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Default Extension="emf" ContentType="image/x-emf"/>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3C" w:rsidRDefault="00CE4F3C" w:rsidP="00B87689">
      <w:pPr>
        <w:spacing w:after="0" w:line="240" w:lineRule="auto"/>
        <w:ind w:firstLine="851"/>
        <w:jc w:val="both"/>
        <w:rPr>
          <w:rFonts w:ascii="Times New Roman" w:hAnsi="Times New Roman"/>
          <w:b/>
          <w:sz w:val="28"/>
          <w:szCs w:val="28"/>
        </w:rPr>
      </w:pPr>
    </w:p>
    <w:p w:rsidR="00247047" w:rsidRPr="00A05477" w:rsidRDefault="00247047" w:rsidP="00B87689">
      <w:pPr>
        <w:spacing w:after="0" w:line="240" w:lineRule="auto"/>
        <w:ind w:firstLine="851"/>
        <w:jc w:val="both"/>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r w:rsidRPr="00FB2DB2">
        <w:rPr>
          <w:rFonts w:ascii="Times New Roman" w:hAnsi="Times New Roman"/>
          <w:b/>
          <w:bCs/>
          <w:sz w:val="28"/>
          <w:szCs w:val="28"/>
        </w:rPr>
        <w:t>МИНИСТЕРСТВО ЭКОНОМИ</w:t>
      </w:r>
      <w:r w:rsidR="00112F66">
        <w:rPr>
          <w:rFonts w:ascii="Times New Roman" w:hAnsi="Times New Roman"/>
          <w:b/>
          <w:bCs/>
          <w:sz w:val="28"/>
          <w:szCs w:val="28"/>
        </w:rPr>
        <w:t>ЧЕСКОГО РАЗВИТИЯ</w:t>
      </w: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FB2DB2">
        <w:rPr>
          <w:rFonts w:ascii="Times New Roman" w:hAnsi="Times New Roman"/>
          <w:b/>
          <w:bCs/>
          <w:sz w:val="28"/>
          <w:szCs w:val="28"/>
        </w:rPr>
        <w:t>ПРИДНЕСТРОВСКОЙ МОЛДАВСКОЙ РЕСПУБЛИКИ</w:t>
      </w: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4"/>
          <w:szCs w:val="44"/>
        </w:rPr>
      </w:pPr>
      <w:r w:rsidRPr="00FB2DB2">
        <w:rPr>
          <w:rFonts w:ascii="Times New Roman" w:hAnsi="Times New Roman"/>
          <w:b/>
          <w:bCs/>
          <w:sz w:val="44"/>
          <w:szCs w:val="44"/>
        </w:rPr>
        <w:t>ДОКЛАД</w:t>
      </w: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FB2DB2">
        <w:rPr>
          <w:rFonts w:ascii="Times New Roman" w:hAnsi="Times New Roman"/>
          <w:b/>
          <w:bCs/>
          <w:sz w:val="48"/>
          <w:szCs w:val="48"/>
        </w:rPr>
        <w:t>«О социально-экономическом развитии</w:t>
      </w: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FB2DB2">
        <w:rPr>
          <w:rFonts w:ascii="Times New Roman" w:hAnsi="Times New Roman"/>
          <w:b/>
          <w:bCs/>
          <w:sz w:val="48"/>
          <w:szCs w:val="48"/>
        </w:rPr>
        <w:t>Приднестровской Молдавской Республики</w:t>
      </w:r>
    </w:p>
    <w:p w:rsidR="00247047" w:rsidRPr="00FB2DB2" w:rsidRDefault="00080D59"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Pr>
          <w:rFonts w:ascii="Times New Roman" w:hAnsi="Times New Roman"/>
          <w:b/>
          <w:bCs/>
          <w:sz w:val="48"/>
          <w:szCs w:val="48"/>
        </w:rPr>
        <w:t>в январе-июне</w:t>
      </w:r>
      <w:r w:rsidRPr="00FB2DB2">
        <w:rPr>
          <w:rFonts w:ascii="Times New Roman" w:hAnsi="Times New Roman"/>
          <w:b/>
          <w:bCs/>
          <w:sz w:val="48"/>
          <w:szCs w:val="48"/>
        </w:rPr>
        <w:t xml:space="preserve"> </w:t>
      </w:r>
      <w:r>
        <w:rPr>
          <w:rFonts w:ascii="Times New Roman" w:hAnsi="Times New Roman"/>
          <w:b/>
          <w:bCs/>
          <w:sz w:val="48"/>
          <w:szCs w:val="48"/>
        </w:rPr>
        <w:t>2013 года</w:t>
      </w:r>
      <w:r w:rsidR="00247047" w:rsidRPr="00FB2DB2">
        <w:rPr>
          <w:rFonts w:ascii="Times New Roman" w:hAnsi="Times New Roman"/>
          <w:b/>
          <w:bCs/>
          <w:sz w:val="48"/>
          <w:szCs w:val="48"/>
        </w:rPr>
        <w:t>»</w:t>
      </w: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050301" w:rsidRPr="00FB2DB2" w:rsidRDefault="00050301"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247047" w:rsidRPr="00FB2DB2"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FB2DB2">
        <w:rPr>
          <w:rFonts w:ascii="Times New Roman" w:hAnsi="Times New Roman"/>
          <w:b/>
          <w:sz w:val="28"/>
          <w:szCs w:val="28"/>
        </w:rPr>
        <w:t>г. Тирасполь</w:t>
      </w:r>
    </w:p>
    <w:p w:rsidR="00247047" w:rsidRDefault="00247047"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FB2DB2">
        <w:rPr>
          <w:rFonts w:ascii="Times New Roman" w:hAnsi="Times New Roman"/>
          <w:b/>
          <w:sz w:val="28"/>
          <w:szCs w:val="28"/>
        </w:rPr>
        <w:t>201</w:t>
      </w:r>
      <w:r w:rsidR="00AD12C6">
        <w:rPr>
          <w:rFonts w:ascii="Times New Roman" w:hAnsi="Times New Roman"/>
          <w:b/>
          <w:sz w:val="28"/>
          <w:szCs w:val="28"/>
        </w:rPr>
        <w:t>3</w:t>
      </w:r>
      <w:r w:rsidRPr="00FB2DB2">
        <w:rPr>
          <w:rFonts w:ascii="Times New Roman" w:hAnsi="Times New Roman"/>
          <w:b/>
          <w:sz w:val="28"/>
          <w:szCs w:val="28"/>
        </w:rPr>
        <w:t xml:space="preserve"> год</w:t>
      </w:r>
    </w:p>
    <w:p w:rsidR="00050301" w:rsidRPr="00FB2DB2" w:rsidRDefault="00050301" w:rsidP="00247047">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B02331" w:rsidRPr="00520CC1" w:rsidRDefault="00B02331" w:rsidP="00B8685B">
      <w:pPr>
        <w:spacing w:after="0" w:line="240" w:lineRule="auto"/>
        <w:jc w:val="center"/>
        <w:rPr>
          <w:rFonts w:ascii="Times New Roman" w:hAnsi="Times New Roman"/>
          <w:b/>
          <w:sz w:val="28"/>
          <w:szCs w:val="28"/>
        </w:rPr>
      </w:pPr>
      <w:r w:rsidRPr="00520CC1">
        <w:rPr>
          <w:rFonts w:ascii="Times New Roman" w:hAnsi="Times New Roman"/>
          <w:b/>
          <w:sz w:val="28"/>
          <w:szCs w:val="28"/>
        </w:rPr>
        <w:lastRenderedPageBreak/>
        <w:t>Содержание</w:t>
      </w:r>
    </w:p>
    <w:p w:rsidR="00515BD3" w:rsidRPr="00520CC1" w:rsidRDefault="00515BD3" w:rsidP="00B87689">
      <w:pPr>
        <w:spacing w:after="0" w:line="240" w:lineRule="auto"/>
        <w:ind w:firstLine="851"/>
        <w:jc w:val="both"/>
        <w:rPr>
          <w:rFonts w:ascii="Times New Roman" w:hAnsi="Times New Roman"/>
          <w:b/>
          <w:sz w:val="28"/>
          <w:szCs w:val="28"/>
        </w:rPr>
      </w:pPr>
    </w:p>
    <w:tbl>
      <w:tblPr>
        <w:tblW w:w="9434" w:type="dxa"/>
        <w:tblLook w:val="01E0"/>
      </w:tblPr>
      <w:tblGrid>
        <w:gridCol w:w="8798"/>
        <w:gridCol w:w="636"/>
      </w:tblGrid>
      <w:tr w:rsidR="00B02331" w:rsidRPr="00520CC1" w:rsidTr="00F93987">
        <w:tc>
          <w:tcPr>
            <w:tcW w:w="8798" w:type="dxa"/>
          </w:tcPr>
          <w:p w:rsidR="00B02331" w:rsidRPr="00520CC1" w:rsidRDefault="00080D59" w:rsidP="00AD12C6">
            <w:pPr>
              <w:spacing w:before="100" w:beforeAutospacing="1" w:after="0" w:afterAutospacing="1" w:line="240" w:lineRule="auto"/>
              <w:jc w:val="both"/>
              <w:rPr>
                <w:rFonts w:ascii="Times New Roman" w:hAnsi="Times New Roman"/>
                <w:b/>
                <w:sz w:val="28"/>
                <w:szCs w:val="28"/>
              </w:rPr>
            </w:pPr>
            <w:r w:rsidRPr="00520CC1">
              <w:rPr>
                <w:rFonts w:ascii="Times New Roman" w:hAnsi="Times New Roman"/>
                <w:b/>
                <w:sz w:val="28"/>
                <w:szCs w:val="28"/>
              </w:rPr>
              <w:t>Общие тенденции социально-экономического развития Приднестровской Молдавской Республики в</w:t>
            </w:r>
            <w:r>
              <w:rPr>
                <w:rFonts w:ascii="Times New Roman" w:hAnsi="Times New Roman"/>
                <w:b/>
                <w:sz w:val="28"/>
                <w:szCs w:val="28"/>
              </w:rPr>
              <w:t xml:space="preserve"> январе-июне</w:t>
            </w:r>
            <w:r w:rsidRPr="00520CC1">
              <w:rPr>
                <w:rFonts w:ascii="Times New Roman" w:hAnsi="Times New Roman"/>
                <w:b/>
                <w:sz w:val="28"/>
                <w:szCs w:val="28"/>
              </w:rPr>
              <w:t xml:space="preserve"> </w:t>
            </w:r>
            <w:r>
              <w:rPr>
                <w:rFonts w:ascii="Times New Roman" w:hAnsi="Times New Roman"/>
                <w:b/>
                <w:sz w:val="28"/>
                <w:szCs w:val="28"/>
              </w:rPr>
              <w:t xml:space="preserve">              </w:t>
            </w:r>
            <w:r w:rsidRPr="00520CC1">
              <w:rPr>
                <w:rFonts w:ascii="Times New Roman" w:hAnsi="Times New Roman"/>
                <w:b/>
                <w:sz w:val="28"/>
                <w:szCs w:val="28"/>
              </w:rPr>
              <w:t>201</w:t>
            </w:r>
            <w:r>
              <w:rPr>
                <w:rFonts w:ascii="Times New Roman" w:hAnsi="Times New Roman"/>
                <w:b/>
                <w:sz w:val="28"/>
                <w:szCs w:val="28"/>
              </w:rPr>
              <w:t>3</w:t>
            </w:r>
            <w:r w:rsidRPr="00520CC1">
              <w:rPr>
                <w:rFonts w:ascii="Times New Roman" w:hAnsi="Times New Roman"/>
                <w:b/>
                <w:sz w:val="28"/>
                <w:szCs w:val="28"/>
              </w:rPr>
              <w:t xml:space="preserve"> год</w:t>
            </w:r>
            <w:r>
              <w:rPr>
                <w:rFonts w:ascii="Times New Roman" w:hAnsi="Times New Roman"/>
                <w:b/>
                <w:sz w:val="28"/>
                <w:szCs w:val="28"/>
              </w:rPr>
              <w:t>а</w:t>
            </w:r>
            <w:r w:rsidRPr="00520CC1">
              <w:rPr>
                <w:rFonts w:ascii="Times New Roman" w:hAnsi="Times New Roman"/>
                <w:b/>
                <w:sz w:val="28"/>
                <w:szCs w:val="28"/>
              </w:rPr>
              <w:t>…………</w:t>
            </w:r>
            <w:r>
              <w:rPr>
                <w:rFonts w:ascii="Times New Roman" w:hAnsi="Times New Roman"/>
                <w:b/>
                <w:sz w:val="28"/>
                <w:szCs w:val="28"/>
              </w:rPr>
              <w:t>……………………………………………………..</w:t>
            </w:r>
            <w:r w:rsidRPr="00520CC1">
              <w:rPr>
                <w:rFonts w:ascii="Times New Roman" w:hAnsi="Times New Roman"/>
                <w:b/>
                <w:sz w:val="28"/>
                <w:szCs w:val="28"/>
              </w:rPr>
              <w:t>…..</w:t>
            </w:r>
          </w:p>
        </w:tc>
        <w:tc>
          <w:tcPr>
            <w:tcW w:w="636" w:type="dxa"/>
            <w:vAlign w:val="bottom"/>
          </w:tcPr>
          <w:p w:rsidR="00D71558" w:rsidRPr="00537A8B" w:rsidRDefault="00A565BD" w:rsidP="00F93987">
            <w:pPr>
              <w:spacing w:before="100" w:beforeAutospacing="1" w:after="0" w:afterAutospacing="1" w:line="240" w:lineRule="auto"/>
              <w:jc w:val="center"/>
              <w:rPr>
                <w:rFonts w:ascii="Times New Roman" w:hAnsi="Times New Roman"/>
                <w:b/>
                <w:sz w:val="28"/>
                <w:szCs w:val="28"/>
                <w:highlight w:val="cyan"/>
              </w:rPr>
            </w:pPr>
            <w:r w:rsidRPr="00A565BD">
              <w:rPr>
                <w:rFonts w:ascii="Times New Roman" w:hAnsi="Times New Roman"/>
                <w:b/>
                <w:sz w:val="28"/>
                <w:szCs w:val="28"/>
              </w:rPr>
              <w:t>3</w:t>
            </w:r>
          </w:p>
        </w:tc>
      </w:tr>
      <w:tr w:rsidR="00B02331" w:rsidRPr="00520CC1" w:rsidTr="00080D59">
        <w:tc>
          <w:tcPr>
            <w:tcW w:w="8798" w:type="dxa"/>
          </w:tcPr>
          <w:p w:rsidR="00B02331" w:rsidRPr="001014AE" w:rsidRDefault="00B02331" w:rsidP="00986B25">
            <w:pPr>
              <w:spacing w:before="100" w:beforeAutospacing="1" w:after="0" w:afterAutospacing="1" w:line="240" w:lineRule="auto"/>
              <w:jc w:val="both"/>
              <w:rPr>
                <w:rFonts w:ascii="Times New Roman" w:hAnsi="Times New Roman"/>
                <w:sz w:val="28"/>
                <w:szCs w:val="28"/>
              </w:rPr>
            </w:pPr>
            <w:r w:rsidRPr="001014AE">
              <w:rPr>
                <w:rFonts w:ascii="Times New Roman" w:hAnsi="Times New Roman"/>
                <w:sz w:val="28"/>
                <w:szCs w:val="28"/>
              </w:rPr>
              <w:t>Объем и структура ВВП</w:t>
            </w:r>
            <w:r w:rsidR="00B8685B" w:rsidRPr="001014AE">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10</w:t>
            </w:r>
          </w:p>
        </w:tc>
      </w:tr>
      <w:tr w:rsidR="00B02331" w:rsidRPr="00520CC1" w:rsidTr="00080D59">
        <w:tc>
          <w:tcPr>
            <w:tcW w:w="8798" w:type="dxa"/>
          </w:tcPr>
          <w:p w:rsidR="00B02331" w:rsidRPr="00B73D1C" w:rsidRDefault="00B02331"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Денежно-кредитная политика</w:t>
            </w:r>
            <w:r w:rsidR="00B8685B" w:rsidRPr="00B73D1C">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15</w:t>
            </w:r>
          </w:p>
        </w:tc>
      </w:tr>
      <w:tr w:rsidR="00B02331" w:rsidRPr="00520CC1" w:rsidTr="00080D59">
        <w:tc>
          <w:tcPr>
            <w:tcW w:w="8798" w:type="dxa"/>
          </w:tcPr>
          <w:p w:rsidR="00B02331" w:rsidRPr="00B73D1C" w:rsidRDefault="00B02331"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highlight w:val="lightGray"/>
              </w:rPr>
            </w:pPr>
            <w:r w:rsidRPr="00E624A7">
              <w:rPr>
                <w:rFonts w:ascii="Times New Roman" w:hAnsi="Times New Roman"/>
                <w:sz w:val="28"/>
                <w:szCs w:val="28"/>
              </w:rPr>
              <w:t>Исполнение Консолидированного бюджета</w:t>
            </w:r>
            <w:r w:rsidR="00B8685B" w:rsidRPr="00E624A7">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24</w:t>
            </w:r>
          </w:p>
        </w:tc>
      </w:tr>
      <w:tr w:rsidR="00B02331" w:rsidRPr="00520CC1" w:rsidTr="00080D59">
        <w:tc>
          <w:tcPr>
            <w:tcW w:w="8798" w:type="dxa"/>
          </w:tcPr>
          <w:p w:rsidR="00B02331" w:rsidRPr="00B73D1C" w:rsidRDefault="00B02331"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Внешнеэкономическая деятельность</w:t>
            </w:r>
            <w:r w:rsidR="00B8685B" w:rsidRPr="00B73D1C">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35</w:t>
            </w:r>
          </w:p>
        </w:tc>
      </w:tr>
      <w:tr w:rsidR="00B02331" w:rsidRPr="00520CC1" w:rsidTr="00080D59">
        <w:tc>
          <w:tcPr>
            <w:tcW w:w="8798" w:type="dxa"/>
          </w:tcPr>
          <w:p w:rsidR="00B02331" w:rsidRPr="00520CC1" w:rsidRDefault="00B02331" w:rsidP="00986B25">
            <w:pPr>
              <w:spacing w:before="100" w:beforeAutospacing="1" w:after="0" w:afterAutospacing="1" w:line="240" w:lineRule="auto"/>
              <w:jc w:val="both"/>
              <w:rPr>
                <w:rFonts w:ascii="Times New Roman" w:hAnsi="Times New Roman"/>
                <w:b/>
                <w:sz w:val="28"/>
                <w:szCs w:val="28"/>
              </w:rPr>
            </w:pPr>
          </w:p>
        </w:tc>
        <w:tc>
          <w:tcPr>
            <w:tcW w:w="636" w:type="dxa"/>
          </w:tcPr>
          <w:p w:rsidR="00B02331" w:rsidRPr="00C92B5E" w:rsidRDefault="00B02331" w:rsidP="00986B25">
            <w:pPr>
              <w:spacing w:before="100" w:beforeAutospacing="1" w:after="0" w:afterAutospacing="1" w:line="240" w:lineRule="auto"/>
              <w:jc w:val="both"/>
              <w:rPr>
                <w:rFonts w:ascii="Times New Roman" w:hAnsi="Times New Roman"/>
                <w:b/>
                <w:sz w:val="28"/>
                <w:szCs w:val="28"/>
              </w:rPr>
            </w:pPr>
          </w:p>
        </w:tc>
      </w:tr>
      <w:tr w:rsidR="00B02331" w:rsidRPr="00520CC1" w:rsidTr="00080D59">
        <w:tc>
          <w:tcPr>
            <w:tcW w:w="8798" w:type="dxa"/>
          </w:tcPr>
          <w:p w:rsidR="00B02331" w:rsidRPr="00520CC1" w:rsidRDefault="00B02331" w:rsidP="00986B25">
            <w:pPr>
              <w:spacing w:before="100" w:beforeAutospacing="1" w:after="0" w:afterAutospacing="1" w:line="240" w:lineRule="auto"/>
              <w:jc w:val="both"/>
              <w:rPr>
                <w:rFonts w:ascii="Times New Roman" w:hAnsi="Times New Roman"/>
                <w:b/>
                <w:sz w:val="28"/>
                <w:szCs w:val="28"/>
              </w:rPr>
            </w:pPr>
            <w:r w:rsidRPr="00520CC1">
              <w:rPr>
                <w:rFonts w:ascii="Times New Roman" w:hAnsi="Times New Roman"/>
                <w:b/>
                <w:sz w:val="28"/>
                <w:szCs w:val="28"/>
              </w:rPr>
              <w:t>Состояние реального сектора экономики</w:t>
            </w:r>
            <w:r w:rsidR="00B8685B" w:rsidRPr="00520CC1">
              <w:rPr>
                <w:rFonts w:ascii="Times New Roman" w:hAnsi="Times New Roman"/>
                <w:b/>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b/>
                <w:sz w:val="28"/>
                <w:szCs w:val="28"/>
              </w:rPr>
            </w:pPr>
            <w:r>
              <w:rPr>
                <w:rFonts w:ascii="Times New Roman" w:hAnsi="Times New Roman"/>
                <w:b/>
                <w:sz w:val="28"/>
                <w:szCs w:val="28"/>
              </w:rPr>
              <w:t>45</w:t>
            </w:r>
          </w:p>
        </w:tc>
      </w:tr>
      <w:tr w:rsidR="00B02331" w:rsidRPr="00520CC1" w:rsidTr="00080D59">
        <w:tc>
          <w:tcPr>
            <w:tcW w:w="8798" w:type="dxa"/>
          </w:tcPr>
          <w:p w:rsidR="00B02331" w:rsidRPr="00B73D1C" w:rsidRDefault="00B02331"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Промышленность</w:t>
            </w:r>
            <w:r w:rsidR="00B8685B" w:rsidRPr="00B73D1C">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45</w:t>
            </w:r>
          </w:p>
        </w:tc>
      </w:tr>
      <w:tr w:rsidR="00B02331" w:rsidRPr="00520CC1" w:rsidTr="00080D59">
        <w:tc>
          <w:tcPr>
            <w:tcW w:w="8798" w:type="dxa"/>
          </w:tcPr>
          <w:p w:rsidR="00B02331" w:rsidRPr="00B73D1C" w:rsidRDefault="00B02331" w:rsidP="00986B25">
            <w:pPr>
              <w:spacing w:before="100" w:beforeAutospacing="1" w:after="0" w:afterAutospacing="1" w:line="240" w:lineRule="auto"/>
              <w:jc w:val="both"/>
              <w:rPr>
                <w:rFonts w:ascii="Times New Roman" w:hAnsi="Times New Roman"/>
                <w:sz w:val="28"/>
                <w:szCs w:val="28"/>
                <w:highlight w:val="lightGray"/>
              </w:rPr>
            </w:pPr>
            <w:r w:rsidRPr="00365B63">
              <w:rPr>
                <w:rFonts w:ascii="Times New Roman" w:hAnsi="Times New Roman"/>
                <w:sz w:val="28"/>
                <w:szCs w:val="28"/>
              </w:rPr>
              <w:t>Агропромышленный комплекс</w:t>
            </w:r>
            <w:r w:rsidR="00B8685B" w:rsidRPr="00365B63">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53</w:t>
            </w:r>
          </w:p>
        </w:tc>
      </w:tr>
      <w:tr w:rsidR="00B02331" w:rsidRPr="00520CC1" w:rsidTr="00080D59">
        <w:tc>
          <w:tcPr>
            <w:tcW w:w="8798" w:type="dxa"/>
          </w:tcPr>
          <w:p w:rsidR="00B02331" w:rsidRPr="00076744" w:rsidRDefault="00B02331" w:rsidP="00986B25">
            <w:pPr>
              <w:spacing w:before="100" w:beforeAutospacing="1" w:after="0" w:afterAutospacing="1" w:line="240" w:lineRule="auto"/>
              <w:jc w:val="both"/>
              <w:rPr>
                <w:rFonts w:ascii="Times New Roman" w:hAnsi="Times New Roman"/>
                <w:sz w:val="28"/>
                <w:szCs w:val="28"/>
              </w:rPr>
            </w:pPr>
            <w:r w:rsidRPr="00076744">
              <w:rPr>
                <w:rFonts w:ascii="Times New Roman" w:hAnsi="Times New Roman"/>
                <w:sz w:val="28"/>
                <w:szCs w:val="28"/>
              </w:rPr>
              <w:t>Инвестиционная деятельность</w:t>
            </w:r>
            <w:r w:rsidR="00B8685B" w:rsidRPr="00076744">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69</w:t>
            </w:r>
          </w:p>
        </w:tc>
      </w:tr>
      <w:tr w:rsidR="00B02331" w:rsidRPr="00520CC1" w:rsidTr="00080D59">
        <w:tc>
          <w:tcPr>
            <w:tcW w:w="8798" w:type="dxa"/>
          </w:tcPr>
          <w:p w:rsidR="00B02331" w:rsidRPr="00B73D1C" w:rsidRDefault="00567539"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Разгосударствление и приватизация</w:t>
            </w:r>
            <w:r w:rsidR="00B8685B" w:rsidRPr="00B73D1C">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75</w:t>
            </w:r>
          </w:p>
        </w:tc>
      </w:tr>
      <w:tr w:rsidR="00B02331" w:rsidRPr="00520CC1" w:rsidTr="00080D59">
        <w:tc>
          <w:tcPr>
            <w:tcW w:w="8798" w:type="dxa"/>
          </w:tcPr>
          <w:p w:rsidR="00B02331" w:rsidRPr="00B73D1C" w:rsidRDefault="00567539"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Связь</w:t>
            </w:r>
            <w:r w:rsidR="00B8685B" w:rsidRPr="00B73D1C">
              <w:rPr>
                <w:rFonts w:ascii="Times New Roman" w:hAnsi="Times New Roman"/>
                <w:sz w:val="28"/>
                <w:szCs w:val="28"/>
              </w:rPr>
              <w:t>…………………………………………………………………………</w:t>
            </w:r>
          </w:p>
        </w:tc>
        <w:tc>
          <w:tcPr>
            <w:tcW w:w="636" w:type="dxa"/>
          </w:tcPr>
          <w:p w:rsidR="00B02331"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77</w:t>
            </w:r>
          </w:p>
        </w:tc>
      </w:tr>
      <w:tr w:rsidR="00567539" w:rsidRPr="00520CC1" w:rsidTr="00080D59">
        <w:tc>
          <w:tcPr>
            <w:tcW w:w="8798" w:type="dxa"/>
          </w:tcPr>
          <w:p w:rsidR="00567539" w:rsidRPr="00B73D1C" w:rsidRDefault="00567539"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Потребительский рынок</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85</w:t>
            </w:r>
          </w:p>
        </w:tc>
      </w:tr>
      <w:tr w:rsidR="00567539" w:rsidRPr="00520CC1" w:rsidTr="00080D59">
        <w:tc>
          <w:tcPr>
            <w:tcW w:w="8798" w:type="dxa"/>
          </w:tcPr>
          <w:p w:rsidR="00567539" w:rsidRPr="00B73D1C" w:rsidRDefault="00567539" w:rsidP="00986B25">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Ценовая и тарифная политика</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88</w:t>
            </w:r>
          </w:p>
        </w:tc>
      </w:tr>
      <w:tr w:rsidR="00567539" w:rsidRPr="00520CC1" w:rsidTr="00080D59">
        <w:tc>
          <w:tcPr>
            <w:tcW w:w="8798" w:type="dxa"/>
          </w:tcPr>
          <w:p w:rsidR="00567539" w:rsidRPr="00233305" w:rsidRDefault="00567539" w:rsidP="00986B25">
            <w:pPr>
              <w:spacing w:before="100" w:beforeAutospacing="1" w:after="0" w:afterAutospacing="1" w:line="240" w:lineRule="auto"/>
              <w:jc w:val="both"/>
              <w:rPr>
                <w:rFonts w:ascii="Times New Roman" w:hAnsi="Times New Roman"/>
                <w:sz w:val="28"/>
                <w:szCs w:val="28"/>
              </w:rPr>
            </w:pPr>
            <w:r w:rsidRPr="00233305">
              <w:rPr>
                <w:rFonts w:ascii="Times New Roman" w:hAnsi="Times New Roman"/>
                <w:sz w:val="28"/>
                <w:szCs w:val="28"/>
              </w:rPr>
              <w:t>Малое предпринимательство</w:t>
            </w:r>
            <w:r w:rsidR="00B8685B" w:rsidRPr="00233305">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99</w:t>
            </w:r>
          </w:p>
        </w:tc>
      </w:tr>
      <w:tr w:rsidR="00567539" w:rsidRPr="00520CC1" w:rsidTr="00080D59">
        <w:tc>
          <w:tcPr>
            <w:tcW w:w="8798" w:type="dxa"/>
          </w:tcPr>
          <w:p w:rsidR="00567539" w:rsidRPr="00B73D1C" w:rsidRDefault="00567539"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Экология</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105</w:t>
            </w:r>
          </w:p>
        </w:tc>
      </w:tr>
      <w:tr w:rsidR="00B8685B" w:rsidRPr="00520CC1" w:rsidTr="00080D59">
        <w:tc>
          <w:tcPr>
            <w:tcW w:w="8798" w:type="dxa"/>
          </w:tcPr>
          <w:p w:rsidR="00B8685B" w:rsidRPr="00520CC1" w:rsidRDefault="00B8685B" w:rsidP="00986B25">
            <w:pPr>
              <w:spacing w:before="100" w:beforeAutospacing="1" w:after="0" w:afterAutospacing="1" w:line="240" w:lineRule="auto"/>
              <w:jc w:val="both"/>
              <w:rPr>
                <w:rFonts w:ascii="Times New Roman" w:hAnsi="Times New Roman"/>
                <w:sz w:val="28"/>
                <w:szCs w:val="28"/>
              </w:rPr>
            </w:pPr>
          </w:p>
        </w:tc>
        <w:tc>
          <w:tcPr>
            <w:tcW w:w="636" w:type="dxa"/>
          </w:tcPr>
          <w:p w:rsidR="00B8685B" w:rsidRPr="00C92B5E" w:rsidRDefault="00B8685B" w:rsidP="00986B25">
            <w:pPr>
              <w:spacing w:before="100" w:beforeAutospacing="1" w:after="0" w:afterAutospacing="1" w:line="240" w:lineRule="auto"/>
              <w:jc w:val="both"/>
              <w:rPr>
                <w:rFonts w:ascii="Times New Roman" w:hAnsi="Times New Roman"/>
                <w:b/>
                <w:sz w:val="28"/>
                <w:szCs w:val="28"/>
              </w:rPr>
            </w:pPr>
          </w:p>
        </w:tc>
      </w:tr>
      <w:tr w:rsidR="00567539" w:rsidRPr="00520CC1" w:rsidTr="00080D59">
        <w:tc>
          <w:tcPr>
            <w:tcW w:w="8798" w:type="dxa"/>
          </w:tcPr>
          <w:p w:rsidR="00567539" w:rsidRPr="00520CC1" w:rsidRDefault="00567539" w:rsidP="00986B25">
            <w:pPr>
              <w:spacing w:before="100" w:beforeAutospacing="1" w:after="0" w:afterAutospacing="1" w:line="240" w:lineRule="auto"/>
              <w:jc w:val="both"/>
              <w:rPr>
                <w:rFonts w:ascii="Times New Roman" w:hAnsi="Times New Roman"/>
                <w:b/>
                <w:sz w:val="28"/>
                <w:szCs w:val="28"/>
              </w:rPr>
            </w:pPr>
            <w:r w:rsidRPr="00520CC1">
              <w:rPr>
                <w:rFonts w:ascii="Times New Roman" w:hAnsi="Times New Roman"/>
                <w:b/>
                <w:sz w:val="28"/>
                <w:szCs w:val="28"/>
              </w:rPr>
              <w:t>Состояние социальной сферы</w:t>
            </w:r>
            <w:r w:rsidR="00B8685B" w:rsidRPr="00520CC1">
              <w:rPr>
                <w:rFonts w:ascii="Times New Roman" w:hAnsi="Times New Roman"/>
                <w:b/>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b/>
                <w:sz w:val="28"/>
                <w:szCs w:val="28"/>
              </w:rPr>
            </w:pPr>
            <w:r>
              <w:rPr>
                <w:rFonts w:ascii="Times New Roman" w:hAnsi="Times New Roman"/>
                <w:b/>
                <w:sz w:val="28"/>
                <w:szCs w:val="28"/>
              </w:rPr>
              <w:t>111</w:t>
            </w:r>
          </w:p>
        </w:tc>
      </w:tr>
      <w:tr w:rsidR="00567539" w:rsidRPr="00520CC1" w:rsidTr="00080D59">
        <w:tc>
          <w:tcPr>
            <w:tcW w:w="8798" w:type="dxa"/>
          </w:tcPr>
          <w:p w:rsidR="00567539" w:rsidRPr="00B73D1C" w:rsidRDefault="00567539"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Уровень жизни населения</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111</w:t>
            </w:r>
          </w:p>
        </w:tc>
      </w:tr>
      <w:tr w:rsidR="00567539" w:rsidRPr="00520CC1" w:rsidTr="00080D59">
        <w:tc>
          <w:tcPr>
            <w:tcW w:w="8798" w:type="dxa"/>
          </w:tcPr>
          <w:p w:rsidR="00567539" w:rsidRPr="00B73D1C" w:rsidRDefault="00567539"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Рынок труда и сфера занятости</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123</w:t>
            </w:r>
          </w:p>
        </w:tc>
      </w:tr>
      <w:tr w:rsidR="00567539" w:rsidRPr="00B73D1C" w:rsidTr="00080D59">
        <w:tc>
          <w:tcPr>
            <w:tcW w:w="8798" w:type="dxa"/>
          </w:tcPr>
          <w:p w:rsidR="00567539" w:rsidRPr="00595CDA" w:rsidRDefault="00567539" w:rsidP="00986B25">
            <w:pPr>
              <w:spacing w:before="100" w:beforeAutospacing="1" w:after="0" w:afterAutospacing="1" w:line="240" w:lineRule="auto"/>
              <w:jc w:val="both"/>
              <w:rPr>
                <w:rFonts w:ascii="Times New Roman" w:hAnsi="Times New Roman"/>
                <w:sz w:val="28"/>
                <w:szCs w:val="28"/>
              </w:rPr>
            </w:pPr>
            <w:r w:rsidRPr="00595CDA">
              <w:rPr>
                <w:rFonts w:ascii="Times New Roman" w:hAnsi="Times New Roman"/>
                <w:sz w:val="28"/>
                <w:szCs w:val="28"/>
              </w:rPr>
              <w:t>Здравоохранение</w:t>
            </w:r>
            <w:r w:rsidR="00B8685B" w:rsidRPr="00595CDA">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128</w:t>
            </w:r>
          </w:p>
        </w:tc>
      </w:tr>
      <w:tr w:rsidR="00567539" w:rsidRPr="00520CC1" w:rsidTr="00080D59">
        <w:tc>
          <w:tcPr>
            <w:tcW w:w="8798" w:type="dxa"/>
          </w:tcPr>
          <w:p w:rsidR="00567539" w:rsidRPr="00B73D1C" w:rsidRDefault="00567539" w:rsidP="00986B25">
            <w:pPr>
              <w:spacing w:before="100" w:beforeAutospacing="1" w:after="0" w:afterAutospacing="1" w:line="240" w:lineRule="auto"/>
              <w:jc w:val="both"/>
              <w:rPr>
                <w:rFonts w:ascii="Times New Roman" w:hAnsi="Times New Roman"/>
                <w:sz w:val="28"/>
                <w:szCs w:val="28"/>
              </w:rPr>
            </w:pPr>
            <w:r w:rsidRPr="00B73D1C">
              <w:rPr>
                <w:rFonts w:ascii="Times New Roman" w:hAnsi="Times New Roman"/>
                <w:sz w:val="28"/>
                <w:szCs w:val="28"/>
              </w:rPr>
              <w:t>Просвещение</w:t>
            </w:r>
            <w:r w:rsidR="00B8685B" w:rsidRPr="00B73D1C">
              <w:rPr>
                <w:rFonts w:ascii="Times New Roman" w:hAnsi="Times New Roman"/>
                <w:sz w:val="28"/>
                <w:szCs w:val="28"/>
              </w:rPr>
              <w:t>………………………………………………………………...</w:t>
            </w:r>
          </w:p>
        </w:tc>
        <w:tc>
          <w:tcPr>
            <w:tcW w:w="636" w:type="dxa"/>
          </w:tcPr>
          <w:p w:rsidR="00567539"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137</w:t>
            </w:r>
          </w:p>
        </w:tc>
      </w:tr>
      <w:tr w:rsidR="00567539" w:rsidRPr="00520CC1" w:rsidTr="00080D59">
        <w:tc>
          <w:tcPr>
            <w:tcW w:w="8798" w:type="dxa"/>
          </w:tcPr>
          <w:p w:rsidR="00567539" w:rsidRPr="00520CC1" w:rsidRDefault="00567539" w:rsidP="00986B25">
            <w:pPr>
              <w:spacing w:before="100" w:beforeAutospacing="1" w:after="0" w:afterAutospacing="1" w:line="240" w:lineRule="auto"/>
              <w:jc w:val="both"/>
              <w:rPr>
                <w:rFonts w:ascii="Times New Roman" w:hAnsi="Times New Roman"/>
                <w:b/>
                <w:sz w:val="28"/>
                <w:szCs w:val="28"/>
              </w:rPr>
            </w:pPr>
          </w:p>
        </w:tc>
        <w:tc>
          <w:tcPr>
            <w:tcW w:w="636" w:type="dxa"/>
          </w:tcPr>
          <w:p w:rsidR="00567539" w:rsidRPr="00C92B5E" w:rsidRDefault="00567539" w:rsidP="00986B25">
            <w:pPr>
              <w:spacing w:before="100" w:beforeAutospacing="1" w:after="0" w:afterAutospacing="1" w:line="240" w:lineRule="auto"/>
              <w:jc w:val="both"/>
              <w:rPr>
                <w:rFonts w:ascii="Times New Roman" w:hAnsi="Times New Roman"/>
                <w:b/>
                <w:sz w:val="28"/>
                <w:szCs w:val="28"/>
              </w:rPr>
            </w:pPr>
          </w:p>
        </w:tc>
      </w:tr>
      <w:tr w:rsidR="008674DF" w:rsidRPr="00520CC1" w:rsidTr="00080D59">
        <w:tc>
          <w:tcPr>
            <w:tcW w:w="8798" w:type="dxa"/>
          </w:tcPr>
          <w:p w:rsidR="008674DF" w:rsidRPr="004B717B" w:rsidRDefault="008674DF" w:rsidP="006A2B6F">
            <w:pPr>
              <w:spacing w:after="0" w:line="240" w:lineRule="auto"/>
              <w:jc w:val="both"/>
              <w:rPr>
                <w:rStyle w:val="af8"/>
                <w:rFonts w:ascii="Times New Roman" w:hAnsi="Times New Roman"/>
                <w:color w:val="auto"/>
                <w:sz w:val="28"/>
                <w:szCs w:val="28"/>
              </w:rPr>
            </w:pPr>
            <w:hyperlink w:anchor="_Toc163556292" w:history="1">
              <w:r w:rsidRPr="00233305">
                <w:rPr>
                  <w:rStyle w:val="af8"/>
                  <w:rFonts w:ascii="Times New Roman" w:hAnsi="Times New Roman"/>
                  <w:color w:val="auto"/>
                  <w:sz w:val="28"/>
                  <w:szCs w:val="28"/>
                </w:rPr>
                <w:t>Развитие территорий</w:t>
              </w:r>
            </w:hyperlink>
            <w:r w:rsidRPr="00233305">
              <w:rPr>
                <w:rStyle w:val="af8"/>
                <w:rFonts w:ascii="Times New Roman" w:hAnsi="Times New Roman"/>
                <w:color w:val="auto"/>
                <w:sz w:val="28"/>
                <w:szCs w:val="28"/>
              </w:rPr>
              <w:t>…</w:t>
            </w:r>
            <w:r w:rsidRPr="001732CA">
              <w:rPr>
                <w:rStyle w:val="af8"/>
                <w:rFonts w:ascii="Times New Roman" w:hAnsi="Times New Roman"/>
                <w:color w:val="auto"/>
                <w:sz w:val="28"/>
                <w:szCs w:val="28"/>
              </w:rPr>
              <w:t>………………………………………….…………</w:t>
            </w:r>
          </w:p>
        </w:tc>
        <w:tc>
          <w:tcPr>
            <w:tcW w:w="636" w:type="dxa"/>
          </w:tcPr>
          <w:p w:rsidR="008674DF" w:rsidRPr="00C92B5E" w:rsidRDefault="00F93987" w:rsidP="00986B25">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152</w:t>
            </w:r>
          </w:p>
        </w:tc>
      </w:tr>
      <w:tr w:rsidR="00F93987" w:rsidRPr="00520CC1" w:rsidTr="00080D59">
        <w:tc>
          <w:tcPr>
            <w:tcW w:w="8798" w:type="dxa"/>
          </w:tcPr>
          <w:p w:rsidR="00F93987" w:rsidRPr="00233305" w:rsidRDefault="00F93987" w:rsidP="006A2B6F">
            <w:pPr>
              <w:spacing w:after="0" w:line="240" w:lineRule="auto"/>
              <w:jc w:val="both"/>
              <w:rPr>
                <w:rFonts w:ascii="Times New Roman" w:hAnsi="Times New Roman"/>
                <w:sz w:val="28"/>
                <w:szCs w:val="28"/>
              </w:rPr>
            </w:pPr>
          </w:p>
        </w:tc>
        <w:tc>
          <w:tcPr>
            <w:tcW w:w="636" w:type="dxa"/>
          </w:tcPr>
          <w:p w:rsidR="00F93987" w:rsidRDefault="00F93987" w:rsidP="00986B25">
            <w:pPr>
              <w:spacing w:before="100" w:beforeAutospacing="1" w:after="0" w:afterAutospacing="1" w:line="240" w:lineRule="auto"/>
              <w:jc w:val="both"/>
              <w:rPr>
                <w:rFonts w:ascii="Times New Roman" w:hAnsi="Times New Roman"/>
                <w:sz w:val="28"/>
                <w:szCs w:val="28"/>
              </w:rPr>
            </w:pPr>
          </w:p>
        </w:tc>
      </w:tr>
      <w:tr w:rsidR="00080D59" w:rsidRPr="00520CC1" w:rsidTr="00080D59">
        <w:tc>
          <w:tcPr>
            <w:tcW w:w="8798" w:type="dxa"/>
          </w:tcPr>
          <w:p w:rsidR="00080D59" w:rsidRPr="004B717B" w:rsidRDefault="00080D59" w:rsidP="00BE7F47">
            <w:pPr>
              <w:spacing w:after="0" w:line="240" w:lineRule="auto"/>
              <w:rPr>
                <w:rFonts w:ascii="Times New Roman" w:hAnsi="Times New Roman"/>
                <w:sz w:val="28"/>
                <w:szCs w:val="28"/>
                <w:highlight w:val="lightGray"/>
              </w:rPr>
            </w:pPr>
            <w:r w:rsidRPr="00233305">
              <w:rPr>
                <w:rFonts w:ascii="Times New Roman" w:hAnsi="Times New Roman"/>
                <w:b/>
                <w:sz w:val="28"/>
                <w:szCs w:val="28"/>
              </w:rPr>
              <w:t>Приложение №1</w:t>
            </w:r>
            <w:r w:rsidRPr="00233305">
              <w:rPr>
                <w:rFonts w:ascii="Times New Roman" w:hAnsi="Times New Roman"/>
                <w:b/>
                <w:bCs/>
                <w:color w:val="000000"/>
                <w:sz w:val="28"/>
                <w:szCs w:val="28"/>
              </w:rPr>
              <w:t xml:space="preserve"> </w:t>
            </w:r>
            <w:r w:rsidRPr="00233305">
              <w:rPr>
                <w:rFonts w:ascii="Times New Roman" w:hAnsi="Times New Roman"/>
                <w:bCs/>
                <w:color w:val="000000"/>
                <w:sz w:val="28"/>
                <w:szCs w:val="28"/>
              </w:rPr>
              <w:t>Основные макроэкономические показатели Приднестровской Молдавской Республики за</w:t>
            </w:r>
            <w:r>
              <w:rPr>
                <w:rFonts w:ascii="Times New Roman" w:hAnsi="Times New Roman"/>
                <w:bCs/>
                <w:color w:val="000000"/>
                <w:sz w:val="28"/>
                <w:szCs w:val="28"/>
              </w:rPr>
              <w:t xml:space="preserve"> </w:t>
            </w:r>
            <w:r w:rsidRPr="008E3C8B">
              <w:rPr>
                <w:rFonts w:ascii="Times New Roman" w:hAnsi="Times New Roman"/>
                <w:bCs/>
                <w:color w:val="000000"/>
                <w:sz w:val="28"/>
                <w:szCs w:val="28"/>
              </w:rPr>
              <w:t>январь-</w:t>
            </w:r>
            <w:r>
              <w:rPr>
                <w:rFonts w:ascii="Times New Roman" w:hAnsi="Times New Roman"/>
                <w:bCs/>
                <w:color w:val="000000"/>
                <w:sz w:val="28"/>
                <w:szCs w:val="28"/>
              </w:rPr>
              <w:t>июнь</w:t>
            </w:r>
            <w:r w:rsidRPr="00233305">
              <w:rPr>
                <w:rFonts w:ascii="Times New Roman" w:hAnsi="Times New Roman"/>
                <w:bCs/>
                <w:color w:val="000000"/>
                <w:sz w:val="28"/>
                <w:szCs w:val="28"/>
              </w:rPr>
              <w:t xml:space="preserve"> 201</w:t>
            </w:r>
            <w:r>
              <w:rPr>
                <w:rFonts w:ascii="Times New Roman" w:hAnsi="Times New Roman"/>
                <w:bCs/>
                <w:color w:val="000000"/>
                <w:sz w:val="28"/>
                <w:szCs w:val="28"/>
              </w:rPr>
              <w:t>3</w:t>
            </w:r>
            <w:r w:rsidRPr="00233305">
              <w:rPr>
                <w:rFonts w:ascii="Times New Roman" w:hAnsi="Times New Roman"/>
                <w:bCs/>
                <w:color w:val="000000"/>
                <w:sz w:val="28"/>
                <w:szCs w:val="28"/>
              </w:rPr>
              <w:t xml:space="preserve"> года </w:t>
            </w:r>
            <w:r>
              <w:rPr>
                <w:rFonts w:ascii="Times New Roman" w:hAnsi="Times New Roman"/>
                <w:bCs/>
                <w:color w:val="000000"/>
                <w:sz w:val="28"/>
                <w:szCs w:val="28"/>
              </w:rPr>
              <w:t>...</w:t>
            </w:r>
          </w:p>
        </w:tc>
        <w:tc>
          <w:tcPr>
            <w:tcW w:w="636" w:type="dxa"/>
            <w:vAlign w:val="bottom"/>
          </w:tcPr>
          <w:p w:rsidR="00080D59" w:rsidRPr="00233305" w:rsidRDefault="00F93987" w:rsidP="00D019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164</w:t>
            </w:r>
          </w:p>
        </w:tc>
      </w:tr>
      <w:tr w:rsidR="00080D59" w:rsidRPr="00520CC1" w:rsidTr="00080D59">
        <w:tc>
          <w:tcPr>
            <w:tcW w:w="8798" w:type="dxa"/>
          </w:tcPr>
          <w:p w:rsidR="00080D59" w:rsidRPr="00233305" w:rsidRDefault="00080D59" w:rsidP="00BE7F47">
            <w:pPr>
              <w:spacing w:after="0" w:line="240" w:lineRule="auto"/>
              <w:jc w:val="both"/>
              <w:rPr>
                <w:rFonts w:ascii="Times New Roman" w:hAnsi="Times New Roman"/>
                <w:sz w:val="28"/>
                <w:szCs w:val="28"/>
              </w:rPr>
            </w:pPr>
            <w:r w:rsidRPr="00233305">
              <w:rPr>
                <w:rFonts w:ascii="Times New Roman" w:hAnsi="Times New Roman"/>
                <w:b/>
                <w:sz w:val="28"/>
                <w:szCs w:val="28"/>
              </w:rPr>
              <w:t xml:space="preserve">Приложение </w:t>
            </w:r>
            <w:r w:rsidRPr="00B93375">
              <w:rPr>
                <w:rFonts w:ascii="Times New Roman" w:hAnsi="Times New Roman"/>
                <w:b/>
                <w:sz w:val="28"/>
                <w:szCs w:val="28"/>
              </w:rPr>
              <w:t>№2</w:t>
            </w:r>
            <w:r w:rsidRPr="00233305">
              <w:rPr>
                <w:rFonts w:ascii="Times New Roman" w:hAnsi="Times New Roman"/>
                <w:b/>
                <w:sz w:val="28"/>
                <w:szCs w:val="28"/>
              </w:rPr>
              <w:t xml:space="preserve"> </w:t>
            </w:r>
            <w:r w:rsidRPr="00233305">
              <w:rPr>
                <w:rFonts w:ascii="Times New Roman" w:hAnsi="Times New Roman"/>
                <w:sz w:val="28"/>
                <w:szCs w:val="28"/>
              </w:rPr>
              <w:t>Динамика и структура промышленного производства и реализации продукции по отраслям промышленности ………………..</w:t>
            </w:r>
          </w:p>
        </w:tc>
        <w:tc>
          <w:tcPr>
            <w:tcW w:w="636" w:type="dxa"/>
            <w:vAlign w:val="bottom"/>
          </w:tcPr>
          <w:p w:rsidR="00080D59" w:rsidRPr="00233305" w:rsidRDefault="00F93987" w:rsidP="00D019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166</w:t>
            </w:r>
          </w:p>
        </w:tc>
      </w:tr>
      <w:tr w:rsidR="00080D59" w:rsidRPr="00520CC1" w:rsidTr="00080D59">
        <w:tc>
          <w:tcPr>
            <w:tcW w:w="8798" w:type="dxa"/>
          </w:tcPr>
          <w:p w:rsidR="00080D59" w:rsidRPr="00233305" w:rsidRDefault="00080D59" w:rsidP="00BE7F47">
            <w:pPr>
              <w:spacing w:after="0" w:line="240" w:lineRule="auto"/>
              <w:rPr>
                <w:rFonts w:ascii="Times New Roman" w:hAnsi="Times New Roman"/>
                <w:sz w:val="28"/>
                <w:szCs w:val="28"/>
              </w:rPr>
            </w:pPr>
            <w:r w:rsidRPr="00233305">
              <w:rPr>
                <w:rFonts w:ascii="Times New Roman" w:hAnsi="Times New Roman"/>
                <w:b/>
                <w:sz w:val="28"/>
                <w:szCs w:val="28"/>
              </w:rPr>
              <w:t>Приложение №3</w:t>
            </w:r>
            <w:r w:rsidRPr="00233305">
              <w:rPr>
                <w:rFonts w:ascii="Times New Roman" w:hAnsi="Times New Roman"/>
                <w:sz w:val="28"/>
                <w:szCs w:val="28"/>
              </w:rPr>
              <w:t xml:space="preserve"> Основные показатели развития малого предпринимательства за январь-</w:t>
            </w:r>
            <w:r>
              <w:rPr>
                <w:rFonts w:ascii="Times New Roman" w:hAnsi="Times New Roman"/>
                <w:sz w:val="28"/>
                <w:szCs w:val="28"/>
              </w:rPr>
              <w:t>июнь</w:t>
            </w:r>
            <w:r w:rsidRPr="00233305">
              <w:rPr>
                <w:rFonts w:ascii="Times New Roman" w:hAnsi="Times New Roman"/>
                <w:sz w:val="28"/>
                <w:szCs w:val="28"/>
              </w:rPr>
              <w:t xml:space="preserve"> 201</w:t>
            </w:r>
            <w:r>
              <w:rPr>
                <w:rFonts w:ascii="Times New Roman" w:hAnsi="Times New Roman"/>
                <w:sz w:val="28"/>
                <w:szCs w:val="28"/>
              </w:rPr>
              <w:t>3</w:t>
            </w:r>
            <w:r w:rsidRPr="00233305">
              <w:rPr>
                <w:rFonts w:ascii="Times New Roman" w:hAnsi="Times New Roman"/>
                <w:sz w:val="28"/>
                <w:szCs w:val="28"/>
              </w:rPr>
              <w:t xml:space="preserve"> года</w:t>
            </w:r>
            <w:r w:rsidRPr="00233305">
              <w:rPr>
                <w:rFonts w:ascii="Times New Roman" w:hAnsi="Times New Roman"/>
                <w:b/>
                <w:sz w:val="28"/>
                <w:szCs w:val="28"/>
              </w:rPr>
              <w:t xml:space="preserve"> </w:t>
            </w:r>
            <w:r w:rsidRPr="00233305">
              <w:rPr>
                <w:rFonts w:ascii="Times New Roman" w:hAnsi="Times New Roman"/>
                <w:sz w:val="28"/>
                <w:szCs w:val="28"/>
              </w:rPr>
              <w:t>……………………</w:t>
            </w:r>
            <w:r>
              <w:rPr>
                <w:rFonts w:ascii="Times New Roman" w:hAnsi="Times New Roman"/>
                <w:sz w:val="28"/>
                <w:szCs w:val="28"/>
              </w:rPr>
              <w:t>.</w:t>
            </w:r>
            <w:r w:rsidRPr="00233305">
              <w:rPr>
                <w:rFonts w:ascii="Times New Roman" w:hAnsi="Times New Roman"/>
                <w:sz w:val="28"/>
                <w:szCs w:val="28"/>
              </w:rPr>
              <w:t>.</w:t>
            </w:r>
          </w:p>
        </w:tc>
        <w:tc>
          <w:tcPr>
            <w:tcW w:w="636" w:type="dxa"/>
            <w:vAlign w:val="bottom"/>
          </w:tcPr>
          <w:p w:rsidR="00080D59" w:rsidRPr="00233305" w:rsidRDefault="00F93987" w:rsidP="00D01925">
            <w:pPr>
              <w:spacing w:before="100" w:beforeAutospacing="1" w:after="0" w:afterAutospacing="1" w:line="240" w:lineRule="auto"/>
              <w:rPr>
                <w:rFonts w:ascii="Times New Roman" w:hAnsi="Times New Roman"/>
                <w:sz w:val="28"/>
                <w:szCs w:val="28"/>
              </w:rPr>
            </w:pPr>
            <w:r>
              <w:rPr>
                <w:rFonts w:ascii="Times New Roman" w:hAnsi="Times New Roman"/>
                <w:sz w:val="28"/>
                <w:szCs w:val="28"/>
              </w:rPr>
              <w:t>167</w:t>
            </w:r>
          </w:p>
        </w:tc>
      </w:tr>
      <w:tr w:rsidR="00080D59" w:rsidRPr="00513889" w:rsidTr="00080D59">
        <w:tblPrEx>
          <w:tblLook w:val="04A0"/>
        </w:tblPrEx>
        <w:tc>
          <w:tcPr>
            <w:tcW w:w="8798" w:type="dxa"/>
          </w:tcPr>
          <w:p w:rsidR="00080D59" w:rsidRPr="00233305" w:rsidRDefault="00080D59" w:rsidP="00BE7F47">
            <w:pPr>
              <w:spacing w:after="0" w:line="240" w:lineRule="auto"/>
              <w:rPr>
                <w:rFonts w:ascii="Times New Roman" w:hAnsi="Times New Roman"/>
                <w:sz w:val="28"/>
                <w:szCs w:val="28"/>
              </w:rPr>
            </w:pPr>
            <w:r w:rsidRPr="00233305">
              <w:rPr>
                <w:rFonts w:ascii="Times New Roman" w:hAnsi="Times New Roman"/>
                <w:b/>
                <w:sz w:val="28"/>
                <w:szCs w:val="28"/>
              </w:rPr>
              <w:t>Приложение №</w:t>
            </w:r>
            <w:r>
              <w:rPr>
                <w:rFonts w:ascii="Times New Roman" w:hAnsi="Times New Roman"/>
                <w:b/>
                <w:sz w:val="28"/>
                <w:szCs w:val="28"/>
              </w:rPr>
              <w:t>4</w:t>
            </w:r>
            <w:r w:rsidRPr="00233305">
              <w:rPr>
                <w:rFonts w:ascii="Times New Roman" w:hAnsi="Times New Roman"/>
                <w:sz w:val="28"/>
                <w:szCs w:val="28"/>
              </w:rPr>
              <w:t xml:space="preserve"> </w:t>
            </w:r>
            <w:r w:rsidRPr="00B93375">
              <w:rPr>
                <w:rFonts w:ascii="Times New Roman" w:hAnsi="Times New Roman"/>
                <w:sz w:val="28"/>
                <w:szCs w:val="28"/>
              </w:rPr>
              <w:t>Основные показатели развития городов и районов</w:t>
            </w:r>
            <w:r>
              <w:rPr>
                <w:b/>
              </w:rPr>
              <w:t xml:space="preserve"> </w:t>
            </w:r>
            <w:r w:rsidRPr="00B93375">
              <w:rPr>
                <w:rFonts w:ascii="Times New Roman" w:hAnsi="Times New Roman"/>
                <w:sz w:val="28"/>
                <w:szCs w:val="28"/>
              </w:rPr>
              <w:t xml:space="preserve">республики за </w:t>
            </w:r>
            <w:r w:rsidRPr="00233305">
              <w:rPr>
                <w:rFonts w:ascii="Times New Roman" w:hAnsi="Times New Roman"/>
                <w:sz w:val="28"/>
                <w:szCs w:val="28"/>
              </w:rPr>
              <w:t>январь-</w:t>
            </w:r>
            <w:r>
              <w:rPr>
                <w:rFonts w:ascii="Times New Roman" w:hAnsi="Times New Roman"/>
                <w:sz w:val="28"/>
                <w:szCs w:val="28"/>
              </w:rPr>
              <w:t>июнь</w:t>
            </w:r>
            <w:r w:rsidRPr="00233305">
              <w:rPr>
                <w:rFonts w:ascii="Times New Roman" w:hAnsi="Times New Roman"/>
                <w:sz w:val="28"/>
                <w:szCs w:val="28"/>
              </w:rPr>
              <w:t xml:space="preserve"> 201</w:t>
            </w:r>
            <w:r>
              <w:rPr>
                <w:rFonts w:ascii="Times New Roman" w:hAnsi="Times New Roman"/>
                <w:sz w:val="28"/>
                <w:szCs w:val="28"/>
              </w:rPr>
              <w:t>3</w:t>
            </w:r>
            <w:r w:rsidRPr="00233305">
              <w:rPr>
                <w:rFonts w:ascii="Times New Roman" w:hAnsi="Times New Roman"/>
                <w:sz w:val="28"/>
                <w:szCs w:val="28"/>
              </w:rPr>
              <w:t xml:space="preserve"> года</w:t>
            </w:r>
            <w:r w:rsidRPr="00B93375">
              <w:rPr>
                <w:rFonts w:ascii="Times New Roman" w:hAnsi="Times New Roman"/>
                <w:sz w:val="28"/>
                <w:szCs w:val="28"/>
              </w:rPr>
              <w:t xml:space="preserve"> </w:t>
            </w:r>
            <w:r>
              <w:rPr>
                <w:rFonts w:ascii="Times New Roman" w:hAnsi="Times New Roman"/>
                <w:sz w:val="28"/>
                <w:szCs w:val="28"/>
              </w:rPr>
              <w:t>………………………...</w:t>
            </w:r>
            <w:r w:rsidRPr="00B93375">
              <w:rPr>
                <w:rFonts w:ascii="Times New Roman" w:hAnsi="Times New Roman"/>
                <w:sz w:val="28"/>
                <w:szCs w:val="28"/>
              </w:rPr>
              <w:t>………..</w:t>
            </w:r>
          </w:p>
        </w:tc>
        <w:tc>
          <w:tcPr>
            <w:tcW w:w="636" w:type="dxa"/>
            <w:vAlign w:val="bottom"/>
          </w:tcPr>
          <w:p w:rsidR="00080D59" w:rsidRPr="00233305" w:rsidRDefault="00F93987" w:rsidP="00B41599">
            <w:pPr>
              <w:spacing w:before="100" w:beforeAutospacing="1" w:after="0" w:afterAutospacing="1" w:line="240" w:lineRule="auto"/>
              <w:rPr>
                <w:rFonts w:ascii="Times New Roman" w:hAnsi="Times New Roman"/>
                <w:sz w:val="28"/>
                <w:szCs w:val="28"/>
              </w:rPr>
            </w:pPr>
            <w:r>
              <w:rPr>
                <w:rFonts w:ascii="Times New Roman" w:hAnsi="Times New Roman"/>
                <w:sz w:val="28"/>
                <w:szCs w:val="28"/>
              </w:rPr>
              <w:t>168</w:t>
            </w:r>
          </w:p>
        </w:tc>
      </w:tr>
      <w:tr w:rsidR="00080D59" w:rsidRPr="00513889" w:rsidTr="00080D59">
        <w:tblPrEx>
          <w:tblLook w:val="04A0"/>
        </w:tblPrEx>
        <w:tc>
          <w:tcPr>
            <w:tcW w:w="8798" w:type="dxa"/>
          </w:tcPr>
          <w:p w:rsidR="00080D59" w:rsidRPr="00233305" w:rsidRDefault="00080D59" w:rsidP="00BE7F47">
            <w:pPr>
              <w:spacing w:after="0" w:line="240" w:lineRule="auto"/>
              <w:rPr>
                <w:rFonts w:ascii="Times New Roman" w:hAnsi="Times New Roman"/>
                <w:sz w:val="28"/>
                <w:szCs w:val="28"/>
              </w:rPr>
            </w:pPr>
            <w:r w:rsidRPr="00233305">
              <w:rPr>
                <w:rFonts w:ascii="Times New Roman" w:hAnsi="Times New Roman"/>
                <w:b/>
                <w:sz w:val="28"/>
                <w:szCs w:val="28"/>
              </w:rPr>
              <w:t>Приложение №</w:t>
            </w:r>
            <w:r>
              <w:rPr>
                <w:rFonts w:ascii="Times New Roman" w:hAnsi="Times New Roman"/>
                <w:b/>
                <w:sz w:val="28"/>
                <w:szCs w:val="28"/>
              </w:rPr>
              <w:t>5</w:t>
            </w:r>
            <w:r w:rsidRPr="00233305">
              <w:rPr>
                <w:rFonts w:ascii="Times New Roman" w:hAnsi="Times New Roman"/>
                <w:sz w:val="28"/>
                <w:szCs w:val="28"/>
              </w:rPr>
              <w:t xml:space="preserve"> </w:t>
            </w:r>
            <w:r w:rsidRPr="00FB2DB2">
              <w:rPr>
                <w:rFonts w:ascii="Times New Roman" w:hAnsi="Times New Roman"/>
                <w:sz w:val="28"/>
                <w:szCs w:val="28"/>
              </w:rPr>
              <w:t>Информация по отдельным показателям финансовой</w:t>
            </w:r>
            <w:r w:rsidRPr="00B93375">
              <w:rPr>
                <w:rFonts w:ascii="Times New Roman" w:hAnsi="Times New Roman"/>
                <w:sz w:val="28"/>
                <w:szCs w:val="28"/>
              </w:rPr>
              <w:t xml:space="preserve"> </w:t>
            </w:r>
            <w:r w:rsidRPr="00FB2DB2">
              <w:rPr>
                <w:rFonts w:ascii="Times New Roman" w:hAnsi="Times New Roman"/>
                <w:sz w:val="28"/>
                <w:szCs w:val="28"/>
              </w:rPr>
              <w:t xml:space="preserve">деятельности за </w:t>
            </w:r>
            <w:r w:rsidRPr="00233305">
              <w:rPr>
                <w:rFonts w:ascii="Times New Roman" w:hAnsi="Times New Roman"/>
                <w:sz w:val="28"/>
                <w:szCs w:val="28"/>
              </w:rPr>
              <w:t>январь-</w:t>
            </w:r>
            <w:r>
              <w:rPr>
                <w:rFonts w:ascii="Times New Roman" w:hAnsi="Times New Roman"/>
                <w:sz w:val="28"/>
                <w:szCs w:val="28"/>
              </w:rPr>
              <w:t>июнь</w:t>
            </w:r>
            <w:r w:rsidRPr="00233305">
              <w:rPr>
                <w:rFonts w:ascii="Times New Roman" w:hAnsi="Times New Roman"/>
                <w:sz w:val="28"/>
                <w:szCs w:val="28"/>
              </w:rPr>
              <w:t xml:space="preserve"> 201</w:t>
            </w:r>
            <w:r>
              <w:rPr>
                <w:rFonts w:ascii="Times New Roman" w:hAnsi="Times New Roman"/>
                <w:sz w:val="28"/>
                <w:szCs w:val="28"/>
              </w:rPr>
              <w:t>3</w:t>
            </w:r>
            <w:r w:rsidRPr="00233305">
              <w:rPr>
                <w:rFonts w:ascii="Times New Roman" w:hAnsi="Times New Roman"/>
                <w:sz w:val="28"/>
                <w:szCs w:val="28"/>
              </w:rPr>
              <w:t xml:space="preserve"> года</w:t>
            </w:r>
            <w:r w:rsidRPr="00B93375">
              <w:rPr>
                <w:rFonts w:ascii="Times New Roman" w:hAnsi="Times New Roman"/>
                <w:sz w:val="28"/>
                <w:szCs w:val="28"/>
              </w:rPr>
              <w:t xml:space="preserve"> </w:t>
            </w:r>
            <w:r>
              <w:rPr>
                <w:rFonts w:ascii="Times New Roman" w:hAnsi="Times New Roman"/>
                <w:sz w:val="28"/>
                <w:szCs w:val="28"/>
              </w:rPr>
              <w:t>………………………...………</w:t>
            </w:r>
            <w:r w:rsidRPr="00B93375">
              <w:rPr>
                <w:rFonts w:ascii="Times New Roman" w:hAnsi="Times New Roman"/>
                <w:sz w:val="28"/>
                <w:szCs w:val="28"/>
              </w:rPr>
              <w:t>.</w:t>
            </w:r>
          </w:p>
        </w:tc>
        <w:tc>
          <w:tcPr>
            <w:tcW w:w="636" w:type="dxa"/>
            <w:vAlign w:val="bottom"/>
          </w:tcPr>
          <w:p w:rsidR="00080D59" w:rsidRPr="00233305" w:rsidRDefault="00F93987" w:rsidP="00B41599">
            <w:pPr>
              <w:spacing w:before="100" w:beforeAutospacing="1" w:after="0" w:afterAutospacing="1" w:line="240" w:lineRule="auto"/>
              <w:rPr>
                <w:rFonts w:ascii="Times New Roman" w:hAnsi="Times New Roman"/>
                <w:sz w:val="28"/>
                <w:szCs w:val="28"/>
              </w:rPr>
            </w:pPr>
            <w:r>
              <w:rPr>
                <w:rFonts w:ascii="Times New Roman" w:hAnsi="Times New Roman"/>
                <w:sz w:val="28"/>
                <w:szCs w:val="28"/>
              </w:rPr>
              <w:t>169</w:t>
            </w:r>
          </w:p>
        </w:tc>
      </w:tr>
      <w:tr w:rsidR="00080D59" w:rsidRPr="00513889" w:rsidTr="00080D59">
        <w:tblPrEx>
          <w:tblLook w:val="04A0"/>
        </w:tblPrEx>
        <w:tc>
          <w:tcPr>
            <w:tcW w:w="8798" w:type="dxa"/>
          </w:tcPr>
          <w:p w:rsidR="00080D59" w:rsidRDefault="00080D59" w:rsidP="00BE7F47">
            <w:pPr>
              <w:spacing w:after="0" w:line="240" w:lineRule="auto"/>
              <w:rPr>
                <w:rFonts w:ascii="Times New Roman" w:hAnsi="Times New Roman"/>
                <w:sz w:val="28"/>
                <w:szCs w:val="28"/>
              </w:rPr>
            </w:pPr>
            <w:r w:rsidRPr="00233305">
              <w:rPr>
                <w:rFonts w:ascii="Times New Roman" w:hAnsi="Times New Roman"/>
                <w:b/>
                <w:sz w:val="28"/>
                <w:szCs w:val="28"/>
              </w:rPr>
              <w:t>Приложение №</w:t>
            </w:r>
            <w:r>
              <w:rPr>
                <w:rFonts w:ascii="Times New Roman" w:hAnsi="Times New Roman"/>
                <w:b/>
                <w:sz w:val="28"/>
                <w:szCs w:val="28"/>
              </w:rPr>
              <w:t>6</w:t>
            </w:r>
            <w:r w:rsidRPr="00233305">
              <w:rPr>
                <w:rFonts w:ascii="Times New Roman" w:hAnsi="Times New Roman"/>
                <w:sz w:val="28"/>
                <w:szCs w:val="28"/>
              </w:rPr>
              <w:t xml:space="preserve"> </w:t>
            </w:r>
            <w:r w:rsidRPr="00FB2DB2">
              <w:rPr>
                <w:rFonts w:ascii="Times New Roman" w:hAnsi="Times New Roman"/>
                <w:color w:val="000000"/>
                <w:spacing w:val="6"/>
                <w:sz w:val="28"/>
              </w:rPr>
              <w:t>Развитие городов и районов республики</w:t>
            </w:r>
            <w:r w:rsidRPr="00FB2DB2">
              <w:rPr>
                <w:rFonts w:ascii="Times New Roman" w:hAnsi="Times New Roman"/>
                <w:sz w:val="28"/>
                <w:szCs w:val="28"/>
              </w:rPr>
              <w:t xml:space="preserve"> </w:t>
            </w:r>
          </w:p>
          <w:p w:rsidR="00080D59" w:rsidRPr="00233305" w:rsidRDefault="00080D59" w:rsidP="00BE7F47">
            <w:pPr>
              <w:spacing w:after="0" w:line="240" w:lineRule="auto"/>
              <w:rPr>
                <w:rFonts w:ascii="Times New Roman" w:hAnsi="Times New Roman"/>
                <w:sz w:val="28"/>
                <w:szCs w:val="28"/>
              </w:rPr>
            </w:pPr>
            <w:r>
              <w:rPr>
                <w:rFonts w:ascii="Times New Roman" w:hAnsi="Times New Roman"/>
                <w:sz w:val="28"/>
                <w:szCs w:val="28"/>
              </w:rPr>
              <w:t xml:space="preserve">за </w:t>
            </w:r>
            <w:r w:rsidRPr="00233305">
              <w:rPr>
                <w:rFonts w:ascii="Times New Roman" w:hAnsi="Times New Roman"/>
                <w:sz w:val="28"/>
                <w:szCs w:val="28"/>
              </w:rPr>
              <w:t>январь-</w:t>
            </w:r>
            <w:r>
              <w:rPr>
                <w:rFonts w:ascii="Times New Roman" w:hAnsi="Times New Roman"/>
                <w:sz w:val="28"/>
                <w:szCs w:val="28"/>
              </w:rPr>
              <w:t>июнь</w:t>
            </w:r>
            <w:r w:rsidRPr="00233305">
              <w:rPr>
                <w:rFonts w:ascii="Times New Roman" w:hAnsi="Times New Roman"/>
                <w:sz w:val="28"/>
                <w:szCs w:val="28"/>
              </w:rPr>
              <w:t xml:space="preserve"> 201</w:t>
            </w:r>
            <w:r>
              <w:rPr>
                <w:rFonts w:ascii="Times New Roman" w:hAnsi="Times New Roman"/>
                <w:sz w:val="28"/>
                <w:szCs w:val="28"/>
              </w:rPr>
              <w:t>3</w:t>
            </w:r>
            <w:r w:rsidRPr="00233305">
              <w:rPr>
                <w:rFonts w:ascii="Times New Roman" w:hAnsi="Times New Roman"/>
                <w:sz w:val="28"/>
                <w:szCs w:val="28"/>
              </w:rPr>
              <w:t xml:space="preserve"> года</w:t>
            </w:r>
            <w:r>
              <w:rPr>
                <w:rFonts w:ascii="Times New Roman" w:hAnsi="Times New Roman"/>
                <w:sz w:val="28"/>
                <w:szCs w:val="28"/>
              </w:rPr>
              <w:t xml:space="preserve"> </w:t>
            </w:r>
            <w:r w:rsidRPr="00B93375">
              <w:rPr>
                <w:rFonts w:ascii="Times New Roman" w:hAnsi="Times New Roman"/>
                <w:sz w:val="28"/>
                <w:szCs w:val="28"/>
              </w:rPr>
              <w:t>……………</w:t>
            </w:r>
            <w:r>
              <w:rPr>
                <w:rFonts w:ascii="Times New Roman" w:hAnsi="Times New Roman"/>
                <w:sz w:val="28"/>
                <w:szCs w:val="28"/>
              </w:rPr>
              <w:t>…………………………...………</w:t>
            </w:r>
            <w:r w:rsidRPr="00B93375">
              <w:rPr>
                <w:rFonts w:ascii="Times New Roman" w:hAnsi="Times New Roman"/>
                <w:sz w:val="28"/>
                <w:szCs w:val="28"/>
              </w:rPr>
              <w:t>.</w:t>
            </w:r>
          </w:p>
        </w:tc>
        <w:tc>
          <w:tcPr>
            <w:tcW w:w="636" w:type="dxa"/>
            <w:vAlign w:val="bottom"/>
          </w:tcPr>
          <w:p w:rsidR="00080D59" w:rsidRPr="00233305" w:rsidRDefault="00F93987" w:rsidP="00B41599">
            <w:pPr>
              <w:spacing w:before="100" w:beforeAutospacing="1" w:after="0" w:afterAutospacing="1" w:line="240" w:lineRule="auto"/>
              <w:rPr>
                <w:rFonts w:ascii="Times New Roman" w:hAnsi="Times New Roman"/>
                <w:sz w:val="28"/>
                <w:szCs w:val="28"/>
              </w:rPr>
            </w:pPr>
            <w:r>
              <w:rPr>
                <w:rFonts w:ascii="Times New Roman" w:hAnsi="Times New Roman"/>
                <w:sz w:val="28"/>
                <w:szCs w:val="28"/>
              </w:rPr>
              <w:t>170</w:t>
            </w:r>
          </w:p>
        </w:tc>
      </w:tr>
      <w:tr w:rsidR="00080D59" w:rsidRPr="00520CC1" w:rsidTr="00080D59">
        <w:tc>
          <w:tcPr>
            <w:tcW w:w="8798" w:type="dxa"/>
          </w:tcPr>
          <w:p w:rsidR="00080D59" w:rsidRPr="004B717B" w:rsidRDefault="00080D59" w:rsidP="006A2B6F">
            <w:pPr>
              <w:pStyle w:val="4"/>
              <w:spacing w:before="0"/>
              <w:rPr>
                <w:highlight w:val="lightGray"/>
              </w:rPr>
            </w:pPr>
          </w:p>
        </w:tc>
        <w:tc>
          <w:tcPr>
            <w:tcW w:w="636" w:type="dxa"/>
          </w:tcPr>
          <w:p w:rsidR="00080D59" w:rsidRPr="00C92B5E" w:rsidRDefault="00080D59" w:rsidP="00986B25">
            <w:pPr>
              <w:spacing w:before="100" w:beforeAutospacing="1" w:after="0" w:afterAutospacing="1" w:line="240" w:lineRule="auto"/>
              <w:jc w:val="both"/>
              <w:rPr>
                <w:rFonts w:ascii="Times New Roman" w:hAnsi="Times New Roman"/>
                <w:b/>
                <w:sz w:val="28"/>
                <w:szCs w:val="28"/>
              </w:rPr>
            </w:pPr>
          </w:p>
        </w:tc>
      </w:tr>
      <w:tr w:rsidR="00080D59" w:rsidRPr="00520CC1" w:rsidTr="00080D59">
        <w:tc>
          <w:tcPr>
            <w:tcW w:w="8798" w:type="dxa"/>
          </w:tcPr>
          <w:p w:rsidR="00080D59" w:rsidRPr="00520CC1" w:rsidRDefault="00080D59" w:rsidP="00986B25">
            <w:pPr>
              <w:spacing w:before="100" w:beforeAutospacing="1" w:after="0" w:afterAutospacing="1" w:line="240" w:lineRule="auto"/>
              <w:jc w:val="both"/>
              <w:rPr>
                <w:rFonts w:ascii="Times New Roman" w:hAnsi="Times New Roman"/>
                <w:b/>
                <w:sz w:val="28"/>
                <w:szCs w:val="28"/>
              </w:rPr>
            </w:pPr>
          </w:p>
        </w:tc>
        <w:tc>
          <w:tcPr>
            <w:tcW w:w="636" w:type="dxa"/>
          </w:tcPr>
          <w:p w:rsidR="00080D59" w:rsidRPr="00C92B5E" w:rsidRDefault="00080D59" w:rsidP="00986B25">
            <w:pPr>
              <w:spacing w:before="100" w:beforeAutospacing="1" w:after="0" w:afterAutospacing="1" w:line="240" w:lineRule="auto"/>
              <w:jc w:val="both"/>
              <w:rPr>
                <w:rFonts w:ascii="Times New Roman" w:hAnsi="Times New Roman"/>
                <w:b/>
                <w:sz w:val="28"/>
                <w:szCs w:val="28"/>
              </w:rPr>
            </w:pPr>
          </w:p>
        </w:tc>
      </w:tr>
      <w:tr w:rsidR="00080D59" w:rsidRPr="00520CC1" w:rsidTr="00080D59">
        <w:trPr>
          <w:trHeight w:val="87"/>
        </w:trPr>
        <w:tc>
          <w:tcPr>
            <w:tcW w:w="8798" w:type="dxa"/>
          </w:tcPr>
          <w:p w:rsidR="00080D59" w:rsidRPr="00520CC1" w:rsidRDefault="00080D59" w:rsidP="00986B25">
            <w:pPr>
              <w:spacing w:before="100" w:beforeAutospacing="1" w:after="0" w:afterAutospacing="1" w:line="240" w:lineRule="auto"/>
              <w:jc w:val="both"/>
              <w:rPr>
                <w:rFonts w:ascii="Times New Roman" w:hAnsi="Times New Roman"/>
                <w:b/>
                <w:sz w:val="28"/>
                <w:szCs w:val="28"/>
              </w:rPr>
            </w:pPr>
          </w:p>
        </w:tc>
        <w:tc>
          <w:tcPr>
            <w:tcW w:w="636" w:type="dxa"/>
          </w:tcPr>
          <w:p w:rsidR="00080D59" w:rsidRPr="00C92B5E" w:rsidRDefault="00080D59" w:rsidP="00986B25">
            <w:pPr>
              <w:spacing w:before="100" w:beforeAutospacing="1" w:after="0" w:afterAutospacing="1" w:line="240" w:lineRule="auto"/>
              <w:jc w:val="both"/>
              <w:rPr>
                <w:rFonts w:ascii="Times New Roman" w:hAnsi="Times New Roman"/>
                <w:b/>
                <w:sz w:val="28"/>
                <w:szCs w:val="28"/>
              </w:rPr>
            </w:pPr>
          </w:p>
        </w:tc>
      </w:tr>
    </w:tbl>
    <w:p w:rsidR="00620490" w:rsidRDefault="002C53DB" w:rsidP="00620490">
      <w:pPr>
        <w:spacing w:after="0" w:line="240" w:lineRule="auto"/>
        <w:ind w:firstLine="720"/>
        <w:jc w:val="both"/>
        <w:rPr>
          <w:rFonts w:ascii="Times New Roman" w:hAnsi="Times New Roman"/>
          <w:b/>
          <w:sz w:val="28"/>
          <w:szCs w:val="28"/>
        </w:rPr>
      </w:pPr>
      <w:r w:rsidRPr="000E1146">
        <w:rPr>
          <w:rFonts w:ascii="Times New Roman" w:hAnsi="Times New Roman"/>
          <w:b/>
          <w:sz w:val="28"/>
          <w:szCs w:val="28"/>
        </w:rPr>
        <w:lastRenderedPageBreak/>
        <w:t xml:space="preserve">Общие тенденции социально-экономического развития Приднестровской Молдавской Республики </w:t>
      </w:r>
      <w:r w:rsidR="00080D59" w:rsidRPr="000E1146">
        <w:rPr>
          <w:rFonts w:ascii="Times New Roman" w:hAnsi="Times New Roman"/>
          <w:b/>
          <w:sz w:val="28"/>
          <w:szCs w:val="28"/>
        </w:rPr>
        <w:t xml:space="preserve">в </w:t>
      </w:r>
      <w:r w:rsidR="00080D59">
        <w:rPr>
          <w:rFonts w:ascii="Times New Roman" w:hAnsi="Times New Roman"/>
          <w:b/>
          <w:sz w:val="28"/>
          <w:szCs w:val="28"/>
        </w:rPr>
        <w:t xml:space="preserve">январе-июне </w:t>
      </w:r>
      <w:r w:rsidR="00080D59" w:rsidRPr="000E1146">
        <w:rPr>
          <w:rFonts w:ascii="Times New Roman" w:hAnsi="Times New Roman"/>
          <w:b/>
          <w:sz w:val="28"/>
          <w:szCs w:val="28"/>
        </w:rPr>
        <w:t>201</w:t>
      </w:r>
      <w:r w:rsidR="00080D59">
        <w:rPr>
          <w:rFonts w:ascii="Times New Roman" w:hAnsi="Times New Roman"/>
          <w:b/>
          <w:sz w:val="28"/>
          <w:szCs w:val="28"/>
        </w:rPr>
        <w:t>3</w:t>
      </w:r>
      <w:r w:rsidR="00080D59" w:rsidRPr="000E1146">
        <w:rPr>
          <w:rFonts w:ascii="Times New Roman" w:hAnsi="Times New Roman"/>
          <w:b/>
          <w:sz w:val="28"/>
          <w:szCs w:val="28"/>
        </w:rPr>
        <w:t xml:space="preserve"> год</w:t>
      </w:r>
      <w:r w:rsidR="00080D59">
        <w:rPr>
          <w:rFonts w:ascii="Times New Roman" w:hAnsi="Times New Roman"/>
          <w:b/>
          <w:sz w:val="28"/>
          <w:szCs w:val="28"/>
        </w:rPr>
        <w:t>а</w:t>
      </w:r>
    </w:p>
    <w:p w:rsidR="00080D59" w:rsidRDefault="00080D59" w:rsidP="00080D59">
      <w:pPr>
        <w:spacing w:after="0" w:line="240" w:lineRule="auto"/>
        <w:ind w:firstLine="709"/>
        <w:jc w:val="both"/>
        <w:rPr>
          <w:rFonts w:ascii="Times New Roman" w:hAnsi="Times New Roman"/>
          <w:sz w:val="28"/>
          <w:szCs w:val="28"/>
        </w:rPr>
      </w:pPr>
    </w:p>
    <w:p w:rsidR="00080D59" w:rsidRPr="00080D59" w:rsidRDefault="00080D59" w:rsidP="00080D59">
      <w:pPr>
        <w:spacing w:after="0" w:line="240" w:lineRule="auto"/>
        <w:ind w:firstLine="709"/>
        <w:jc w:val="both"/>
        <w:rPr>
          <w:rFonts w:ascii="Times New Roman" w:hAnsi="Times New Roman"/>
          <w:sz w:val="28"/>
          <w:szCs w:val="28"/>
        </w:rPr>
      </w:pPr>
      <w:r w:rsidRPr="00080D59">
        <w:rPr>
          <w:rFonts w:ascii="Times New Roman" w:hAnsi="Times New Roman"/>
          <w:sz w:val="28"/>
          <w:szCs w:val="28"/>
        </w:rPr>
        <w:t>Макроэкономические условия развития экономики республики в январе-июне 2013 года определялись снижением производственной активности на фоне нестабильности мировых рынков и замедлением инфляционных процессов в потребительском сегменте.</w:t>
      </w:r>
    </w:p>
    <w:p w:rsidR="00080D59" w:rsidRPr="00080D59" w:rsidRDefault="00080D59" w:rsidP="00080D59">
      <w:pPr>
        <w:pStyle w:val="NoSpacing"/>
        <w:ind w:firstLine="709"/>
        <w:jc w:val="right"/>
        <w:rPr>
          <w:rFonts w:ascii="Times New Roman" w:hAnsi="Times New Roman"/>
          <w:sz w:val="28"/>
          <w:szCs w:val="28"/>
        </w:rPr>
      </w:pPr>
      <w:r w:rsidRPr="00080D59">
        <w:rPr>
          <w:rFonts w:ascii="Times New Roman" w:hAnsi="Times New Roman"/>
          <w:sz w:val="28"/>
          <w:szCs w:val="28"/>
        </w:rPr>
        <w:t>Таблица №1</w:t>
      </w:r>
    </w:p>
    <w:p w:rsidR="00080D59" w:rsidRPr="00080D59" w:rsidRDefault="00080D59" w:rsidP="00080D59">
      <w:pPr>
        <w:pStyle w:val="NoSpacing"/>
        <w:ind w:firstLine="709"/>
        <w:jc w:val="center"/>
        <w:rPr>
          <w:rFonts w:ascii="Times New Roman" w:hAnsi="Times New Roman"/>
          <w:b/>
          <w:sz w:val="28"/>
          <w:szCs w:val="28"/>
        </w:rPr>
      </w:pPr>
      <w:r w:rsidRPr="00080D59">
        <w:rPr>
          <w:rFonts w:ascii="Times New Roman" w:hAnsi="Times New Roman"/>
          <w:b/>
          <w:sz w:val="28"/>
          <w:szCs w:val="28"/>
        </w:rPr>
        <w:t>Основные макроэкономические показатели социально-экономического развития ПРМ в январе-июне 2013 года</w:t>
      </w:r>
    </w:p>
    <w:tbl>
      <w:tblPr>
        <w:tblW w:w="9540" w:type="dxa"/>
        <w:tblInd w:w="108" w:type="dxa"/>
        <w:tblLayout w:type="fixed"/>
        <w:tblLook w:val="00A0"/>
      </w:tblPr>
      <w:tblGrid>
        <w:gridCol w:w="4678"/>
        <w:gridCol w:w="992"/>
        <w:gridCol w:w="990"/>
        <w:gridCol w:w="1080"/>
        <w:gridCol w:w="1800"/>
      </w:tblGrid>
      <w:tr w:rsidR="00080D59" w:rsidRPr="00025266" w:rsidTr="00080D59">
        <w:trPr>
          <w:trHeight w:val="906"/>
        </w:trPr>
        <w:tc>
          <w:tcPr>
            <w:tcW w:w="4678" w:type="dxa"/>
            <w:tcBorders>
              <w:top w:val="single" w:sz="4" w:space="0" w:color="auto"/>
              <w:left w:val="single" w:sz="4" w:space="0" w:color="auto"/>
              <w:bottom w:val="single" w:sz="4" w:space="0" w:color="auto"/>
              <w:right w:val="single" w:sz="4" w:space="0" w:color="auto"/>
            </w:tcBorders>
            <w:noWrap/>
            <w:vAlign w:val="center"/>
          </w:tcPr>
          <w:p w:rsidR="00080D59" w:rsidRPr="00080D59" w:rsidRDefault="00080D59" w:rsidP="00080D59">
            <w:pPr>
              <w:pStyle w:val="NoSpacing"/>
              <w:jc w:val="center"/>
              <w:rPr>
                <w:rFonts w:ascii="Times New Roman" w:hAnsi="Times New Roman"/>
                <w:b/>
                <w:sz w:val="20"/>
                <w:szCs w:val="20"/>
              </w:rPr>
            </w:pPr>
            <w:r w:rsidRPr="00080D59">
              <w:rPr>
                <w:rFonts w:ascii="Times New Roman" w:hAnsi="Times New Roman"/>
                <w:b/>
                <w:sz w:val="20"/>
                <w:szCs w:val="20"/>
              </w:rPr>
              <w:t>Показатели</w:t>
            </w:r>
          </w:p>
        </w:tc>
        <w:tc>
          <w:tcPr>
            <w:tcW w:w="992" w:type="dxa"/>
            <w:tcBorders>
              <w:top w:val="single" w:sz="4" w:space="0" w:color="auto"/>
              <w:left w:val="nil"/>
              <w:bottom w:val="single" w:sz="4" w:space="0" w:color="auto"/>
              <w:right w:val="single" w:sz="4" w:space="0" w:color="auto"/>
            </w:tcBorders>
            <w:vAlign w:val="center"/>
          </w:tcPr>
          <w:p w:rsidR="00080D59" w:rsidRPr="00080D59" w:rsidRDefault="00080D59" w:rsidP="00080D59">
            <w:pPr>
              <w:pStyle w:val="NoSpacing"/>
              <w:rPr>
                <w:rFonts w:ascii="Times New Roman" w:hAnsi="Times New Roman"/>
                <w:b/>
                <w:sz w:val="20"/>
                <w:szCs w:val="20"/>
              </w:rPr>
            </w:pPr>
            <w:r w:rsidRPr="00080D59">
              <w:rPr>
                <w:rFonts w:ascii="Times New Roman" w:hAnsi="Times New Roman"/>
                <w:b/>
                <w:sz w:val="20"/>
                <w:szCs w:val="20"/>
              </w:rPr>
              <w:t>Ед. изм.</w:t>
            </w:r>
          </w:p>
        </w:tc>
        <w:tc>
          <w:tcPr>
            <w:tcW w:w="990" w:type="dxa"/>
            <w:tcBorders>
              <w:top w:val="single" w:sz="4" w:space="0" w:color="auto"/>
              <w:left w:val="nil"/>
              <w:bottom w:val="single" w:sz="4" w:space="0" w:color="auto"/>
              <w:right w:val="single" w:sz="4" w:space="0" w:color="auto"/>
            </w:tcBorders>
            <w:vAlign w:val="center"/>
          </w:tcPr>
          <w:p w:rsidR="00080D59" w:rsidRPr="00080D59" w:rsidRDefault="00080D59" w:rsidP="00080D59">
            <w:pPr>
              <w:pStyle w:val="NoSpacing"/>
              <w:jc w:val="center"/>
              <w:rPr>
                <w:rFonts w:ascii="Times New Roman" w:hAnsi="Times New Roman"/>
                <w:b/>
                <w:sz w:val="20"/>
                <w:szCs w:val="20"/>
              </w:rPr>
            </w:pPr>
            <w:r w:rsidRPr="00080D59">
              <w:rPr>
                <w:rFonts w:ascii="Times New Roman" w:hAnsi="Times New Roman"/>
                <w:b/>
                <w:sz w:val="20"/>
                <w:szCs w:val="20"/>
              </w:rPr>
              <w:t>Факт</w:t>
            </w:r>
          </w:p>
          <w:p w:rsidR="00080D59" w:rsidRPr="00080D59" w:rsidRDefault="00080D59" w:rsidP="00080D59">
            <w:pPr>
              <w:pStyle w:val="NoSpacing"/>
              <w:ind w:left="-198" w:right="-108"/>
              <w:jc w:val="center"/>
              <w:rPr>
                <w:rFonts w:ascii="Times New Roman" w:hAnsi="Times New Roman"/>
                <w:b/>
                <w:sz w:val="20"/>
                <w:szCs w:val="20"/>
              </w:rPr>
            </w:pPr>
            <w:r w:rsidRPr="00080D59">
              <w:rPr>
                <w:rFonts w:ascii="Times New Roman" w:hAnsi="Times New Roman"/>
                <w:b/>
                <w:sz w:val="20"/>
                <w:szCs w:val="20"/>
              </w:rPr>
              <w:t xml:space="preserve">за I полугодие </w:t>
            </w:r>
            <w:smartTag w:uri="urn:schemas-microsoft-com:office:smarttags" w:element="metricconverter">
              <w:smartTagPr>
                <w:attr w:name="ProductID" w:val="2012 г"/>
              </w:smartTagPr>
              <w:r w:rsidRPr="00080D59">
                <w:rPr>
                  <w:rFonts w:ascii="Times New Roman" w:hAnsi="Times New Roman"/>
                  <w:b/>
                  <w:sz w:val="20"/>
                  <w:szCs w:val="20"/>
                </w:rPr>
                <w:t>2012 г</w:t>
              </w:r>
            </w:smartTag>
            <w:r w:rsidRPr="00080D59">
              <w:rPr>
                <w:rFonts w:ascii="Times New Roman" w:hAnsi="Times New Roman"/>
                <w:b/>
                <w:sz w:val="20"/>
                <w:szCs w:val="20"/>
              </w:rPr>
              <w:t>.</w:t>
            </w:r>
          </w:p>
        </w:tc>
        <w:tc>
          <w:tcPr>
            <w:tcW w:w="1080" w:type="dxa"/>
            <w:tcBorders>
              <w:top w:val="single" w:sz="4" w:space="0" w:color="auto"/>
              <w:left w:val="nil"/>
              <w:bottom w:val="single" w:sz="4" w:space="0" w:color="auto"/>
              <w:right w:val="single" w:sz="4" w:space="0" w:color="auto"/>
            </w:tcBorders>
            <w:vAlign w:val="center"/>
          </w:tcPr>
          <w:p w:rsidR="00080D59" w:rsidRPr="00080D59" w:rsidRDefault="00080D59" w:rsidP="00080D59">
            <w:pPr>
              <w:pStyle w:val="NoSpacing"/>
              <w:jc w:val="center"/>
              <w:rPr>
                <w:rFonts w:ascii="Times New Roman" w:hAnsi="Times New Roman"/>
                <w:b/>
                <w:sz w:val="20"/>
                <w:szCs w:val="20"/>
              </w:rPr>
            </w:pPr>
            <w:r w:rsidRPr="00080D59">
              <w:rPr>
                <w:rFonts w:ascii="Times New Roman" w:hAnsi="Times New Roman"/>
                <w:b/>
                <w:sz w:val="20"/>
                <w:szCs w:val="20"/>
              </w:rPr>
              <w:t>Факт</w:t>
            </w:r>
          </w:p>
          <w:p w:rsidR="00080D59" w:rsidRPr="00080D59" w:rsidRDefault="00080D59" w:rsidP="00080D59">
            <w:pPr>
              <w:pStyle w:val="NoSpacing"/>
              <w:ind w:left="-108"/>
              <w:jc w:val="center"/>
              <w:rPr>
                <w:rFonts w:ascii="Times New Roman" w:hAnsi="Times New Roman"/>
                <w:b/>
                <w:sz w:val="20"/>
                <w:szCs w:val="20"/>
              </w:rPr>
            </w:pPr>
            <w:r w:rsidRPr="00080D59">
              <w:rPr>
                <w:rFonts w:ascii="Times New Roman" w:hAnsi="Times New Roman"/>
                <w:b/>
                <w:sz w:val="20"/>
                <w:szCs w:val="20"/>
              </w:rPr>
              <w:t xml:space="preserve">за I полугодие </w:t>
            </w:r>
            <w:smartTag w:uri="urn:schemas-microsoft-com:office:smarttags" w:element="metricconverter">
              <w:smartTagPr>
                <w:attr w:name="ProductID" w:val="2013 г"/>
              </w:smartTagPr>
              <w:r w:rsidRPr="00080D59">
                <w:rPr>
                  <w:rFonts w:ascii="Times New Roman" w:hAnsi="Times New Roman"/>
                  <w:b/>
                  <w:sz w:val="20"/>
                  <w:szCs w:val="20"/>
                </w:rPr>
                <w:t>2013 г</w:t>
              </w:r>
            </w:smartTag>
            <w:r w:rsidRPr="00080D59">
              <w:rPr>
                <w:rFonts w:ascii="Times New Roman" w:hAnsi="Times New Roman"/>
                <w:b/>
                <w:sz w:val="20"/>
                <w:szCs w:val="20"/>
              </w:rPr>
              <w:t>.</w:t>
            </w:r>
          </w:p>
        </w:tc>
        <w:tc>
          <w:tcPr>
            <w:tcW w:w="1800" w:type="dxa"/>
            <w:tcBorders>
              <w:top w:val="single" w:sz="4" w:space="0" w:color="auto"/>
              <w:left w:val="nil"/>
              <w:bottom w:val="single" w:sz="4" w:space="0" w:color="auto"/>
              <w:right w:val="single" w:sz="4" w:space="0" w:color="auto"/>
            </w:tcBorders>
            <w:vAlign w:val="center"/>
          </w:tcPr>
          <w:p w:rsidR="00080D59" w:rsidRPr="00080D59" w:rsidRDefault="00080D59" w:rsidP="00080D59">
            <w:pPr>
              <w:pStyle w:val="NoSpacing"/>
              <w:rPr>
                <w:rFonts w:ascii="Times New Roman" w:hAnsi="Times New Roman"/>
                <w:b/>
                <w:sz w:val="20"/>
                <w:szCs w:val="20"/>
              </w:rPr>
            </w:pPr>
            <w:r w:rsidRPr="00080D59">
              <w:rPr>
                <w:rFonts w:ascii="Times New Roman" w:hAnsi="Times New Roman"/>
                <w:b/>
                <w:sz w:val="20"/>
                <w:szCs w:val="20"/>
              </w:rPr>
              <w:t xml:space="preserve">Темп роста*  за I полугодие </w:t>
            </w:r>
            <w:smartTag w:uri="urn:schemas-microsoft-com:office:smarttags" w:element="metricconverter">
              <w:smartTagPr>
                <w:attr w:name="ProductID" w:val="2013 г"/>
              </w:smartTagPr>
              <w:r w:rsidRPr="00080D59">
                <w:rPr>
                  <w:rFonts w:ascii="Times New Roman" w:hAnsi="Times New Roman"/>
                  <w:b/>
                  <w:sz w:val="20"/>
                  <w:szCs w:val="20"/>
                </w:rPr>
                <w:t>2013 г</w:t>
              </w:r>
            </w:smartTag>
            <w:r w:rsidRPr="00080D59">
              <w:rPr>
                <w:rFonts w:ascii="Times New Roman" w:hAnsi="Times New Roman"/>
                <w:b/>
                <w:sz w:val="20"/>
                <w:szCs w:val="20"/>
              </w:rPr>
              <w:t xml:space="preserve">. к I полугодию                 </w:t>
            </w:r>
            <w:smartTag w:uri="urn:schemas-microsoft-com:office:smarttags" w:element="metricconverter">
              <w:smartTagPr>
                <w:attr w:name="ProductID" w:val="2012 г"/>
              </w:smartTagPr>
              <w:r w:rsidRPr="00080D59">
                <w:rPr>
                  <w:rFonts w:ascii="Times New Roman" w:hAnsi="Times New Roman"/>
                  <w:b/>
                  <w:sz w:val="20"/>
                  <w:szCs w:val="20"/>
                </w:rPr>
                <w:t>2012 г</w:t>
              </w:r>
            </w:smartTag>
            <w:r w:rsidRPr="00080D59">
              <w:rPr>
                <w:rFonts w:ascii="Times New Roman" w:hAnsi="Times New Roman"/>
                <w:b/>
                <w:sz w:val="20"/>
                <w:szCs w:val="20"/>
              </w:rPr>
              <w:t>., %</w:t>
            </w:r>
          </w:p>
        </w:tc>
      </w:tr>
      <w:tr w:rsidR="00080D59" w:rsidRPr="00025266" w:rsidTr="00080D59">
        <w:trPr>
          <w:trHeight w:val="206"/>
        </w:trPr>
        <w:tc>
          <w:tcPr>
            <w:tcW w:w="4678" w:type="dxa"/>
            <w:vMerge w:val="restart"/>
            <w:tcBorders>
              <w:top w:val="nil"/>
              <w:left w:val="single" w:sz="4" w:space="0" w:color="auto"/>
              <w:right w:val="nil"/>
            </w:tcBorders>
            <w:shd w:val="clear" w:color="000000" w:fill="FFFFFF"/>
            <w:noWrap/>
            <w:vAlign w:val="center"/>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Валовой внутренний продукт</w:t>
            </w:r>
          </w:p>
        </w:tc>
        <w:tc>
          <w:tcPr>
            <w:tcW w:w="992" w:type="dxa"/>
            <w:tcBorders>
              <w:top w:val="nil"/>
              <w:left w:val="single" w:sz="4" w:space="0" w:color="auto"/>
              <w:bottom w:val="single" w:sz="4" w:space="0" w:color="auto"/>
              <w:right w:val="nil"/>
            </w:tcBorders>
            <w:shd w:val="clear" w:color="000000" w:fill="FFFFFF"/>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4 318,9</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4246,8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94,8</w:t>
            </w:r>
          </w:p>
        </w:tc>
      </w:tr>
      <w:tr w:rsidR="00080D59" w:rsidRPr="00025266" w:rsidTr="00080D59">
        <w:trPr>
          <w:trHeight w:val="224"/>
        </w:trPr>
        <w:tc>
          <w:tcPr>
            <w:tcW w:w="4678" w:type="dxa"/>
            <w:vMerge/>
            <w:tcBorders>
              <w:left w:val="single" w:sz="4" w:space="0" w:color="auto"/>
              <w:bottom w:val="single" w:sz="4" w:space="0" w:color="auto"/>
              <w:right w:val="nil"/>
            </w:tcBorders>
            <w:shd w:val="clear" w:color="000000" w:fill="FFFFFF"/>
            <w:noWrap/>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shd w:val="clear" w:color="000000" w:fill="FFFFFF"/>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388,0</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382,6</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98,6</w:t>
            </w:r>
          </w:p>
        </w:tc>
      </w:tr>
      <w:tr w:rsidR="00080D59" w:rsidRPr="00025266" w:rsidTr="00080D59">
        <w:trPr>
          <w:trHeight w:val="128"/>
        </w:trPr>
        <w:tc>
          <w:tcPr>
            <w:tcW w:w="4678" w:type="dxa"/>
            <w:vMerge w:val="restart"/>
            <w:tcBorders>
              <w:top w:val="nil"/>
              <w:left w:val="single" w:sz="4" w:space="0" w:color="auto"/>
              <w:right w:val="nil"/>
            </w:tcBorders>
            <w:vAlign w:val="center"/>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Объем промышленного производства (оценка) (в текущих ценах)</w:t>
            </w:r>
            <w:r w:rsidRPr="00080D59">
              <w:rPr>
                <w:rFonts w:ascii="Times New Roman" w:hAnsi="Times New Roman"/>
                <w:sz w:val="20"/>
                <w:szCs w:val="20"/>
                <w:vertAlign w:val="superscript"/>
              </w:rPr>
              <w:t xml:space="preserve"> 1</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4 547,3</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3 387,3</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74,2</w:t>
            </w:r>
          </w:p>
        </w:tc>
      </w:tr>
      <w:tr w:rsidR="00080D59" w:rsidRPr="00025266" w:rsidTr="00080D59">
        <w:trPr>
          <w:trHeight w:val="173"/>
        </w:trPr>
        <w:tc>
          <w:tcPr>
            <w:tcW w:w="4678" w:type="dxa"/>
            <w:vMerge/>
            <w:tcBorders>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408,6</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305,2</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74,7</w:t>
            </w:r>
          </w:p>
        </w:tc>
      </w:tr>
      <w:tr w:rsidR="00080D59" w:rsidRPr="00025266" w:rsidTr="00080D59">
        <w:trPr>
          <w:trHeight w:val="362"/>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Объем промышленного производства по промышленным предприятиям (в сопоставимых ценах)</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2383,5</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1696,6</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71,5</w:t>
            </w:r>
          </w:p>
        </w:tc>
      </w:tr>
      <w:tr w:rsidR="00080D59" w:rsidRPr="00025266" w:rsidTr="00080D59">
        <w:trPr>
          <w:trHeight w:val="165"/>
        </w:trPr>
        <w:tc>
          <w:tcPr>
            <w:tcW w:w="4678" w:type="dxa"/>
            <w:vMerge w:val="restart"/>
            <w:tcBorders>
              <w:top w:val="nil"/>
              <w:left w:val="single" w:sz="4" w:space="0" w:color="auto"/>
              <w:right w:val="nil"/>
            </w:tcBorders>
            <w:vAlign w:val="bottom"/>
          </w:tcPr>
          <w:p w:rsidR="00080D59" w:rsidRPr="00080D59" w:rsidRDefault="00080D59" w:rsidP="00080D59">
            <w:pPr>
              <w:pStyle w:val="NoSpacing"/>
              <w:rPr>
                <w:rFonts w:ascii="Times New Roman" w:hAnsi="Times New Roman"/>
                <w:sz w:val="20"/>
                <w:szCs w:val="20"/>
                <w:vertAlign w:val="superscript"/>
              </w:rPr>
            </w:pPr>
            <w:r w:rsidRPr="00080D59">
              <w:rPr>
                <w:rFonts w:ascii="Times New Roman" w:hAnsi="Times New Roman"/>
                <w:sz w:val="20"/>
                <w:szCs w:val="20"/>
              </w:rPr>
              <w:t>Объем валовой продукции сельского хозяйства (в текущих ценах)</w:t>
            </w:r>
            <w:r w:rsidRPr="00080D59">
              <w:rPr>
                <w:rFonts w:ascii="Times New Roman" w:hAnsi="Times New Roman"/>
                <w:sz w:val="20"/>
                <w:szCs w:val="20"/>
                <w:vertAlign w:val="superscript"/>
              </w:rPr>
              <w:t>2</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325,2</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392,2</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102,8</w:t>
            </w:r>
          </w:p>
        </w:tc>
      </w:tr>
      <w:tr w:rsidR="00080D59" w:rsidRPr="00025266" w:rsidTr="00080D59">
        <w:trPr>
          <w:trHeight w:val="212"/>
        </w:trPr>
        <w:tc>
          <w:tcPr>
            <w:tcW w:w="4678" w:type="dxa"/>
            <w:vMerge/>
            <w:tcBorders>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29,2</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35,3</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120,9</w:t>
            </w:r>
          </w:p>
        </w:tc>
      </w:tr>
      <w:tr w:rsidR="00080D59" w:rsidRPr="00025266" w:rsidTr="00080D59">
        <w:trPr>
          <w:trHeight w:val="272"/>
        </w:trPr>
        <w:tc>
          <w:tcPr>
            <w:tcW w:w="4678" w:type="dxa"/>
            <w:vMerge w:val="restart"/>
            <w:tcBorders>
              <w:top w:val="single" w:sz="4" w:space="0" w:color="auto"/>
              <w:left w:val="single" w:sz="4" w:space="0" w:color="auto"/>
              <w:right w:val="nil"/>
            </w:tcBorders>
            <w:shd w:val="clear" w:color="000000" w:fill="auto"/>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Инвестиции в основной капитал, с учетом оценки субъектов малого предпринимательства и индивидуальных застройщиков (в текущих ценах)</w:t>
            </w:r>
          </w:p>
        </w:tc>
        <w:tc>
          <w:tcPr>
            <w:tcW w:w="992" w:type="dxa"/>
            <w:tcBorders>
              <w:top w:val="single" w:sz="4" w:space="0" w:color="auto"/>
              <w:left w:val="single" w:sz="4" w:space="0" w:color="auto"/>
              <w:bottom w:val="single" w:sz="4" w:space="0" w:color="auto"/>
              <w:right w:val="nil"/>
            </w:tcBorders>
            <w:shd w:val="clear" w:color="000000" w:fill="auto"/>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543,6</w:t>
            </w:r>
          </w:p>
        </w:tc>
        <w:tc>
          <w:tcPr>
            <w:tcW w:w="108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729,2</w:t>
            </w:r>
          </w:p>
        </w:tc>
        <w:tc>
          <w:tcPr>
            <w:tcW w:w="180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112,0</w:t>
            </w:r>
          </w:p>
        </w:tc>
      </w:tr>
      <w:tr w:rsidR="00080D59" w:rsidRPr="00025266" w:rsidTr="00080D59">
        <w:trPr>
          <w:trHeight w:val="248"/>
        </w:trPr>
        <w:tc>
          <w:tcPr>
            <w:tcW w:w="4678" w:type="dxa"/>
            <w:vMerge/>
            <w:tcBorders>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48,8</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65,7</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134,6</w:t>
            </w:r>
          </w:p>
        </w:tc>
      </w:tr>
      <w:tr w:rsidR="00080D59" w:rsidRPr="00025266" w:rsidTr="00080D59">
        <w:trPr>
          <w:trHeight w:val="377"/>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Ввод в действие жилых домов</w:t>
            </w:r>
          </w:p>
        </w:tc>
        <w:tc>
          <w:tcPr>
            <w:tcW w:w="992" w:type="dxa"/>
            <w:tcBorders>
              <w:top w:val="nil"/>
              <w:left w:val="single" w:sz="4" w:space="0" w:color="auto"/>
              <w:bottom w:val="single" w:sz="4" w:space="0" w:color="auto"/>
              <w:right w:val="nil"/>
            </w:tcBorders>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w:t>
            </w:r>
            <w:r w:rsidRPr="00080D59">
              <w:rPr>
                <w:rFonts w:ascii="Times New Roman" w:hAnsi="Times New Roman"/>
                <w:sz w:val="20"/>
                <w:szCs w:val="20"/>
                <w:vertAlign w:val="superscript"/>
              </w:rPr>
              <w:t>2</w:t>
            </w:r>
            <w:r w:rsidRPr="00080D59">
              <w:rPr>
                <w:rFonts w:ascii="Times New Roman" w:hAnsi="Times New Roman"/>
                <w:sz w:val="20"/>
                <w:szCs w:val="20"/>
              </w:rPr>
              <w:t>. общей площади</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10 326,3</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18 060,0</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174,9</w:t>
            </w:r>
          </w:p>
        </w:tc>
      </w:tr>
      <w:tr w:rsidR="00080D59" w:rsidRPr="00025266" w:rsidTr="00080D59">
        <w:trPr>
          <w:trHeight w:val="300"/>
        </w:trPr>
        <w:tc>
          <w:tcPr>
            <w:tcW w:w="4678" w:type="dxa"/>
            <w:tcBorders>
              <w:top w:val="single" w:sz="4" w:space="0" w:color="auto"/>
              <w:left w:val="single" w:sz="4" w:space="0" w:color="auto"/>
              <w:bottom w:val="single" w:sz="4" w:space="0" w:color="auto"/>
              <w:right w:val="nil"/>
            </w:tcBorders>
            <w:shd w:val="clear" w:color="000000" w:fill="auto"/>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Розничный товарооборот (в сопоставимых ценах)</w:t>
            </w:r>
          </w:p>
        </w:tc>
        <w:tc>
          <w:tcPr>
            <w:tcW w:w="992" w:type="dxa"/>
            <w:tcBorders>
              <w:top w:val="single" w:sz="4" w:space="0" w:color="auto"/>
              <w:left w:val="single" w:sz="4" w:space="0" w:color="auto"/>
              <w:bottom w:val="single" w:sz="4" w:space="0" w:color="auto"/>
              <w:right w:val="nil"/>
            </w:tcBorders>
            <w:shd w:val="clear" w:color="000000" w:fill="auto"/>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107,3</w:t>
            </w:r>
          </w:p>
        </w:tc>
        <w:tc>
          <w:tcPr>
            <w:tcW w:w="108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104,1</w:t>
            </w:r>
          </w:p>
        </w:tc>
        <w:tc>
          <w:tcPr>
            <w:tcW w:w="180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х</w:t>
            </w:r>
          </w:p>
        </w:tc>
      </w:tr>
      <w:tr w:rsidR="00080D59" w:rsidRPr="00025266" w:rsidTr="00080D59">
        <w:trPr>
          <w:trHeight w:val="224"/>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Розничный товарооборот</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290,0</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320,8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110,6</w:t>
            </w:r>
          </w:p>
        </w:tc>
      </w:tr>
      <w:tr w:rsidR="00080D59" w:rsidRPr="00025266" w:rsidTr="00080D59">
        <w:trPr>
          <w:trHeight w:val="174"/>
        </w:trPr>
        <w:tc>
          <w:tcPr>
            <w:tcW w:w="4678" w:type="dxa"/>
            <w:tcBorders>
              <w:top w:val="single" w:sz="4" w:space="0" w:color="auto"/>
              <w:left w:val="single" w:sz="4" w:space="0" w:color="auto"/>
              <w:bottom w:val="single" w:sz="4" w:space="0" w:color="auto"/>
              <w:right w:val="nil"/>
            </w:tcBorders>
            <w:shd w:val="clear" w:color="000000" w:fill="auto"/>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Объем платных услуг (в сопоставимых ценах)</w:t>
            </w:r>
          </w:p>
        </w:tc>
        <w:tc>
          <w:tcPr>
            <w:tcW w:w="992" w:type="dxa"/>
            <w:tcBorders>
              <w:top w:val="single" w:sz="4" w:space="0" w:color="auto"/>
              <w:left w:val="single" w:sz="4" w:space="0" w:color="auto"/>
              <w:bottom w:val="single" w:sz="4" w:space="0" w:color="auto"/>
              <w:right w:val="nil"/>
            </w:tcBorders>
            <w:shd w:val="clear" w:color="000000" w:fill="auto"/>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100,6</w:t>
            </w:r>
          </w:p>
        </w:tc>
        <w:tc>
          <w:tcPr>
            <w:tcW w:w="108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103,1</w:t>
            </w:r>
          </w:p>
        </w:tc>
        <w:tc>
          <w:tcPr>
            <w:tcW w:w="1800" w:type="dxa"/>
            <w:tcBorders>
              <w:top w:val="single" w:sz="4" w:space="0" w:color="auto"/>
              <w:left w:val="nil"/>
              <w:bottom w:val="single" w:sz="4" w:space="0" w:color="auto"/>
              <w:right w:val="single" w:sz="4" w:space="0" w:color="auto"/>
            </w:tcBorders>
            <w:shd w:val="clear" w:color="000000" w:fill="auto"/>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х</w:t>
            </w:r>
          </w:p>
        </w:tc>
      </w:tr>
      <w:tr w:rsidR="00080D59" w:rsidRPr="00025266" w:rsidTr="00080D59">
        <w:trPr>
          <w:trHeight w:val="219"/>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 xml:space="preserve">Объем платных услуг </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86,0</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94,8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110,2</w:t>
            </w:r>
          </w:p>
        </w:tc>
      </w:tr>
      <w:tr w:rsidR="00080D59" w:rsidRPr="00025266" w:rsidTr="00080D59">
        <w:trPr>
          <w:trHeight w:val="269"/>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Внешнеторговый оборот</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1 161,5</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959,4</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82,6</w:t>
            </w:r>
          </w:p>
        </w:tc>
      </w:tr>
      <w:tr w:rsidR="00080D59" w:rsidRPr="00025266" w:rsidTr="00080D59">
        <w:trPr>
          <w:trHeight w:val="84"/>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Экспорт товаров</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306,5</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211,8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69,1</w:t>
            </w:r>
          </w:p>
        </w:tc>
      </w:tr>
      <w:tr w:rsidR="00080D59" w:rsidRPr="00025266" w:rsidTr="00080D59">
        <w:trPr>
          <w:trHeight w:val="205"/>
        </w:trPr>
        <w:tc>
          <w:tcPr>
            <w:tcW w:w="4678" w:type="dxa"/>
            <w:tcBorders>
              <w:top w:val="nil"/>
              <w:left w:val="single" w:sz="4" w:space="0" w:color="auto"/>
              <w:bottom w:val="nil"/>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Импорт товаров</w:t>
            </w:r>
          </w:p>
        </w:tc>
        <w:tc>
          <w:tcPr>
            <w:tcW w:w="992" w:type="dxa"/>
            <w:tcBorders>
              <w:top w:val="nil"/>
              <w:left w:val="single" w:sz="4" w:space="0" w:color="auto"/>
              <w:bottom w:val="nil"/>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855,0</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747,6</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87,4</w:t>
            </w:r>
          </w:p>
        </w:tc>
      </w:tr>
      <w:tr w:rsidR="00080D59" w:rsidRPr="00025266" w:rsidTr="00080D59">
        <w:trPr>
          <w:trHeight w:val="226"/>
        </w:trPr>
        <w:tc>
          <w:tcPr>
            <w:tcW w:w="4678" w:type="dxa"/>
            <w:tcBorders>
              <w:top w:val="single" w:sz="4" w:space="0" w:color="auto"/>
              <w:left w:val="single" w:sz="4" w:space="0" w:color="auto"/>
              <w:bottom w:val="single" w:sz="4" w:space="0" w:color="auto"/>
              <w:right w:val="single" w:sz="4" w:space="0" w:color="auto"/>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Сальдо внешнеторгового оборота (+;-)</w:t>
            </w:r>
          </w:p>
        </w:tc>
        <w:tc>
          <w:tcPr>
            <w:tcW w:w="992" w:type="dxa"/>
            <w:tcBorders>
              <w:top w:val="single" w:sz="4" w:space="0" w:color="auto"/>
              <w:left w:val="nil"/>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-548,5</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-535,8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х</w:t>
            </w:r>
          </w:p>
        </w:tc>
      </w:tr>
      <w:tr w:rsidR="00080D59" w:rsidRPr="00025266" w:rsidTr="00080D59">
        <w:trPr>
          <w:trHeight w:val="270"/>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vertAlign w:val="superscript"/>
              </w:rPr>
            </w:pPr>
            <w:r w:rsidRPr="00080D59">
              <w:rPr>
                <w:rFonts w:ascii="Times New Roman" w:hAnsi="Times New Roman"/>
                <w:sz w:val="20"/>
                <w:szCs w:val="20"/>
              </w:rPr>
              <w:t>Среднесписочная численность работающих, включая субъекты предпринимательства</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тыс. чел.</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122,1</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123,3</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100,7</w:t>
            </w:r>
          </w:p>
        </w:tc>
      </w:tr>
      <w:tr w:rsidR="00080D59" w:rsidRPr="00025266" w:rsidTr="00080D59">
        <w:trPr>
          <w:trHeight w:val="270"/>
        </w:trPr>
        <w:tc>
          <w:tcPr>
            <w:tcW w:w="4678" w:type="dxa"/>
            <w:vMerge w:val="restart"/>
            <w:tcBorders>
              <w:top w:val="nil"/>
              <w:left w:val="single" w:sz="4" w:space="0" w:color="auto"/>
              <w:right w:val="nil"/>
            </w:tcBorders>
            <w:vAlign w:val="center"/>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 xml:space="preserve">Среднемесячная номинальная  заработная плата одного работника, включая субъекты предпринимательства </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3 224</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3 571</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111,9</w:t>
            </w:r>
          </w:p>
        </w:tc>
      </w:tr>
      <w:tr w:rsidR="00080D59" w:rsidRPr="00025266" w:rsidTr="00080D59">
        <w:trPr>
          <w:trHeight w:val="270"/>
        </w:trPr>
        <w:tc>
          <w:tcPr>
            <w:tcW w:w="4678" w:type="dxa"/>
            <w:vMerge/>
            <w:tcBorders>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288</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322</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111,8</w:t>
            </w:r>
          </w:p>
        </w:tc>
      </w:tr>
      <w:tr w:rsidR="00080D59" w:rsidRPr="00025266" w:rsidTr="00080D59">
        <w:trPr>
          <w:trHeight w:val="219"/>
        </w:trPr>
        <w:tc>
          <w:tcPr>
            <w:tcW w:w="4678" w:type="dxa"/>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vertAlign w:val="superscript"/>
              </w:rPr>
            </w:pPr>
            <w:r w:rsidRPr="00080D59">
              <w:rPr>
                <w:rFonts w:ascii="Times New Roman" w:hAnsi="Times New Roman"/>
                <w:sz w:val="20"/>
                <w:szCs w:val="20"/>
              </w:rPr>
              <w:t xml:space="preserve">Среднесписочная численность работающих </w:t>
            </w:r>
            <w:r w:rsidRPr="00080D59">
              <w:rPr>
                <w:rFonts w:ascii="Times New Roman" w:hAnsi="Times New Roman"/>
                <w:sz w:val="20"/>
                <w:szCs w:val="20"/>
                <w:vertAlign w:val="superscript"/>
              </w:rPr>
              <w:t>3</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тыс. чел.</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105,0</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105,4</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100,4</w:t>
            </w:r>
          </w:p>
        </w:tc>
      </w:tr>
      <w:tr w:rsidR="00080D59" w:rsidRPr="00025266" w:rsidTr="00080D59">
        <w:trPr>
          <w:trHeight w:val="245"/>
        </w:trPr>
        <w:tc>
          <w:tcPr>
            <w:tcW w:w="4678" w:type="dxa"/>
            <w:vMerge w:val="restart"/>
            <w:tcBorders>
              <w:top w:val="nil"/>
              <w:left w:val="single" w:sz="4" w:space="0" w:color="auto"/>
              <w:right w:val="nil"/>
            </w:tcBorders>
            <w:vAlign w:val="center"/>
          </w:tcPr>
          <w:p w:rsidR="00080D59" w:rsidRPr="00080D59" w:rsidRDefault="00080D59" w:rsidP="00080D59">
            <w:pPr>
              <w:pStyle w:val="NoSpacing"/>
              <w:rPr>
                <w:rFonts w:ascii="Times New Roman" w:hAnsi="Times New Roman"/>
                <w:sz w:val="20"/>
                <w:szCs w:val="20"/>
                <w:vertAlign w:val="superscript"/>
              </w:rPr>
            </w:pPr>
            <w:r w:rsidRPr="00080D59">
              <w:rPr>
                <w:rFonts w:ascii="Times New Roman" w:hAnsi="Times New Roman"/>
                <w:sz w:val="20"/>
                <w:szCs w:val="20"/>
              </w:rPr>
              <w:t>Среднемесячная номинальная заработная плата одного работника</w:t>
            </w:r>
            <w:r w:rsidRPr="00080D59">
              <w:rPr>
                <w:rFonts w:ascii="Times New Roman" w:hAnsi="Times New Roman"/>
                <w:sz w:val="20"/>
                <w:szCs w:val="20"/>
                <w:vertAlign w:val="superscript"/>
              </w:rPr>
              <w:t>3</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3 259</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3 656</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111,9</w:t>
            </w:r>
          </w:p>
        </w:tc>
      </w:tr>
      <w:tr w:rsidR="00080D59" w:rsidRPr="00025266" w:rsidTr="00080D59">
        <w:trPr>
          <w:trHeight w:val="73"/>
        </w:trPr>
        <w:tc>
          <w:tcPr>
            <w:tcW w:w="4678" w:type="dxa"/>
            <w:vMerge/>
            <w:tcBorders>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дол</w:t>
            </w:r>
            <w:r>
              <w:rPr>
                <w:rFonts w:ascii="Times New Roman" w:hAnsi="Times New Roman"/>
                <w:sz w:val="20"/>
                <w:szCs w:val="20"/>
              </w:rPr>
              <w:t>л</w:t>
            </w:r>
            <w:r w:rsidRPr="00080D59">
              <w:rPr>
                <w:rFonts w:ascii="Times New Roman" w:hAnsi="Times New Roman"/>
                <w:sz w:val="20"/>
                <w:szCs w:val="20"/>
              </w:rPr>
              <w:t>.</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293</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329</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112,3</w:t>
            </w:r>
          </w:p>
        </w:tc>
      </w:tr>
      <w:tr w:rsidR="00080D59" w:rsidRPr="00025266" w:rsidTr="00080D59">
        <w:trPr>
          <w:trHeight w:val="138"/>
        </w:trPr>
        <w:tc>
          <w:tcPr>
            <w:tcW w:w="4678" w:type="dxa"/>
            <w:tcBorders>
              <w:top w:val="single" w:sz="4" w:space="0" w:color="auto"/>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Сводный индекс потребительских цен (инфляция)</w:t>
            </w:r>
          </w:p>
        </w:tc>
        <w:tc>
          <w:tcPr>
            <w:tcW w:w="992" w:type="dxa"/>
            <w:tcBorders>
              <w:top w:val="single" w:sz="4" w:space="0" w:color="auto"/>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107,75</w:t>
            </w:r>
            <w:r w:rsidRPr="00080D59">
              <w:rPr>
                <w:rFonts w:ascii="Times New Roman" w:hAnsi="Times New Roman"/>
                <w:sz w:val="20"/>
                <w:szCs w:val="20"/>
                <w:vertAlign w:val="superscript"/>
              </w:rPr>
              <w:t>4</w:t>
            </w:r>
          </w:p>
        </w:tc>
        <w:tc>
          <w:tcPr>
            <w:tcW w:w="108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103,42</w:t>
            </w:r>
            <w:r w:rsidRPr="00080D59">
              <w:rPr>
                <w:rFonts w:ascii="Times New Roman" w:hAnsi="Times New Roman"/>
                <w:sz w:val="20"/>
                <w:szCs w:val="20"/>
                <w:vertAlign w:val="superscript"/>
              </w:rPr>
              <w:t>4</w:t>
            </w:r>
          </w:p>
        </w:tc>
        <w:tc>
          <w:tcPr>
            <w:tcW w:w="180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106,9</w:t>
            </w:r>
          </w:p>
        </w:tc>
      </w:tr>
      <w:tr w:rsidR="00080D59" w:rsidRPr="00025266" w:rsidTr="00080D59">
        <w:trPr>
          <w:trHeight w:val="300"/>
        </w:trPr>
        <w:tc>
          <w:tcPr>
            <w:tcW w:w="4678" w:type="dxa"/>
            <w:tcBorders>
              <w:top w:val="single" w:sz="4" w:space="0" w:color="auto"/>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Индекс цен производителей на промышленную продукцию</w:t>
            </w:r>
          </w:p>
        </w:tc>
        <w:tc>
          <w:tcPr>
            <w:tcW w:w="992" w:type="dxa"/>
            <w:tcBorders>
              <w:top w:val="single" w:sz="4" w:space="0" w:color="auto"/>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107,40</w:t>
            </w:r>
            <w:r w:rsidRPr="00080D59">
              <w:rPr>
                <w:rFonts w:ascii="Times New Roman" w:hAnsi="Times New Roman"/>
                <w:sz w:val="20"/>
                <w:szCs w:val="20"/>
                <w:vertAlign w:val="superscript"/>
              </w:rPr>
              <w:t>4</w:t>
            </w:r>
          </w:p>
        </w:tc>
        <w:tc>
          <w:tcPr>
            <w:tcW w:w="108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100,13</w:t>
            </w:r>
            <w:r w:rsidRPr="00080D59">
              <w:rPr>
                <w:rFonts w:ascii="Times New Roman" w:hAnsi="Times New Roman"/>
                <w:sz w:val="20"/>
                <w:szCs w:val="20"/>
                <w:vertAlign w:val="superscript"/>
              </w:rPr>
              <w:t>4</w:t>
            </w:r>
          </w:p>
        </w:tc>
        <w:tc>
          <w:tcPr>
            <w:tcW w:w="180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98,92</w:t>
            </w:r>
          </w:p>
        </w:tc>
      </w:tr>
      <w:tr w:rsidR="00080D59" w:rsidRPr="00025266" w:rsidTr="00080D59">
        <w:trPr>
          <w:trHeight w:val="113"/>
        </w:trPr>
        <w:tc>
          <w:tcPr>
            <w:tcW w:w="4678" w:type="dxa"/>
            <w:tcBorders>
              <w:top w:val="single" w:sz="4" w:space="0" w:color="auto"/>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Уровень безработицы (на конец периода)</w:t>
            </w:r>
          </w:p>
        </w:tc>
        <w:tc>
          <w:tcPr>
            <w:tcW w:w="992" w:type="dxa"/>
            <w:tcBorders>
              <w:top w:val="single" w:sz="4" w:space="0" w:color="auto"/>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w:t>
            </w:r>
          </w:p>
        </w:tc>
        <w:tc>
          <w:tcPr>
            <w:tcW w:w="990" w:type="dxa"/>
            <w:tcBorders>
              <w:top w:val="single" w:sz="4" w:space="0" w:color="auto"/>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103,79</w:t>
            </w:r>
          </w:p>
        </w:tc>
        <w:tc>
          <w:tcPr>
            <w:tcW w:w="108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103,04</w:t>
            </w:r>
          </w:p>
        </w:tc>
        <w:tc>
          <w:tcPr>
            <w:tcW w:w="1800" w:type="dxa"/>
            <w:tcBorders>
              <w:top w:val="single" w:sz="4" w:space="0" w:color="auto"/>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х</w:t>
            </w:r>
          </w:p>
        </w:tc>
      </w:tr>
      <w:tr w:rsidR="00080D59" w:rsidRPr="00025266" w:rsidTr="00080D59">
        <w:trPr>
          <w:trHeight w:val="221"/>
        </w:trPr>
        <w:tc>
          <w:tcPr>
            <w:tcW w:w="4678" w:type="dxa"/>
            <w:vMerge w:val="restart"/>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Доходы Консолидированного бюджета</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1 297,5</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1 318,5</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101,6</w:t>
            </w:r>
          </w:p>
        </w:tc>
      </w:tr>
      <w:tr w:rsidR="00080D59" w:rsidRPr="00025266" w:rsidTr="00080D59">
        <w:trPr>
          <w:trHeight w:val="198"/>
        </w:trPr>
        <w:tc>
          <w:tcPr>
            <w:tcW w:w="4678" w:type="dxa"/>
            <w:vMerge/>
            <w:tcBorders>
              <w:top w:val="nil"/>
              <w:left w:val="single" w:sz="4" w:space="0" w:color="auto"/>
              <w:bottom w:val="single" w:sz="4" w:space="0" w:color="auto"/>
              <w:right w:val="nil"/>
            </w:tcBorders>
            <w:vAlign w:val="center"/>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w:t>
            </w:r>
            <w:r>
              <w:rPr>
                <w:rFonts w:ascii="Times New Roman" w:hAnsi="Times New Roman"/>
                <w:sz w:val="20"/>
                <w:szCs w:val="20"/>
              </w:rPr>
              <w:t>л</w:t>
            </w:r>
            <w:r w:rsidRPr="00080D59">
              <w:rPr>
                <w:rFonts w:ascii="Times New Roman" w:hAnsi="Times New Roman"/>
                <w:sz w:val="20"/>
                <w:szCs w:val="20"/>
              </w:rPr>
              <w:t>л.</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116,6</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118,8</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101,9</w:t>
            </w:r>
          </w:p>
        </w:tc>
      </w:tr>
      <w:tr w:rsidR="00080D59" w:rsidRPr="00025266" w:rsidTr="00080D59">
        <w:trPr>
          <w:trHeight w:val="171"/>
        </w:trPr>
        <w:tc>
          <w:tcPr>
            <w:tcW w:w="4678" w:type="dxa"/>
            <w:vMerge w:val="restart"/>
            <w:tcBorders>
              <w:top w:val="nil"/>
              <w:left w:val="single" w:sz="4" w:space="0" w:color="auto"/>
              <w:bottom w:val="single" w:sz="4" w:space="0" w:color="auto"/>
              <w:right w:val="nil"/>
            </w:tcBorders>
            <w:vAlign w:val="bottom"/>
          </w:tcPr>
          <w:p w:rsidR="00080D59" w:rsidRPr="00080D59" w:rsidRDefault="00080D59" w:rsidP="00080D59">
            <w:pPr>
              <w:pStyle w:val="NoSpacing"/>
              <w:rPr>
                <w:rFonts w:ascii="Times New Roman" w:hAnsi="Times New Roman"/>
                <w:sz w:val="20"/>
                <w:szCs w:val="20"/>
              </w:rPr>
            </w:pPr>
            <w:r w:rsidRPr="00080D59">
              <w:rPr>
                <w:rFonts w:ascii="Times New Roman" w:hAnsi="Times New Roman"/>
                <w:sz w:val="20"/>
                <w:szCs w:val="20"/>
              </w:rPr>
              <w:t>Расходы Консолидированного бюджета</w:t>
            </w: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руб.</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1 873,1</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1 659,9</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88,6</w:t>
            </w:r>
          </w:p>
        </w:tc>
      </w:tr>
      <w:tr w:rsidR="00080D59" w:rsidRPr="00025266" w:rsidTr="00080D59">
        <w:trPr>
          <w:trHeight w:val="218"/>
        </w:trPr>
        <w:tc>
          <w:tcPr>
            <w:tcW w:w="4678" w:type="dxa"/>
            <w:vMerge/>
            <w:tcBorders>
              <w:top w:val="nil"/>
              <w:left w:val="single" w:sz="4" w:space="0" w:color="auto"/>
              <w:bottom w:val="single" w:sz="4" w:space="0" w:color="auto"/>
              <w:right w:val="nil"/>
            </w:tcBorders>
            <w:vAlign w:val="center"/>
          </w:tcPr>
          <w:p w:rsidR="00080D59" w:rsidRPr="00080D59" w:rsidRDefault="00080D59" w:rsidP="00080D59">
            <w:pPr>
              <w:pStyle w:val="NoSpacing"/>
              <w:rPr>
                <w:rFonts w:ascii="Times New Roman" w:hAnsi="Times New Roman"/>
                <w:sz w:val="20"/>
                <w:szCs w:val="20"/>
              </w:rPr>
            </w:pPr>
          </w:p>
        </w:tc>
        <w:tc>
          <w:tcPr>
            <w:tcW w:w="992" w:type="dxa"/>
            <w:tcBorders>
              <w:top w:val="nil"/>
              <w:left w:val="single" w:sz="4" w:space="0" w:color="auto"/>
              <w:bottom w:val="single" w:sz="4" w:space="0" w:color="auto"/>
              <w:right w:val="nil"/>
            </w:tcBorders>
            <w:noWrap/>
            <w:vAlign w:val="bottom"/>
          </w:tcPr>
          <w:p w:rsidR="00080D59" w:rsidRPr="00080D59" w:rsidRDefault="00080D59" w:rsidP="00080D59">
            <w:pPr>
              <w:pStyle w:val="NoSpacing"/>
              <w:ind w:left="-106" w:right="-18"/>
              <w:jc w:val="center"/>
              <w:rPr>
                <w:rFonts w:ascii="Times New Roman" w:hAnsi="Times New Roman"/>
                <w:sz w:val="20"/>
                <w:szCs w:val="20"/>
              </w:rPr>
            </w:pPr>
            <w:r w:rsidRPr="00080D59">
              <w:rPr>
                <w:rFonts w:ascii="Times New Roman" w:hAnsi="Times New Roman"/>
                <w:sz w:val="20"/>
                <w:szCs w:val="20"/>
              </w:rPr>
              <w:t>млн. до</w:t>
            </w:r>
            <w:r>
              <w:rPr>
                <w:rFonts w:ascii="Times New Roman" w:hAnsi="Times New Roman"/>
                <w:sz w:val="20"/>
                <w:szCs w:val="20"/>
              </w:rPr>
              <w:t>л</w:t>
            </w:r>
            <w:r w:rsidRPr="00080D59">
              <w:rPr>
                <w:rFonts w:ascii="Times New Roman" w:hAnsi="Times New Roman"/>
                <w:sz w:val="20"/>
                <w:szCs w:val="20"/>
              </w:rPr>
              <w:t>л.</w:t>
            </w:r>
          </w:p>
        </w:tc>
        <w:tc>
          <w:tcPr>
            <w:tcW w:w="990" w:type="dxa"/>
            <w:tcBorders>
              <w:top w:val="nil"/>
              <w:left w:val="single" w:sz="4" w:space="0" w:color="auto"/>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168,3</w:t>
            </w:r>
          </w:p>
        </w:tc>
        <w:tc>
          <w:tcPr>
            <w:tcW w:w="108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center"/>
              <w:rPr>
                <w:rFonts w:ascii="Times New Roman" w:hAnsi="Times New Roman"/>
                <w:sz w:val="20"/>
                <w:szCs w:val="20"/>
              </w:rPr>
            </w:pPr>
            <w:r w:rsidRPr="00080D59">
              <w:rPr>
                <w:rFonts w:ascii="Times New Roman" w:hAnsi="Times New Roman"/>
                <w:sz w:val="20"/>
                <w:szCs w:val="20"/>
              </w:rPr>
              <w:t>149,5</w:t>
            </w:r>
          </w:p>
        </w:tc>
        <w:tc>
          <w:tcPr>
            <w:tcW w:w="1800" w:type="dxa"/>
            <w:tcBorders>
              <w:top w:val="nil"/>
              <w:left w:val="nil"/>
              <w:bottom w:val="single" w:sz="4" w:space="0" w:color="auto"/>
              <w:right w:val="single" w:sz="4" w:space="0" w:color="auto"/>
            </w:tcBorders>
            <w:noWrap/>
            <w:vAlign w:val="bottom"/>
          </w:tcPr>
          <w:p w:rsidR="00080D59" w:rsidRPr="00080D59" w:rsidRDefault="00080D59" w:rsidP="00080D59">
            <w:pPr>
              <w:pStyle w:val="NoSpacing"/>
              <w:jc w:val="right"/>
              <w:rPr>
                <w:rFonts w:ascii="Times New Roman" w:hAnsi="Times New Roman"/>
                <w:sz w:val="20"/>
                <w:szCs w:val="20"/>
              </w:rPr>
            </w:pPr>
            <w:r w:rsidRPr="00080D59">
              <w:rPr>
                <w:rFonts w:ascii="Times New Roman" w:hAnsi="Times New Roman"/>
                <w:sz w:val="20"/>
                <w:szCs w:val="20"/>
              </w:rPr>
              <w:t>88,9</w:t>
            </w:r>
          </w:p>
        </w:tc>
      </w:tr>
    </w:tbl>
    <w:p w:rsidR="00080D59" w:rsidRPr="00080D59" w:rsidRDefault="00080D59" w:rsidP="00080D59">
      <w:pPr>
        <w:spacing w:after="0" w:line="240" w:lineRule="auto"/>
        <w:ind w:firstLine="709"/>
        <w:rPr>
          <w:rFonts w:ascii="Times New Roman" w:hAnsi="Times New Roman"/>
          <w:color w:val="000000"/>
          <w:sz w:val="16"/>
          <w:szCs w:val="16"/>
        </w:rPr>
      </w:pPr>
      <w:r w:rsidRPr="00080D59">
        <w:rPr>
          <w:rFonts w:ascii="Times New Roman" w:hAnsi="Times New Roman"/>
          <w:color w:val="000000"/>
          <w:sz w:val="16"/>
          <w:szCs w:val="16"/>
        </w:rPr>
        <w:t>* - темпы пересчитаны с учетом  уточненных данных ГСС;</w:t>
      </w:r>
    </w:p>
    <w:p w:rsidR="00080D59" w:rsidRPr="00080D59" w:rsidRDefault="00080D59" w:rsidP="00080D59">
      <w:pPr>
        <w:spacing w:after="0" w:line="240" w:lineRule="auto"/>
        <w:ind w:firstLine="709"/>
        <w:rPr>
          <w:rFonts w:ascii="Times New Roman" w:hAnsi="Times New Roman"/>
          <w:color w:val="000000"/>
          <w:sz w:val="16"/>
          <w:szCs w:val="16"/>
        </w:rPr>
      </w:pPr>
      <w:r w:rsidRPr="00080D59">
        <w:rPr>
          <w:rFonts w:ascii="Times New Roman" w:hAnsi="Times New Roman"/>
          <w:color w:val="000000"/>
          <w:sz w:val="16"/>
          <w:szCs w:val="16"/>
          <w:vertAlign w:val="superscript"/>
        </w:rPr>
        <w:t>1</w:t>
      </w:r>
      <w:r w:rsidRPr="00080D59">
        <w:rPr>
          <w:rFonts w:ascii="Times New Roman" w:hAnsi="Times New Roman"/>
          <w:color w:val="000000"/>
          <w:sz w:val="16"/>
          <w:szCs w:val="16"/>
        </w:rPr>
        <w:t xml:space="preserve"> - с учетом объемов субъектов малого предпринимательства, промышленных подразделений при непромышленных организациях;</w:t>
      </w:r>
    </w:p>
    <w:p w:rsidR="00080D59" w:rsidRPr="00080D59" w:rsidRDefault="00080D59" w:rsidP="00080D59">
      <w:pPr>
        <w:spacing w:after="0" w:line="240" w:lineRule="auto"/>
        <w:ind w:firstLine="709"/>
        <w:rPr>
          <w:rFonts w:ascii="Times New Roman" w:hAnsi="Times New Roman"/>
          <w:color w:val="000000"/>
          <w:sz w:val="16"/>
          <w:szCs w:val="16"/>
        </w:rPr>
      </w:pPr>
      <w:r w:rsidRPr="00080D59">
        <w:rPr>
          <w:rFonts w:ascii="Times New Roman" w:hAnsi="Times New Roman"/>
          <w:color w:val="000000"/>
          <w:sz w:val="16"/>
          <w:szCs w:val="16"/>
          <w:vertAlign w:val="superscript"/>
        </w:rPr>
        <w:t>2</w:t>
      </w:r>
      <w:r w:rsidRPr="00080D59">
        <w:rPr>
          <w:rFonts w:ascii="Times New Roman" w:hAnsi="Times New Roman"/>
          <w:color w:val="000000"/>
          <w:sz w:val="16"/>
          <w:szCs w:val="16"/>
        </w:rPr>
        <w:t>- во всех категориях хозяйств;</w:t>
      </w:r>
    </w:p>
    <w:p w:rsidR="00080D59" w:rsidRPr="00080D59" w:rsidRDefault="00080D59" w:rsidP="00080D59">
      <w:pPr>
        <w:spacing w:after="0" w:line="240" w:lineRule="auto"/>
        <w:ind w:firstLine="709"/>
        <w:rPr>
          <w:rFonts w:ascii="Times New Roman" w:hAnsi="Times New Roman"/>
          <w:color w:val="000000"/>
          <w:sz w:val="16"/>
          <w:szCs w:val="16"/>
        </w:rPr>
      </w:pPr>
      <w:r w:rsidRPr="00080D59">
        <w:rPr>
          <w:rFonts w:ascii="Times New Roman" w:hAnsi="Times New Roman"/>
          <w:color w:val="000000"/>
          <w:sz w:val="16"/>
          <w:szCs w:val="16"/>
          <w:vertAlign w:val="superscript"/>
        </w:rPr>
        <w:t>3</w:t>
      </w:r>
      <w:r w:rsidRPr="00080D59">
        <w:rPr>
          <w:rFonts w:ascii="Times New Roman" w:hAnsi="Times New Roman"/>
          <w:color w:val="000000"/>
          <w:sz w:val="16"/>
          <w:szCs w:val="16"/>
        </w:rPr>
        <w:t>- без учета силовых структур и малого предпринимательства;</w:t>
      </w:r>
    </w:p>
    <w:p w:rsidR="00080D59" w:rsidRPr="00080D59" w:rsidRDefault="00080D59" w:rsidP="00080D59">
      <w:pPr>
        <w:spacing w:after="0" w:line="240" w:lineRule="auto"/>
        <w:ind w:firstLine="709"/>
        <w:rPr>
          <w:rFonts w:ascii="Times New Roman" w:hAnsi="Times New Roman"/>
          <w:sz w:val="16"/>
          <w:szCs w:val="16"/>
        </w:rPr>
      </w:pPr>
      <w:r w:rsidRPr="00080D59">
        <w:rPr>
          <w:rFonts w:ascii="Times New Roman" w:hAnsi="Times New Roman"/>
          <w:color w:val="000000"/>
          <w:sz w:val="16"/>
          <w:szCs w:val="16"/>
          <w:vertAlign w:val="superscript"/>
        </w:rPr>
        <w:t>4</w:t>
      </w:r>
      <w:r w:rsidRPr="00080D59">
        <w:rPr>
          <w:rFonts w:ascii="Times New Roman" w:hAnsi="Times New Roman"/>
          <w:color w:val="000000"/>
          <w:sz w:val="16"/>
          <w:szCs w:val="16"/>
        </w:rPr>
        <w:t>- к декабрю предыдущего года.</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lastRenderedPageBreak/>
        <w:t>Валовой внутренний продукт (ВВП).</w:t>
      </w:r>
      <w:r w:rsidRPr="00080D59">
        <w:rPr>
          <w:rFonts w:ascii="Times New Roman" w:hAnsi="Times New Roman"/>
          <w:sz w:val="28"/>
          <w:szCs w:val="28"/>
        </w:rPr>
        <w:t xml:space="preserve"> На фоне производственных, финансовых и конъюнктурных вызовов номинальный объем созданного в республике валового внутреннего продукта за 6 месяцев текущего года составил 4 246,8 млн. руб. или 98,3% по отношению к базовому показателю 2012 года. При этом абсолютная величина совокупного показателя соответствовала 382,6 млн. долл., сократившись по отношению к аналогичному показателю 2012 года на 1,4%.  </w:t>
      </w:r>
    </w:p>
    <w:p w:rsidR="00080D59" w:rsidRPr="00080D59" w:rsidRDefault="00080D59" w:rsidP="00080D59">
      <w:pPr>
        <w:pStyle w:val="NoSpacing"/>
        <w:ind w:firstLine="709"/>
        <w:jc w:val="both"/>
        <w:rPr>
          <w:rFonts w:ascii="Times New Roman" w:hAnsi="Times New Roman"/>
          <w:b/>
          <w:sz w:val="28"/>
          <w:szCs w:val="28"/>
        </w:rPr>
      </w:pPr>
      <w:r w:rsidRPr="00080D59">
        <w:rPr>
          <w:rFonts w:ascii="Times New Roman" w:hAnsi="Times New Roman"/>
          <w:sz w:val="28"/>
          <w:szCs w:val="28"/>
        </w:rPr>
        <w:t>Реальный размер совокупного показателя развития экономики (ВВП в сопоставимых ценах) понизился на 5,1%.</w:t>
      </w:r>
      <w:r w:rsidRPr="00080D59">
        <w:rPr>
          <w:rFonts w:ascii="Times New Roman" w:hAnsi="Times New Roman"/>
          <w:b/>
          <w:sz w:val="28"/>
          <w:szCs w:val="28"/>
        </w:rPr>
        <w:t xml:space="preserve"> </w:t>
      </w:r>
    </w:p>
    <w:p w:rsidR="00080D59" w:rsidRPr="00080D59" w:rsidRDefault="00080D59" w:rsidP="00080D59">
      <w:pPr>
        <w:spacing w:after="0" w:line="240" w:lineRule="auto"/>
        <w:ind w:firstLine="709"/>
        <w:jc w:val="both"/>
        <w:rPr>
          <w:rFonts w:ascii="Times New Roman" w:hAnsi="Times New Roman"/>
          <w:sz w:val="28"/>
          <w:szCs w:val="28"/>
        </w:rPr>
      </w:pPr>
      <w:r w:rsidRPr="00080D59">
        <w:rPr>
          <w:rFonts w:ascii="Times New Roman" w:hAnsi="Times New Roman"/>
          <w:sz w:val="28"/>
          <w:szCs w:val="28"/>
        </w:rPr>
        <w:t>Размер ВВП на душу населения в сопоставимых ценах сложился на уровне 99,1% к соответствующему показателю минувшего года, в долларовом эквиваленте его величина составила 752,6 долл.</w:t>
      </w:r>
    </w:p>
    <w:p w:rsidR="00080D59" w:rsidRPr="00080D59" w:rsidRDefault="00080D59" w:rsidP="00080D59">
      <w:pPr>
        <w:spacing w:after="0" w:line="240" w:lineRule="auto"/>
        <w:ind w:firstLine="709"/>
        <w:jc w:val="both"/>
        <w:rPr>
          <w:rFonts w:ascii="Times New Roman" w:hAnsi="Times New Roman"/>
          <w:sz w:val="28"/>
          <w:szCs w:val="28"/>
        </w:rPr>
      </w:pPr>
      <w:r w:rsidRPr="00080D59">
        <w:rPr>
          <w:rFonts w:ascii="Times New Roman" w:hAnsi="Times New Roman"/>
          <w:sz w:val="28"/>
          <w:szCs w:val="28"/>
        </w:rPr>
        <w:t xml:space="preserve">Основные структурные сдвиги совокупного показателя функционирования экономики в январе-июне текущего года определялись слабой экономической конъюнктурой для хозяйствующих субъектов республики в совокупности с влиянием внутриэкономических факторов, что обусловило снижение вклада в процесс формирования ВВП отраслей материального производства (-4,5 процентных пункта) до 14,13% и расширение долевого представительства вновь созданной добавленной стоимости в сегменте рыночных услуг (+2,4 процентных пункта) до 43,86%, при этом на фоне оптимизации бюджетных расходов (-4,0 процентных пункта) совокупный вклад инфраструктурного сектора сократился </w:t>
      </w:r>
      <w:r w:rsidR="0075349B">
        <w:rPr>
          <w:rFonts w:ascii="Times New Roman" w:hAnsi="Times New Roman"/>
          <w:sz w:val="28"/>
          <w:szCs w:val="28"/>
        </w:rPr>
        <w:t xml:space="preserve">                         </w:t>
      </w:r>
      <w:r w:rsidRPr="00080D59">
        <w:rPr>
          <w:rFonts w:ascii="Times New Roman" w:hAnsi="Times New Roman"/>
          <w:sz w:val="28"/>
          <w:szCs w:val="28"/>
        </w:rPr>
        <w:t>на 1,64 процентных пункта до 78,79%. Долевое участие доходов государства, суммируемых по статье «чистые налоги на продукты и импорт» расширилось на 6,2 процентных пункта и достигло 7,08%.</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t>Промышленный сектор.</w:t>
      </w:r>
      <w:r w:rsidRPr="00080D59">
        <w:rPr>
          <w:rFonts w:ascii="Times New Roman" w:hAnsi="Times New Roman"/>
          <w:sz w:val="28"/>
          <w:szCs w:val="28"/>
        </w:rPr>
        <w:t xml:space="preserve"> Неустойчивый характер динамики роста объемов промышленного производства в первой половине 2013 года связан с низким уровнем конкурентоспособности отечественного производства на фоне изменения тарифов на природный газ.</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В результате простаивания производственных мощностей </w:t>
      </w:r>
      <w:r w:rsidR="0075349B">
        <w:rPr>
          <w:rFonts w:ascii="Times New Roman" w:hAnsi="Times New Roman"/>
          <w:sz w:val="28"/>
          <w:szCs w:val="28"/>
        </w:rPr>
        <w:t xml:space="preserve">                        </w:t>
      </w:r>
      <w:r w:rsidRPr="00080D59">
        <w:rPr>
          <w:rFonts w:ascii="Times New Roman" w:hAnsi="Times New Roman"/>
          <w:sz w:val="28"/>
          <w:szCs w:val="28"/>
        </w:rPr>
        <w:t xml:space="preserve">ОАО «Молдавский металлургический завод», из-за неблагоприятной конъюнктурной ситуации на рынках металлопродукции и нестабильной работы ЗАО «Рыбницкий цементный комбинат» и ЗАО «Молдавская ГРЭС» объем промышленного производства предприятий индустрии за </w:t>
      </w:r>
      <w:r w:rsidRPr="00080D59">
        <w:rPr>
          <w:rFonts w:ascii="Times New Roman" w:hAnsi="Times New Roman"/>
          <w:snapToGrid w:val="0"/>
          <w:sz w:val="28"/>
          <w:szCs w:val="28"/>
        </w:rPr>
        <w:t xml:space="preserve">январь-июнь </w:t>
      </w:r>
      <w:r w:rsidRPr="00080D59">
        <w:rPr>
          <w:rFonts w:ascii="Times New Roman" w:hAnsi="Times New Roman"/>
          <w:sz w:val="28"/>
          <w:szCs w:val="28"/>
        </w:rPr>
        <w:t>2013 года сократился по отношению к соответствующему периоду 2012 года на 24,1%. При этом, если из общего объема промышленного производства исключить объемы выпуска данных предприятий, то по остальным предприятиям индустрии объем товарного выпуска превзошел базовый показатель соответствующего периода минувшего года на 17,5%.</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Для возобновления и поддержания стабильной работы крупнейших предприятий республики Правительством ПМР были выработаны меры государственной поддержки, учитывающие индивидуальные особенности работы каждого в отдельности из вышеуказанных предприятий, что в </w:t>
      </w:r>
      <w:r w:rsidRPr="00080D59">
        <w:rPr>
          <w:rFonts w:ascii="Times New Roman" w:hAnsi="Times New Roman"/>
          <w:sz w:val="28"/>
          <w:szCs w:val="28"/>
        </w:rPr>
        <w:lastRenderedPageBreak/>
        <w:t>последующем должно обеспечить стабилизацию их хозяйственной деятельности.</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В тоже время, несмотря на неоднозначную ситуацию на европейских рынках и изменившиеся условия хозяйствования, в рассматриваемом периоде во многих отраслях индустриального сектора отмечается наращивание объема промышленного производства, в их числе химическая промышленность (+52,1%), машиностроение и металлообработка (+11,8%), легкая промышленность (+6,8%), пищевая промышленность (+20,3%), мукомольно-крупянная и комбикормовая промышленность (+39,5%), лесная и деревообрабатывающая промышленность (на 44,9%).</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Несмотря на снижение выпуска в электроэнергетике (-19,0%), что обусловлено сокращением выработки электроэнергии (на 34,5%) и тепловой энергии (на 1,4%), около половины общего объема промышленного производства (43,7%) сформировал энергетический комплекс, на долю предприятий легкой и пищевой промышленности в рассматриваемом периоде пришлось 17,5% и 19,6% товарного выпуска индустрии соответственно.</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Доходы от реализации промышленной продукции сформировались в сумме 3 339,4 млн. руб., уступив при этом (- 25,2%) четверть показателя января-июня 2012 года.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t>Внешнеэкономическая деятельность.</w:t>
      </w:r>
      <w:r w:rsidRPr="00080D59">
        <w:rPr>
          <w:rFonts w:ascii="Times New Roman" w:hAnsi="Times New Roman"/>
          <w:sz w:val="28"/>
          <w:szCs w:val="28"/>
        </w:rPr>
        <w:t xml:space="preserve"> Мировая конъюнктура и складывающаяся ситуация в реальном секторе обусловили сокращение объемов экспорта хозяйствующих субъектов на 30,9% до 211,8 млн. долл. США, в тоже время определяющее влияние на динамику экспортных поставок оказало снижение экспортных операций на таких предприятиях как ОАО «Молдавский металлургический завод», ЗАО «Рыбницкий цементный комбинат» и ЗАО «Молдавская ГРЭС» (на 56,6%). В свою очередь совокупный объем экспорта за исключением поставок данных предприятий вырос на 9,0% к соответствующему периоду 2012 года.</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Импортные поставки в республику в </w:t>
      </w:r>
      <w:r w:rsidRPr="00080D59">
        <w:rPr>
          <w:rFonts w:ascii="Times New Roman" w:hAnsi="Times New Roman"/>
          <w:sz w:val="28"/>
          <w:szCs w:val="28"/>
          <w:lang w:val="en-US"/>
        </w:rPr>
        <w:t>I</w:t>
      </w:r>
      <w:r w:rsidRPr="00080D59">
        <w:rPr>
          <w:rFonts w:ascii="Times New Roman" w:hAnsi="Times New Roman"/>
          <w:sz w:val="28"/>
          <w:szCs w:val="28"/>
        </w:rPr>
        <w:t xml:space="preserve"> полугодии 2013 года сократились на 12,6%, составив 747,6 млн. долл. США. Совокупный внешнеторговый оборот хозяйствующих субъектов республики за обозначенный период сложился в сумме 959,4 млн. долл. США, сократившись на 17,4%. Результатом внешнеторговых операций хозяйствующих субъектов республики в январе-июне 2013 года явилось отрицательное сальдо торгового баланса, размер которого сократился до 535,8 млн. долл. США, против 547,8 млн. долл. США в январе-июне                  2012 года.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Основными торговыми партнерами Приднестровья по экспортным поставкам в январе-июне 2013 года были Республика Молдова (45,3% совокупного экспорта), Российская Федерация (19,0%), Италия (10,4%). </w:t>
      </w:r>
      <w:r w:rsidRPr="00080D59">
        <w:rPr>
          <w:rFonts w:ascii="Times New Roman" w:hAnsi="Times New Roman"/>
          <w:color w:val="000000"/>
          <w:sz w:val="28"/>
          <w:szCs w:val="28"/>
        </w:rPr>
        <w:t xml:space="preserve">Главными представителями в сфере импортных операций в обозначенном периоде выступали контрагенты </w:t>
      </w:r>
      <w:r w:rsidRPr="00080D59">
        <w:rPr>
          <w:rFonts w:ascii="Times New Roman" w:hAnsi="Times New Roman"/>
          <w:sz w:val="28"/>
          <w:szCs w:val="28"/>
        </w:rPr>
        <w:t xml:space="preserve">Российской Федерации (45,3% совокупного </w:t>
      </w:r>
      <w:r w:rsidRPr="00080D59">
        <w:rPr>
          <w:rFonts w:ascii="Times New Roman" w:hAnsi="Times New Roman"/>
          <w:sz w:val="28"/>
          <w:szCs w:val="28"/>
        </w:rPr>
        <w:lastRenderedPageBreak/>
        <w:t xml:space="preserve">импорта), Украины (16,6%), Республики Беларусь (7,1%), Германии (5,7%), Италии (3,1%) и Республики Молдова (2,6%).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На фоне слабой внешнеэкономической конъюнктуры и простаивания производственных мощностей одного из крупнейших экспортеров республики ОАО «Молдавский металлургический завод» в товарной структуре экспорта в первой половине 2013 года лидирующую позицию занимали топливно-энергетические товары (34,5% совокупного экспорта) абсолютная величина которых сократилась на 22,5% к величине базового показателя 2012 года. На долю товаров легкой промышленности (текстильные материалы, одежда, текстильные изделия, обувь) приходилось 29,6% совокупного экспорта, против 18,1% в соответствующем периоде            2012 года, при этом фактический объем поставок данной группы повысился на 7,8%.</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Долевое участие продовольственных товаров и сырья в структуре экспорта расширилось на 5,5 процентных пункта до 14,8%, в денежном эквиваленте экспорт продовольствия вырос на 10,1%.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В товарной структуре импорта в январе-июне 2013 года, по-прежнему, преобладал ввоз топливно-энергетических товаров, при этом их доля в общей структуре импорта сократилась до 50,2% против 56,5% в январе-июне              2012 года, в абсолютной величине их объем уменьшился на 22,3%.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На продовольственные товары (сырье) и на машиностроительную продукцию приходилось соответственно 14,8% и 12,2% импортных поставок в общем объеме импорта республики, в денежном эквиваленте ввоз данных товаров расширился на 10,1% и 28,9% соответственно.</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На импорт металлов и изделий из них в республику в </w:t>
      </w:r>
      <w:r w:rsidRPr="00080D59">
        <w:rPr>
          <w:rFonts w:ascii="Times New Roman" w:hAnsi="Times New Roman"/>
          <w:sz w:val="28"/>
          <w:szCs w:val="28"/>
          <w:lang w:val="en-US"/>
        </w:rPr>
        <w:t>I</w:t>
      </w:r>
      <w:r w:rsidRPr="00080D59">
        <w:rPr>
          <w:rFonts w:ascii="Times New Roman" w:hAnsi="Times New Roman"/>
          <w:sz w:val="28"/>
          <w:szCs w:val="28"/>
        </w:rPr>
        <w:t xml:space="preserve"> полугодии             2013 года приходилось 3,6% ввезенных товаров против 8,3% в январе-июне 2012 года, или 38,0% от фактического базового показателя минувшего года.</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t>Инвестиционная сфера.</w:t>
      </w:r>
      <w:r w:rsidRPr="00080D59">
        <w:rPr>
          <w:rFonts w:ascii="Times New Roman" w:hAnsi="Times New Roman"/>
          <w:sz w:val="28"/>
          <w:szCs w:val="28"/>
        </w:rPr>
        <w:t xml:space="preserve"> В первой половине 2013 года наблюдается тенденция повышения инвестиционной активности экономических субъектов республики. За январь-июнь текущего года объем инвестиций в основной капитал с учетом оценки (субъекты малого предпринимательства, индивидуальные застройщики) составил 729,2 млн. руб. или 112,0% к соответствующему показателю 2012 года. Расширение инвестиционных вложений в обновление и модернизацию промышленно-производственных фондов в январе-июне 2013 года отмечено в промышленном секторе на 2,9% по отношению к аналогичному показателю 2012 года, в сельском хозяйстве – на 13,5%, в жилищном строительстве - на 26,4%. Строительные организации, компенсируя падение инвестиций в течение предыдущих лет, в январе-июне текущего года демонстрируют их увеличение в 2,5 раза. Масштабное расширение (увеличение в 3,4 раза) объемов средств, направленных в модернизацию и техническое обновление инфраструктуры отмечено в сфере образования. В тоже время несмотря на наблюдаемую активизацию в инвестиционной сфере, ситуация в целом по капитальным вложениям в обновление и модернизацию основных фондов демонстрирует </w:t>
      </w:r>
      <w:r w:rsidRPr="00080D59">
        <w:rPr>
          <w:rFonts w:ascii="Times New Roman" w:hAnsi="Times New Roman"/>
          <w:sz w:val="28"/>
          <w:szCs w:val="28"/>
        </w:rPr>
        <w:lastRenderedPageBreak/>
        <w:t>необходимость ускорения производственных процессов и выхода на новый уровень технической оснащенности.</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Необходимо отметить, что государственная политика направлена на активизацию инвестиционных процессов, в частности, в рассматриваемом периоде был организован и проведен Третий Приднестровский инвестиционный форум, в ходе которого подписаны 23 соглашения по инвестиционным проектам на общую сумму 42 млн. долл. США. Кроме того, в ближайшие годы планируется направить масштабные средства на модернизацию объектов социальной сферы.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t>Агропромышленный комплекс.</w:t>
      </w:r>
      <w:r w:rsidRPr="00080D59">
        <w:rPr>
          <w:rFonts w:ascii="Times New Roman" w:hAnsi="Times New Roman"/>
          <w:sz w:val="28"/>
          <w:szCs w:val="28"/>
        </w:rPr>
        <w:t xml:space="preserve"> В 2013 году положительные тенденции, связанные с благоприятными погодными условиями текущего года, способствовали получению высоких показателей в растениеводческой отрасли.</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Объём валовой продукции сельского хозяйства,</w:t>
      </w:r>
      <w:r w:rsidRPr="00080D59">
        <w:rPr>
          <w:rFonts w:ascii="Times New Roman" w:hAnsi="Times New Roman"/>
          <w:b/>
          <w:sz w:val="28"/>
          <w:szCs w:val="28"/>
        </w:rPr>
        <w:t xml:space="preserve"> </w:t>
      </w:r>
      <w:r w:rsidRPr="00080D59">
        <w:rPr>
          <w:rFonts w:ascii="Times New Roman" w:hAnsi="Times New Roman"/>
          <w:sz w:val="28"/>
          <w:szCs w:val="28"/>
        </w:rPr>
        <w:t xml:space="preserve">произведенный всеми категориями хозяйств в январе-июне 2013 года согласно оценке, сложился в размере 392,2 млн. руб., что в текущих ценах на 2,8% больше сопоставимого значения предыдущего периода. Индекс физического объёма сельскохозяйственной продукции составил 98,3% к базисному уровню (более низкие показатели обусловлены ранней уборкой сельскохозяйственных культур в </w:t>
      </w:r>
      <w:r w:rsidRPr="00080D59">
        <w:rPr>
          <w:rFonts w:ascii="Times New Roman" w:hAnsi="Times New Roman"/>
          <w:sz w:val="28"/>
          <w:szCs w:val="28"/>
          <w:lang w:val="en-US"/>
        </w:rPr>
        <w:t>I</w:t>
      </w:r>
      <w:r w:rsidRPr="00080D59">
        <w:rPr>
          <w:rFonts w:ascii="Times New Roman" w:hAnsi="Times New Roman"/>
          <w:sz w:val="28"/>
          <w:szCs w:val="28"/>
        </w:rPr>
        <w:t xml:space="preserve"> полугодии 2012 года, вследствие высоких температурных условий в весенне-летний период).</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В аграрном секторе республики в рассматриваемом периоде основная работа сельскохозяйственных производителей была направлена на уборку урожая зерновых и зернобобовых культур первой группы в сжатые сроки.</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По оперативным данным Министерства сельского хозяйства и природных ресурсов Приднестровской Молдавской Республики в 2013 году всеми категориями хозяйств намолочено 327,9 тыс. тонн зерновых и зернобобовых культур первой группы, что в 2,3 раза больше величины собранного урожая в 2012 году, в том числе озимой пшеницы – 260,9 тыс. тонн (рост в 2,4 раза). При этом средняя урожайность зерновых и зернобобовых культур выросла до 36,5 ц/га против 18,6 ц/га в 2012 году, озимой пшеницы до 40,2 ц/га (20,0 ц/га в 2012 году).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Вместе с этим, отсутствие достаточного запаса кормов, в животноводческой отрасли в январе-июне 2013 года на фоне увеличения затрат на комбикорма вследствие неблагоприятных погодных условий               2012 года, обусловили отрицательную динамику поголовья крупного рогатого скота (- 8,5%), свиней (- 20,2%), овец и коз (-22,7%), при этом отмечен прирост птицы (+13,4%), что в свою очередь отразилось на показателях производства яиц (+ 52,1%). Производство молока коровьего в январе-июне 2013 года сократилось на 17,4%. Снижение показателей валового надоя обусловлено продолжающимся сокращением поголовья коров, которое вызвано повышением себестоимости кормов вследствие засухи минувшего года.</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lastRenderedPageBreak/>
        <w:t xml:space="preserve">Основными сдерживающими факторами развития аграрной отрасли в республике, помимо высоких цен на энергоносители и корма, выступает отсутствие ёмких рынков сбыта. </w:t>
      </w:r>
    </w:p>
    <w:p w:rsidR="00080D59" w:rsidRPr="00080D59" w:rsidRDefault="00080D59" w:rsidP="00080D59">
      <w:pPr>
        <w:pStyle w:val="NoSpacing"/>
        <w:ind w:firstLine="709"/>
        <w:jc w:val="both"/>
        <w:rPr>
          <w:rFonts w:ascii="Times New Roman" w:hAnsi="Times New Roman"/>
          <w:sz w:val="28"/>
          <w:szCs w:val="28"/>
          <w:u w:val="single"/>
        </w:rPr>
      </w:pPr>
      <w:r w:rsidRPr="00080D59">
        <w:rPr>
          <w:rFonts w:ascii="Times New Roman" w:hAnsi="Times New Roman"/>
          <w:sz w:val="28"/>
          <w:szCs w:val="28"/>
          <w:u w:val="single"/>
        </w:rPr>
        <w:t xml:space="preserve">Банковский сектор.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Несмотря на сохраняющуюся достаточно сложную ситуацию в экономике в первой половине 2013 года, банковская система республики демонстрировала положительную динамику показателей. Рост нетто – активов (+12,1% до 5 840,4 млн. руб.) был обеспечен увеличением кредитного портфеля нефинансового сектора (+18,6%) и активизацией операций на межбанковском рынке.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Основной чертой валютного рынка в январе-июне текущего года стало сохранение стабильности в сфере курсообразования, поддерживаемого с конца прошлого года. В результате по итогам первых шести месяцев                 2013 года выровнялась динамика валютного курса, существенно замедлилась инфляция.</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u w:val="single"/>
        </w:rPr>
        <w:t>Потребительский рынок.</w:t>
      </w:r>
      <w:r w:rsidRPr="00080D59">
        <w:rPr>
          <w:rFonts w:ascii="Times New Roman" w:hAnsi="Times New Roman"/>
          <w:sz w:val="28"/>
          <w:szCs w:val="28"/>
        </w:rPr>
        <w:t xml:space="preserve"> Развитие ценовой ситуации на потребительском рынке республики в январе-июне текущего года характеризовалось умеренной динамикой по всем основным составляющим (продовольственные товары, не продовольственные товары и услуги), в результате показатель сводного индекса потребительских цен за 6 месяцев текущего года сложился на минимально низком уровне для данного периода времени и составил 1,0342, против 1,0775 в соответствующем периоде              2012 года. При этом наиболее высокое инфляционное давление отмечалось в январе – 1,36%, что связано с повышением тарифов на услуги в сфере естественных монополий, а также повышением цен на основные группы продовольственных товаров. В последующие пять месяцев среднемесячное повышение цен на потребительском рынке варьировало в пределах 0,40%.</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Общий инфляционный фон в продовольственном секторе потребительского рынка в январе-июне 2013 года в среднемесячном исчислении не превышал 1% и к концу рассматриваемого периода составил 4,47% (в январе-июне 2012 года – 8,85%). По многим товарным группам отмечается дефляция (в их числе: яйца (-37,81%), сахар (-10,11%), масло и жиры (-8,18%), молоко и молочная продукция (-7,39%), сыр (-6,97%), макаронные изделия (-4,87%) и др.). В тоже время основное влияние на рост цен в продовольственном сегменте оказывало повышение стоимости плодоовощной продукции на 35,4% и алкогольных напитков на 7,8%.</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В непродовольственном сегменте потребительского рынка темпы прироста цен зафиксированы на отметке 0,53% (в январе-июне 2012 года – 4,82%). На фоне умеренного инфляционного давления по большинству товарных наименований основное влияние на определившийся инфляционный фон в данном сегменте потребительского рынка оказало повышение стоимости одежды и белья (+0,69%), обуви кожаной (+0,22%), топлива (бензин) (+ 0,74%) в совокупности с дефляцией на медикаменты (снижение на 0,4%).</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lastRenderedPageBreak/>
        <w:t xml:space="preserve">Стоимость тарифов на услуги за январь-июнь 2013 года повысилась на 5,91% (в январе-июне 2012 года – 9,52%), что выступило отражением тенденции удорожания тарифов на жилищно-коммунальные услуги (на 10,80%), услуги пассажирского транспорта (на 13,10%), услуги образования (на 8,13%) и снижения стоимости услуг связи (на 1,94%). </w:t>
      </w:r>
    </w:p>
    <w:p w:rsidR="00080D59" w:rsidRPr="00080D59" w:rsidRDefault="00080D59" w:rsidP="00080D59">
      <w:pPr>
        <w:pStyle w:val="NoSpacing"/>
        <w:ind w:firstLine="709"/>
        <w:jc w:val="both"/>
        <w:rPr>
          <w:rFonts w:ascii="Times New Roman" w:hAnsi="Times New Roman"/>
          <w:sz w:val="28"/>
          <w:szCs w:val="28"/>
        </w:rPr>
      </w:pPr>
      <w:r w:rsidRPr="00080D59">
        <w:rPr>
          <w:rFonts w:ascii="Times New Roman" w:hAnsi="Times New Roman"/>
          <w:sz w:val="28"/>
          <w:szCs w:val="28"/>
        </w:rPr>
        <w:t xml:space="preserve">В условиях более умеренной динамики цен и менее стремительного расширения потребительского спроса населения темпы роста розничных продаж замедлись в текущих ценах почти вдвое (110,2% в январе-июне                  2013 года против 119,9% в базовом периоде 2012 года). Расширение объёмов реализации потребительских товаров и услуг в сопоставимой оценке в январе-июне 2013 года составило 3,8%. При этом товарный рынок расширил объемы  розничных продаж на 4,1%, а масштабы потребления услуг возросли на 3,1%. </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u w:val="single"/>
          <w:shd w:val="clear" w:color="auto" w:fill="FFFFFF"/>
        </w:rPr>
        <w:t>Уровень жизни</w:t>
      </w:r>
      <w:r w:rsidRPr="00080D59">
        <w:rPr>
          <w:rFonts w:ascii="Times New Roman" w:hAnsi="Times New Roman"/>
          <w:sz w:val="28"/>
          <w:szCs w:val="28"/>
          <w:shd w:val="clear" w:color="auto" w:fill="FFFFFF"/>
        </w:rPr>
        <w:t>. Определившиеся тенденции в отраслях экономики в январе-июне 2013 года способствовали реальному увеличению оплаты труда работающих. Номинальная заработная плата в целом по республике (кроме субъектов малого предпринимательства и без учета силовых структур) составила 3 656 руб., повысившись на 11,9%, а с учетом удорожания жизни,  реальная величина заработной платы работающих в январе-июне 2013 года возросла по отношению к базисному уровню на 4,7%. В долларовом эквиваленте ее размер вырос на 12,3% и соответствовал 329 долл. США.</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shd w:val="clear" w:color="auto" w:fill="FFFFFF"/>
        </w:rPr>
        <w:t xml:space="preserve">В тоже время значимым обстоятельством напряженности в обществе выступает тот факт, что степень дифференциации размера заработной платы в отраслях экономики в первой половине 2013 года оставалась высокой (превышение в 4,5 раза) и не претерпела значительных структурных изменений. Так самый высокий уровень заработной платы оставался у работников таких отраслей экономики как, «Электро и радиосвязь»                (8 087 руб.), «Банки и кредитование» (7 967 руб.), «Страхование» </w:t>
      </w:r>
      <w:r w:rsidR="0075349B">
        <w:rPr>
          <w:rFonts w:ascii="Times New Roman" w:hAnsi="Times New Roman"/>
          <w:sz w:val="28"/>
          <w:szCs w:val="28"/>
          <w:shd w:val="clear" w:color="auto" w:fill="FFFFFF"/>
        </w:rPr>
        <w:t xml:space="preserve">                              </w:t>
      </w:r>
      <w:r w:rsidRPr="00080D59">
        <w:rPr>
          <w:rFonts w:ascii="Times New Roman" w:hAnsi="Times New Roman"/>
          <w:sz w:val="28"/>
          <w:szCs w:val="28"/>
          <w:shd w:val="clear" w:color="auto" w:fill="FFFFFF"/>
        </w:rPr>
        <w:t>(5 670 руб.), где превышение среднереспубликанского уровня варьировало в пределах 2,2 – 1,6 раза.</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shd w:val="clear" w:color="auto" w:fill="FFFFFF"/>
        </w:rPr>
        <w:t>Вместе с этим, несмотря на повышение среднемесячной заработной платы у работников отраслей: «Лесное хозяйство» (на 4,5% до 1 798 руб.), «Социальное обеспечение» (на 19,9% до 1 947 руб.), «Геология и метрология» (на 16,4% до 1 729 руб.), ее размер сложился ниже среднереспубликанского уровня на 50,8%, 46,7%, 52,7% соответственно.</w:t>
      </w:r>
    </w:p>
    <w:p w:rsidR="00080D59" w:rsidRPr="00080D59" w:rsidRDefault="00080D59" w:rsidP="00080D59">
      <w:pPr>
        <w:spacing w:after="0" w:line="240" w:lineRule="auto"/>
        <w:ind w:firstLine="709"/>
        <w:jc w:val="both"/>
        <w:rPr>
          <w:rFonts w:ascii="Times New Roman" w:hAnsi="Times New Roman"/>
          <w:sz w:val="28"/>
          <w:szCs w:val="28"/>
        </w:rPr>
      </w:pPr>
      <w:r w:rsidRPr="00080D59">
        <w:rPr>
          <w:rFonts w:ascii="Times New Roman" w:hAnsi="Times New Roman"/>
          <w:sz w:val="28"/>
          <w:szCs w:val="28"/>
        </w:rPr>
        <w:t xml:space="preserve">Средний размер назначенной пенсии с учетом проведенных индексаций повысился с 1 221,36 руб. (по состоянию на начало года) до         1 254,04 руб. (на конец рассматриваемого периода) или на 2,7%, а к показателю аналогичного периода минувшего года на 12,4%. При этом ее покупательная способность повысилась и обеспечивала 1,22 прожиточного минимума пенсионера, против 1,18 такого набора в базовом периоде                2012 года. </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shd w:val="clear" w:color="auto" w:fill="FFFFFF"/>
        </w:rPr>
        <w:t xml:space="preserve">Дополнительно к пенсиям выплачивалась ежемесячная помощь из средств Республиканского бюджета и гуманитарная помощь Российской </w:t>
      </w:r>
      <w:r w:rsidRPr="00080D59">
        <w:rPr>
          <w:rFonts w:ascii="Times New Roman" w:hAnsi="Times New Roman"/>
          <w:sz w:val="28"/>
          <w:szCs w:val="28"/>
          <w:shd w:val="clear" w:color="auto" w:fill="FFFFFF"/>
        </w:rPr>
        <w:lastRenderedPageBreak/>
        <w:t xml:space="preserve">Федерации. Таким образом, с учётом надбавок, повышений и в совокупности со средствами дополнительной помощи из средств республиканского бюджета Приднестровской Молдавской Республики и гуманитарной помощи Российской Федерации размер средних пенсий на конец рассматриваемого периода 2013 года составил 1 514 руб. </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u w:val="single"/>
          <w:shd w:val="clear" w:color="auto" w:fill="FFFFFF"/>
        </w:rPr>
        <w:t xml:space="preserve">Сфера занятости населения. </w:t>
      </w:r>
      <w:r w:rsidRPr="00080D59">
        <w:rPr>
          <w:rFonts w:ascii="Times New Roman" w:hAnsi="Times New Roman"/>
          <w:sz w:val="28"/>
          <w:szCs w:val="28"/>
          <w:shd w:val="clear" w:color="auto" w:fill="FFFFFF"/>
        </w:rPr>
        <w:t xml:space="preserve">В январе-июне 2013 года наблюдается незначительное послабление ситуации на рынке труда. Уровень регистрируемой безработицы в среднем по республике по состоянию на                 1 июля 2013 года составил 3,42% к численности экономически активного населения, что на 0,76 процентных пункта ниже уровня регистрируемой безработицы по состоянию на 1 июля </w:t>
      </w:r>
      <w:r w:rsidRPr="00080D59">
        <w:rPr>
          <w:rFonts w:ascii="Times New Roman" w:hAnsi="Times New Roman"/>
          <w:spacing w:val="20"/>
          <w:sz w:val="28"/>
          <w:szCs w:val="28"/>
          <w:shd w:val="clear" w:color="auto" w:fill="FFFFFF"/>
        </w:rPr>
        <w:t>2012 г</w:t>
      </w:r>
      <w:r w:rsidRPr="00080D59">
        <w:rPr>
          <w:rFonts w:ascii="Times New Roman" w:hAnsi="Times New Roman"/>
          <w:sz w:val="28"/>
          <w:szCs w:val="28"/>
          <w:shd w:val="clear" w:color="auto" w:fill="FFFFFF"/>
        </w:rPr>
        <w:t xml:space="preserve">ода. </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shd w:val="clear" w:color="auto" w:fill="FFFFFF"/>
        </w:rPr>
        <w:t>При этом ключевыми проблемами рынка труда остается трудовая миграция в сочетании со структурной безработицей, при которой на фоне прогрессирующего дефицита квалифицированных рабочих, непрестижности рабочих специальностей, значительная численность безработных сочетается с наличием вакансий в экономике. Кроме того, отмечается скрытая безработица, когда работники находятся в простое по вине администрации или работают неполное рабочее время, а также отмечается число неработающих граждан, не занимающихся активным поиском работы.</w:t>
      </w:r>
    </w:p>
    <w:p w:rsidR="00080D59" w:rsidRPr="00080D59" w:rsidRDefault="00080D59" w:rsidP="00080D59">
      <w:pPr>
        <w:pStyle w:val="NoSpacing"/>
        <w:ind w:firstLine="709"/>
        <w:jc w:val="both"/>
        <w:rPr>
          <w:rFonts w:ascii="Times New Roman" w:hAnsi="Times New Roman"/>
          <w:sz w:val="28"/>
          <w:szCs w:val="28"/>
          <w:shd w:val="clear" w:color="auto" w:fill="FFFFFF"/>
        </w:rPr>
      </w:pPr>
      <w:r w:rsidRPr="00080D59">
        <w:rPr>
          <w:rFonts w:ascii="Times New Roman" w:hAnsi="Times New Roman"/>
          <w:sz w:val="28"/>
          <w:szCs w:val="28"/>
          <w:shd w:val="clear" w:color="auto" w:fill="FFFFFF"/>
        </w:rPr>
        <w:t xml:space="preserve">Общее состояние экономики республики в </w:t>
      </w:r>
      <w:r w:rsidRPr="00080D59">
        <w:rPr>
          <w:rFonts w:ascii="Times New Roman" w:hAnsi="Times New Roman"/>
          <w:sz w:val="28"/>
          <w:szCs w:val="28"/>
          <w:shd w:val="clear" w:color="auto" w:fill="FFFFFF"/>
          <w:lang w:val="en-US"/>
        </w:rPr>
        <w:t>I</w:t>
      </w:r>
      <w:r w:rsidRPr="00080D59">
        <w:rPr>
          <w:rFonts w:ascii="Times New Roman" w:hAnsi="Times New Roman"/>
          <w:sz w:val="28"/>
          <w:szCs w:val="28"/>
          <w:shd w:val="clear" w:color="auto" w:fill="FFFFFF"/>
        </w:rPr>
        <w:t xml:space="preserve"> полугодии </w:t>
      </w:r>
      <w:r w:rsidRPr="00080D59">
        <w:rPr>
          <w:rFonts w:ascii="Times New Roman" w:hAnsi="Times New Roman"/>
          <w:sz w:val="28"/>
          <w:szCs w:val="28"/>
        </w:rPr>
        <w:t>2013</w:t>
      </w:r>
      <w:r w:rsidRPr="00080D59">
        <w:rPr>
          <w:rFonts w:ascii="Times New Roman" w:hAnsi="Times New Roman"/>
          <w:sz w:val="28"/>
          <w:szCs w:val="28"/>
          <w:shd w:val="clear" w:color="auto" w:fill="FFFFFF"/>
        </w:rPr>
        <w:t xml:space="preserve"> года определялось слабой экономической конъюнктурой для хозяйствующих субъектов республики на фоне обострившихся проблем с ликвидностью и недостатка оборотных средств и характеризовалось замедлением макроэкономического развития. З</w:t>
      </w:r>
      <w:r w:rsidRPr="00080D59">
        <w:rPr>
          <w:rFonts w:ascii="Times New Roman" w:hAnsi="Times New Roman"/>
          <w:sz w:val="28"/>
          <w:szCs w:val="28"/>
        </w:rPr>
        <w:t xml:space="preserve">ависимость экономики республики от внешних ресурсов при высоком бюджетном дефиците, </w:t>
      </w:r>
      <w:r w:rsidRPr="00080D59">
        <w:rPr>
          <w:rFonts w:ascii="Times New Roman" w:hAnsi="Times New Roman"/>
          <w:sz w:val="28"/>
          <w:szCs w:val="28"/>
          <w:shd w:val="clear" w:color="auto" w:fill="FFFFFF"/>
        </w:rPr>
        <w:t xml:space="preserve">на фоне острой необходимости в инвестиционных ресурсах и </w:t>
      </w:r>
      <w:r w:rsidRPr="00080D59">
        <w:rPr>
          <w:rFonts w:ascii="Times New Roman" w:hAnsi="Times New Roman"/>
          <w:sz w:val="28"/>
          <w:szCs w:val="28"/>
        </w:rPr>
        <w:t xml:space="preserve">сохранении высокой неопределенности и рисков в связи с </w:t>
      </w:r>
      <w:r w:rsidRPr="00080D59">
        <w:rPr>
          <w:rFonts w:ascii="Times New Roman" w:eastAsia="SimSun" w:hAnsi="Times New Roman"/>
          <w:sz w:val="28"/>
          <w:szCs w:val="28"/>
          <w:lang w:eastAsia="zh-CN"/>
        </w:rPr>
        <w:t xml:space="preserve">замедлением роста мировых экономик не позволяют качественно изменить сложившуюся ситуацию в реальном секторе и существенно </w:t>
      </w:r>
      <w:r w:rsidRPr="00080D59">
        <w:rPr>
          <w:rFonts w:ascii="Times New Roman" w:hAnsi="Times New Roman"/>
          <w:sz w:val="28"/>
          <w:szCs w:val="28"/>
          <w:shd w:val="clear" w:color="auto" w:fill="FFFFFF"/>
        </w:rPr>
        <w:t>ограничивают поступательное развитие экономики в целом.</w:t>
      </w:r>
    </w:p>
    <w:p w:rsidR="00080D59" w:rsidRDefault="00080D59" w:rsidP="00620490">
      <w:pPr>
        <w:spacing w:after="0" w:line="240" w:lineRule="auto"/>
        <w:ind w:firstLine="720"/>
        <w:jc w:val="both"/>
        <w:rPr>
          <w:rFonts w:ascii="Times New Roman" w:hAnsi="Times New Roman"/>
          <w:sz w:val="28"/>
          <w:szCs w:val="28"/>
        </w:rPr>
      </w:pPr>
    </w:p>
    <w:p w:rsidR="002C53DB" w:rsidRDefault="000147BD" w:rsidP="00B87689">
      <w:pPr>
        <w:spacing w:after="0" w:line="240" w:lineRule="auto"/>
        <w:ind w:firstLine="720"/>
        <w:jc w:val="both"/>
        <w:rPr>
          <w:rFonts w:ascii="Times New Roman" w:hAnsi="Times New Roman"/>
          <w:b/>
          <w:sz w:val="28"/>
          <w:szCs w:val="28"/>
        </w:rPr>
      </w:pPr>
      <w:r w:rsidRPr="001014AE">
        <w:rPr>
          <w:rFonts w:ascii="Times New Roman" w:hAnsi="Times New Roman"/>
          <w:b/>
          <w:sz w:val="28"/>
          <w:szCs w:val="28"/>
        </w:rPr>
        <w:t>Объем и структура ВВП</w:t>
      </w:r>
    </w:p>
    <w:p w:rsidR="001014AE" w:rsidRDefault="001014AE" w:rsidP="00B87689">
      <w:pPr>
        <w:spacing w:after="0" w:line="240" w:lineRule="auto"/>
        <w:ind w:firstLine="720"/>
        <w:jc w:val="both"/>
        <w:rPr>
          <w:rFonts w:ascii="Times New Roman" w:hAnsi="Times New Roman"/>
          <w:b/>
          <w:sz w:val="28"/>
          <w:szCs w:val="28"/>
        </w:rPr>
      </w:pPr>
    </w:p>
    <w:p w:rsidR="00122EF5" w:rsidRDefault="00122EF5" w:rsidP="005538D2">
      <w:pPr>
        <w:spacing w:after="0" w:line="240" w:lineRule="auto"/>
        <w:ind w:firstLine="709"/>
        <w:jc w:val="both"/>
        <w:rPr>
          <w:rFonts w:ascii="Times New Roman" w:hAnsi="Times New Roman"/>
          <w:sz w:val="28"/>
          <w:szCs w:val="28"/>
        </w:rPr>
      </w:pPr>
      <w:r w:rsidRPr="007335D3">
        <w:rPr>
          <w:rFonts w:ascii="Times New Roman" w:hAnsi="Times New Roman"/>
          <w:b/>
          <w:sz w:val="28"/>
          <w:szCs w:val="28"/>
        </w:rPr>
        <w:t>Номинальн</w:t>
      </w:r>
      <w:r>
        <w:rPr>
          <w:rFonts w:ascii="Times New Roman" w:hAnsi="Times New Roman"/>
          <w:b/>
          <w:sz w:val="28"/>
          <w:szCs w:val="28"/>
        </w:rPr>
        <w:t>ый</w:t>
      </w:r>
      <w:r w:rsidRPr="007335D3">
        <w:rPr>
          <w:rFonts w:ascii="Times New Roman" w:hAnsi="Times New Roman"/>
          <w:b/>
          <w:sz w:val="28"/>
          <w:szCs w:val="28"/>
        </w:rPr>
        <w:t xml:space="preserve"> </w:t>
      </w:r>
      <w:r>
        <w:rPr>
          <w:rFonts w:ascii="Times New Roman" w:hAnsi="Times New Roman"/>
          <w:b/>
          <w:sz w:val="28"/>
          <w:szCs w:val="28"/>
        </w:rPr>
        <w:t>объем</w:t>
      </w:r>
      <w:r w:rsidRPr="007335D3">
        <w:rPr>
          <w:rFonts w:ascii="Times New Roman" w:hAnsi="Times New Roman"/>
          <w:b/>
          <w:sz w:val="28"/>
          <w:szCs w:val="28"/>
        </w:rPr>
        <w:t xml:space="preserve"> валового внутреннего продукта (ВВП),</w:t>
      </w:r>
      <w:r w:rsidRPr="00494B97">
        <w:rPr>
          <w:rFonts w:ascii="Times New Roman" w:hAnsi="Times New Roman"/>
          <w:sz w:val="28"/>
          <w:szCs w:val="28"/>
        </w:rPr>
        <w:t xml:space="preserve"> созданного в республике</w:t>
      </w:r>
      <w:r>
        <w:rPr>
          <w:rFonts w:ascii="Times New Roman" w:hAnsi="Times New Roman"/>
          <w:sz w:val="28"/>
          <w:szCs w:val="28"/>
        </w:rPr>
        <w:t xml:space="preserve"> за первые шесть месяцев текущего года,</w:t>
      </w:r>
      <w:r w:rsidRPr="00494B97">
        <w:rPr>
          <w:rFonts w:ascii="Times New Roman" w:hAnsi="Times New Roman"/>
          <w:sz w:val="28"/>
          <w:szCs w:val="28"/>
        </w:rPr>
        <w:t xml:space="preserve"> составил </w:t>
      </w:r>
      <w:r>
        <w:rPr>
          <w:rFonts w:ascii="Times New Roman" w:hAnsi="Times New Roman"/>
          <w:sz w:val="28"/>
          <w:szCs w:val="28"/>
        </w:rPr>
        <w:t xml:space="preserve">   4 246,8 </w:t>
      </w:r>
      <w:r w:rsidRPr="00494B97">
        <w:rPr>
          <w:rFonts w:ascii="Times New Roman" w:hAnsi="Times New Roman"/>
          <w:sz w:val="28"/>
          <w:szCs w:val="28"/>
        </w:rPr>
        <w:t>млн. руб.</w:t>
      </w:r>
      <w:r>
        <w:rPr>
          <w:rFonts w:ascii="Times New Roman" w:hAnsi="Times New Roman"/>
          <w:sz w:val="28"/>
          <w:szCs w:val="28"/>
        </w:rPr>
        <w:t xml:space="preserve"> (</w:t>
      </w:r>
      <w:r w:rsidRPr="00565D0E">
        <w:rPr>
          <w:rFonts w:ascii="Times New Roman" w:hAnsi="Times New Roman"/>
          <w:sz w:val="28"/>
          <w:szCs w:val="28"/>
        </w:rPr>
        <w:t xml:space="preserve">прогноз </w:t>
      </w:r>
      <w:r>
        <w:rPr>
          <w:rFonts w:ascii="Times New Roman" w:hAnsi="Times New Roman"/>
          <w:sz w:val="28"/>
          <w:szCs w:val="28"/>
        </w:rPr>
        <w:t xml:space="preserve">5 489,1 </w:t>
      </w:r>
      <w:r w:rsidRPr="00565D0E">
        <w:rPr>
          <w:rFonts w:ascii="Times New Roman" w:hAnsi="Times New Roman"/>
          <w:sz w:val="28"/>
          <w:szCs w:val="28"/>
        </w:rPr>
        <w:t>млн. руб.)</w:t>
      </w:r>
      <w:r>
        <w:rPr>
          <w:rFonts w:ascii="Times New Roman" w:hAnsi="Times New Roman"/>
          <w:sz w:val="28"/>
          <w:szCs w:val="28"/>
        </w:rPr>
        <w:t xml:space="preserve"> или 98,3% по отношению к базисному показателю 2012 года.</w:t>
      </w:r>
      <w:r w:rsidRPr="00E7401C">
        <w:rPr>
          <w:rFonts w:ascii="Times New Roman" w:hAnsi="Times New Roman"/>
          <w:sz w:val="28"/>
          <w:szCs w:val="28"/>
        </w:rPr>
        <w:t xml:space="preserve"> </w:t>
      </w:r>
    </w:p>
    <w:p w:rsidR="00122EF5" w:rsidRDefault="00122EF5" w:rsidP="005538D2">
      <w:pPr>
        <w:spacing w:after="0" w:line="240" w:lineRule="auto"/>
        <w:ind w:firstLine="709"/>
        <w:jc w:val="both"/>
        <w:rPr>
          <w:rFonts w:ascii="Times New Roman" w:hAnsi="Times New Roman"/>
          <w:sz w:val="28"/>
          <w:szCs w:val="28"/>
        </w:rPr>
      </w:pPr>
      <w:r w:rsidRPr="00252A23">
        <w:rPr>
          <w:rFonts w:ascii="Times New Roman" w:hAnsi="Times New Roman"/>
          <w:b/>
          <w:sz w:val="28"/>
          <w:szCs w:val="28"/>
        </w:rPr>
        <w:t>В долларовом эквиваленте</w:t>
      </w:r>
      <w:r w:rsidRPr="0046264A">
        <w:rPr>
          <w:rFonts w:ascii="Times New Roman" w:hAnsi="Times New Roman"/>
          <w:sz w:val="28"/>
          <w:szCs w:val="28"/>
        </w:rPr>
        <w:t xml:space="preserve"> </w:t>
      </w:r>
      <w:r>
        <w:rPr>
          <w:rFonts w:ascii="Times New Roman" w:hAnsi="Times New Roman"/>
          <w:sz w:val="28"/>
          <w:szCs w:val="28"/>
        </w:rPr>
        <w:t xml:space="preserve">величина </w:t>
      </w:r>
      <w:r w:rsidRPr="0046264A">
        <w:rPr>
          <w:rFonts w:ascii="Times New Roman" w:hAnsi="Times New Roman"/>
          <w:sz w:val="28"/>
          <w:szCs w:val="28"/>
        </w:rPr>
        <w:t>валового внутреннего продукта</w:t>
      </w:r>
      <w:r>
        <w:rPr>
          <w:rFonts w:ascii="Times New Roman" w:hAnsi="Times New Roman"/>
          <w:sz w:val="28"/>
          <w:szCs w:val="28"/>
        </w:rPr>
        <w:t xml:space="preserve"> соответствовала 382,6 млн. долл., не достигнув соответствующего показателя</w:t>
      </w:r>
      <w:r w:rsidRPr="00351675">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полугодия 2012 года на 1,4%.</w:t>
      </w:r>
    </w:p>
    <w:p w:rsidR="00122EF5" w:rsidRPr="00370DFF" w:rsidRDefault="00122EF5" w:rsidP="005538D2">
      <w:pPr>
        <w:spacing w:after="0" w:line="240" w:lineRule="auto"/>
        <w:ind w:firstLine="709"/>
        <w:jc w:val="both"/>
        <w:rPr>
          <w:rFonts w:ascii="Times New Roman" w:hAnsi="Times New Roman"/>
          <w:sz w:val="28"/>
          <w:szCs w:val="28"/>
        </w:rPr>
      </w:pPr>
      <w:r w:rsidRPr="00FF76E1">
        <w:rPr>
          <w:rFonts w:ascii="Times New Roman" w:hAnsi="Times New Roman"/>
          <w:b/>
          <w:sz w:val="28"/>
          <w:szCs w:val="28"/>
        </w:rPr>
        <w:t>В реальном выражении</w:t>
      </w:r>
      <w:r w:rsidRPr="00370DFF">
        <w:rPr>
          <w:rFonts w:ascii="Times New Roman" w:hAnsi="Times New Roman"/>
          <w:sz w:val="28"/>
          <w:szCs w:val="28"/>
        </w:rPr>
        <w:t xml:space="preserve"> </w:t>
      </w:r>
      <w:r>
        <w:rPr>
          <w:rFonts w:ascii="Times New Roman" w:hAnsi="Times New Roman"/>
          <w:sz w:val="28"/>
          <w:szCs w:val="28"/>
        </w:rPr>
        <w:t>объем</w:t>
      </w:r>
      <w:r w:rsidRPr="00370DFF">
        <w:rPr>
          <w:rFonts w:ascii="Times New Roman" w:hAnsi="Times New Roman"/>
          <w:sz w:val="28"/>
          <w:szCs w:val="28"/>
        </w:rPr>
        <w:t xml:space="preserve"> добавленной стоимости </w:t>
      </w:r>
      <w:r>
        <w:rPr>
          <w:rFonts w:ascii="Times New Roman" w:hAnsi="Times New Roman"/>
          <w:sz w:val="28"/>
          <w:szCs w:val="28"/>
        </w:rPr>
        <w:t>(ВВП в сопоставимых ценах с учетом корректировки на инфляционный фактор) сократился</w:t>
      </w:r>
      <w:r w:rsidRPr="00370DFF">
        <w:rPr>
          <w:rFonts w:ascii="Times New Roman" w:hAnsi="Times New Roman"/>
          <w:sz w:val="28"/>
          <w:szCs w:val="28"/>
        </w:rPr>
        <w:t xml:space="preserve"> к базисной отметке </w:t>
      </w:r>
      <w:r>
        <w:rPr>
          <w:rFonts w:ascii="Times New Roman" w:hAnsi="Times New Roman"/>
          <w:sz w:val="28"/>
          <w:szCs w:val="28"/>
        </w:rPr>
        <w:t>января-июня</w:t>
      </w:r>
      <w:r w:rsidRPr="00FF76E1">
        <w:rPr>
          <w:rFonts w:ascii="Times New Roman" w:hAnsi="Times New Roman"/>
          <w:sz w:val="28"/>
          <w:szCs w:val="28"/>
        </w:rPr>
        <w:t xml:space="preserve"> </w:t>
      </w:r>
      <w:r w:rsidRPr="00370DFF">
        <w:rPr>
          <w:rFonts w:ascii="Times New Roman" w:hAnsi="Times New Roman"/>
          <w:sz w:val="28"/>
          <w:szCs w:val="28"/>
        </w:rPr>
        <w:t>201</w:t>
      </w:r>
      <w:r>
        <w:rPr>
          <w:rFonts w:ascii="Times New Roman" w:hAnsi="Times New Roman"/>
          <w:sz w:val="28"/>
          <w:szCs w:val="28"/>
        </w:rPr>
        <w:t>2</w:t>
      </w:r>
      <w:r w:rsidRPr="00370DFF">
        <w:rPr>
          <w:rFonts w:ascii="Times New Roman" w:hAnsi="Times New Roman"/>
          <w:sz w:val="28"/>
          <w:szCs w:val="28"/>
        </w:rPr>
        <w:t xml:space="preserve"> года на </w:t>
      </w:r>
      <w:r>
        <w:rPr>
          <w:rFonts w:ascii="Times New Roman" w:hAnsi="Times New Roman"/>
          <w:sz w:val="28"/>
          <w:szCs w:val="28"/>
        </w:rPr>
        <w:t>5,1</w:t>
      </w:r>
      <w:r w:rsidRPr="00370DFF">
        <w:rPr>
          <w:rFonts w:ascii="Times New Roman" w:hAnsi="Times New Roman"/>
          <w:sz w:val="28"/>
          <w:szCs w:val="28"/>
        </w:rPr>
        <w:t>%</w:t>
      </w:r>
      <w:r>
        <w:rPr>
          <w:rFonts w:ascii="Times New Roman" w:hAnsi="Times New Roman"/>
          <w:sz w:val="28"/>
          <w:szCs w:val="28"/>
        </w:rPr>
        <w:t>, полностью нивелировав прошлогодний реальный прирост экономики (+20,0%).</w:t>
      </w:r>
    </w:p>
    <w:p w:rsidR="00122EF5" w:rsidRDefault="00122EF5" w:rsidP="005538D2">
      <w:pPr>
        <w:spacing w:after="0" w:line="240" w:lineRule="auto"/>
        <w:ind w:firstLine="709"/>
        <w:jc w:val="both"/>
        <w:rPr>
          <w:rFonts w:ascii="Times New Roman" w:hAnsi="Times New Roman"/>
          <w:sz w:val="28"/>
          <w:szCs w:val="28"/>
        </w:rPr>
      </w:pPr>
      <w:r w:rsidRPr="00596D0B">
        <w:rPr>
          <w:rFonts w:ascii="Times New Roman" w:hAnsi="Times New Roman"/>
          <w:b/>
          <w:sz w:val="28"/>
          <w:szCs w:val="28"/>
        </w:rPr>
        <w:lastRenderedPageBreak/>
        <w:t>Размер ВВП на душу населения</w:t>
      </w:r>
      <w:r w:rsidRPr="00596D0B">
        <w:rPr>
          <w:rFonts w:ascii="Times New Roman" w:hAnsi="Times New Roman"/>
          <w:sz w:val="28"/>
          <w:szCs w:val="28"/>
        </w:rPr>
        <w:t xml:space="preserve"> в </w:t>
      </w:r>
      <w:r>
        <w:rPr>
          <w:rFonts w:ascii="Times New Roman" w:hAnsi="Times New Roman"/>
          <w:sz w:val="28"/>
          <w:szCs w:val="28"/>
        </w:rPr>
        <w:t xml:space="preserve">сопоставимых ценах сложился на уровне 99,1% к соответствующему показателю минувшего года, в долларовом эквиваленте его величина составила 752,6 </w:t>
      </w:r>
      <w:r w:rsidRPr="00596D0B">
        <w:rPr>
          <w:rFonts w:ascii="Times New Roman" w:hAnsi="Times New Roman"/>
          <w:sz w:val="28"/>
          <w:szCs w:val="28"/>
        </w:rPr>
        <w:t>долл.</w:t>
      </w:r>
      <w:r w:rsidRPr="003825D1">
        <w:rPr>
          <w:rFonts w:ascii="Times New Roman" w:hAnsi="Times New Roman"/>
          <w:sz w:val="28"/>
          <w:szCs w:val="28"/>
        </w:rPr>
        <w:t xml:space="preserve"> </w:t>
      </w:r>
    </w:p>
    <w:p w:rsidR="00122EF5" w:rsidRDefault="00122EF5" w:rsidP="005538D2">
      <w:pPr>
        <w:spacing w:after="0" w:line="240" w:lineRule="auto"/>
        <w:ind w:firstLine="709"/>
        <w:jc w:val="both"/>
        <w:rPr>
          <w:rFonts w:ascii="Times New Roman" w:hAnsi="Times New Roman"/>
          <w:sz w:val="28"/>
          <w:szCs w:val="28"/>
        </w:rPr>
      </w:pPr>
      <w:r>
        <w:rPr>
          <w:rFonts w:ascii="Times New Roman" w:hAnsi="Times New Roman"/>
          <w:color w:val="000000"/>
          <w:sz w:val="28"/>
          <w:szCs w:val="28"/>
        </w:rPr>
        <w:t>Дефлятор ВВП, п</w:t>
      </w:r>
      <w:r>
        <w:rPr>
          <w:rFonts w:ascii="Times New Roman" w:hAnsi="Times New Roman"/>
          <w:sz w:val="28"/>
          <w:szCs w:val="28"/>
        </w:rPr>
        <w:t xml:space="preserve">озволяющий определить </w:t>
      </w:r>
      <w:r>
        <w:rPr>
          <w:rFonts w:ascii="Times New Roman" w:hAnsi="Times New Roman"/>
          <w:color w:val="000000"/>
          <w:sz w:val="28"/>
          <w:szCs w:val="28"/>
        </w:rPr>
        <w:t>стоимость текущего объема вновь созданной добавленной стоимости в ценах базового периода и устанавливающий связь между реальным и номинальным ВВП</w:t>
      </w:r>
      <w:r>
        <w:rPr>
          <w:rFonts w:ascii="Times New Roman" w:hAnsi="Times New Roman"/>
          <w:sz w:val="28"/>
          <w:szCs w:val="28"/>
        </w:rPr>
        <w:t xml:space="preserve"> </w:t>
      </w:r>
      <w:r>
        <w:rPr>
          <w:rFonts w:ascii="Times New Roman" w:hAnsi="Times New Roman"/>
          <w:color w:val="000000"/>
          <w:sz w:val="28"/>
          <w:szCs w:val="28"/>
        </w:rPr>
        <w:t>в условиях стабилизации инфляционных процессов</w:t>
      </w:r>
      <w:r>
        <w:rPr>
          <w:rFonts w:ascii="Times New Roman" w:hAnsi="Times New Roman"/>
          <w:sz w:val="28"/>
          <w:szCs w:val="28"/>
        </w:rPr>
        <w:t xml:space="preserve">, понизился на 4,4 процентных пункта и составил 1,0364 против, 1,1476 в январе-июне 2012 года. </w:t>
      </w:r>
    </w:p>
    <w:p w:rsidR="00122EF5" w:rsidRPr="00194DB2" w:rsidRDefault="00122EF5" w:rsidP="005538D2">
      <w:pPr>
        <w:spacing w:after="0" w:line="240" w:lineRule="auto"/>
        <w:ind w:firstLine="709"/>
        <w:jc w:val="both"/>
        <w:rPr>
          <w:rFonts w:ascii="Times New Roman" w:hAnsi="Times New Roman"/>
          <w:sz w:val="28"/>
        </w:rPr>
      </w:pPr>
      <w:r w:rsidRPr="006A22A0">
        <w:rPr>
          <w:rFonts w:ascii="Times New Roman" w:hAnsi="Times New Roman"/>
          <w:sz w:val="28"/>
        </w:rPr>
        <w:t>Основные структурные сдвиги совокупного показателя функционирования экономики в январе-июне текущего года формировались под влиянием</w:t>
      </w:r>
      <w:r w:rsidRPr="00AE681E">
        <w:rPr>
          <w:rFonts w:ascii="Times New Roman" w:hAnsi="Times New Roman"/>
          <w:sz w:val="28"/>
          <w:szCs w:val="28"/>
        </w:rPr>
        <w:t xml:space="preserve"> </w:t>
      </w:r>
      <w:r w:rsidRPr="00D64DE2">
        <w:rPr>
          <w:rFonts w:ascii="Times New Roman" w:hAnsi="Times New Roman"/>
          <w:sz w:val="28"/>
          <w:szCs w:val="28"/>
        </w:rPr>
        <w:t>производственных, финансовых и конъюнктурных вызовов</w:t>
      </w:r>
      <w:r>
        <w:rPr>
          <w:rFonts w:ascii="Times New Roman" w:hAnsi="Times New Roman"/>
          <w:sz w:val="28"/>
        </w:rPr>
        <w:t xml:space="preserve"> </w:t>
      </w:r>
      <w:r w:rsidRPr="006A22A0">
        <w:rPr>
          <w:rFonts w:ascii="Times New Roman" w:hAnsi="Times New Roman"/>
          <w:sz w:val="28"/>
        </w:rPr>
        <w:t xml:space="preserve">в ряде отраслей </w:t>
      </w:r>
      <w:r>
        <w:rPr>
          <w:rFonts w:ascii="Times New Roman" w:hAnsi="Times New Roman"/>
          <w:sz w:val="28"/>
        </w:rPr>
        <w:t>товарного производства, что обусловило снижение их вклада в процесс формирования ВВП (-4,5 процентных пункта)</w:t>
      </w:r>
      <w:r w:rsidRPr="006A22A0">
        <w:rPr>
          <w:rFonts w:ascii="Times New Roman" w:hAnsi="Times New Roman"/>
          <w:sz w:val="28"/>
        </w:rPr>
        <w:t xml:space="preserve"> </w:t>
      </w:r>
      <w:r>
        <w:rPr>
          <w:rFonts w:ascii="Times New Roman" w:hAnsi="Times New Roman"/>
          <w:sz w:val="28"/>
        </w:rPr>
        <w:t>в совокупности с</w:t>
      </w:r>
      <w:r w:rsidRPr="006A22A0">
        <w:rPr>
          <w:rFonts w:ascii="Times New Roman" w:hAnsi="Times New Roman"/>
          <w:sz w:val="28"/>
        </w:rPr>
        <w:t xml:space="preserve"> </w:t>
      </w:r>
      <w:r>
        <w:rPr>
          <w:rFonts w:ascii="Times New Roman" w:hAnsi="Times New Roman"/>
          <w:sz w:val="28"/>
        </w:rPr>
        <w:t>расширением</w:t>
      </w:r>
      <w:r w:rsidRPr="006A22A0">
        <w:rPr>
          <w:rFonts w:ascii="Times New Roman" w:hAnsi="Times New Roman"/>
          <w:sz w:val="28"/>
        </w:rPr>
        <w:t xml:space="preserve"> долевого представительства вновь созданной добавленной стоимости в сегменте рыночных услуг </w:t>
      </w:r>
      <w:r>
        <w:rPr>
          <w:rFonts w:ascii="Times New Roman" w:hAnsi="Times New Roman"/>
          <w:sz w:val="28"/>
        </w:rPr>
        <w:t>(+2,4 процентных пункта</w:t>
      </w:r>
      <w:r w:rsidRPr="006878E0">
        <w:rPr>
          <w:rFonts w:ascii="Times New Roman" w:hAnsi="Times New Roman"/>
          <w:sz w:val="28"/>
          <w:szCs w:val="28"/>
        </w:rPr>
        <w:t>),</w:t>
      </w:r>
      <w:r w:rsidRPr="00E43C4F">
        <w:rPr>
          <w:rFonts w:ascii="Times New Roman" w:hAnsi="Times New Roman"/>
          <w:sz w:val="28"/>
          <w:szCs w:val="28"/>
        </w:rPr>
        <w:t xml:space="preserve"> </w:t>
      </w:r>
      <w:r w:rsidRPr="006878E0">
        <w:rPr>
          <w:rFonts w:ascii="Times New Roman" w:hAnsi="Times New Roman"/>
          <w:sz w:val="28"/>
          <w:szCs w:val="28"/>
        </w:rPr>
        <w:t>а также увеличени</w:t>
      </w:r>
      <w:r>
        <w:rPr>
          <w:rFonts w:ascii="Times New Roman" w:hAnsi="Times New Roman"/>
          <w:sz w:val="28"/>
          <w:szCs w:val="28"/>
        </w:rPr>
        <w:t>я</w:t>
      </w:r>
      <w:r w:rsidRPr="006878E0">
        <w:rPr>
          <w:rFonts w:ascii="Times New Roman" w:hAnsi="Times New Roman"/>
          <w:sz w:val="28"/>
          <w:szCs w:val="28"/>
        </w:rPr>
        <w:t xml:space="preserve"> доходов государства, суммируемых по статье «чистые налоги на продукты и импорт»</w:t>
      </w:r>
      <w:r>
        <w:rPr>
          <w:rFonts w:ascii="Times New Roman" w:hAnsi="Times New Roman"/>
          <w:sz w:val="28"/>
          <w:szCs w:val="28"/>
        </w:rPr>
        <w:t xml:space="preserve"> (+6,2</w:t>
      </w:r>
      <w:r w:rsidRPr="00D64DE2">
        <w:rPr>
          <w:rFonts w:ascii="Times New Roman" w:hAnsi="Times New Roman"/>
          <w:sz w:val="28"/>
        </w:rPr>
        <w:t xml:space="preserve"> </w:t>
      </w:r>
      <w:r>
        <w:rPr>
          <w:rFonts w:ascii="Times New Roman" w:hAnsi="Times New Roman"/>
          <w:sz w:val="28"/>
        </w:rPr>
        <w:t>процентных пункта</w:t>
      </w:r>
      <w:r>
        <w:rPr>
          <w:rFonts w:ascii="Times New Roman" w:hAnsi="Times New Roman"/>
          <w:sz w:val="28"/>
          <w:szCs w:val="28"/>
        </w:rPr>
        <w:t>).</w:t>
      </w:r>
    </w:p>
    <w:p w:rsidR="00122EF5" w:rsidRDefault="00122EF5" w:rsidP="005538D2">
      <w:pPr>
        <w:spacing w:after="0" w:line="240" w:lineRule="auto"/>
        <w:ind w:firstLine="709"/>
        <w:jc w:val="both"/>
        <w:rPr>
          <w:rFonts w:ascii="Times New Roman" w:hAnsi="Times New Roman"/>
          <w:sz w:val="28"/>
          <w:szCs w:val="28"/>
        </w:rPr>
      </w:pPr>
      <w:r w:rsidRPr="004C3A76">
        <w:rPr>
          <w:rFonts w:ascii="Times New Roman" w:hAnsi="Times New Roman"/>
          <w:sz w:val="28"/>
          <w:szCs w:val="28"/>
        </w:rPr>
        <w:t xml:space="preserve">Падение результативности </w:t>
      </w:r>
      <w:r>
        <w:rPr>
          <w:rFonts w:ascii="Times New Roman" w:hAnsi="Times New Roman"/>
          <w:sz w:val="28"/>
          <w:szCs w:val="28"/>
        </w:rPr>
        <w:t>в индустриальном секторе (-9,6%)</w:t>
      </w:r>
      <w:r w:rsidRPr="004C3A76">
        <w:rPr>
          <w:rFonts w:ascii="Times New Roman" w:hAnsi="Times New Roman"/>
          <w:sz w:val="28"/>
          <w:szCs w:val="28"/>
        </w:rPr>
        <w:t xml:space="preserve"> </w:t>
      </w:r>
      <w:r>
        <w:rPr>
          <w:rFonts w:ascii="Times New Roman" w:hAnsi="Times New Roman"/>
          <w:sz w:val="28"/>
          <w:szCs w:val="28"/>
        </w:rPr>
        <w:t xml:space="preserve">и отрицательный вклад в структуре формирования ВВП организаций аграрного сектора </w:t>
      </w:r>
      <w:r w:rsidRPr="00C34408">
        <w:rPr>
          <w:rFonts w:ascii="Times New Roman" w:hAnsi="Times New Roman"/>
          <w:sz w:val="28"/>
          <w:szCs w:val="28"/>
        </w:rPr>
        <w:t>(-</w:t>
      </w:r>
      <w:r>
        <w:rPr>
          <w:rFonts w:ascii="Times New Roman" w:hAnsi="Times New Roman"/>
          <w:sz w:val="28"/>
          <w:szCs w:val="28"/>
        </w:rPr>
        <w:t>14,6</w:t>
      </w:r>
      <w:r w:rsidRPr="00C34408">
        <w:rPr>
          <w:rFonts w:ascii="Times New Roman" w:hAnsi="Times New Roman"/>
          <w:sz w:val="28"/>
          <w:szCs w:val="28"/>
        </w:rPr>
        <w:t xml:space="preserve">%) </w:t>
      </w:r>
      <w:r>
        <w:rPr>
          <w:rFonts w:ascii="Times New Roman" w:hAnsi="Times New Roman"/>
          <w:sz w:val="28"/>
          <w:szCs w:val="28"/>
        </w:rPr>
        <w:t xml:space="preserve">в совокупности с расширением добавленной стоимости в строительстве (+26,1%) </w:t>
      </w:r>
      <w:r w:rsidRPr="00C34408">
        <w:rPr>
          <w:rFonts w:ascii="Times New Roman" w:hAnsi="Times New Roman"/>
          <w:sz w:val="28"/>
          <w:szCs w:val="28"/>
        </w:rPr>
        <w:t>привело к сжатию</w:t>
      </w:r>
      <w:r>
        <w:rPr>
          <w:rFonts w:ascii="Times New Roman" w:hAnsi="Times New Roman"/>
          <w:sz w:val="28"/>
          <w:szCs w:val="28"/>
        </w:rPr>
        <w:t xml:space="preserve"> </w:t>
      </w:r>
      <w:r w:rsidRPr="00C34408">
        <w:rPr>
          <w:rFonts w:ascii="Times New Roman" w:hAnsi="Times New Roman"/>
          <w:sz w:val="28"/>
          <w:szCs w:val="28"/>
        </w:rPr>
        <w:t xml:space="preserve">показателей </w:t>
      </w:r>
      <w:r w:rsidRPr="00FC3BB8">
        <w:rPr>
          <w:rFonts w:ascii="Times New Roman" w:hAnsi="Times New Roman"/>
          <w:b/>
          <w:sz w:val="28"/>
          <w:szCs w:val="28"/>
        </w:rPr>
        <w:t>отраслей материального производства</w:t>
      </w:r>
      <w:r>
        <w:rPr>
          <w:rFonts w:ascii="Times New Roman" w:hAnsi="Times New Roman"/>
          <w:sz w:val="28"/>
          <w:szCs w:val="28"/>
        </w:rPr>
        <w:t xml:space="preserve"> </w:t>
      </w:r>
      <w:r w:rsidRPr="00C34408">
        <w:rPr>
          <w:rFonts w:ascii="Times New Roman" w:hAnsi="Times New Roman"/>
          <w:sz w:val="28"/>
          <w:szCs w:val="28"/>
        </w:rPr>
        <w:t>и</w:t>
      </w:r>
      <w:r>
        <w:rPr>
          <w:rFonts w:ascii="Times New Roman" w:hAnsi="Times New Roman"/>
          <w:sz w:val="28"/>
          <w:szCs w:val="28"/>
        </w:rPr>
        <w:t xml:space="preserve"> обусловило</w:t>
      </w:r>
      <w:r w:rsidRPr="00C34408">
        <w:rPr>
          <w:rFonts w:ascii="Times New Roman" w:hAnsi="Times New Roman"/>
          <w:sz w:val="28"/>
          <w:szCs w:val="28"/>
        </w:rPr>
        <w:t xml:space="preserve"> </w:t>
      </w:r>
      <w:r>
        <w:rPr>
          <w:rFonts w:ascii="Times New Roman" w:hAnsi="Times New Roman"/>
          <w:sz w:val="28"/>
          <w:szCs w:val="28"/>
        </w:rPr>
        <w:t xml:space="preserve">рекордно низкую степень </w:t>
      </w:r>
      <w:r w:rsidRPr="00C34408">
        <w:rPr>
          <w:rFonts w:ascii="Times New Roman" w:hAnsi="Times New Roman"/>
          <w:sz w:val="28"/>
          <w:szCs w:val="28"/>
        </w:rPr>
        <w:t xml:space="preserve">их </w:t>
      </w:r>
      <w:r>
        <w:rPr>
          <w:rFonts w:ascii="Times New Roman" w:hAnsi="Times New Roman"/>
          <w:sz w:val="28"/>
          <w:szCs w:val="28"/>
        </w:rPr>
        <w:t>влияния</w:t>
      </w:r>
      <w:r w:rsidRPr="00C34408">
        <w:rPr>
          <w:rFonts w:ascii="Times New Roman" w:hAnsi="Times New Roman"/>
          <w:sz w:val="28"/>
          <w:szCs w:val="28"/>
        </w:rPr>
        <w:t xml:space="preserve"> </w:t>
      </w:r>
      <w:r>
        <w:rPr>
          <w:rFonts w:ascii="Times New Roman" w:hAnsi="Times New Roman"/>
          <w:sz w:val="28"/>
          <w:szCs w:val="28"/>
        </w:rPr>
        <w:t xml:space="preserve">(14,12%) </w:t>
      </w:r>
      <w:r w:rsidRPr="00C34408">
        <w:rPr>
          <w:rFonts w:ascii="Times New Roman" w:hAnsi="Times New Roman"/>
          <w:sz w:val="28"/>
          <w:szCs w:val="28"/>
        </w:rPr>
        <w:t>в структуре формирования совокупного показателя</w:t>
      </w:r>
      <w:r>
        <w:rPr>
          <w:rFonts w:ascii="Times New Roman" w:hAnsi="Times New Roman"/>
          <w:sz w:val="28"/>
          <w:szCs w:val="28"/>
        </w:rPr>
        <w:t>.</w:t>
      </w:r>
      <w:r w:rsidRPr="00C34408">
        <w:rPr>
          <w:rFonts w:ascii="Times New Roman" w:hAnsi="Times New Roman"/>
          <w:sz w:val="28"/>
          <w:szCs w:val="28"/>
        </w:rPr>
        <w:t xml:space="preserve"> </w:t>
      </w:r>
      <w:r>
        <w:rPr>
          <w:rFonts w:ascii="Times New Roman" w:hAnsi="Times New Roman"/>
          <w:sz w:val="28"/>
          <w:szCs w:val="28"/>
        </w:rPr>
        <w:t>В результате с</w:t>
      </w:r>
      <w:r w:rsidRPr="00C34408">
        <w:rPr>
          <w:rFonts w:ascii="Times New Roman" w:hAnsi="Times New Roman"/>
          <w:sz w:val="28"/>
          <w:szCs w:val="28"/>
        </w:rPr>
        <w:t>овокупная номинальная величина вновь созд</w:t>
      </w:r>
      <w:r>
        <w:rPr>
          <w:rFonts w:ascii="Times New Roman" w:hAnsi="Times New Roman"/>
          <w:sz w:val="28"/>
          <w:szCs w:val="28"/>
        </w:rPr>
        <w:t>а</w:t>
      </w:r>
      <w:r w:rsidRPr="00C34408">
        <w:rPr>
          <w:rFonts w:ascii="Times New Roman" w:hAnsi="Times New Roman"/>
          <w:sz w:val="28"/>
          <w:szCs w:val="28"/>
        </w:rPr>
        <w:t>нной добавленной стоимости</w:t>
      </w:r>
      <w:r>
        <w:rPr>
          <w:rFonts w:ascii="Times New Roman" w:hAnsi="Times New Roman"/>
          <w:sz w:val="28"/>
          <w:szCs w:val="28"/>
        </w:rPr>
        <w:t xml:space="preserve"> отраслей материального сектора составила 599,8 млн. руб. и сократилась на 25,5%,</w:t>
      </w:r>
      <w:r w:rsidRPr="002957FB">
        <w:rPr>
          <w:rFonts w:ascii="Times New Roman" w:hAnsi="Times New Roman"/>
          <w:sz w:val="28"/>
          <w:szCs w:val="28"/>
        </w:rPr>
        <w:t xml:space="preserve"> </w:t>
      </w:r>
      <w:r>
        <w:rPr>
          <w:rFonts w:ascii="Times New Roman" w:hAnsi="Times New Roman"/>
          <w:sz w:val="28"/>
        </w:rPr>
        <w:t xml:space="preserve">при этом прогнозируемый параметр, рассчитанный на </w:t>
      </w:r>
      <w:r>
        <w:rPr>
          <w:rFonts w:ascii="Times New Roman" w:hAnsi="Times New Roman"/>
          <w:sz w:val="28"/>
          <w:lang w:val="en-US"/>
        </w:rPr>
        <w:t>I</w:t>
      </w:r>
      <w:r>
        <w:rPr>
          <w:rFonts w:ascii="Times New Roman" w:hAnsi="Times New Roman"/>
          <w:sz w:val="28"/>
        </w:rPr>
        <w:t xml:space="preserve"> полугодие 2013 года выполнен на 42,5%.</w:t>
      </w:r>
    </w:p>
    <w:p w:rsidR="00122EF5" w:rsidRDefault="00122EF5" w:rsidP="005538D2">
      <w:pPr>
        <w:spacing w:after="0" w:line="240" w:lineRule="auto"/>
        <w:ind w:firstLine="709"/>
        <w:jc w:val="both"/>
        <w:rPr>
          <w:rFonts w:ascii="Times New Roman" w:hAnsi="Times New Roman"/>
          <w:sz w:val="28"/>
          <w:szCs w:val="28"/>
        </w:rPr>
      </w:pPr>
      <w:r w:rsidRPr="00A03585">
        <w:rPr>
          <w:rFonts w:ascii="Times New Roman" w:hAnsi="Times New Roman"/>
          <w:sz w:val="28"/>
          <w:szCs w:val="28"/>
        </w:rPr>
        <w:t xml:space="preserve">Нестабильная работа ряда крупных предприятий индустриального сектора, обусловленная комплексом проблем внутреннего характера в сочетании с неблагоприятными конъюнктурными тенденциями на мировых рынках предопределили падение номинальной созданной добавленной стоимости </w:t>
      </w:r>
      <w:r w:rsidRPr="00A03585">
        <w:rPr>
          <w:rFonts w:ascii="Times New Roman" w:hAnsi="Times New Roman"/>
          <w:b/>
          <w:sz w:val="28"/>
          <w:szCs w:val="28"/>
        </w:rPr>
        <w:t xml:space="preserve">промышленности </w:t>
      </w:r>
      <w:r w:rsidRPr="00A03585">
        <w:rPr>
          <w:rFonts w:ascii="Times New Roman" w:hAnsi="Times New Roman"/>
          <w:sz w:val="28"/>
          <w:szCs w:val="28"/>
        </w:rPr>
        <w:t xml:space="preserve">до 1 122,7 млн. руб. или на 9,6%. Степень участия данной компоненты в структуре формирования ВВП составила 26,44%, и оказалась на 2,3 процентных пункта ниже сопоставимого показателя минувшего года. </w:t>
      </w:r>
    </w:p>
    <w:p w:rsidR="005538D2" w:rsidRPr="005538D2" w:rsidRDefault="005538D2" w:rsidP="005538D2">
      <w:pPr>
        <w:pStyle w:val="25"/>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Сложные условия хозяйствования в </w:t>
      </w:r>
      <w:r w:rsidRPr="005538D2">
        <w:rPr>
          <w:rFonts w:ascii="Times New Roman" w:hAnsi="Times New Roman"/>
          <w:b/>
          <w:sz w:val="28"/>
          <w:szCs w:val="28"/>
        </w:rPr>
        <w:t xml:space="preserve">аграрном секторе </w:t>
      </w:r>
      <w:r w:rsidRPr="005538D2">
        <w:rPr>
          <w:rFonts w:ascii="Times New Roman" w:hAnsi="Times New Roman"/>
          <w:sz w:val="28"/>
          <w:szCs w:val="28"/>
        </w:rPr>
        <w:t>в первой половине 2013 года, когда затраченные ресурсы, включаемые в промежуточное потребление превышают в 2,6 раза объемы валового производства сельскохозяйственной продукции, и когда простое воспроизводство строится на дорогостоящих заемных ресурсах обусловили отрицательную результативность данной компоненты в структуре ВВП в размере «-620,5» млн. руб., против «-513,7» млн. руб. в базовом периоде</w:t>
      </w:r>
      <w:r>
        <w:rPr>
          <w:rFonts w:ascii="Times New Roman" w:hAnsi="Times New Roman"/>
          <w:sz w:val="28"/>
          <w:szCs w:val="28"/>
        </w:rPr>
        <w:t xml:space="preserve">    </w:t>
      </w:r>
      <w:r w:rsidRPr="005538D2">
        <w:rPr>
          <w:rFonts w:ascii="Times New Roman" w:hAnsi="Times New Roman"/>
          <w:sz w:val="28"/>
          <w:szCs w:val="28"/>
        </w:rPr>
        <w:t xml:space="preserve"> 2012 года.</w:t>
      </w:r>
    </w:p>
    <w:p w:rsidR="005538D2" w:rsidRDefault="005538D2" w:rsidP="005538D2">
      <w:pPr>
        <w:spacing w:after="0" w:line="240" w:lineRule="auto"/>
        <w:ind w:firstLine="709"/>
        <w:jc w:val="both"/>
        <w:rPr>
          <w:rFonts w:ascii="Times New Roman" w:hAnsi="Times New Roman"/>
          <w:sz w:val="28"/>
          <w:szCs w:val="28"/>
        </w:rPr>
      </w:pPr>
    </w:p>
    <w:p w:rsidR="005538D2" w:rsidRDefault="005538D2" w:rsidP="005538D2">
      <w:pPr>
        <w:spacing w:after="0" w:line="240" w:lineRule="auto"/>
        <w:ind w:firstLine="709"/>
        <w:jc w:val="right"/>
        <w:rPr>
          <w:rFonts w:ascii="Times New Roman" w:hAnsi="Times New Roman"/>
          <w:color w:val="000000"/>
          <w:sz w:val="28"/>
          <w:szCs w:val="28"/>
        </w:rPr>
      </w:pPr>
      <w:r w:rsidRPr="00945E4B">
        <w:rPr>
          <w:rFonts w:ascii="Times New Roman" w:hAnsi="Times New Roman"/>
          <w:color w:val="000000"/>
          <w:sz w:val="28"/>
          <w:szCs w:val="28"/>
        </w:rPr>
        <w:lastRenderedPageBreak/>
        <w:t>Таблица№</w:t>
      </w:r>
      <w:r>
        <w:rPr>
          <w:rFonts w:ascii="Times New Roman" w:hAnsi="Times New Roman"/>
          <w:color w:val="000000"/>
          <w:sz w:val="28"/>
          <w:szCs w:val="28"/>
        </w:rPr>
        <w:t>2</w:t>
      </w:r>
    </w:p>
    <w:p w:rsidR="005538D2" w:rsidRDefault="005538D2" w:rsidP="005538D2">
      <w:pPr>
        <w:spacing w:after="0" w:line="240" w:lineRule="auto"/>
        <w:ind w:firstLine="709"/>
        <w:jc w:val="center"/>
        <w:rPr>
          <w:rFonts w:ascii="Times New Roman" w:hAnsi="Times New Roman"/>
          <w:sz w:val="28"/>
          <w:szCs w:val="28"/>
        </w:rPr>
      </w:pPr>
      <w:r w:rsidRPr="005538D2">
        <w:rPr>
          <w:rFonts w:ascii="Times New Roman" w:hAnsi="Times New Roman"/>
          <w:b/>
          <w:bCs/>
          <w:color w:val="000000"/>
          <w:sz w:val="28"/>
          <w:szCs w:val="28"/>
        </w:rPr>
        <w:t>Объем и структура ВВП</w:t>
      </w:r>
    </w:p>
    <w:tbl>
      <w:tblPr>
        <w:tblW w:w="9906" w:type="dxa"/>
        <w:tblInd w:w="-252" w:type="dxa"/>
        <w:tblLayout w:type="fixed"/>
        <w:tblLook w:val="04A0"/>
      </w:tblPr>
      <w:tblGrid>
        <w:gridCol w:w="3060"/>
        <w:gridCol w:w="1134"/>
        <w:gridCol w:w="992"/>
        <w:gridCol w:w="760"/>
        <w:gridCol w:w="992"/>
        <w:gridCol w:w="808"/>
        <w:gridCol w:w="1134"/>
        <w:gridCol w:w="1026"/>
      </w:tblGrid>
      <w:tr w:rsidR="00122EF5" w:rsidTr="005538D2">
        <w:trPr>
          <w:trHeight w:val="27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EF5" w:rsidRDefault="00122EF5" w:rsidP="00BE7F47">
            <w:pPr>
              <w:spacing w:after="0" w:line="240" w:lineRule="auto"/>
              <w:ind w:right="-108"/>
              <w:jc w:val="center"/>
              <w:rPr>
                <w:rFonts w:ascii="Times New Roman" w:hAnsi="Times New Roman"/>
                <w:b/>
                <w:bCs/>
              </w:rPr>
            </w:pPr>
            <w:r w:rsidRPr="0012127F">
              <w:rPr>
                <w:rFonts w:ascii="Times New Roman" w:hAnsi="Times New Roman"/>
                <w:b/>
                <w:bCs/>
              </w:rPr>
              <w:t>Прогноз</w:t>
            </w:r>
          </w:p>
          <w:p w:rsidR="00122EF5" w:rsidRPr="0012127F" w:rsidRDefault="00122EF5" w:rsidP="00BE7F47">
            <w:pPr>
              <w:spacing w:after="0" w:line="240" w:lineRule="auto"/>
              <w:ind w:right="-108"/>
              <w:jc w:val="center"/>
              <w:rPr>
                <w:rFonts w:ascii="Times New Roman" w:hAnsi="Times New Roman"/>
                <w:b/>
                <w:bCs/>
              </w:rPr>
            </w:pPr>
            <w:r w:rsidRPr="0012127F">
              <w:rPr>
                <w:rFonts w:ascii="Times New Roman" w:hAnsi="Times New Roman"/>
                <w:b/>
                <w:bCs/>
              </w:rPr>
              <w:t xml:space="preserve">на январь-июнь </w:t>
            </w:r>
            <w:smartTag w:uri="urn:schemas-microsoft-com:office:smarttags" w:element="metricconverter">
              <w:smartTagPr>
                <w:attr w:name="ProductID" w:val="2013 г"/>
              </w:smartTagPr>
              <w:r w:rsidRPr="0012127F">
                <w:rPr>
                  <w:rFonts w:ascii="Times New Roman" w:hAnsi="Times New Roman"/>
                  <w:b/>
                  <w:bCs/>
                </w:rPr>
                <w:t>2013 г</w:t>
              </w:r>
            </w:smartTag>
            <w:r w:rsidRPr="0012127F">
              <w:rPr>
                <w:rFonts w:ascii="Times New Roman" w:hAnsi="Times New Roman"/>
                <w:b/>
                <w:bCs/>
              </w:rPr>
              <w:t>.,           млн. руб.</w:t>
            </w:r>
          </w:p>
        </w:tc>
        <w:tc>
          <w:tcPr>
            <w:tcW w:w="1752" w:type="dxa"/>
            <w:gridSpan w:val="2"/>
            <w:tcBorders>
              <w:top w:val="single" w:sz="4" w:space="0" w:color="auto"/>
              <w:left w:val="nil"/>
              <w:bottom w:val="single" w:sz="4" w:space="0" w:color="auto"/>
              <w:right w:val="single" w:sz="4" w:space="0" w:color="auto"/>
            </w:tcBorders>
            <w:shd w:val="clear" w:color="auto" w:fill="auto"/>
            <w:vAlign w:val="bottom"/>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 xml:space="preserve"> январь-июнь </w:t>
            </w:r>
            <w:smartTag w:uri="urn:schemas-microsoft-com:office:smarttags" w:element="metricconverter">
              <w:smartTagPr>
                <w:attr w:name="ProductID" w:val="2012 г"/>
              </w:smartTagPr>
              <w:r w:rsidRPr="0012127F">
                <w:rPr>
                  <w:rFonts w:ascii="Times New Roman" w:hAnsi="Times New Roman"/>
                  <w:b/>
                  <w:bCs/>
                </w:rPr>
                <w:t>2012 г</w:t>
              </w:r>
            </w:smartTag>
            <w:r w:rsidRPr="0012127F">
              <w:rPr>
                <w:rFonts w:ascii="Times New Roman" w:hAnsi="Times New Roman"/>
                <w:b/>
                <w:bCs/>
              </w:rPr>
              <w:t>.</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 xml:space="preserve"> январь-июнь </w:t>
            </w:r>
            <w:smartTag w:uri="urn:schemas-microsoft-com:office:smarttags" w:element="metricconverter">
              <w:smartTagPr>
                <w:attr w:name="ProductID" w:val="2013 г"/>
              </w:smartTagPr>
              <w:r w:rsidRPr="0012127F">
                <w:rPr>
                  <w:rFonts w:ascii="Times New Roman" w:hAnsi="Times New Roman"/>
                  <w:b/>
                  <w:bCs/>
                </w:rPr>
                <w:t>2013 г</w:t>
              </w:r>
            </w:smartTag>
            <w:r w:rsidRPr="0012127F">
              <w:rPr>
                <w:rFonts w:ascii="Times New Roman" w:hAnsi="Times New Roman"/>
                <w:b/>
                <w:bCs/>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EF5" w:rsidRPr="0012127F" w:rsidRDefault="00122EF5" w:rsidP="00BE7F47">
            <w:pPr>
              <w:spacing w:after="0" w:line="240" w:lineRule="auto"/>
              <w:ind w:right="-159"/>
              <w:jc w:val="center"/>
              <w:rPr>
                <w:rFonts w:ascii="Times New Roman" w:hAnsi="Times New Roman"/>
                <w:b/>
                <w:bCs/>
              </w:rPr>
            </w:pPr>
            <w:r w:rsidRPr="0012127F">
              <w:rPr>
                <w:rFonts w:ascii="Times New Roman" w:hAnsi="Times New Roman"/>
                <w:b/>
                <w:bCs/>
              </w:rPr>
              <w:t xml:space="preserve"> январь -июнь </w:t>
            </w:r>
            <w:smartTag w:uri="urn:schemas-microsoft-com:office:smarttags" w:element="metricconverter">
              <w:smartTagPr>
                <w:attr w:name="ProductID" w:val="2013 г"/>
              </w:smartTagPr>
              <w:r w:rsidRPr="0012127F">
                <w:rPr>
                  <w:rFonts w:ascii="Times New Roman" w:hAnsi="Times New Roman"/>
                  <w:b/>
                  <w:bCs/>
                </w:rPr>
                <w:t>2013 г</w:t>
              </w:r>
            </w:smartTag>
            <w:r w:rsidRPr="0012127F">
              <w:rPr>
                <w:rFonts w:ascii="Times New Roman" w:hAnsi="Times New Roman"/>
                <w:b/>
                <w:bCs/>
              </w:rPr>
              <w:t xml:space="preserve">. к январю-июню              </w:t>
            </w:r>
            <w:smartTag w:uri="urn:schemas-microsoft-com:office:smarttags" w:element="metricconverter">
              <w:smartTagPr>
                <w:attr w:name="ProductID" w:val="2012 г"/>
              </w:smartTagPr>
              <w:r w:rsidRPr="0012127F">
                <w:rPr>
                  <w:rFonts w:ascii="Times New Roman" w:hAnsi="Times New Roman"/>
                  <w:b/>
                  <w:bCs/>
                </w:rPr>
                <w:t>2012 г</w:t>
              </w:r>
            </w:smartTag>
            <w:r w:rsidRPr="0012127F">
              <w:rPr>
                <w:rFonts w:ascii="Times New Roman" w:hAnsi="Times New Roman"/>
                <w:b/>
                <w:bCs/>
              </w:rPr>
              <w:t>., %</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EF5" w:rsidRPr="0012127F" w:rsidRDefault="00122EF5" w:rsidP="00BE7F47">
            <w:pPr>
              <w:spacing w:after="0" w:line="240" w:lineRule="auto"/>
              <w:ind w:right="-133"/>
              <w:jc w:val="center"/>
              <w:rPr>
                <w:rFonts w:ascii="Times New Roman" w:hAnsi="Times New Roman"/>
                <w:b/>
                <w:bCs/>
              </w:rPr>
            </w:pPr>
            <w:r w:rsidRPr="0012127F">
              <w:rPr>
                <w:rFonts w:ascii="Times New Roman" w:hAnsi="Times New Roman"/>
                <w:b/>
                <w:bCs/>
              </w:rPr>
              <w:t>% выполнения прогноза</w:t>
            </w:r>
          </w:p>
        </w:tc>
      </w:tr>
      <w:tr w:rsidR="00122EF5" w:rsidTr="005538D2">
        <w:trPr>
          <w:trHeight w:val="1102"/>
        </w:trPr>
        <w:tc>
          <w:tcPr>
            <w:tcW w:w="3060" w:type="dxa"/>
            <w:vMerge/>
            <w:tcBorders>
              <w:top w:val="single" w:sz="4" w:space="0" w:color="auto"/>
              <w:left w:val="single" w:sz="4" w:space="0" w:color="auto"/>
              <w:bottom w:val="single" w:sz="4" w:space="0" w:color="auto"/>
              <w:right w:val="single" w:sz="4" w:space="0" w:color="auto"/>
            </w:tcBorders>
            <w:vAlign w:val="center"/>
          </w:tcPr>
          <w:p w:rsidR="00122EF5" w:rsidRPr="0012127F" w:rsidRDefault="00122EF5" w:rsidP="00BE7F47">
            <w:pPr>
              <w:spacing w:after="0" w:line="240" w:lineRule="auto"/>
              <w:rPr>
                <w:rFonts w:ascii="Times New Roman" w:hAnsi="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22EF5" w:rsidRPr="0012127F" w:rsidRDefault="00122EF5" w:rsidP="00BE7F47">
            <w:pPr>
              <w:spacing w:after="0" w:line="240" w:lineRule="auto"/>
              <w:rPr>
                <w:rFonts w:ascii="Times New Roman" w:hAnsi="Times New Roman"/>
                <w:b/>
                <w:bCs/>
              </w:rPr>
            </w:pPr>
          </w:p>
        </w:tc>
        <w:tc>
          <w:tcPr>
            <w:tcW w:w="992" w:type="dxa"/>
            <w:tcBorders>
              <w:top w:val="nil"/>
              <w:left w:val="nil"/>
              <w:bottom w:val="single" w:sz="4" w:space="0" w:color="auto"/>
              <w:right w:val="single" w:sz="4" w:space="0" w:color="auto"/>
            </w:tcBorders>
            <w:shd w:val="clear" w:color="auto" w:fill="auto"/>
            <w:vAlign w:val="center"/>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сумма, млн. руб.</w:t>
            </w:r>
          </w:p>
        </w:tc>
        <w:tc>
          <w:tcPr>
            <w:tcW w:w="760" w:type="dxa"/>
            <w:tcBorders>
              <w:top w:val="nil"/>
              <w:left w:val="nil"/>
              <w:bottom w:val="single" w:sz="4" w:space="0" w:color="auto"/>
              <w:right w:val="single" w:sz="4" w:space="0" w:color="auto"/>
            </w:tcBorders>
            <w:shd w:val="clear" w:color="auto" w:fill="auto"/>
            <w:vAlign w:val="center"/>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 xml:space="preserve">уд. вес,     % </w:t>
            </w:r>
          </w:p>
        </w:tc>
        <w:tc>
          <w:tcPr>
            <w:tcW w:w="992" w:type="dxa"/>
            <w:tcBorders>
              <w:top w:val="nil"/>
              <w:left w:val="nil"/>
              <w:bottom w:val="single" w:sz="4" w:space="0" w:color="auto"/>
              <w:right w:val="single" w:sz="4" w:space="0" w:color="auto"/>
            </w:tcBorders>
            <w:shd w:val="clear" w:color="auto" w:fill="auto"/>
            <w:vAlign w:val="center"/>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сумма, млн. руб.</w:t>
            </w:r>
          </w:p>
        </w:tc>
        <w:tc>
          <w:tcPr>
            <w:tcW w:w="808" w:type="dxa"/>
            <w:tcBorders>
              <w:top w:val="nil"/>
              <w:left w:val="nil"/>
              <w:bottom w:val="single" w:sz="4" w:space="0" w:color="auto"/>
              <w:right w:val="single" w:sz="4" w:space="0" w:color="auto"/>
            </w:tcBorders>
            <w:shd w:val="clear" w:color="auto" w:fill="auto"/>
            <w:vAlign w:val="center"/>
          </w:tcPr>
          <w:p w:rsidR="00122EF5" w:rsidRPr="0012127F" w:rsidRDefault="00122EF5" w:rsidP="00BE7F47">
            <w:pPr>
              <w:spacing w:after="0" w:line="240" w:lineRule="auto"/>
              <w:jc w:val="center"/>
              <w:rPr>
                <w:rFonts w:ascii="Times New Roman" w:hAnsi="Times New Roman"/>
                <w:b/>
                <w:bCs/>
              </w:rPr>
            </w:pPr>
            <w:r w:rsidRPr="0012127F">
              <w:rPr>
                <w:rFonts w:ascii="Times New Roman" w:hAnsi="Times New Roman"/>
                <w:b/>
                <w:bCs/>
              </w:rPr>
              <w:t xml:space="preserve">уд. вес,     % </w:t>
            </w:r>
          </w:p>
        </w:tc>
        <w:tc>
          <w:tcPr>
            <w:tcW w:w="1134" w:type="dxa"/>
            <w:vMerge/>
            <w:tcBorders>
              <w:top w:val="single" w:sz="4" w:space="0" w:color="auto"/>
              <w:left w:val="single" w:sz="4" w:space="0" w:color="auto"/>
              <w:bottom w:val="single" w:sz="4" w:space="0" w:color="auto"/>
              <w:right w:val="single" w:sz="4" w:space="0" w:color="auto"/>
            </w:tcBorders>
            <w:vAlign w:val="center"/>
          </w:tcPr>
          <w:p w:rsidR="00122EF5" w:rsidRPr="0012127F" w:rsidRDefault="00122EF5" w:rsidP="00BE7F47">
            <w:pPr>
              <w:spacing w:after="0" w:line="240" w:lineRule="auto"/>
              <w:rPr>
                <w:rFonts w:ascii="Times New Roman" w:hAnsi="Times New Roman"/>
                <w:b/>
                <w:bCs/>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122EF5" w:rsidRPr="0012127F" w:rsidRDefault="00122EF5" w:rsidP="00BE7F47">
            <w:pPr>
              <w:spacing w:after="0" w:line="240" w:lineRule="auto"/>
              <w:rPr>
                <w:rFonts w:ascii="Times New Roman" w:hAnsi="Times New Roman"/>
                <w:b/>
                <w:bCs/>
              </w:rPr>
            </w:pPr>
          </w:p>
        </w:tc>
      </w:tr>
      <w:tr w:rsidR="00122EF5" w:rsidTr="005538D2">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Валовой внутренний продукт</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5 489,1</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4 318,9</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5538D2">
            <w:pPr>
              <w:spacing w:after="0" w:line="240" w:lineRule="auto"/>
              <w:ind w:right="-108"/>
              <w:jc w:val="right"/>
              <w:rPr>
                <w:rFonts w:ascii="Times New Roman" w:hAnsi="Times New Roman"/>
                <w:b/>
                <w:bCs/>
              </w:rPr>
            </w:pPr>
            <w:r w:rsidRPr="0012127F">
              <w:rPr>
                <w:rFonts w:ascii="Times New Roman" w:hAnsi="Times New Roman"/>
                <w:b/>
                <w:bCs/>
              </w:rPr>
              <w:t>100,00</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4 246,8</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5538D2">
            <w:pPr>
              <w:spacing w:after="0" w:line="240" w:lineRule="auto"/>
              <w:ind w:right="-108"/>
              <w:jc w:val="right"/>
              <w:rPr>
                <w:rFonts w:ascii="Times New Roman" w:hAnsi="Times New Roman"/>
                <w:b/>
                <w:bCs/>
              </w:rPr>
            </w:pPr>
            <w:r w:rsidRPr="0012127F">
              <w:rPr>
                <w:rFonts w:ascii="Times New Roman" w:hAnsi="Times New Roman"/>
                <w:b/>
                <w:bCs/>
              </w:rPr>
              <w:t>100,00</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98,3</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77,4</w:t>
            </w:r>
          </w:p>
        </w:tc>
      </w:tr>
      <w:tr w:rsidR="00122EF5" w:rsidTr="005538D2">
        <w:trPr>
          <w:trHeight w:val="225"/>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в том числе:    </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 </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Производство товаров,</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1 411,2</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805,7</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18,66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599,8</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14,12</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74,5</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42,5</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в т.ч. по отраслям: </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 </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2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промышленность</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1 846,6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1 242,0</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28,76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1 122,7</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26,44</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90,4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60,8</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сельское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-600,0</w:t>
            </w:r>
          </w:p>
        </w:tc>
        <w:tc>
          <w:tcPr>
            <w:tcW w:w="992" w:type="dxa"/>
            <w:tcBorders>
              <w:top w:val="nil"/>
              <w:left w:val="nil"/>
              <w:bottom w:val="single" w:sz="4" w:space="0" w:color="auto"/>
              <w:right w:val="single" w:sz="4" w:space="0" w:color="auto"/>
            </w:tcBorders>
            <w:shd w:val="clear" w:color="auto" w:fill="auto"/>
            <w:noWrap/>
            <w:vAlign w:val="bottom"/>
          </w:tcPr>
          <w:p w:rsidR="00122EF5" w:rsidRPr="005538D2" w:rsidRDefault="00122EF5" w:rsidP="00BE7F47">
            <w:pPr>
              <w:spacing w:after="0" w:line="240" w:lineRule="auto"/>
              <w:jc w:val="right"/>
              <w:rPr>
                <w:rFonts w:ascii="Times New Roman" w:hAnsi="Times New Roman"/>
              </w:rPr>
            </w:pPr>
            <w:r w:rsidRPr="005538D2">
              <w:rPr>
                <w:rFonts w:ascii="Times New Roman" w:hAnsi="Times New Roman"/>
              </w:rPr>
              <w:t>-513,7</w:t>
            </w:r>
          </w:p>
        </w:tc>
        <w:tc>
          <w:tcPr>
            <w:tcW w:w="760" w:type="dxa"/>
            <w:tcBorders>
              <w:top w:val="nil"/>
              <w:left w:val="nil"/>
              <w:bottom w:val="single" w:sz="4" w:space="0" w:color="auto"/>
              <w:right w:val="single" w:sz="4" w:space="0" w:color="auto"/>
            </w:tcBorders>
            <w:shd w:val="clear" w:color="auto" w:fill="auto"/>
            <w:noWrap/>
            <w:vAlign w:val="bottom"/>
          </w:tcPr>
          <w:p w:rsidR="00122EF5" w:rsidRPr="005538D2" w:rsidRDefault="00122EF5" w:rsidP="00BE7F47">
            <w:pPr>
              <w:spacing w:after="0" w:line="240" w:lineRule="auto"/>
              <w:jc w:val="right"/>
              <w:rPr>
                <w:rFonts w:ascii="Times New Roman" w:hAnsi="Times New Roman"/>
              </w:rPr>
            </w:pPr>
            <w:r w:rsidRPr="005538D2">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5538D2" w:rsidRDefault="00122EF5" w:rsidP="00BE7F47">
            <w:pPr>
              <w:spacing w:after="0" w:line="240" w:lineRule="auto"/>
              <w:jc w:val="right"/>
              <w:rPr>
                <w:rFonts w:ascii="Times New Roman" w:hAnsi="Times New Roman"/>
              </w:rPr>
            </w:pPr>
            <w:r w:rsidRPr="005538D2">
              <w:rPr>
                <w:rFonts w:ascii="Times New Roman" w:hAnsi="Times New Roman"/>
              </w:rPr>
              <w:t>-620,5</w:t>
            </w:r>
          </w:p>
        </w:tc>
        <w:tc>
          <w:tcPr>
            <w:tcW w:w="808" w:type="dxa"/>
            <w:tcBorders>
              <w:top w:val="nil"/>
              <w:left w:val="nil"/>
              <w:bottom w:val="single" w:sz="4" w:space="0" w:color="auto"/>
              <w:right w:val="single" w:sz="4" w:space="0" w:color="auto"/>
            </w:tcBorders>
            <w:shd w:val="clear" w:color="auto" w:fill="auto"/>
            <w:noWrap/>
            <w:vAlign w:val="bottom"/>
          </w:tcPr>
          <w:p w:rsidR="00122EF5" w:rsidRPr="005538D2" w:rsidRDefault="00122EF5" w:rsidP="00BE7F47">
            <w:pPr>
              <w:spacing w:after="0" w:line="240" w:lineRule="auto"/>
              <w:jc w:val="right"/>
              <w:rPr>
                <w:rFonts w:ascii="Times New Roman" w:hAnsi="Times New Roman"/>
              </w:rPr>
            </w:pPr>
            <w:r w:rsidRPr="005538D2">
              <w:rPr>
                <w:rFonts w:ascii="Times New Roman" w:hAnsi="Times New Roman"/>
              </w:rPr>
              <w:t>-</w:t>
            </w:r>
          </w:p>
        </w:tc>
        <w:tc>
          <w:tcPr>
            <w:tcW w:w="1134" w:type="dxa"/>
            <w:tcBorders>
              <w:top w:val="nil"/>
              <w:left w:val="nil"/>
              <w:bottom w:val="single" w:sz="4" w:space="0" w:color="auto"/>
              <w:right w:val="single" w:sz="4" w:space="0" w:color="auto"/>
            </w:tcBorders>
            <w:shd w:val="clear" w:color="000000" w:fill="FFFFFF"/>
            <w:noWrap/>
            <w:vAlign w:val="bottom"/>
          </w:tcPr>
          <w:p w:rsidR="00122EF5" w:rsidRPr="005538D2" w:rsidRDefault="00122EF5" w:rsidP="00BE7F47">
            <w:pPr>
              <w:spacing w:after="0" w:line="240" w:lineRule="auto"/>
              <w:jc w:val="right"/>
              <w:rPr>
                <w:rFonts w:ascii="Times New Roman" w:hAnsi="Times New Roman"/>
                <w:b/>
                <w:bCs/>
              </w:rPr>
            </w:pPr>
            <w:r w:rsidRPr="005538D2">
              <w:rPr>
                <w:rFonts w:ascii="Times New Roman" w:hAnsi="Times New Roman"/>
              </w:rPr>
              <w:t>-</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w:t>
            </w:r>
          </w:p>
        </w:tc>
      </w:tr>
      <w:tr w:rsidR="00122EF5" w:rsidTr="005538D2">
        <w:trPr>
          <w:trHeight w:val="25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строительство и проек.изыск.</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164,6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77,4</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1,79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97,6</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2,30</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126,1</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Pr>
                <w:rFonts w:ascii="Times New Roman" w:hAnsi="Times New Roman"/>
              </w:rPr>
              <w:t>59,2</w:t>
            </w:r>
          </w:p>
        </w:tc>
      </w:tr>
      <w:tr w:rsidR="00122EF5" w:rsidTr="005538D2">
        <w:trPr>
          <w:trHeight w:val="255"/>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Производство услуг,</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3 988,6</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3 473,8</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80,43</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3 346,1</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78,79</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96,3</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83,9</w:t>
            </w:r>
          </w:p>
        </w:tc>
      </w:tr>
      <w:tr w:rsidR="00122EF5" w:rsidTr="005538D2">
        <w:trPr>
          <w:trHeight w:val="285"/>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b/>
                <w:bCs/>
                <w:i/>
                <w:iCs/>
              </w:rPr>
            </w:pPr>
            <w:r w:rsidRPr="0012127F">
              <w:rPr>
                <w:rFonts w:ascii="Times New Roman" w:hAnsi="Times New Roman"/>
                <w:b/>
                <w:bCs/>
                <w:i/>
                <w:iCs/>
              </w:rPr>
              <w:t xml:space="preserve">в т.ч. рыночные услуги в отраслях: </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2 150,3</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1 792,4</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41,50</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1 862,8</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43,86</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103,9</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86,6</w:t>
            </w:r>
          </w:p>
        </w:tc>
      </w:tr>
      <w:tr w:rsidR="00122EF5" w:rsidTr="005538D2">
        <w:trPr>
          <w:trHeight w:val="25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транспорт </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135,7</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3,14</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154,2</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3,63</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113,6</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7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связь</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189,6</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4,39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174,0</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4,10</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91,8</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торговля и общественное питание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857,5</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19,86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877,5</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20,66</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102,3</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8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операции с недвижимым имуществом </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88,1</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2,04</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100,7</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2,37</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114,3</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5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общая коммерческая деятельность  </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14,2</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0,33</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18,2</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0,43</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128,2</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5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xml:space="preserve">жилищно-коммунальное хозяйство </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126,5</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2,93</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173,6</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4,09</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137,2</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8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бытовое обслуживание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31,0</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0,72</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33,3</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0,78</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107,4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30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финансы, кредит, страхование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219,6</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5,08</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207,1</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4,88</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94,3</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31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здравоохранение и соц. обеспеч.</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16,5</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0,38</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16,4</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0,39</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99,4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30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16,8</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0,39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20,4</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0,48</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121,4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8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прочие отрасли</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96,8</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2,24</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87,5</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2,06</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90,4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70"/>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b/>
                <w:bCs/>
                <w:i/>
                <w:iCs/>
              </w:rPr>
            </w:pPr>
            <w:r w:rsidRPr="0012127F">
              <w:rPr>
                <w:rFonts w:ascii="Times New Roman" w:hAnsi="Times New Roman"/>
                <w:b/>
                <w:bCs/>
                <w:i/>
                <w:iCs/>
              </w:rPr>
              <w:t>нерыночные услуги в отраслях:</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1 838,3</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1 681,4</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38,93</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1 483,4</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34,93</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88,2</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80,7</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здравоохранение и соц. пол.</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380,1</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8,80</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394,5</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9,29</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103,8</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2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371,9</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8,61</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396,7</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9,34</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106,7</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30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культура, искусство,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29,2</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0,68</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32,0</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0,75</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109,6</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наука и научное обслуживание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8,1</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0,19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8,7</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0,20</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107,4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4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управление</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211,7</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4,90</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229,3</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5,40</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108,3</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30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оборона</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42,9</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0,99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50,1</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1,18</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116,8</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70"/>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прочие отрасли</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637,4</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14,76</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372,0</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8,76</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58,4</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rPr>
                <w:rFonts w:ascii="Times New Roman" w:hAnsi="Times New Roman"/>
              </w:rPr>
            </w:pPr>
            <w:r w:rsidRPr="0012127F">
              <w:rPr>
                <w:rFonts w:ascii="Times New Roman" w:hAnsi="Times New Roman"/>
              </w:rPr>
              <w:t> </w:t>
            </w:r>
          </w:p>
        </w:tc>
      </w:tr>
      <w:tr w:rsidR="00122EF5" w:rsidTr="005538D2">
        <w:trPr>
          <w:trHeight w:val="285"/>
        </w:trPr>
        <w:tc>
          <w:tcPr>
            <w:tcW w:w="3060" w:type="dxa"/>
            <w:tcBorders>
              <w:top w:val="nil"/>
              <w:left w:val="single" w:sz="4" w:space="0" w:color="auto"/>
              <w:bottom w:val="single" w:sz="4" w:space="0" w:color="auto"/>
              <w:right w:val="single" w:sz="4" w:space="0" w:color="auto"/>
            </w:tcBorders>
            <w:shd w:val="clear" w:color="auto" w:fill="auto"/>
            <w:vAlign w:val="bottom"/>
          </w:tcPr>
          <w:p w:rsidR="00122EF5" w:rsidRPr="0012127F" w:rsidRDefault="00122EF5" w:rsidP="00BE7F47">
            <w:pPr>
              <w:spacing w:after="0" w:line="240" w:lineRule="auto"/>
              <w:rPr>
                <w:rFonts w:ascii="Times New Roman" w:hAnsi="Times New Roman"/>
                <w:b/>
                <w:bCs/>
              </w:rPr>
            </w:pPr>
            <w:r w:rsidRPr="0012127F">
              <w:rPr>
                <w:rFonts w:ascii="Times New Roman" w:hAnsi="Times New Roman"/>
                <w:b/>
                <w:bCs/>
              </w:rPr>
              <w:t>Всего</w:t>
            </w:r>
          </w:p>
        </w:tc>
        <w:tc>
          <w:tcPr>
            <w:tcW w:w="1134"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5 399,8</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4 279,5</w:t>
            </w:r>
          </w:p>
        </w:tc>
        <w:tc>
          <w:tcPr>
            <w:tcW w:w="760"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99,09</w:t>
            </w:r>
          </w:p>
        </w:tc>
        <w:tc>
          <w:tcPr>
            <w:tcW w:w="992"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3 946,0</w:t>
            </w:r>
          </w:p>
        </w:tc>
        <w:tc>
          <w:tcPr>
            <w:tcW w:w="808"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92,92</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92,2</w:t>
            </w:r>
          </w:p>
        </w:tc>
        <w:tc>
          <w:tcPr>
            <w:tcW w:w="1026" w:type="dxa"/>
            <w:tcBorders>
              <w:top w:val="nil"/>
              <w:left w:val="nil"/>
              <w:bottom w:val="single" w:sz="4" w:space="0" w:color="auto"/>
              <w:right w:val="single" w:sz="4" w:space="0" w:color="auto"/>
            </w:tcBorders>
            <w:shd w:val="clear" w:color="auto" w:fill="auto"/>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73,1</w:t>
            </w:r>
          </w:p>
        </w:tc>
      </w:tr>
      <w:tr w:rsidR="00122EF5" w:rsidTr="005538D2">
        <w:trPr>
          <w:trHeight w:val="456"/>
        </w:trPr>
        <w:tc>
          <w:tcPr>
            <w:tcW w:w="3060" w:type="dxa"/>
            <w:tcBorders>
              <w:top w:val="nil"/>
              <w:left w:val="single" w:sz="4" w:space="0" w:color="auto"/>
              <w:bottom w:val="single" w:sz="4" w:space="0" w:color="auto"/>
              <w:right w:val="single" w:sz="4" w:space="0" w:color="auto"/>
            </w:tcBorders>
            <w:shd w:val="clear" w:color="000000" w:fill="FFFFFF"/>
            <w:vAlign w:val="bottom"/>
          </w:tcPr>
          <w:p w:rsidR="00122EF5" w:rsidRPr="0012127F" w:rsidRDefault="00122EF5" w:rsidP="00BE7F47">
            <w:pPr>
              <w:spacing w:after="0" w:line="240" w:lineRule="auto"/>
              <w:rPr>
                <w:rFonts w:ascii="Times New Roman" w:hAnsi="Times New Roman"/>
                <w:b/>
                <w:bCs/>
                <w:i/>
                <w:iCs/>
              </w:rPr>
            </w:pPr>
            <w:r w:rsidRPr="0012127F">
              <w:rPr>
                <w:rFonts w:ascii="Times New Roman" w:hAnsi="Times New Roman"/>
                <w:b/>
                <w:bCs/>
                <w:i/>
                <w:iCs/>
              </w:rPr>
              <w:t>Чистые налоги на импорт и продукты (за минусом субсидий)</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i/>
                <w:iCs/>
              </w:rPr>
            </w:pPr>
            <w:r w:rsidRPr="0012127F">
              <w:rPr>
                <w:rFonts w:ascii="Times New Roman" w:hAnsi="Times New Roman"/>
                <w:b/>
                <w:bCs/>
                <w:i/>
                <w:iCs/>
              </w:rPr>
              <w:t>89,3</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39,4</w:t>
            </w:r>
          </w:p>
        </w:tc>
        <w:tc>
          <w:tcPr>
            <w:tcW w:w="760"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0,91</w:t>
            </w:r>
          </w:p>
        </w:tc>
        <w:tc>
          <w:tcPr>
            <w:tcW w:w="992"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sidRPr="0012127F">
              <w:rPr>
                <w:rFonts w:ascii="Times New Roman" w:hAnsi="Times New Roman"/>
                <w:b/>
                <w:bCs/>
              </w:rPr>
              <w:t>300,9</w:t>
            </w:r>
          </w:p>
        </w:tc>
        <w:tc>
          <w:tcPr>
            <w:tcW w:w="808"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rPr>
            </w:pPr>
            <w:r w:rsidRPr="0012127F">
              <w:rPr>
                <w:rFonts w:ascii="Times New Roman" w:hAnsi="Times New Roman"/>
              </w:rPr>
              <w:t>7,09</w:t>
            </w:r>
          </w:p>
        </w:tc>
        <w:tc>
          <w:tcPr>
            <w:tcW w:w="1134"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BE7F47">
            <w:pPr>
              <w:spacing w:after="0" w:line="240" w:lineRule="auto"/>
              <w:jc w:val="right"/>
              <w:rPr>
                <w:rFonts w:ascii="Times New Roman" w:hAnsi="Times New Roman"/>
                <w:b/>
                <w:bCs/>
              </w:rPr>
            </w:pPr>
            <w:r>
              <w:rPr>
                <w:rFonts w:ascii="Times New Roman" w:hAnsi="Times New Roman"/>
                <w:b/>
                <w:bCs/>
              </w:rPr>
              <w:t xml:space="preserve">в </w:t>
            </w:r>
            <w:r w:rsidRPr="0012127F">
              <w:rPr>
                <w:rFonts w:ascii="Times New Roman" w:hAnsi="Times New Roman"/>
                <w:b/>
                <w:bCs/>
              </w:rPr>
              <w:t>7</w:t>
            </w:r>
            <w:r>
              <w:rPr>
                <w:rFonts w:ascii="Times New Roman" w:hAnsi="Times New Roman"/>
                <w:b/>
                <w:bCs/>
              </w:rPr>
              <w:t>,</w:t>
            </w:r>
            <w:r w:rsidRPr="0012127F">
              <w:rPr>
                <w:rFonts w:ascii="Times New Roman" w:hAnsi="Times New Roman"/>
                <w:b/>
                <w:bCs/>
              </w:rPr>
              <w:t>6</w:t>
            </w:r>
            <w:r>
              <w:rPr>
                <w:rFonts w:ascii="Times New Roman" w:hAnsi="Times New Roman"/>
                <w:b/>
                <w:bCs/>
              </w:rPr>
              <w:t xml:space="preserve"> </w:t>
            </w:r>
            <w:r w:rsidR="005538D2">
              <w:rPr>
                <w:rFonts w:ascii="Times New Roman" w:hAnsi="Times New Roman"/>
                <w:b/>
                <w:bCs/>
              </w:rPr>
              <w:t>р.</w:t>
            </w:r>
          </w:p>
        </w:tc>
        <w:tc>
          <w:tcPr>
            <w:tcW w:w="1026" w:type="dxa"/>
            <w:tcBorders>
              <w:top w:val="nil"/>
              <w:left w:val="nil"/>
              <w:bottom w:val="single" w:sz="4" w:space="0" w:color="auto"/>
              <w:right w:val="single" w:sz="4" w:space="0" w:color="auto"/>
            </w:tcBorders>
            <w:shd w:val="clear" w:color="000000" w:fill="FFFFFF"/>
            <w:noWrap/>
            <w:vAlign w:val="bottom"/>
          </w:tcPr>
          <w:p w:rsidR="00122EF5" w:rsidRPr="0012127F" w:rsidRDefault="00122EF5" w:rsidP="005538D2">
            <w:pPr>
              <w:spacing w:after="0" w:line="240" w:lineRule="auto"/>
              <w:jc w:val="right"/>
              <w:rPr>
                <w:rFonts w:ascii="Times New Roman" w:hAnsi="Times New Roman"/>
                <w:b/>
                <w:bCs/>
              </w:rPr>
            </w:pPr>
            <w:r w:rsidRPr="0012127F">
              <w:rPr>
                <w:rFonts w:ascii="Times New Roman" w:hAnsi="Times New Roman"/>
                <w:b/>
                <w:bCs/>
              </w:rPr>
              <w:t>в 3,4</w:t>
            </w:r>
            <w:r w:rsidR="005538D2">
              <w:rPr>
                <w:rFonts w:ascii="Times New Roman" w:hAnsi="Times New Roman"/>
                <w:b/>
                <w:bCs/>
              </w:rPr>
              <w:t xml:space="preserve"> </w:t>
            </w:r>
            <w:r w:rsidRPr="0012127F">
              <w:rPr>
                <w:rFonts w:ascii="Times New Roman" w:hAnsi="Times New Roman"/>
                <w:b/>
                <w:bCs/>
              </w:rPr>
              <w:t>р</w:t>
            </w:r>
            <w:r w:rsidR="005538D2">
              <w:rPr>
                <w:rFonts w:ascii="Times New Roman" w:hAnsi="Times New Roman"/>
                <w:b/>
                <w:bCs/>
              </w:rPr>
              <w:t>.</w:t>
            </w:r>
          </w:p>
        </w:tc>
      </w:tr>
    </w:tbl>
    <w:p w:rsidR="00122EF5" w:rsidRDefault="00122EF5" w:rsidP="00122EF5">
      <w:pPr>
        <w:spacing w:after="0" w:line="240" w:lineRule="auto"/>
        <w:ind w:firstLine="720"/>
        <w:jc w:val="both"/>
        <w:rPr>
          <w:rFonts w:ascii="Times New Roman" w:hAnsi="Times New Roman"/>
          <w:sz w:val="28"/>
          <w:szCs w:val="28"/>
        </w:rPr>
      </w:pP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lastRenderedPageBreak/>
        <w:t xml:space="preserve">Повышение деловой активности на рынке стройиндустрии, что отчасти обусловлено низкими базовыми показателями минувшего года отразило превышение базисных значений как показателя валового выпуска строительного сектора – на 36,2%, так и промежуточного потребления – на 47,9%. Вследствие этого вклад вновь созданной добавленной стоимости </w:t>
      </w:r>
      <w:r w:rsidRPr="005538D2">
        <w:rPr>
          <w:rFonts w:ascii="Times New Roman" w:hAnsi="Times New Roman"/>
          <w:b/>
          <w:sz w:val="28"/>
          <w:szCs w:val="28"/>
        </w:rPr>
        <w:t xml:space="preserve">строительства </w:t>
      </w:r>
      <w:r w:rsidRPr="005538D2">
        <w:rPr>
          <w:rFonts w:ascii="Times New Roman" w:hAnsi="Times New Roman"/>
          <w:sz w:val="28"/>
          <w:szCs w:val="28"/>
        </w:rPr>
        <w:t xml:space="preserve">в структуре производства ВВП в январе-июне 2013 года составил 2,3%, расширившись на 0,5 процентных пункта, а абсолютная ее номинальная величина выросла на 26,1% до 97,6 млн. руб., при этом прогнозируемый параметр, рассчитанный на </w:t>
      </w:r>
      <w:r w:rsidRPr="005538D2">
        <w:rPr>
          <w:rFonts w:ascii="Times New Roman" w:hAnsi="Times New Roman"/>
          <w:sz w:val="28"/>
          <w:szCs w:val="28"/>
          <w:lang w:val="en-US"/>
        </w:rPr>
        <w:t>I</w:t>
      </w:r>
      <w:r w:rsidRPr="005538D2">
        <w:rPr>
          <w:rFonts w:ascii="Times New Roman" w:hAnsi="Times New Roman"/>
          <w:sz w:val="28"/>
          <w:szCs w:val="28"/>
        </w:rPr>
        <w:t xml:space="preserve"> полугодие 2013 года выполнен на 59,3%. </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Абсолютная номинальная величина добавленной стоимости, сформированная </w:t>
      </w:r>
      <w:r w:rsidRPr="005538D2">
        <w:rPr>
          <w:rFonts w:ascii="Times New Roman" w:hAnsi="Times New Roman"/>
          <w:b/>
          <w:sz w:val="28"/>
          <w:szCs w:val="28"/>
        </w:rPr>
        <w:t>в секторе услуг</w:t>
      </w:r>
      <w:r w:rsidRPr="005538D2">
        <w:rPr>
          <w:rFonts w:ascii="Times New Roman" w:hAnsi="Times New Roman"/>
          <w:sz w:val="28"/>
          <w:szCs w:val="28"/>
        </w:rPr>
        <w:t xml:space="preserve">, сократилась на 3,7% до 3 346,1 млн. руб., сократив долевое участие в совокупном показателе на 1,6 процентных пункта до 78,79%. С учетом ценового фактора результативность в сфере услуг понизилась на 9,9%, при этом прогнозируемый параметр, рассчитанный на </w:t>
      </w:r>
      <w:r w:rsidRPr="005538D2">
        <w:rPr>
          <w:rFonts w:ascii="Times New Roman" w:hAnsi="Times New Roman"/>
          <w:sz w:val="28"/>
          <w:szCs w:val="28"/>
          <w:lang w:val="en-US"/>
        </w:rPr>
        <w:t>I</w:t>
      </w:r>
      <w:r w:rsidRPr="005538D2">
        <w:rPr>
          <w:rFonts w:ascii="Times New Roman" w:hAnsi="Times New Roman"/>
          <w:sz w:val="28"/>
          <w:szCs w:val="28"/>
        </w:rPr>
        <w:t xml:space="preserve"> полугодие 2013 года выполнен на 83,9%.</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Результативность в секторе рыночных и нерыночных услуг на фоне стабилизации инфляционных процессов на потребительском рынке в условиях жесткой политики экономии бюджетных средств характеризовалась увеличением добавленной стоимости в секторе рыночных (+3,9%) и сокращением добавленной стоимости нерыночных услуг (-11,8%). </w:t>
      </w:r>
    </w:p>
    <w:p w:rsidR="00122EF5" w:rsidRPr="005538D2" w:rsidRDefault="00122EF5" w:rsidP="005538D2">
      <w:pPr>
        <w:tabs>
          <w:tab w:val="left" w:pos="708"/>
          <w:tab w:val="left" w:pos="3780"/>
        </w:tabs>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январе-июне 2013 года в сфере предоставления </w:t>
      </w:r>
      <w:r w:rsidRPr="005538D2">
        <w:rPr>
          <w:rFonts w:ascii="Times New Roman" w:hAnsi="Times New Roman"/>
          <w:b/>
          <w:sz w:val="28"/>
          <w:szCs w:val="28"/>
        </w:rPr>
        <w:t>услуг</w:t>
      </w:r>
      <w:r w:rsidRPr="005538D2">
        <w:rPr>
          <w:rFonts w:ascii="Times New Roman" w:hAnsi="Times New Roman"/>
          <w:sz w:val="28"/>
          <w:szCs w:val="28"/>
        </w:rPr>
        <w:t xml:space="preserve"> </w:t>
      </w:r>
      <w:r w:rsidRPr="005538D2">
        <w:rPr>
          <w:rFonts w:ascii="Times New Roman" w:hAnsi="Times New Roman"/>
          <w:b/>
          <w:sz w:val="28"/>
          <w:szCs w:val="28"/>
        </w:rPr>
        <w:t xml:space="preserve">рыночного </w:t>
      </w:r>
      <w:r w:rsidRPr="005538D2">
        <w:rPr>
          <w:rFonts w:ascii="Times New Roman" w:hAnsi="Times New Roman"/>
          <w:sz w:val="28"/>
          <w:szCs w:val="28"/>
        </w:rPr>
        <w:t xml:space="preserve">характера совокупный номинальный объем добавленной стоимости составил         1 862,8 млн. руб., расширив долевое представительство в структуре ВВП на              2,4 процентных пункта до 43,86%. </w:t>
      </w:r>
    </w:p>
    <w:p w:rsidR="00122EF5" w:rsidRPr="005538D2" w:rsidRDefault="00122EF5" w:rsidP="005538D2">
      <w:pPr>
        <w:tabs>
          <w:tab w:val="left" w:pos="708"/>
          <w:tab w:val="left" w:pos="3780"/>
        </w:tabs>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Определяющее влияние на результативность деятельности сектора нерыночных услуг оказало развитие сферы </w:t>
      </w:r>
      <w:r w:rsidRPr="005538D2">
        <w:rPr>
          <w:rFonts w:ascii="Times New Roman" w:hAnsi="Times New Roman"/>
          <w:b/>
          <w:sz w:val="28"/>
          <w:szCs w:val="28"/>
        </w:rPr>
        <w:t xml:space="preserve">торговли и общественного питания, </w:t>
      </w:r>
      <w:r w:rsidRPr="005538D2">
        <w:rPr>
          <w:rFonts w:ascii="Times New Roman" w:hAnsi="Times New Roman"/>
          <w:sz w:val="28"/>
          <w:szCs w:val="28"/>
        </w:rPr>
        <w:t>обеспечившая 28,4% общей результативности в сфере нерыночных услуг. Умеренный потребительских спрос населения на фоне стабилизации инфляционных процессов обеспечили расширение долевого представительства добавленной стоимости данного сегмента в структуре формирования ВВП на 0,8 процентных пункта до 20,66%, против 19,86% в январе-июне 2012 года, а абсолютная величина превысила базисный уровень сопоставимого периода на 2,3%.</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b/>
          <w:sz w:val="28"/>
          <w:szCs w:val="28"/>
        </w:rPr>
        <w:t>В финансово-кредитной сфере</w:t>
      </w:r>
      <w:r w:rsidRPr="005538D2">
        <w:rPr>
          <w:rFonts w:ascii="Times New Roman" w:hAnsi="Times New Roman"/>
          <w:sz w:val="28"/>
          <w:szCs w:val="28"/>
        </w:rPr>
        <w:t xml:space="preserve"> (финансы, кредит, страхование) сокращение непроцентных доходов и расходов банков обусловило</w:t>
      </w:r>
      <w:r w:rsidRPr="005538D2">
        <w:rPr>
          <w:rFonts w:ascii="Times New Roman" w:hAnsi="Times New Roman"/>
          <w:color w:val="FF0000"/>
          <w:sz w:val="28"/>
          <w:szCs w:val="28"/>
        </w:rPr>
        <w:t xml:space="preserve"> </w:t>
      </w:r>
      <w:r w:rsidRPr="005538D2">
        <w:rPr>
          <w:rFonts w:ascii="Times New Roman" w:hAnsi="Times New Roman"/>
          <w:sz w:val="28"/>
          <w:szCs w:val="28"/>
        </w:rPr>
        <w:t>сужение валового выпуска</w:t>
      </w:r>
      <w:r w:rsidRPr="005538D2">
        <w:rPr>
          <w:rFonts w:ascii="Times New Roman" w:hAnsi="Times New Roman"/>
          <w:b/>
          <w:sz w:val="28"/>
          <w:szCs w:val="28"/>
        </w:rPr>
        <w:t xml:space="preserve"> </w:t>
      </w:r>
      <w:r w:rsidRPr="005538D2">
        <w:rPr>
          <w:rFonts w:ascii="Times New Roman" w:hAnsi="Times New Roman"/>
          <w:sz w:val="28"/>
          <w:szCs w:val="28"/>
        </w:rPr>
        <w:t xml:space="preserve">финансовых организаций на 4,8%, а промежуточного потребления на 2,9%, что в свою очередь обеспечило сужение результативности в данном сегменте услуг на 5,7%, при этом долевое участие в структуре формирования ВВП сократилось на 0,2 процентных пункта до 4,88% против 5,08% в базовом периоде 2012 года. </w:t>
      </w:r>
    </w:p>
    <w:p w:rsidR="00122EF5" w:rsidRPr="005538D2" w:rsidRDefault="00122EF5"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Развитие сетей </w:t>
      </w:r>
      <w:r w:rsidRPr="005538D2">
        <w:rPr>
          <w:rFonts w:ascii="Times New Roman" w:hAnsi="Times New Roman"/>
          <w:b/>
          <w:sz w:val="28"/>
          <w:szCs w:val="28"/>
        </w:rPr>
        <w:t>связи</w:t>
      </w:r>
      <w:r w:rsidRPr="005538D2">
        <w:rPr>
          <w:rFonts w:ascii="Times New Roman" w:hAnsi="Times New Roman"/>
          <w:sz w:val="28"/>
          <w:szCs w:val="28"/>
        </w:rPr>
        <w:t xml:space="preserve">, внедрение новых видов услуг, эффективная тарифная политика оператора, уровень доходов населения и корпоративная активность обеспечили расширение валового выпуска данного сегмента </w:t>
      </w:r>
      <w:r w:rsidRPr="005538D2">
        <w:rPr>
          <w:rFonts w:ascii="Times New Roman" w:hAnsi="Times New Roman"/>
          <w:sz w:val="28"/>
          <w:szCs w:val="28"/>
        </w:rPr>
        <w:lastRenderedPageBreak/>
        <w:t xml:space="preserve">услуг на 0,5%, при этом затраты на их производство выросли на 10,3%, в результате чего вновь созданная добавленная стоимость в отрасли понизилась на 8,2% до 174,0 млн. руб., при этом долевое участие в формировании созданного ВВП сузилось на 0,3 процентных пункта и составило 4,10%. </w:t>
      </w:r>
    </w:p>
    <w:p w:rsidR="00122EF5" w:rsidRPr="005538D2" w:rsidRDefault="00122EF5" w:rsidP="005538D2">
      <w:pPr>
        <w:tabs>
          <w:tab w:val="left" w:pos="708"/>
          <w:tab w:val="left" w:pos="3780"/>
        </w:tabs>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Повышение результативности в </w:t>
      </w:r>
      <w:r w:rsidRPr="005538D2">
        <w:rPr>
          <w:rFonts w:ascii="Times New Roman" w:hAnsi="Times New Roman"/>
          <w:b/>
          <w:sz w:val="28"/>
          <w:szCs w:val="28"/>
        </w:rPr>
        <w:t>сфере транспорта</w:t>
      </w:r>
      <w:r w:rsidRPr="005538D2">
        <w:rPr>
          <w:rFonts w:ascii="Times New Roman" w:hAnsi="Times New Roman"/>
          <w:sz w:val="28"/>
          <w:szCs w:val="28"/>
        </w:rPr>
        <w:t xml:space="preserve"> на 13,6% до       154,2 млн. руб. сопровождалось расширением долевого участия транспортных организаций, в структуре созданного ВВП на 0,50 процентных пункта до 3,63% против 3,14% в январе-июне 2012 года.</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секторе предоставления </w:t>
      </w:r>
      <w:r w:rsidRPr="005538D2">
        <w:rPr>
          <w:rFonts w:ascii="Times New Roman" w:hAnsi="Times New Roman"/>
          <w:b/>
          <w:sz w:val="28"/>
          <w:szCs w:val="28"/>
        </w:rPr>
        <w:t xml:space="preserve">жилищно-коммунальных услуг </w:t>
      </w:r>
      <w:r w:rsidRPr="005538D2">
        <w:rPr>
          <w:rFonts w:ascii="Times New Roman" w:hAnsi="Times New Roman"/>
          <w:sz w:val="28"/>
          <w:szCs w:val="28"/>
        </w:rPr>
        <w:t xml:space="preserve">на фоне увеличения валового выпуска на 23,9% и промежуточного потребления на 4,2%, объем вновь созданной добавленной стоимости вырос на 37,2% до 173,6 млн. руб., что обеспечило расширение удельного веса отрасли в структуре формирования ВВП до 4,09% или на 1,2 процентных пункта. </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Темпы повышения (+18,0%) стоимости услуг по оформлению сделок с </w:t>
      </w:r>
      <w:r w:rsidRPr="005538D2">
        <w:rPr>
          <w:rFonts w:ascii="Times New Roman" w:hAnsi="Times New Roman"/>
          <w:b/>
          <w:sz w:val="28"/>
          <w:szCs w:val="28"/>
        </w:rPr>
        <w:t>недвижимым имуществом</w:t>
      </w:r>
      <w:r w:rsidRPr="005538D2">
        <w:rPr>
          <w:rFonts w:ascii="Times New Roman" w:hAnsi="Times New Roman"/>
          <w:sz w:val="28"/>
          <w:szCs w:val="28"/>
        </w:rPr>
        <w:t xml:space="preserve"> уступали скорости наращивания связанных с ним затрат (+34,2%), включаемых в промежуточное потребление, что обеспечило расширение структурного вклада сегмента в ВВП </w:t>
      </w:r>
      <w:r w:rsidR="005538D2">
        <w:rPr>
          <w:rFonts w:ascii="Times New Roman" w:hAnsi="Times New Roman"/>
          <w:sz w:val="28"/>
          <w:szCs w:val="28"/>
        </w:rPr>
        <w:t xml:space="preserve">                          </w:t>
      </w:r>
      <w:r w:rsidRPr="005538D2">
        <w:rPr>
          <w:rFonts w:ascii="Times New Roman" w:hAnsi="Times New Roman"/>
          <w:sz w:val="28"/>
          <w:szCs w:val="28"/>
        </w:rPr>
        <w:t xml:space="preserve">на 0,3 процентных пункта до 2,37%, при этом абсолютная величина добавленной выросла на 14,4% и составила 100,7 млн. руб.    </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Динамика составляющих </w:t>
      </w:r>
      <w:r w:rsidRPr="005538D2">
        <w:rPr>
          <w:rFonts w:ascii="Times New Roman" w:hAnsi="Times New Roman"/>
          <w:b/>
          <w:sz w:val="28"/>
          <w:szCs w:val="28"/>
        </w:rPr>
        <w:t>нерыночных услуг</w:t>
      </w:r>
      <w:r w:rsidRPr="005538D2">
        <w:rPr>
          <w:rFonts w:ascii="Times New Roman" w:hAnsi="Times New Roman"/>
          <w:sz w:val="28"/>
          <w:szCs w:val="28"/>
        </w:rPr>
        <w:t xml:space="preserve"> и их долевое участие в совокупном показателе (ВВП) отражают ситуацию с исполнением государственного бюджета и участие государства в распределительном процессе услуг. </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январе-июне текущего года совокупный вклад </w:t>
      </w:r>
      <w:r w:rsidRPr="005538D2">
        <w:rPr>
          <w:rFonts w:ascii="Times New Roman" w:hAnsi="Times New Roman"/>
          <w:b/>
          <w:sz w:val="28"/>
          <w:szCs w:val="28"/>
        </w:rPr>
        <w:t>нерыночной компоненты</w:t>
      </w:r>
      <w:r w:rsidRPr="005538D2">
        <w:rPr>
          <w:rFonts w:ascii="Times New Roman" w:hAnsi="Times New Roman"/>
          <w:sz w:val="28"/>
          <w:szCs w:val="28"/>
        </w:rPr>
        <w:t xml:space="preserve"> составил 34,93% суммарной добавленной стоимости товаров и услуг, при этом ее участие в формировании ВВП сузилось на 4,0 процентных пункта, а абсолютная номинальная величина сократилась на 11,8% до               1 483,4 млн. руб.</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Сохранение приоритета политики государства в области отраслей социальной направленности (</w:t>
      </w:r>
      <w:r w:rsidRPr="005538D2">
        <w:rPr>
          <w:rFonts w:ascii="Times New Roman" w:hAnsi="Times New Roman"/>
          <w:b/>
          <w:sz w:val="28"/>
          <w:szCs w:val="28"/>
        </w:rPr>
        <w:t>здравоохранение, социальное обеспечение, образование)</w:t>
      </w:r>
      <w:r w:rsidRPr="005538D2">
        <w:rPr>
          <w:rFonts w:ascii="Times New Roman" w:hAnsi="Times New Roman"/>
          <w:sz w:val="28"/>
          <w:szCs w:val="28"/>
        </w:rPr>
        <w:t xml:space="preserve"> позволило обеспечить свыше половины (53,3%) валовой добавленной стоимости сектора нерыночных услуг или 18,63% совокупного ВВП, при этом структурное представительство данных сфер повысилось на 0,5 и 0,7 процентных пункта, составив соответственно 9,29% и 9,34%.</w:t>
      </w:r>
    </w:p>
    <w:p w:rsidR="00122EF5" w:rsidRPr="005538D2" w:rsidRDefault="00122EF5" w:rsidP="005538D2">
      <w:pPr>
        <w:tabs>
          <w:tab w:val="left" w:pos="708"/>
          <w:tab w:val="left" w:pos="3780"/>
        </w:tabs>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На финансирование мероприятий </w:t>
      </w:r>
      <w:r w:rsidRPr="005538D2">
        <w:rPr>
          <w:rFonts w:ascii="Times New Roman" w:hAnsi="Times New Roman"/>
          <w:b/>
          <w:sz w:val="28"/>
          <w:szCs w:val="28"/>
        </w:rPr>
        <w:t>социальной политики</w:t>
      </w:r>
      <w:r w:rsidRPr="005538D2">
        <w:rPr>
          <w:rFonts w:ascii="Times New Roman" w:hAnsi="Times New Roman"/>
          <w:sz w:val="28"/>
          <w:szCs w:val="28"/>
        </w:rPr>
        <w:t xml:space="preserve"> в первом полугодии было направленно 394,5 млн. руб. или 103,8% от базового показателя минувшего года. </w:t>
      </w:r>
    </w:p>
    <w:p w:rsidR="00122EF5" w:rsidRPr="005538D2" w:rsidRDefault="00122EF5" w:rsidP="005538D2">
      <w:pPr>
        <w:tabs>
          <w:tab w:val="left" w:pos="708"/>
          <w:tab w:val="left" w:pos="3780"/>
        </w:tabs>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Увеличение объема финансовых средств на развитие и укрепление </w:t>
      </w:r>
      <w:r w:rsidRPr="005538D2">
        <w:rPr>
          <w:rFonts w:ascii="Times New Roman" w:hAnsi="Times New Roman"/>
          <w:b/>
          <w:sz w:val="28"/>
          <w:szCs w:val="28"/>
        </w:rPr>
        <w:t xml:space="preserve">системы образования </w:t>
      </w:r>
      <w:r w:rsidRPr="005538D2">
        <w:rPr>
          <w:rFonts w:ascii="Times New Roman" w:hAnsi="Times New Roman"/>
          <w:sz w:val="28"/>
          <w:szCs w:val="28"/>
        </w:rPr>
        <w:t xml:space="preserve">на 4,3%, на фоне сокращения затрат, включаемых в промежуточное потребление на 14,5% обеспечило расширение вновь созданной добавленной стоимости данной компоненты на 6,7%. </w:t>
      </w:r>
    </w:p>
    <w:p w:rsidR="00122EF5" w:rsidRPr="005538D2" w:rsidRDefault="00122EF5" w:rsidP="005538D2">
      <w:pPr>
        <w:autoSpaceDE w:val="0"/>
        <w:autoSpaceDN w:val="0"/>
        <w:adjustRightInd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Увеличение финансирования сферы </w:t>
      </w:r>
      <w:r w:rsidRPr="005538D2">
        <w:rPr>
          <w:rFonts w:ascii="Times New Roman" w:hAnsi="Times New Roman"/>
          <w:b/>
          <w:sz w:val="28"/>
          <w:szCs w:val="28"/>
        </w:rPr>
        <w:t>«Культура, искусство, кинематография»</w:t>
      </w:r>
      <w:r w:rsidRPr="005538D2">
        <w:rPr>
          <w:rFonts w:ascii="Times New Roman" w:hAnsi="Times New Roman"/>
          <w:sz w:val="28"/>
          <w:szCs w:val="28"/>
        </w:rPr>
        <w:t xml:space="preserve"> в </w:t>
      </w:r>
      <w:r w:rsidRPr="005538D2">
        <w:rPr>
          <w:rFonts w:ascii="Times New Roman" w:hAnsi="Times New Roman"/>
          <w:sz w:val="28"/>
          <w:szCs w:val="28"/>
          <w:lang w:val="en-US"/>
        </w:rPr>
        <w:t>I</w:t>
      </w:r>
      <w:r w:rsidRPr="005538D2">
        <w:rPr>
          <w:rFonts w:ascii="Times New Roman" w:hAnsi="Times New Roman"/>
          <w:sz w:val="28"/>
          <w:szCs w:val="28"/>
        </w:rPr>
        <w:t xml:space="preserve"> полугодии 2013 года на 9,9%, при приросте расходов, </w:t>
      </w:r>
      <w:r w:rsidRPr="005538D2">
        <w:rPr>
          <w:rFonts w:ascii="Times New Roman" w:hAnsi="Times New Roman"/>
          <w:sz w:val="28"/>
          <w:szCs w:val="28"/>
        </w:rPr>
        <w:lastRenderedPageBreak/>
        <w:t xml:space="preserve">включаемых в промежуточное потребление на 13,6% обеспечили расширение результативности данной компоненты на 9,6%, при этом ее доля в структуре совокупного показателя (ВВП) повысилась на 0,10 процентных пункта до 0,75%. </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связи с напряженностью формирования доходной части консолидированного бюджета, расходы государства </w:t>
      </w:r>
      <w:r w:rsidRPr="005538D2">
        <w:rPr>
          <w:rFonts w:ascii="Times New Roman" w:hAnsi="Times New Roman"/>
          <w:b/>
          <w:sz w:val="28"/>
          <w:szCs w:val="28"/>
        </w:rPr>
        <w:t>на прочие отрасли</w:t>
      </w:r>
      <w:r w:rsidRPr="005538D2">
        <w:rPr>
          <w:rFonts w:ascii="Times New Roman" w:hAnsi="Times New Roman"/>
          <w:sz w:val="28"/>
          <w:szCs w:val="28"/>
        </w:rPr>
        <w:t>, включающие расходы на субсидирование бюджетов других уровней, финансирование государственных целевых программ, а также финансирование возврата кредитных средств по государственному долгу сократились на 58,4%, при этом их доля в структуре созданного ВВП сузилась на 6,0 процентных пункта и составила 8,76%.</w:t>
      </w:r>
    </w:p>
    <w:p w:rsidR="00122EF5" w:rsidRPr="005538D2" w:rsidRDefault="00122EF5"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Налоги на продукты и импорт, включаемые в расчет ВВП, в январе-июне текущего года, в результате увеличения поступлений по налогу на внешнюю торговлю и внешнеэкономические операции и акцизов сложились в сумме 461,0 млн. руб., увеличившись на 73,2%. Субсидирование государством товаров и услуг сузилось на 29,3% и составило 160,2 млн. руб. в результате объем доходов государства, суммируемый по статье </w:t>
      </w:r>
      <w:r w:rsidRPr="005538D2">
        <w:rPr>
          <w:rFonts w:ascii="Times New Roman" w:hAnsi="Times New Roman"/>
          <w:b/>
          <w:sz w:val="28"/>
          <w:szCs w:val="28"/>
        </w:rPr>
        <w:t xml:space="preserve">«чистые налоги на продукты и импорт» </w:t>
      </w:r>
      <w:r w:rsidRPr="005538D2">
        <w:rPr>
          <w:rFonts w:ascii="Times New Roman" w:hAnsi="Times New Roman"/>
          <w:sz w:val="28"/>
          <w:szCs w:val="28"/>
        </w:rPr>
        <w:t>(за вычетом субсидий) возрос в 7,6 раза до 300,9 млн. руб., а их доля в структуре ВВП расширилась до 7,08%, против 0,91% в базовом периоде минувшего года.</w:t>
      </w:r>
    </w:p>
    <w:p w:rsidR="00122EF5" w:rsidRPr="005538D2" w:rsidRDefault="00122EF5" w:rsidP="005538D2">
      <w:pPr>
        <w:pStyle w:val="25"/>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Таким образом, эффективность экономики и ее структурные сдвиги в январе-июне текущего года, определялись </w:t>
      </w:r>
      <w:r w:rsidRPr="005538D2">
        <w:rPr>
          <w:rFonts w:ascii="Times New Roman" w:hAnsi="Times New Roman"/>
          <w:sz w:val="28"/>
          <w:szCs w:val="28"/>
          <w:shd w:val="clear" w:color="auto" w:fill="FFFFFF"/>
        </w:rPr>
        <w:t>слабой экономической конъюнктурой для хозяйствующих субъектов республики,</w:t>
      </w:r>
      <w:r w:rsidRPr="005538D2">
        <w:rPr>
          <w:rFonts w:ascii="Times New Roman" w:hAnsi="Times New Roman"/>
          <w:sz w:val="28"/>
          <w:szCs w:val="28"/>
        </w:rPr>
        <w:t xml:space="preserve"> и характеризовались существенным сокращением вновь созданной добавленной стоимости в материальном секторе экономики (-25,5%). При этом на фоне преобладающей доли добавленной стоимости в сфере услуг ее абсолютная величина также сократилась (-3,7%), что отчасти обусловлено инфляционным фактором (д</w:t>
      </w:r>
      <w:r w:rsidRPr="005538D2">
        <w:rPr>
          <w:rFonts w:ascii="Times New Roman" w:hAnsi="Times New Roman"/>
          <w:color w:val="000000"/>
          <w:sz w:val="28"/>
          <w:szCs w:val="28"/>
        </w:rPr>
        <w:t xml:space="preserve">ефлятор ВВП, </w:t>
      </w:r>
      <w:r w:rsidRPr="005538D2">
        <w:rPr>
          <w:rFonts w:ascii="Times New Roman" w:hAnsi="Times New Roman"/>
          <w:sz w:val="28"/>
          <w:szCs w:val="28"/>
        </w:rPr>
        <w:t>понизился на 4,4 процентных пункта и составил 1,0364). Положительным фактором в структурной характеристике ВВП следует отметить увеличение налоговой компоненты (в 7,6 раза).</w:t>
      </w:r>
    </w:p>
    <w:p w:rsidR="001F32AF" w:rsidRDefault="001F32AF" w:rsidP="003A06A4">
      <w:pPr>
        <w:spacing w:after="0" w:line="240" w:lineRule="auto"/>
        <w:ind w:firstLine="720"/>
        <w:jc w:val="both"/>
        <w:rPr>
          <w:rFonts w:ascii="Times New Roman" w:hAnsi="Times New Roman"/>
          <w:b/>
          <w:sz w:val="28"/>
          <w:szCs w:val="28"/>
        </w:rPr>
      </w:pPr>
    </w:p>
    <w:p w:rsidR="000147BD" w:rsidRPr="00764D4A" w:rsidRDefault="000147BD" w:rsidP="001F32AF">
      <w:pPr>
        <w:spacing w:after="0" w:line="240" w:lineRule="auto"/>
        <w:ind w:firstLine="720"/>
        <w:jc w:val="both"/>
        <w:rPr>
          <w:rFonts w:ascii="Times New Roman" w:hAnsi="Times New Roman"/>
          <w:b/>
          <w:sz w:val="28"/>
          <w:szCs w:val="28"/>
        </w:rPr>
      </w:pPr>
      <w:r w:rsidRPr="00764D4A">
        <w:rPr>
          <w:rFonts w:ascii="Times New Roman" w:hAnsi="Times New Roman"/>
          <w:b/>
          <w:sz w:val="28"/>
          <w:szCs w:val="28"/>
        </w:rPr>
        <w:t>Денежно-кредитная политика</w:t>
      </w:r>
    </w:p>
    <w:p w:rsidR="000147BD" w:rsidRDefault="000147BD" w:rsidP="001F32AF">
      <w:pPr>
        <w:spacing w:after="0" w:line="240" w:lineRule="auto"/>
        <w:ind w:firstLine="360"/>
        <w:jc w:val="both"/>
        <w:rPr>
          <w:rFonts w:ascii="Times New Roman" w:hAnsi="Times New Roman"/>
          <w:sz w:val="28"/>
          <w:szCs w:val="28"/>
          <w:highlight w:val="darkGray"/>
        </w:rPr>
      </w:pP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Ситуация в монетарной сфере республики в январе-июне 2013 года характеризовалась ростом совокупного денежного предложения в результате увеличения как денежной массы, номинированной в иностранной валюте, так и национальной денежной массы.</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области валютного регулирования и контроля политика Приднестровского республиканского банка была ориентирована на поддержание стабильности внутреннего валютного рынка и обеспечение устойчивости национальной валюты. По состоянию на 1 июля официальный курс составил 11,10 руб./долл.; размер золотовалютных резервов государства сложился на уровне 50,1 млн. долл.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lastRenderedPageBreak/>
        <w:t>В целях недопущения избыточного роста денежной массы Приднестровский республиканский банк принял решение о повышении резервных требований на 2 процентных пункта. Так, с 1 мая 2013 года, норматив обязательного резервирования был увеличен с 6% до 8% от подлежащих резервированию обязательств банков перед юридическими лицами в приднестровских рублях, и с 12% до 14% – в иностранной валюте. Ставка взносов в страховые фонды также была повышена с 0% до 2% обязательств банка перед физическими лицами в рублях ПМР, и с 8% до 10% – по обязательствам в иностранной валюте.</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отчётном периоде Приднестровский республиканский банк продолжил практику абсорбирования средств кредитных организаций через депозитные операции. При этом с учётом спроса на размещение ресурсов в краткосрочные депозиты «овернайт», правлением Приднестровского республиканского банка в истекшем периоде дважды принимались решения об увеличении лимита совокупного объёма ежедневных привлечений и снижении предлагаемой по ним ставки доходности.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В рамках продолжения мероприятий по повышению задействованности в обороте национальной валюты с 1 января исключительно в рублях стали формироваться фонд обязательного резервирования и фонды страхования. Результатом выступило расширение безналичной составляющей национальной денежной массы.</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Оценивая складывающуюся макроэкономическую ситуацию, в частности замедление динамики инфляционных процессов, а также учитывая результативность предпринимаемых центральным банком действий, правление Приднестровского республиканского банка приняло решение о снижении ставки рефинансирования. С 15 апреля 2013 года её размер был установлен на уровне 6,5% годовых.</w:t>
      </w:r>
    </w:p>
    <w:p w:rsidR="005538D2" w:rsidRPr="005538D2" w:rsidRDefault="005538D2" w:rsidP="005538D2">
      <w:pPr>
        <w:widowControl w:val="0"/>
        <w:spacing w:after="0" w:line="240" w:lineRule="auto"/>
        <w:ind w:firstLine="709"/>
        <w:jc w:val="both"/>
        <w:rPr>
          <w:rFonts w:ascii="Times New Roman" w:hAnsi="Times New Roman"/>
          <w:b/>
          <w:i/>
          <w:color w:val="000000"/>
          <w:sz w:val="28"/>
          <w:szCs w:val="28"/>
        </w:rPr>
      </w:pPr>
    </w:p>
    <w:p w:rsidR="005538D2" w:rsidRPr="005538D2" w:rsidRDefault="005538D2" w:rsidP="005538D2">
      <w:pPr>
        <w:widowControl w:val="0"/>
        <w:spacing w:after="0" w:line="240" w:lineRule="auto"/>
        <w:ind w:firstLine="709"/>
        <w:jc w:val="both"/>
        <w:rPr>
          <w:rFonts w:ascii="Times New Roman" w:hAnsi="Times New Roman"/>
          <w:b/>
          <w:i/>
          <w:color w:val="000000"/>
          <w:sz w:val="28"/>
          <w:szCs w:val="28"/>
        </w:rPr>
      </w:pPr>
      <w:r w:rsidRPr="005538D2">
        <w:rPr>
          <w:rFonts w:ascii="Times New Roman" w:hAnsi="Times New Roman"/>
          <w:b/>
          <w:i/>
          <w:color w:val="000000"/>
          <w:sz w:val="28"/>
          <w:szCs w:val="28"/>
        </w:rPr>
        <w:t>Монетарная сфера</w:t>
      </w:r>
    </w:p>
    <w:p w:rsidR="005538D2" w:rsidRDefault="005538D2" w:rsidP="005538D2">
      <w:pPr>
        <w:spacing w:after="0" w:line="240" w:lineRule="auto"/>
        <w:ind w:firstLine="709"/>
        <w:jc w:val="both"/>
        <w:rPr>
          <w:rFonts w:ascii="Times New Roman" w:hAnsi="Times New Roman"/>
          <w:color w:val="000000"/>
          <w:sz w:val="28"/>
          <w:szCs w:val="28"/>
        </w:rPr>
      </w:pPr>
      <w:r w:rsidRPr="005538D2">
        <w:rPr>
          <w:rFonts w:ascii="Times New Roman" w:hAnsi="Times New Roman"/>
          <w:color w:val="000000"/>
          <w:sz w:val="28"/>
          <w:szCs w:val="28"/>
        </w:rPr>
        <w:t xml:space="preserve">Вектор динамики монетарных показателей, заданный в начале </w:t>
      </w:r>
      <w:r>
        <w:rPr>
          <w:rFonts w:ascii="Times New Roman" w:hAnsi="Times New Roman"/>
          <w:color w:val="000000"/>
          <w:sz w:val="28"/>
          <w:szCs w:val="28"/>
        </w:rPr>
        <w:t xml:space="preserve">                    </w:t>
      </w:r>
      <w:r w:rsidRPr="005538D2">
        <w:rPr>
          <w:rFonts w:ascii="Times New Roman" w:hAnsi="Times New Roman"/>
          <w:color w:val="000000"/>
          <w:sz w:val="28"/>
          <w:szCs w:val="28"/>
        </w:rPr>
        <w:t>2013 года, сохранился на протяжении всего полугодия. Совокупное денежное предложение по итогам января-июня 2013 года расширилось на 16,0% до 5 687,0 млн. руб. на 1 июля 2013 года под воздействием увеличения в основном денежной массы, номинированной в иностранной валюте (на 25,8% до 3 679,5 млн. руб.).</w:t>
      </w:r>
    </w:p>
    <w:p w:rsidR="005538D2" w:rsidRPr="005538D2" w:rsidRDefault="005538D2"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Генератором роста денежной массы в иностранной валюте выступило наращивание остатков валютны</w:t>
      </w:r>
      <w:r w:rsidRPr="005538D2">
        <w:rPr>
          <w:rFonts w:ascii="Times New Roman" w:hAnsi="Times New Roman"/>
          <w:color w:val="000000"/>
          <w:sz w:val="28"/>
          <w:szCs w:val="28"/>
        </w:rPr>
        <w:t>х</w:t>
      </w:r>
      <w:r w:rsidRPr="005538D2">
        <w:rPr>
          <w:rFonts w:ascii="Times New Roman" w:hAnsi="Times New Roman"/>
          <w:sz w:val="28"/>
          <w:szCs w:val="28"/>
        </w:rPr>
        <w:t xml:space="preserve"> средств на депозитах до востребования (на 20,7%, или на 207,6 млн. руб., до 1 210,2 млн. руб.) и срочных вкладах (</w:t>
      </w:r>
      <w:r w:rsidRPr="005538D2">
        <w:rPr>
          <w:rFonts w:ascii="Times New Roman" w:hAnsi="Times New Roman"/>
          <w:color w:val="000000"/>
          <w:sz w:val="28"/>
          <w:szCs w:val="28"/>
        </w:rPr>
        <w:t xml:space="preserve">на 5,8%, или на 108,1 млн. руб., до 1 965,9 млн. руб.). Стабильность ситуации на валютном рынке отразилась в накоплении существенного объёма наличной иностранной валюты в кассах банков (рост в 1,6 раза, или на 189,2 млн. руб., до 480,4 млн. руб.). </w:t>
      </w:r>
      <w:r w:rsidRPr="005538D2">
        <w:rPr>
          <w:rFonts w:ascii="Times New Roman" w:hAnsi="Times New Roman"/>
          <w:sz w:val="28"/>
          <w:szCs w:val="28"/>
        </w:rPr>
        <w:t>Тенденцию роста также продемонстрировала величина средств, задействованных в операциях с ценными бумагами, расширившись с 12,8 млн. руб. до 23,1 млн. руб.</w:t>
      </w:r>
      <w:r w:rsidRPr="005538D2">
        <w:rPr>
          <w:rFonts w:ascii="Times New Roman" w:hAnsi="Times New Roman"/>
          <w:color w:val="000000"/>
          <w:sz w:val="28"/>
          <w:szCs w:val="28"/>
        </w:rPr>
        <w:t xml:space="preserve"> Таким образом, степень валютизации </w:t>
      </w:r>
      <w:r w:rsidRPr="005538D2">
        <w:rPr>
          <w:rFonts w:ascii="Times New Roman" w:hAnsi="Times New Roman"/>
          <w:color w:val="000000"/>
          <w:sz w:val="28"/>
          <w:szCs w:val="28"/>
        </w:rPr>
        <w:lastRenderedPageBreak/>
        <w:t>денежного предложения возросла на 5,2 процентных пункта и на 1 июля       2013 года составила 64,7%,</w:t>
      </w:r>
      <w:r w:rsidRPr="005538D2">
        <w:rPr>
          <w:rFonts w:ascii="Times New Roman" w:hAnsi="Times New Roman"/>
          <w:sz w:val="28"/>
          <w:szCs w:val="28"/>
        </w:rPr>
        <w:t xml:space="preserve"> причём резкое её повышение отмечено в первой декаде апреля.</w:t>
      </w:r>
    </w:p>
    <w:p w:rsidR="005538D2" w:rsidRPr="005538D2" w:rsidRDefault="005538D2" w:rsidP="005538D2">
      <w:pPr>
        <w:spacing w:after="0" w:line="240" w:lineRule="auto"/>
        <w:ind w:firstLine="709"/>
        <w:jc w:val="both"/>
        <w:rPr>
          <w:rFonts w:ascii="Times New Roman" w:hAnsi="Times New Roman"/>
          <w:color w:val="000000"/>
          <w:sz w:val="28"/>
          <w:szCs w:val="28"/>
        </w:rPr>
      </w:pPr>
    </w:p>
    <w:p w:rsidR="005538D2" w:rsidRPr="005538D2" w:rsidRDefault="005538D2" w:rsidP="005538D2">
      <w:pPr>
        <w:spacing w:after="0" w:line="240" w:lineRule="auto"/>
        <w:ind w:firstLine="425"/>
        <w:jc w:val="right"/>
        <w:rPr>
          <w:rFonts w:ascii="Times New Roman" w:hAnsi="Times New Roman"/>
          <w:sz w:val="28"/>
          <w:szCs w:val="28"/>
        </w:rPr>
      </w:pPr>
      <w:r w:rsidRPr="005538D2">
        <w:rPr>
          <w:rFonts w:ascii="Times New Roman" w:hAnsi="Times New Roman"/>
          <w:sz w:val="28"/>
          <w:szCs w:val="28"/>
        </w:rPr>
        <w:t>Таблица №</w:t>
      </w:r>
      <w:r>
        <w:rPr>
          <w:rFonts w:ascii="Times New Roman" w:hAnsi="Times New Roman"/>
          <w:sz w:val="28"/>
          <w:szCs w:val="28"/>
        </w:rPr>
        <w:t>3</w:t>
      </w:r>
    </w:p>
    <w:p w:rsidR="005538D2" w:rsidRPr="005538D2" w:rsidRDefault="005538D2" w:rsidP="005538D2">
      <w:pPr>
        <w:spacing w:after="0" w:line="240" w:lineRule="auto"/>
        <w:jc w:val="center"/>
        <w:rPr>
          <w:rFonts w:ascii="Times New Roman" w:hAnsi="Times New Roman"/>
          <w:b/>
          <w:sz w:val="28"/>
          <w:szCs w:val="28"/>
        </w:rPr>
      </w:pPr>
      <w:r w:rsidRPr="005538D2">
        <w:rPr>
          <w:rFonts w:ascii="Times New Roman" w:hAnsi="Times New Roman"/>
          <w:b/>
          <w:sz w:val="28"/>
          <w:szCs w:val="28"/>
        </w:rPr>
        <w:t>Структура и динамика полной денежной массы</w:t>
      </w:r>
    </w:p>
    <w:tbl>
      <w:tblPr>
        <w:tblW w:w="96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4"/>
        <w:gridCol w:w="1222"/>
        <w:gridCol w:w="1073"/>
        <w:gridCol w:w="1222"/>
        <w:gridCol w:w="1046"/>
        <w:gridCol w:w="986"/>
      </w:tblGrid>
      <w:tr w:rsidR="005538D2" w:rsidRPr="009C1BAD" w:rsidTr="00BE7F47">
        <w:trPr>
          <w:trHeight w:val="41"/>
        </w:trPr>
        <w:tc>
          <w:tcPr>
            <w:tcW w:w="4074" w:type="dxa"/>
            <w:vMerge w:val="restart"/>
            <w:shd w:val="clear" w:color="auto" w:fill="C0C0C0"/>
          </w:tcPr>
          <w:p w:rsidR="005538D2" w:rsidRPr="005538D2" w:rsidRDefault="005538D2" w:rsidP="005538D2">
            <w:pPr>
              <w:spacing w:after="0" w:line="240" w:lineRule="auto"/>
              <w:jc w:val="both"/>
              <w:rPr>
                <w:rFonts w:ascii="Times New Roman" w:hAnsi="Times New Roman"/>
                <w:sz w:val="24"/>
                <w:szCs w:val="24"/>
              </w:rPr>
            </w:pPr>
            <w:r w:rsidRPr="005538D2">
              <w:rPr>
                <w:rFonts w:ascii="Times New Roman" w:hAnsi="Times New Roman"/>
                <w:sz w:val="24"/>
                <w:szCs w:val="24"/>
              </w:rPr>
              <w:t> </w:t>
            </w:r>
          </w:p>
        </w:tc>
        <w:tc>
          <w:tcPr>
            <w:tcW w:w="2295" w:type="dxa"/>
            <w:gridSpan w:val="2"/>
            <w:shd w:val="clear" w:color="auto" w:fill="C0C0C0"/>
            <w:vAlign w:val="bottom"/>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на 01.</w:t>
            </w:r>
            <w:r w:rsidRPr="005538D2">
              <w:rPr>
                <w:rFonts w:ascii="Times New Roman" w:hAnsi="Times New Roman"/>
                <w:sz w:val="24"/>
                <w:szCs w:val="24"/>
                <w:lang w:val="en-US"/>
              </w:rPr>
              <w:t>0</w:t>
            </w:r>
            <w:r w:rsidRPr="005538D2">
              <w:rPr>
                <w:rFonts w:ascii="Times New Roman" w:hAnsi="Times New Roman"/>
                <w:sz w:val="24"/>
                <w:szCs w:val="24"/>
              </w:rPr>
              <w:t>1.201</w:t>
            </w:r>
            <w:r w:rsidRPr="005538D2">
              <w:rPr>
                <w:rFonts w:ascii="Times New Roman" w:hAnsi="Times New Roman"/>
                <w:sz w:val="24"/>
                <w:szCs w:val="24"/>
                <w:lang w:val="en-US"/>
              </w:rPr>
              <w:t>3</w:t>
            </w:r>
            <w:r w:rsidRPr="005538D2">
              <w:rPr>
                <w:rFonts w:ascii="Times New Roman" w:hAnsi="Times New Roman"/>
                <w:sz w:val="24"/>
                <w:szCs w:val="24"/>
              </w:rPr>
              <w:t xml:space="preserve"> г.</w:t>
            </w:r>
          </w:p>
        </w:tc>
        <w:tc>
          <w:tcPr>
            <w:tcW w:w="2268" w:type="dxa"/>
            <w:gridSpan w:val="2"/>
            <w:shd w:val="clear" w:color="auto" w:fill="C0C0C0"/>
            <w:vAlign w:val="bottom"/>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на 01.</w:t>
            </w:r>
            <w:r w:rsidRPr="005538D2">
              <w:rPr>
                <w:rFonts w:ascii="Times New Roman" w:hAnsi="Times New Roman"/>
                <w:sz w:val="24"/>
                <w:szCs w:val="24"/>
                <w:lang w:val="en-US"/>
              </w:rPr>
              <w:t>0</w:t>
            </w:r>
            <w:r w:rsidRPr="005538D2">
              <w:rPr>
                <w:rFonts w:ascii="Times New Roman" w:hAnsi="Times New Roman"/>
                <w:sz w:val="24"/>
                <w:szCs w:val="24"/>
              </w:rPr>
              <w:t>7.201</w:t>
            </w:r>
            <w:r w:rsidRPr="005538D2">
              <w:rPr>
                <w:rFonts w:ascii="Times New Roman" w:hAnsi="Times New Roman"/>
                <w:sz w:val="24"/>
                <w:szCs w:val="24"/>
                <w:lang w:val="en-US"/>
              </w:rPr>
              <w:t>3</w:t>
            </w:r>
            <w:r w:rsidRPr="005538D2">
              <w:rPr>
                <w:rFonts w:ascii="Times New Roman" w:hAnsi="Times New Roman"/>
                <w:sz w:val="24"/>
                <w:szCs w:val="24"/>
              </w:rPr>
              <w:t xml:space="preserve"> г.</w:t>
            </w:r>
          </w:p>
        </w:tc>
        <w:tc>
          <w:tcPr>
            <w:tcW w:w="986" w:type="dxa"/>
            <w:vMerge w:val="restart"/>
            <w:shd w:val="clear" w:color="auto" w:fill="C0C0C0"/>
            <w:vAlign w:val="center"/>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темп роста, %</w:t>
            </w:r>
          </w:p>
        </w:tc>
      </w:tr>
      <w:tr w:rsidR="005538D2" w:rsidRPr="009C1BAD" w:rsidTr="00BE7F47">
        <w:trPr>
          <w:trHeight w:val="315"/>
        </w:trPr>
        <w:tc>
          <w:tcPr>
            <w:tcW w:w="4074" w:type="dxa"/>
            <w:vMerge/>
            <w:tcBorders>
              <w:bottom w:val="double" w:sz="4" w:space="0" w:color="auto"/>
            </w:tcBorders>
            <w:vAlign w:val="center"/>
          </w:tcPr>
          <w:p w:rsidR="005538D2" w:rsidRPr="005538D2" w:rsidRDefault="005538D2" w:rsidP="005538D2">
            <w:pPr>
              <w:spacing w:after="0" w:line="240" w:lineRule="auto"/>
              <w:rPr>
                <w:rFonts w:ascii="Times New Roman" w:hAnsi="Times New Roman"/>
                <w:sz w:val="24"/>
                <w:szCs w:val="24"/>
              </w:rPr>
            </w:pPr>
          </w:p>
        </w:tc>
        <w:tc>
          <w:tcPr>
            <w:tcW w:w="1222" w:type="dxa"/>
            <w:tcBorders>
              <w:bottom w:val="double" w:sz="4" w:space="0" w:color="auto"/>
            </w:tcBorders>
            <w:shd w:val="clear" w:color="auto" w:fill="C0C0C0"/>
            <w:vAlign w:val="center"/>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млн</w:t>
            </w:r>
            <w:r>
              <w:rPr>
                <w:rFonts w:ascii="Times New Roman" w:hAnsi="Times New Roman"/>
                <w:sz w:val="24"/>
                <w:szCs w:val="24"/>
              </w:rPr>
              <w:t>.</w:t>
            </w:r>
            <w:r w:rsidRPr="005538D2">
              <w:rPr>
                <w:rFonts w:ascii="Times New Roman" w:hAnsi="Times New Roman"/>
                <w:sz w:val="24"/>
                <w:szCs w:val="24"/>
              </w:rPr>
              <w:t xml:space="preserve"> руб.</w:t>
            </w:r>
          </w:p>
        </w:tc>
        <w:tc>
          <w:tcPr>
            <w:tcW w:w="1073" w:type="dxa"/>
            <w:tcBorders>
              <w:bottom w:val="double" w:sz="4" w:space="0" w:color="auto"/>
            </w:tcBorders>
            <w:shd w:val="clear" w:color="auto" w:fill="C0C0C0"/>
            <w:vAlign w:val="center"/>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уд. вес, %</w:t>
            </w:r>
          </w:p>
        </w:tc>
        <w:tc>
          <w:tcPr>
            <w:tcW w:w="1222" w:type="dxa"/>
            <w:tcBorders>
              <w:bottom w:val="double" w:sz="4" w:space="0" w:color="auto"/>
            </w:tcBorders>
            <w:shd w:val="clear" w:color="auto" w:fill="C0C0C0"/>
            <w:vAlign w:val="center"/>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млн</w:t>
            </w:r>
            <w:r>
              <w:rPr>
                <w:rFonts w:ascii="Times New Roman" w:hAnsi="Times New Roman"/>
                <w:sz w:val="24"/>
                <w:szCs w:val="24"/>
              </w:rPr>
              <w:t>.</w:t>
            </w:r>
            <w:r w:rsidRPr="005538D2">
              <w:rPr>
                <w:rFonts w:ascii="Times New Roman" w:hAnsi="Times New Roman"/>
                <w:sz w:val="24"/>
                <w:szCs w:val="24"/>
              </w:rPr>
              <w:t xml:space="preserve"> руб.</w:t>
            </w:r>
          </w:p>
        </w:tc>
        <w:tc>
          <w:tcPr>
            <w:tcW w:w="1046" w:type="dxa"/>
            <w:tcBorders>
              <w:bottom w:val="double" w:sz="4" w:space="0" w:color="auto"/>
            </w:tcBorders>
            <w:shd w:val="clear" w:color="auto" w:fill="C0C0C0"/>
            <w:vAlign w:val="center"/>
          </w:tcPr>
          <w:p w:rsidR="005538D2" w:rsidRPr="005538D2" w:rsidRDefault="005538D2" w:rsidP="005538D2">
            <w:pPr>
              <w:spacing w:after="0" w:line="240" w:lineRule="auto"/>
              <w:jc w:val="center"/>
              <w:rPr>
                <w:rFonts w:ascii="Times New Roman" w:hAnsi="Times New Roman"/>
                <w:sz w:val="24"/>
                <w:szCs w:val="24"/>
              </w:rPr>
            </w:pPr>
            <w:r w:rsidRPr="005538D2">
              <w:rPr>
                <w:rFonts w:ascii="Times New Roman" w:hAnsi="Times New Roman"/>
                <w:sz w:val="24"/>
                <w:szCs w:val="24"/>
              </w:rPr>
              <w:t>уд. вес, %</w:t>
            </w:r>
          </w:p>
        </w:tc>
        <w:tc>
          <w:tcPr>
            <w:tcW w:w="986" w:type="dxa"/>
            <w:vMerge/>
            <w:tcBorders>
              <w:bottom w:val="double" w:sz="4" w:space="0" w:color="auto"/>
            </w:tcBorders>
            <w:shd w:val="clear" w:color="auto" w:fill="C0C0C0"/>
          </w:tcPr>
          <w:p w:rsidR="005538D2" w:rsidRPr="005538D2" w:rsidRDefault="005538D2" w:rsidP="005538D2">
            <w:pPr>
              <w:spacing w:after="0" w:line="240" w:lineRule="auto"/>
              <w:jc w:val="center"/>
              <w:rPr>
                <w:rFonts w:ascii="Times New Roman" w:hAnsi="Times New Roman"/>
                <w:sz w:val="24"/>
                <w:szCs w:val="24"/>
              </w:rPr>
            </w:pPr>
          </w:p>
        </w:tc>
      </w:tr>
      <w:tr w:rsidR="005538D2" w:rsidRPr="009C1BAD" w:rsidTr="00BE7F47">
        <w:trPr>
          <w:trHeight w:val="270"/>
        </w:trPr>
        <w:tc>
          <w:tcPr>
            <w:tcW w:w="4074" w:type="dxa"/>
            <w:tcBorders>
              <w:top w:val="double" w:sz="4" w:space="0" w:color="auto"/>
              <w:bottom w:val="nil"/>
            </w:tcBorders>
            <w:shd w:val="clear" w:color="auto" w:fill="FFFFFF"/>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Полная денежная масса (М3)</w:t>
            </w:r>
          </w:p>
        </w:tc>
        <w:tc>
          <w:tcPr>
            <w:tcW w:w="1222" w:type="dxa"/>
            <w:tcBorders>
              <w:top w:val="double" w:sz="4" w:space="0" w:color="auto"/>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4 900,5</w:t>
            </w:r>
          </w:p>
        </w:tc>
        <w:tc>
          <w:tcPr>
            <w:tcW w:w="1073" w:type="dxa"/>
            <w:tcBorders>
              <w:top w:val="double" w:sz="4" w:space="0" w:color="auto"/>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100,0</w:t>
            </w:r>
          </w:p>
        </w:tc>
        <w:tc>
          <w:tcPr>
            <w:tcW w:w="1222" w:type="dxa"/>
            <w:tcBorders>
              <w:top w:val="double" w:sz="4" w:space="0" w:color="auto"/>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5 687,0</w:t>
            </w:r>
          </w:p>
        </w:tc>
        <w:tc>
          <w:tcPr>
            <w:tcW w:w="1046" w:type="dxa"/>
            <w:tcBorders>
              <w:top w:val="double" w:sz="4" w:space="0" w:color="auto"/>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100,0</w:t>
            </w:r>
          </w:p>
        </w:tc>
        <w:tc>
          <w:tcPr>
            <w:tcW w:w="986" w:type="dxa"/>
            <w:tcBorders>
              <w:top w:val="double" w:sz="4" w:space="0" w:color="auto"/>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116,0</w:t>
            </w:r>
          </w:p>
        </w:tc>
      </w:tr>
      <w:tr w:rsidR="005538D2" w:rsidRPr="009C1BAD" w:rsidTr="00BE7F47">
        <w:trPr>
          <w:trHeight w:val="270"/>
        </w:trPr>
        <w:tc>
          <w:tcPr>
            <w:tcW w:w="4074" w:type="dxa"/>
            <w:tcBorders>
              <w:top w:val="nil"/>
            </w:tcBorders>
            <w:shd w:val="clear" w:color="auto" w:fill="FFFFFF"/>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в том числе:</w:t>
            </w:r>
          </w:p>
        </w:tc>
        <w:tc>
          <w:tcPr>
            <w:tcW w:w="1222"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p>
        </w:tc>
        <w:tc>
          <w:tcPr>
            <w:tcW w:w="1073"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1222"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1046"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986"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r>
      <w:tr w:rsidR="005538D2" w:rsidRPr="009C1BAD" w:rsidTr="00BE7F47">
        <w:trPr>
          <w:trHeight w:val="270"/>
        </w:trPr>
        <w:tc>
          <w:tcPr>
            <w:tcW w:w="4074" w:type="dxa"/>
            <w:tcBorders>
              <w:bottom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lang w:val="en-US"/>
              </w:rPr>
            </w:pPr>
            <w:r w:rsidRPr="005538D2">
              <w:rPr>
                <w:rFonts w:ascii="Times New Roman" w:hAnsi="Times New Roman"/>
                <w:sz w:val="24"/>
                <w:szCs w:val="24"/>
              </w:rPr>
              <w:t>Национальная денежная масса</w:t>
            </w:r>
          </w:p>
        </w:tc>
        <w:tc>
          <w:tcPr>
            <w:tcW w:w="1222" w:type="dxa"/>
            <w:tcBorders>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1 975,7</w:t>
            </w:r>
          </w:p>
        </w:tc>
        <w:tc>
          <w:tcPr>
            <w:tcW w:w="1073" w:type="dxa"/>
            <w:tcBorders>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40,3</w:t>
            </w:r>
          </w:p>
        </w:tc>
        <w:tc>
          <w:tcPr>
            <w:tcW w:w="1222" w:type="dxa"/>
            <w:tcBorders>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2 007,4</w:t>
            </w:r>
          </w:p>
        </w:tc>
        <w:tc>
          <w:tcPr>
            <w:tcW w:w="1046" w:type="dxa"/>
            <w:tcBorders>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35,3</w:t>
            </w:r>
          </w:p>
        </w:tc>
        <w:tc>
          <w:tcPr>
            <w:tcW w:w="986" w:type="dxa"/>
            <w:tcBorders>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101,6</w:t>
            </w:r>
          </w:p>
        </w:tc>
      </w:tr>
      <w:tr w:rsidR="005538D2" w:rsidRPr="009C1BAD" w:rsidTr="00BE7F47">
        <w:trPr>
          <w:trHeight w:val="270"/>
        </w:trPr>
        <w:tc>
          <w:tcPr>
            <w:tcW w:w="4074" w:type="dxa"/>
            <w:tcBorders>
              <w:top w:val="nil"/>
              <w:bottom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из нее:</w:t>
            </w:r>
          </w:p>
        </w:tc>
        <w:tc>
          <w:tcPr>
            <w:tcW w:w="1222"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p>
        </w:tc>
        <w:tc>
          <w:tcPr>
            <w:tcW w:w="1073"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1222"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1046"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c>
          <w:tcPr>
            <w:tcW w:w="986"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 </w:t>
            </w:r>
          </w:p>
        </w:tc>
      </w:tr>
      <w:tr w:rsidR="005538D2" w:rsidRPr="009C1BAD" w:rsidTr="00BE7F47">
        <w:trPr>
          <w:trHeight w:val="270"/>
        </w:trPr>
        <w:tc>
          <w:tcPr>
            <w:tcW w:w="4074" w:type="dxa"/>
            <w:tcBorders>
              <w:top w:val="nil"/>
              <w:bottom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 наличные деньги в обращении</w:t>
            </w:r>
          </w:p>
        </w:tc>
        <w:tc>
          <w:tcPr>
            <w:tcW w:w="1222"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801,3</w:t>
            </w:r>
          </w:p>
        </w:tc>
        <w:tc>
          <w:tcPr>
            <w:tcW w:w="1073"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16,4</w:t>
            </w:r>
          </w:p>
        </w:tc>
        <w:tc>
          <w:tcPr>
            <w:tcW w:w="1222"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830,8</w:t>
            </w:r>
          </w:p>
        </w:tc>
        <w:tc>
          <w:tcPr>
            <w:tcW w:w="1046"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14,6</w:t>
            </w:r>
          </w:p>
        </w:tc>
        <w:tc>
          <w:tcPr>
            <w:tcW w:w="986"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103,68</w:t>
            </w:r>
          </w:p>
        </w:tc>
      </w:tr>
      <w:tr w:rsidR="005538D2" w:rsidRPr="009C1BAD" w:rsidTr="00BE7F47">
        <w:trPr>
          <w:trHeight w:val="270"/>
        </w:trPr>
        <w:tc>
          <w:tcPr>
            <w:tcW w:w="4074" w:type="dxa"/>
            <w:tcBorders>
              <w:top w:val="nil"/>
              <w:bottom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 депозиты до востребования</w:t>
            </w:r>
          </w:p>
        </w:tc>
        <w:tc>
          <w:tcPr>
            <w:tcW w:w="1222"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1 018,4</w:t>
            </w:r>
          </w:p>
        </w:tc>
        <w:tc>
          <w:tcPr>
            <w:tcW w:w="1073"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20,8</w:t>
            </w:r>
          </w:p>
        </w:tc>
        <w:tc>
          <w:tcPr>
            <w:tcW w:w="1222"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948,2</w:t>
            </w:r>
          </w:p>
        </w:tc>
        <w:tc>
          <w:tcPr>
            <w:tcW w:w="1046"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16,7</w:t>
            </w:r>
          </w:p>
        </w:tc>
        <w:tc>
          <w:tcPr>
            <w:tcW w:w="986"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93,1</w:t>
            </w:r>
          </w:p>
        </w:tc>
      </w:tr>
      <w:tr w:rsidR="005538D2" w:rsidRPr="009C1BAD" w:rsidTr="00BE7F47">
        <w:trPr>
          <w:trHeight w:val="270"/>
        </w:trPr>
        <w:tc>
          <w:tcPr>
            <w:tcW w:w="4074" w:type="dxa"/>
            <w:tcBorders>
              <w:top w:val="nil"/>
              <w:bottom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 срочные депозиты</w:t>
            </w:r>
          </w:p>
        </w:tc>
        <w:tc>
          <w:tcPr>
            <w:tcW w:w="1222"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153,2</w:t>
            </w:r>
          </w:p>
        </w:tc>
        <w:tc>
          <w:tcPr>
            <w:tcW w:w="1073"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3,1</w:t>
            </w:r>
          </w:p>
        </w:tc>
        <w:tc>
          <w:tcPr>
            <w:tcW w:w="1222"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177,5</w:t>
            </w:r>
          </w:p>
        </w:tc>
        <w:tc>
          <w:tcPr>
            <w:tcW w:w="1046" w:type="dxa"/>
            <w:tcBorders>
              <w:top w:val="nil"/>
              <w:bottom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3,1</w:t>
            </w:r>
          </w:p>
        </w:tc>
        <w:tc>
          <w:tcPr>
            <w:tcW w:w="986" w:type="dxa"/>
            <w:tcBorders>
              <w:top w:val="nil"/>
              <w:bottom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115,9</w:t>
            </w:r>
          </w:p>
        </w:tc>
      </w:tr>
      <w:tr w:rsidR="005538D2" w:rsidRPr="009C1BAD" w:rsidTr="00BE7F47">
        <w:trPr>
          <w:trHeight w:val="270"/>
        </w:trPr>
        <w:tc>
          <w:tcPr>
            <w:tcW w:w="4074" w:type="dxa"/>
            <w:tcBorders>
              <w:top w:val="nil"/>
            </w:tcBorders>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 операции с ценными бумагами</w:t>
            </w:r>
          </w:p>
        </w:tc>
        <w:tc>
          <w:tcPr>
            <w:tcW w:w="1222" w:type="dxa"/>
            <w:tcBorders>
              <w:top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2,8</w:t>
            </w:r>
          </w:p>
        </w:tc>
        <w:tc>
          <w:tcPr>
            <w:tcW w:w="1073" w:type="dxa"/>
            <w:tcBorders>
              <w:top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0,1</w:t>
            </w:r>
          </w:p>
        </w:tc>
        <w:tc>
          <w:tcPr>
            <w:tcW w:w="1222"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50,9</w:t>
            </w:r>
          </w:p>
        </w:tc>
        <w:tc>
          <w:tcPr>
            <w:tcW w:w="1046" w:type="dxa"/>
            <w:tcBorders>
              <w:top w:val="nil"/>
            </w:tcBorders>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0,9</w:t>
            </w:r>
          </w:p>
        </w:tc>
        <w:tc>
          <w:tcPr>
            <w:tcW w:w="986" w:type="dxa"/>
            <w:tcBorders>
              <w:top w:val="nil"/>
            </w:tcBorders>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в18,2р.</w:t>
            </w:r>
          </w:p>
        </w:tc>
      </w:tr>
      <w:tr w:rsidR="005538D2" w:rsidRPr="009C1BAD" w:rsidTr="00BE7F47">
        <w:trPr>
          <w:trHeight w:val="331"/>
        </w:trPr>
        <w:tc>
          <w:tcPr>
            <w:tcW w:w="4074" w:type="dxa"/>
            <w:shd w:val="clear" w:color="auto" w:fill="auto"/>
            <w:vAlign w:val="center"/>
          </w:tcPr>
          <w:p w:rsidR="005538D2" w:rsidRPr="005538D2" w:rsidRDefault="005538D2" w:rsidP="005538D2">
            <w:pPr>
              <w:spacing w:after="0" w:line="240" w:lineRule="auto"/>
              <w:rPr>
                <w:rFonts w:ascii="Times New Roman" w:hAnsi="Times New Roman"/>
                <w:sz w:val="24"/>
                <w:szCs w:val="24"/>
              </w:rPr>
            </w:pPr>
            <w:r w:rsidRPr="005538D2">
              <w:rPr>
                <w:rFonts w:ascii="Times New Roman" w:hAnsi="Times New Roman"/>
                <w:sz w:val="24"/>
                <w:szCs w:val="24"/>
              </w:rPr>
              <w:t>Денежная масса в иностранной валюте</w:t>
            </w:r>
          </w:p>
        </w:tc>
        <w:tc>
          <w:tcPr>
            <w:tcW w:w="1222" w:type="dxa"/>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2 924,8</w:t>
            </w:r>
          </w:p>
        </w:tc>
        <w:tc>
          <w:tcPr>
            <w:tcW w:w="1073" w:type="dxa"/>
            <w:shd w:val="clear" w:color="auto" w:fill="auto"/>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59,7</w:t>
            </w:r>
          </w:p>
        </w:tc>
        <w:tc>
          <w:tcPr>
            <w:tcW w:w="1222" w:type="dxa"/>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3 679,5</w:t>
            </w:r>
          </w:p>
        </w:tc>
        <w:tc>
          <w:tcPr>
            <w:tcW w:w="1046" w:type="dxa"/>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64,7</w:t>
            </w:r>
          </w:p>
        </w:tc>
        <w:tc>
          <w:tcPr>
            <w:tcW w:w="986" w:type="dxa"/>
            <w:shd w:val="clear" w:color="auto" w:fill="FFFFFF"/>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125,8</w:t>
            </w:r>
          </w:p>
        </w:tc>
      </w:tr>
    </w:tbl>
    <w:p w:rsidR="005538D2" w:rsidRDefault="005538D2" w:rsidP="005538D2">
      <w:pPr>
        <w:spacing w:after="0" w:line="240" w:lineRule="auto"/>
        <w:ind w:firstLine="709"/>
        <w:jc w:val="both"/>
        <w:rPr>
          <w:rFonts w:ascii="Times New Roman" w:hAnsi="Times New Roman"/>
          <w:color w:val="000000"/>
          <w:sz w:val="28"/>
          <w:szCs w:val="28"/>
        </w:rPr>
      </w:pPr>
    </w:p>
    <w:p w:rsidR="005538D2" w:rsidRPr="005538D2" w:rsidRDefault="005538D2" w:rsidP="005538D2">
      <w:pPr>
        <w:spacing w:after="0" w:line="240" w:lineRule="auto"/>
        <w:ind w:firstLine="709"/>
        <w:jc w:val="both"/>
        <w:rPr>
          <w:rFonts w:ascii="Times New Roman" w:hAnsi="Times New Roman"/>
          <w:color w:val="000000"/>
          <w:sz w:val="28"/>
          <w:szCs w:val="28"/>
        </w:rPr>
      </w:pPr>
      <w:r w:rsidRPr="005538D2">
        <w:rPr>
          <w:rFonts w:ascii="Times New Roman" w:hAnsi="Times New Roman"/>
          <w:color w:val="000000"/>
          <w:sz w:val="28"/>
          <w:szCs w:val="28"/>
        </w:rPr>
        <w:t xml:space="preserve">Национальная денежная масса в течение января-июня 2013 года увеличилась на 1,6%, или на 145,1 млн. руб., до 2 007,4 млн. руб. Фиксируемая инфляция определила уменьшение показателя в реальном выражении на 8,0%. </w:t>
      </w:r>
    </w:p>
    <w:p w:rsidR="005538D2" w:rsidRPr="005538D2" w:rsidRDefault="005538D2"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Сжатие рублёвого денежного предложения спровоцировал отток средств корпоративных клиентов с текущих счетов, </w:t>
      </w:r>
      <w:r w:rsidRPr="005538D2">
        <w:rPr>
          <w:rFonts w:ascii="Times New Roman" w:hAnsi="Times New Roman"/>
          <w:color w:val="000000"/>
          <w:sz w:val="28"/>
          <w:szCs w:val="28"/>
        </w:rPr>
        <w:t xml:space="preserve">в том числе в целях конвертации для оплаты импортных контрактов, </w:t>
      </w:r>
      <w:r w:rsidRPr="005538D2">
        <w:rPr>
          <w:rFonts w:ascii="Times New Roman" w:hAnsi="Times New Roman"/>
          <w:sz w:val="28"/>
          <w:szCs w:val="28"/>
        </w:rPr>
        <w:t xml:space="preserve">(на 191,0 млн. руб. до </w:t>
      </w:r>
      <w:r w:rsidR="0075349B">
        <w:rPr>
          <w:rFonts w:ascii="Times New Roman" w:hAnsi="Times New Roman"/>
          <w:sz w:val="28"/>
          <w:szCs w:val="28"/>
        </w:rPr>
        <w:t xml:space="preserve">               </w:t>
      </w:r>
      <w:r w:rsidRPr="005538D2">
        <w:rPr>
          <w:rFonts w:ascii="Times New Roman" w:hAnsi="Times New Roman"/>
          <w:sz w:val="28"/>
          <w:szCs w:val="28"/>
        </w:rPr>
        <w:t xml:space="preserve">861,1 млн. руб.), формирующих 42,9% итогового показателя (-6,0 процентных пункта). Суммы, участвующие в операциях с ценными бумагами, в отчётном периоде увеличились в 18,2 раза до 50,9 млн. руб. </w:t>
      </w:r>
    </w:p>
    <w:p w:rsidR="005538D2" w:rsidRDefault="005538D2" w:rsidP="005538D2">
      <w:pPr>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По итогам </w:t>
      </w:r>
      <w:r w:rsidRPr="005538D2">
        <w:rPr>
          <w:rFonts w:ascii="Times New Roman" w:hAnsi="Times New Roman"/>
          <w:sz w:val="28"/>
          <w:szCs w:val="28"/>
          <w:lang w:val="en-US"/>
        </w:rPr>
        <w:t>I</w:t>
      </w:r>
      <w:r w:rsidRPr="005538D2">
        <w:rPr>
          <w:rFonts w:ascii="Times New Roman" w:hAnsi="Times New Roman"/>
          <w:sz w:val="28"/>
          <w:szCs w:val="28"/>
        </w:rPr>
        <w:t xml:space="preserve"> полугодия 2013 года отмечен рост объёма обращающейся наличности на 3,7% до 830,8 млн. руб., из которых 5,9 млн. руб., или 0,7%, представлены юбилейными и памятными монетами. В результате, коэффициент наличности повысился на 0,8 процентных пункта до 41,4%. Соответственно, на один рубль, задействованный в наличном обороте, пришлось 1,42 безналичного рубля против 1,42 безналичного рубля на начало отчётного периода. При этом наблюдались пики повышения сумм наличных денег в обращении, приходящиеся на середину месяца, что обусловлено осуществлением социальных выплат.</w:t>
      </w:r>
    </w:p>
    <w:p w:rsidR="005538D2" w:rsidRPr="005538D2" w:rsidRDefault="005538D2" w:rsidP="005538D2">
      <w:pPr>
        <w:spacing w:after="0" w:line="240" w:lineRule="auto"/>
        <w:ind w:firstLine="709"/>
        <w:jc w:val="both"/>
        <w:rPr>
          <w:rFonts w:ascii="Times New Roman" w:hAnsi="Times New Roman"/>
          <w:color w:val="000000"/>
          <w:sz w:val="28"/>
          <w:szCs w:val="28"/>
        </w:rPr>
      </w:pPr>
      <w:r w:rsidRPr="005538D2">
        <w:rPr>
          <w:rFonts w:ascii="Times New Roman" w:hAnsi="Times New Roman"/>
          <w:color w:val="000000"/>
          <w:sz w:val="28"/>
          <w:szCs w:val="28"/>
        </w:rPr>
        <w:t xml:space="preserve">Рублёвая денежная база за январь-июнь 2013 года уменьшилась до     1 516,9 млн. руб., что на 6,9% ниже значения на начало года (1 629,2 млн. руб.). </w:t>
      </w:r>
      <w:r w:rsidRPr="005538D2">
        <w:rPr>
          <w:rStyle w:val="artx"/>
          <w:rFonts w:ascii="Times New Roman" w:hAnsi="Times New Roman"/>
          <w:sz w:val="28"/>
          <w:szCs w:val="28"/>
        </w:rPr>
        <w:t xml:space="preserve">Её динамика была подвержена существенным колебаниям, отражающим изменение остатков средств на корреспондентских счетах коммерческих банков в центральном банке. При этом максимальные их значения наблюдались в течение января и первой половины февраля </w:t>
      </w:r>
      <w:r w:rsidR="0075349B">
        <w:rPr>
          <w:rStyle w:val="artx"/>
          <w:rFonts w:ascii="Times New Roman" w:hAnsi="Times New Roman"/>
          <w:sz w:val="28"/>
          <w:szCs w:val="28"/>
        </w:rPr>
        <w:t xml:space="preserve">                </w:t>
      </w:r>
      <w:r w:rsidRPr="005538D2">
        <w:rPr>
          <w:rStyle w:val="artx"/>
          <w:rFonts w:ascii="Times New Roman" w:hAnsi="Times New Roman"/>
          <w:sz w:val="28"/>
          <w:szCs w:val="28"/>
        </w:rPr>
        <w:t xml:space="preserve">2013 года. В дальнейшем суммы на корсчетах сократились и по итогам </w:t>
      </w:r>
      <w:r w:rsidR="0075349B">
        <w:rPr>
          <w:rStyle w:val="artx"/>
          <w:rFonts w:ascii="Times New Roman" w:hAnsi="Times New Roman"/>
          <w:sz w:val="28"/>
          <w:szCs w:val="28"/>
        </w:rPr>
        <w:t xml:space="preserve">          </w:t>
      </w:r>
      <w:r w:rsidRPr="005538D2">
        <w:rPr>
          <w:rStyle w:val="artx"/>
          <w:rFonts w:ascii="Times New Roman" w:hAnsi="Times New Roman"/>
          <w:sz w:val="28"/>
          <w:szCs w:val="28"/>
        </w:rPr>
        <w:lastRenderedPageBreak/>
        <w:t>I полугодия сложились в объёме 607,8 млн. руб., что на 14,7% меньше уровня по состоянию на 1 января 2013 года.</w:t>
      </w:r>
    </w:p>
    <w:p w:rsidR="005538D2" w:rsidRPr="005538D2" w:rsidRDefault="005538D2" w:rsidP="005538D2">
      <w:pPr>
        <w:spacing w:after="0" w:line="240" w:lineRule="auto"/>
        <w:ind w:firstLine="709"/>
        <w:jc w:val="both"/>
        <w:rPr>
          <w:rFonts w:ascii="Times New Roman" w:hAnsi="Times New Roman"/>
          <w:sz w:val="28"/>
          <w:szCs w:val="28"/>
        </w:rPr>
      </w:pPr>
    </w:p>
    <w:p w:rsidR="005538D2" w:rsidRPr="005538D2" w:rsidRDefault="005538D2" w:rsidP="005538D2">
      <w:pPr>
        <w:spacing w:after="0" w:line="240" w:lineRule="auto"/>
        <w:ind w:firstLine="709"/>
        <w:jc w:val="right"/>
        <w:rPr>
          <w:rFonts w:ascii="Times New Roman" w:hAnsi="Times New Roman"/>
          <w:sz w:val="28"/>
          <w:szCs w:val="28"/>
        </w:rPr>
      </w:pPr>
      <w:r w:rsidRPr="005538D2">
        <w:rPr>
          <w:rFonts w:ascii="Times New Roman" w:hAnsi="Times New Roman"/>
          <w:sz w:val="28"/>
          <w:szCs w:val="28"/>
        </w:rPr>
        <w:t>Таблица №</w:t>
      </w:r>
      <w:r>
        <w:rPr>
          <w:rFonts w:ascii="Times New Roman" w:hAnsi="Times New Roman"/>
          <w:sz w:val="28"/>
          <w:szCs w:val="28"/>
        </w:rPr>
        <w:t>4</w:t>
      </w:r>
    </w:p>
    <w:p w:rsidR="005538D2" w:rsidRPr="005538D2" w:rsidRDefault="005538D2" w:rsidP="005538D2">
      <w:pPr>
        <w:spacing w:after="0" w:line="240" w:lineRule="auto"/>
        <w:ind w:firstLine="709"/>
        <w:jc w:val="center"/>
        <w:rPr>
          <w:rFonts w:ascii="Times New Roman" w:hAnsi="Times New Roman"/>
          <w:b/>
          <w:color w:val="000000"/>
          <w:sz w:val="28"/>
          <w:szCs w:val="28"/>
        </w:rPr>
      </w:pPr>
      <w:r w:rsidRPr="005538D2">
        <w:rPr>
          <w:rFonts w:ascii="Times New Roman" w:hAnsi="Times New Roman"/>
          <w:b/>
          <w:color w:val="000000"/>
          <w:sz w:val="28"/>
          <w:szCs w:val="28"/>
        </w:rPr>
        <w:t xml:space="preserve">Структура и динамика денежной базы </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240"/>
        <w:gridCol w:w="1156"/>
        <w:gridCol w:w="1240"/>
        <w:gridCol w:w="1016"/>
        <w:gridCol w:w="1035"/>
      </w:tblGrid>
      <w:tr w:rsidR="005538D2" w:rsidRPr="00E262C9" w:rsidTr="00394790">
        <w:tblPrEx>
          <w:tblCellMar>
            <w:top w:w="0" w:type="dxa"/>
            <w:bottom w:w="0" w:type="dxa"/>
          </w:tblCellMar>
        </w:tblPrEx>
        <w:trPr>
          <w:cantSplit/>
          <w:trHeight w:val="151"/>
        </w:trPr>
        <w:tc>
          <w:tcPr>
            <w:tcW w:w="3544" w:type="dxa"/>
            <w:vMerge w:val="restart"/>
            <w:shd w:val="clear" w:color="auto" w:fill="CCCCCC"/>
          </w:tcPr>
          <w:p w:rsidR="005538D2" w:rsidRPr="005538D2" w:rsidRDefault="005538D2" w:rsidP="005538D2">
            <w:pPr>
              <w:spacing w:after="0" w:line="240" w:lineRule="auto"/>
              <w:jc w:val="both"/>
              <w:rPr>
                <w:rFonts w:ascii="Times New Roman" w:hAnsi="Times New Roman"/>
                <w:color w:val="000000"/>
                <w:sz w:val="24"/>
                <w:szCs w:val="24"/>
              </w:rPr>
            </w:pPr>
          </w:p>
        </w:tc>
        <w:tc>
          <w:tcPr>
            <w:tcW w:w="2396" w:type="dxa"/>
            <w:gridSpan w:val="2"/>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на 01.01.201</w:t>
            </w:r>
            <w:r w:rsidRPr="005538D2">
              <w:rPr>
                <w:rFonts w:ascii="Times New Roman" w:hAnsi="Times New Roman"/>
                <w:color w:val="000000"/>
                <w:sz w:val="24"/>
                <w:szCs w:val="24"/>
                <w:lang w:val="en-US"/>
              </w:rPr>
              <w:t>3</w:t>
            </w:r>
            <w:r w:rsidRPr="005538D2">
              <w:rPr>
                <w:rFonts w:ascii="Times New Roman" w:hAnsi="Times New Roman"/>
                <w:color w:val="000000"/>
                <w:sz w:val="24"/>
                <w:szCs w:val="24"/>
              </w:rPr>
              <w:t xml:space="preserve"> г.</w:t>
            </w:r>
          </w:p>
        </w:tc>
        <w:tc>
          <w:tcPr>
            <w:tcW w:w="2256" w:type="dxa"/>
            <w:gridSpan w:val="2"/>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на 01.07.201</w:t>
            </w:r>
            <w:r w:rsidRPr="005538D2">
              <w:rPr>
                <w:rFonts w:ascii="Times New Roman" w:hAnsi="Times New Roman"/>
                <w:color w:val="000000"/>
                <w:sz w:val="24"/>
                <w:szCs w:val="24"/>
                <w:lang w:val="en-US"/>
              </w:rPr>
              <w:t>3</w:t>
            </w:r>
            <w:r w:rsidRPr="005538D2">
              <w:rPr>
                <w:rFonts w:ascii="Times New Roman" w:hAnsi="Times New Roman"/>
                <w:color w:val="000000"/>
                <w:sz w:val="24"/>
                <w:szCs w:val="24"/>
              </w:rPr>
              <w:t xml:space="preserve"> г.</w:t>
            </w:r>
          </w:p>
        </w:tc>
        <w:tc>
          <w:tcPr>
            <w:tcW w:w="1035" w:type="dxa"/>
            <w:vMerge w:val="restart"/>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темп роста, %</w:t>
            </w:r>
          </w:p>
        </w:tc>
      </w:tr>
      <w:tr w:rsidR="005538D2" w:rsidRPr="00E262C9" w:rsidTr="00394790">
        <w:tblPrEx>
          <w:tblCellMar>
            <w:top w:w="0" w:type="dxa"/>
            <w:bottom w:w="0" w:type="dxa"/>
          </w:tblCellMar>
        </w:tblPrEx>
        <w:trPr>
          <w:cantSplit/>
          <w:trHeight w:val="117"/>
        </w:trPr>
        <w:tc>
          <w:tcPr>
            <w:tcW w:w="3544" w:type="dxa"/>
            <w:vMerge/>
            <w:tcBorders>
              <w:bottom w:val="double" w:sz="4" w:space="0" w:color="auto"/>
            </w:tcBorders>
          </w:tcPr>
          <w:p w:rsidR="005538D2" w:rsidRPr="005538D2" w:rsidRDefault="005538D2" w:rsidP="005538D2">
            <w:pPr>
              <w:spacing w:after="0" w:line="240" w:lineRule="auto"/>
              <w:jc w:val="both"/>
              <w:rPr>
                <w:rFonts w:ascii="Times New Roman" w:hAnsi="Times New Roman"/>
                <w:color w:val="000000"/>
                <w:sz w:val="24"/>
                <w:szCs w:val="24"/>
              </w:rPr>
            </w:pPr>
          </w:p>
        </w:tc>
        <w:tc>
          <w:tcPr>
            <w:tcW w:w="1240" w:type="dxa"/>
            <w:tcBorders>
              <w:bottom w:val="double" w:sz="4" w:space="0" w:color="auto"/>
            </w:tcBorders>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млн</w:t>
            </w:r>
            <w:r>
              <w:rPr>
                <w:rFonts w:ascii="Times New Roman" w:hAnsi="Times New Roman"/>
                <w:color w:val="000000"/>
                <w:sz w:val="24"/>
                <w:szCs w:val="24"/>
              </w:rPr>
              <w:t>.</w:t>
            </w:r>
            <w:r w:rsidRPr="005538D2">
              <w:rPr>
                <w:rFonts w:ascii="Times New Roman" w:hAnsi="Times New Roman"/>
                <w:color w:val="000000"/>
                <w:sz w:val="24"/>
                <w:szCs w:val="24"/>
              </w:rPr>
              <w:t xml:space="preserve"> руб.</w:t>
            </w:r>
          </w:p>
        </w:tc>
        <w:tc>
          <w:tcPr>
            <w:tcW w:w="1156" w:type="dxa"/>
            <w:tcBorders>
              <w:bottom w:val="double" w:sz="4" w:space="0" w:color="auto"/>
            </w:tcBorders>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уд. вес, %</w:t>
            </w:r>
          </w:p>
        </w:tc>
        <w:tc>
          <w:tcPr>
            <w:tcW w:w="1240" w:type="dxa"/>
            <w:tcBorders>
              <w:bottom w:val="double" w:sz="4" w:space="0" w:color="auto"/>
            </w:tcBorders>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млн</w:t>
            </w:r>
            <w:r>
              <w:rPr>
                <w:rFonts w:ascii="Times New Roman" w:hAnsi="Times New Roman"/>
                <w:color w:val="000000"/>
                <w:sz w:val="24"/>
                <w:szCs w:val="24"/>
              </w:rPr>
              <w:t>.</w:t>
            </w:r>
            <w:r w:rsidRPr="005538D2">
              <w:rPr>
                <w:rFonts w:ascii="Times New Roman" w:hAnsi="Times New Roman"/>
                <w:color w:val="000000"/>
                <w:sz w:val="24"/>
                <w:szCs w:val="24"/>
              </w:rPr>
              <w:t xml:space="preserve"> руб.</w:t>
            </w:r>
          </w:p>
        </w:tc>
        <w:tc>
          <w:tcPr>
            <w:tcW w:w="1016" w:type="dxa"/>
            <w:tcBorders>
              <w:bottom w:val="double" w:sz="4" w:space="0" w:color="auto"/>
            </w:tcBorders>
            <w:shd w:val="clear" w:color="auto" w:fill="CCCCCC"/>
            <w:vAlign w:val="center"/>
          </w:tcPr>
          <w:p w:rsidR="005538D2" w:rsidRPr="005538D2" w:rsidRDefault="005538D2" w:rsidP="005538D2">
            <w:pPr>
              <w:spacing w:after="0" w:line="240" w:lineRule="auto"/>
              <w:jc w:val="center"/>
              <w:rPr>
                <w:rFonts w:ascii="Times New Roman" w:hAnsi="Times New Roman"/>
                <w:color w:val="000000"/>
                <w:sz w:val="24"/>
                <w:szCs w:val="24"/>
              </w:rPr>
            </w:pPr>
            <w:r w:rsidRPr="005538D2">
              <w:rPr>
                <w:rFonts w:ascii="Times New Roman" w:hAnsi="Times New Roman"/>
                <w:color w:val="000000"/>
                <w:sz w:val="24"/>
                <w:szCs w:val="24"/>
              </w:rPr>
              <w:t>уд. вес, %</w:t>
            </w:r>
          </w:p>
        </w:tc>
        <w:tc>
          <w:tcPr>
            <w:tcW w:w="1035" w:type="dxa"/>
            <w:vMerge/>
            <w:tcBorders>
              <w:bottom w:val="double" w:sz="4" w:space="0" w:color="auto"/>
            </w:tcBorders>
          </w:tcPr>
          <w:p w:rsidR="005538D2" w:rsidRPr="005538D2" w:rsidRDefault="005538D2" w:rsidP="005538D2">
            <w:pPr>
              <w:spacing w:after="0" w:line="240" w:lineRule="auto"/>
              <w:jc w:val="both"/>
              <w:rPr>
                <w:rFonts w:ascii="Times New Roman" w:hAnsi="Times New Roman"/>
                <w:color w:val="000000"/>
                <w:sz w:val="24"/>
                <w:szCs w:val="24"/>
              </w:rPr>
            </w:pPr>
          </w:p>
        </w:tc>
      </w:tr>
      <w:tr w:rsidR="005538D2" w:rsidRPr="00E262C9" w:rsidTr="00394790">
        <w:tblPrEx>
          <w:tblCellMar>
            <w:top w:w="0" w:type="dxa"/>
            <w:bottom w:w="0" w:type="dxa"/>
          </w:tblCellMar>
        </w:tblPrEx>
        <w:trPr>
          <w:trHeight w:val="221"/>
        </w:trPr>
        <w:tc>
          <w:tcPr>
            <w:tcW w:w="3544" w:type="dxa"/>
            <w:tcBorders>
              <w:top w:val="double" w:sz="4" w:space="0" w:color="auto"/>
            </w:tcBorders>
            <w:shd w:val="clear" w:color="auto" w:fill="E0E0E0"/>
            <w:vAlign w:val="center"/>
          </w:tcPr>
          <w:p w:rsidR="005538D2" w:rsidRPr="005538D2" w:rsidRDefault="005538D2" w:rsidP="005538D2">
            <w:pPr>
              <w:spacing w:after="0" w:line="240" w:lineRule="auto"/>
              <w:rPr>
                <w:rFonts w:ascii="Times New Roman" w:hAnsi="Times New Roman"/>
                <w:color w:val="000000"/>
                <w:sz w:val="24"/>
                <w:szCs w:val="24"/>
              </w:rPr>
            </w:pPr>
            <w:r w:rsidRPr="005538D2">
              <w:rPr>
                <w:rFonts w:ascii="Times New Roman" w:hAnsi="Times New Roman"/>
                <w:color w:val="000000"/>
                <w:sz w:val="24"/>
                <w:szCs w:val="24"/>
              </w:rPr>
              <w:t>Денежная база</w:t>
            </w:r>
          </w:p>
        </w:tc>
        <w:tc>
          <w:tcPr>
            <w:tcW w:w="1240" w:type="dxa"/>
            <w:tcBorders>
              <w:top w:val="double" w:sz="4" w:space="0" w:color="auto"/>
            </w:tcBorders>
            <w:shd w:val="clear" w:color="auto" w:fill="E0E0E0"/>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1 629,2</w:t>
            </w:r>
          </w:p>
        </w:tc>
        <w:tc>
          <w:tcPr>
            <w:tcW w:w="1156" w:type="dxa"/>
            <w:tcBorders>
              <w:top w:val="double" w:sz="4" w:space="0" w:color="auto"/>
            </w:tcBorders>
            <w:shd w:val="clear" w:color="auto" w:fill="E0E0E0"/>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100,0</w:t>
            </w:r>
          </w:p>
        </w:tc>
        <w:tc>
          <w:tcPr>
            <w:tcW w:w="1240" w:type="dxa"/>
            <w:tcBorders>
              <w:top w:val="double" w:sz="4" w:space="0" w:color="auto"/>
            </w:tcBorders>
            <w:shd w:val="clear" w:color="auto" w:fill="E0E0E0"/>
            <w:vAlign w:val="bottom"/>
          </w:tcPr>
          <w:p w:rsidR="005538D2" w:rsidRPr="005538D2" w:rsidRDefault="005538D2" w:rsidP="005538D2">
            <w:pPr>
              <w:spacing w:after="0" w:line="240" w:lineRule="auto"/>
              <w:jc w:val="right"/>
              <w:rPr>
                <w:rFonts w:ascii="Times New Roman" w:hAnsi="Times New Roman"/>
                <w:sz w:val="24"/>
                <w:szCs w:val="24"/>
              </w:rPr>
            </w:pPr>
            <w:r w:rsidRPr="005538D2">
              <w:rPr>
                <w:rFonts w:ascii="Times New Roman" w:hAnsi="Times New Roman"/>
                <w:sz w:val="24"/>
                <w:szCs w:val="24"/>
              </w:rPr>
              <w:t>1 516,9</w:t>
            </w:r>
          </w:p>
        </w:tc>
        <w:tc>
          <w:tcPr>
            <w:tcW w:w="1016" w:type="dxa"/>
            <w:tcBorders>
              <w:top w:val="double" w:sz="4" w:space="0" w:color="auto"/>
            </w:tcBorders>
            <w:shd w:val="clear" w:color="auto" w:fill="E0E0E0"/>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100,0</w:t>
            </w:r>
          </w:p>
        </w:tc>
        <w:tc>
          <w:tcPr>
            <w:tcW w:w="1035" w:type="dxa"/>
            <w:tcBorders>
              <w:top w:val="double" w:sz="4" w:space="0" w:color="auto"/>
            </w:tcBorders>
            <w:shd w:val="clear" w:color="auto" w:fill="E0E0E0"/>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93,1</w:t>
            </w:r>
          </w:p>
        </w:tc>
      </w:tr>
      <w:tr w:rsidR="005538D2" w:rsidRPr="00E262C9" w:rsidTr="00394790">
        <w:tblPrEx>
          <w:tblCellMar>
            <w:top w:w="0" w:type="dxa"/>
            <w:bottom w:w="0" w:type="dxa"/>
          </w:tblCellMar>
        </w:tblPrEx>
        <w:trPr>
          <w:trHeight w:val="140"/>
        </w:trPr>
        <w:tc>
          <w:tcPr>
            <w:tcW w:w="3544" w:type="dxa"/>
            <w:tcBorders>
              <w:bottom w:val="nil"/>
            </w:tcBorders>
            <w:vAlign w:val="center"/>
          </w:tcPr>
          <w:p w:rsidR="005538D2" w:rsidRPr="005538D2" w:rsidRDefault="005538D2" w:rsidP="005538D2">
            <w:pPr>
              <w:spacing w:after="0" w:line="240" w:lineRule="auto"/>
              <w:rPr>
                <w:rFonts w:ascii="Times New Roman" w:hAnsi="Times New Roman"/>
                <w:color w:val="000000"/>
                <w:sz w:val="24"/>
                <w:szCs w:val="24"/>
              </w:rPr>
            </w:pPr>
            <w:r w:rsidRPr="005538D2">
              <w:rPr>
                <w:rFonts w:ascii="Times New Roman" w:hAnsi="Times New Roman"/>
                <w:color w:val="000000"/>
                <w:sz w:val="24"/>
                <w:szCs w:val="24"/>
              </w:rPr>
              <w:t>в том числе:</w:t>
            </w:r>
          </w:p>
        </w:tc>
        <w:tc>
          <w:tcPr>
            <w:tcW w:w="1240" w:type="dxa"/>
            <w:tcBorders>
              <w:bottom w:val="nil"/>
            </w:tcBorders>
            <w:vAlign w:val="bottom"/>
          </w:tcPr>
          <w:p w:rsidR="005538D2" w:rsidRPr="005538D2" w:rsidRDefault="005538D2" w:rsidP="005538D2">
            <w:pPr>
              <w:spacing w:after="0" w:line="240" w:lineRule="auto"/>
              <w:rPr>
                <w:rFonts w:ascii="Times New Roman" w:hAnsi="Times New Roman"/>
                <w:sz w:val="24"/>
                <w:szCs w:val="24"/>
              </w:rPr>
            </w:pPr>
          </w:p>
        </w:tc>
        <w:tc>
          <w:tcPr>
            <w:tcW w:w="1156" w:type="dxa"/>
            <w:tcBorders>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p>
        </w:tc>
        <w:tc>
          <w:tcPr>
            <w:tcW w:w="1240" w:type="dxa"/>
            <w:tcBorders>
              <w:bottom w:val="nil"/>
            </w:tcBorders>
            <w:vAlign w:val="bottom"/>
          </w:tcPr>
          <w:p w:rsidR="005538D2" w:rsidRPr="005538D2" w:rsidRDefault="005538D2" w:rsidP="005538D2">
            <w:pPr>
              <w:spacing w:after="0" w:line="240" w:lineRule="auto"/>
              <w:rPr>
                <w:rFonts w:ascii="Times New Roman" w:hAnsi="Times New Roman"/>
                <w:sz w:val="24"/>
                <w:szCs w:val="24"/>
              </w:rPr>
            </w:pPr>
          </w:p>
        </w:tc>
        <w:tc>
          <w:tcPr>
            <w:tcW w:w="1016" w:type="dxa"/>
            <w:tcBorders>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 </w:t>
            </w:r>
          </w:p>
        </w:tc>
        <w:tc>
          <w:tcPr>
            <w:tcW w:w="1035" w:type="dxa"/>
            <w:tcBorders>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p>
        </w:tc>
      </w:tr>
      <w:tr w:rsidR="005538D2" w:rsidRPr="00E262C9" w:rsidTr="00394790">
        <w:tblPrEx>
          <w:tblCellMar>
            <w:top w:w="0" w:type="dxa"/>
            <w:bottom w:w="0" w:type="dxa"/>
          </w:tblCellMar>
        </w:tblPrEx>
        <w:tc>
          <w:tcPr>
            <w:tcW w:w="3544" w:type="dxa"/>
            <w:tcBorders>
              <w:top w:val="nil"/>
              <w:bottom w:val="nil"/>
            </w:tcBorders>
            <w:vAlign w:val="center"/>
          </w:tcPr>
          <w:p w:rsidR="005538D2" w:rsidRPr="005538D2" w:rsidRDefault="005538D2" w:rsidP="005538D2">
            <w:pPr>
              <w:spacing w:after="0" w:line="240" w:lineRule="auto"/>
              <w:rPr>
                <w:rFonts w:ascii="Times New Roman" w:hAnsi="Times New Roman"/>
                <w:color w:val="000000"/>
                <w:sz w:val="24"/>
                <w:szCs w:val="24"/>
              </w:rPr>
            </w:pPr>
            <w:r w:rsidRPr="005538D2">
              <w:rPr>
                <w:rFonts w:ascii="Times New Roman" w:hAnsi="Times New Roman"/>
                <w:color w:val="000000"/>
                <w:sz w:val="24"/>
                <w:szCs w:val="24"/>
              </w:rPr>
              <w:t>- наличные деньги в обращении</w:t>
            </w:r>
          </w:p>
        </w:tc>
        <w:tc>
          <w:tcPr>
            <w:tcW w:w="1240"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801,3</w:t>
            </w:r>
          </w:p>
        </w:tc>
        <w:tc>
          <w:tcPr>
            <w:tcW w:w="1156"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49,2</w:t>
            </w:r>
          </w:p>
        </w:tc>
        <w:tc>
          <w:tcPr>
            <w:tcW w:w="1240"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830,8</w:t>
            </w:r>
          </w:p>
        </w:tc>
        <w:tc>
          <w:tcPr>
            <w:tcW w:w="1016"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54,8</w:t>
            </w:r>
          </w:p>
        </w:tc>
        <w:tc>
          <w:tcPr>
            <w:tcW w:w="1035"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103,7</w:t>
            </w:r>
          </w:p>
        </w:tc>
      </w:tr>
      <w:tr w:rsidR="005538D2" w:rsidRPr="00E262C9" w:rsidTr="00394790">
        <w:tblPrEx>
          <w:tblCellMar>
            <w:top w:w="0" w:type="dxa"/>
            <w:bottom w:w="0" w:type="dxa"/>
          </w:tblCellMar>
        </w:tblPrEx>
        <w:tc>
          <w:tcPr>
            <w:tcW w:w="3544" w:type="dxa"/>
            <w:tcBorders>
              <w:top w:val="nil"/>
              <w:bottom w:val="nil"/>
            </w:tcBorders>
            <w:vAlign w:val="center"/>
          </w:tcPr>
          <w:p w:rsidR="005538D2" w:rsidRPr="005538D2" w:rsidRDefault="005538D2" w:rsidP="005538D2">
            <w:pPr>
              <w:spacing w:after="0" w:line="240" w:lineRule="auto"/>
              <w:rPr>
                <w:rFonts w:ascii="Times New Roman" w:hAnsi="Times New Roman"/>
                <w:color w:val="000000"/>
                <w:sz w:val="24"/>
                <w:szCs w:val="24"/>
              </w:rPr>
            </w:pPr>
            <w:r w:rsidRPr="005538D2">
              <w:rPr>
                <w:rFonts w:ascii="Times New Roman" w:hAnsi="Times New Roman"/>
                <w:color w:val="000000"/>
                <w:sz w:val="24"/>
                <w:szCs w:val="24"/>
              </w:rPr>
              <w:t>- средства в кассах банков</w:t>
            </w:r>
          </w:p>
        </w:tc>
        <w:tc>
          <w:tcPr>
            <w:tcW w:w="1240"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115,0</w:t>
            </w:r>
          </w:p>
        </w:tc>
        <w:tc>
          <w:tcPr>
            <w:tcW w:w="1156"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7,1</w:t>
            </w:r>
          </w:p>
        </w:tc>
        <w:tc>
          <w:tcPr>
            <w:tcW w:w="1240"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78,2</w:t>
            </w:r>
          </w:p>
        </w:tc>
        <w:tc>
          <w:tcPr>
            <w:tcW w:w="1016"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5,2</w:t>
            </w:r>
          </w:p>
        </w:tc>
        <w:tc>
          <w:tcPr>
            <w:tcW w:w="1035" w:type="dxa"/>
            <w:tcBorders>
              <w:top w:val="nil"/>
              <w:bottom w:val="nil"/>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68,0</w:t>
            </w:r>
          </w:p>
        </w:tc>
      </w:tr>
      <w:tr w:rsidR="005538D2" w:rsidRPr="00E262C9" w:rsidTr="00394790">
        <w:tblPrEx>
          <w:tblCellMar>
            <w:top w:w="0" w:type="dxa"/>
            <w:bottom w:w="0" w:type="dxa"/>
          </w:tblCellMar>
        </w:tblPrEx>
        <w:tc>
          <w:tcPr>
            <w:tcW w:w="3544" w:type="dxa"/>
            <w:tcBorders>
              <w:top w:val="nil"/>
              <w:bottom w:val="single" w:sz="4" w:space="0" w:color="auto"/>
            </w:tcBorders>
            <w:vAlign w:val="center"/>
          </w:tcPr>
          <w:p w:rsidR="005538D2" w:rsidRPr="005538D2" w:rsidRDefault="005538D2" w:rsidP="005538D2">
            <w:pPr>
              <w:spacing w:after="0" w:line="240" w:lineRule="auto"/>
              <w:rPr>
                <w:rFonts w:ascii="Times New Roman" w:hAnsi="Times New Roman"/>
                <w:color w:val="000000"/>
                <w:sz w:val="24"/>
                <w:szCs w:val="24"/>
              </w:rPr>
            </w:pPr>
            <w:r w:rsidRPr="005538D2">
              <w:rPr>
                <w:rFonts w:ascii="Times New Roman" w:hAnsi="Times New Roman"/>
                <w:color w:val="000000"/>
                <w:sz w:val="24"/>
                <w:szCs w:val="24"/>
              </w:rPr>
              <w:t>- корреспондентские счета коммерческих банков</w:t>
            </w:r>
          </w:p>
        </w:tc>
        <w:tc>
          <w:tcPr>
            <w:tcW w:w="1240" w:type="dxa"/>
            <w:tcBorders>
              <w:top w:val="nil"/>
              <w:bottom w:val="single" w:sz="4" w:space="0" w:color="auto"/>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712,9</w:t>
            </w:r>
          </w:p>
        </w:tc>
        <w:tc>
          <w:tcPr>
            <w:tcW w:w="1156" w:type="dxa"/>
            <w:tcBorders>
              <w:top w:val="nil"/>
              <w:bottom w:val="single" w:sz="4" w:space="0" w:color="auto"/>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43,8</w:t>
            </w:r>
          </w:p>
        </w:tc>
        <w:tc>
          <w:tcPr>
            <w:tcW w:w="1240" w:type="dxa"/>
            <w:tcBorders>
              <w:top w:val="nil"/>
              <w:bottom w:val="single" w:sz="4" w:space="0" w:color="auto"/>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607,8</w:t>
            </w:r>
          </w:p>
        </w:tc>
        <w:tc>
          <w:tcPr>
            <w:tcW w:w="1016" w:type="dxa"/>
            <w:tcBorders>
              <w:top w:val="nil"/>
              <w:bottom w:val="single" w:sz="4" w:space="0" w:color="auto"/>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40,1</w:t>
            </w:r>
          </w:p>
        </w:tc>
        <w:tc>
          <w:tcPr>
            <w:tcW w:w="1035" w:type="dxa"/>
            <w:tcBorders>
              <w:top w:val="nil"/>
              <w:bottom w:val="single" w:sz="4" w:space="0" w:color="auto"/>
            </w:tcBorders>
            <w:vAlign w:val="bottom"/>
          </w:tcPr>
          <w:p w:rsidR="005538D2" w:rsidRPr="005538D2" w:rsidRDefault="005538D2" w:rsidP="005538D2">
            <w:pPr>
              <w:spacing w:after="0" w:line="240" w:lineRule="auto"/>
              <w:jc w:val="right"/>
              <w:rPr>
                <w:rFonts w:ascii="Times New Roman" w:hAnsi="Times New Roman"/>
                <w:color w:val="000000"/>
                <w:sz w:val="24"/>
                <w:szCs w:val="24"/>
              </w:rPr>
            </w:pPr>
            <w:r w:rsidRPr="005538D2">
              <w:rPr>
                <w:rFonts w:ascii="Times New Roman" w:hAnsi="Times New Roman"/>
                <w:color w:val="000000"/>
                <w:sz w:val="24"/>
                <w:szCs w:val="24"/>
              </w:rPr>
              <w:t>85,3</w:t>
            </w:r>
          </w:p>
        </w:tc>
      </w:tr>
    </w:tbl>
    <w:p w:rsidR="005538D2" w:rsidRDefault="005538D2" w:rsidP="005538D2">
      <w:pPr>
        <w:spacing w:after="0" w:line="240" w:lineRule="auto"/>
        <w:ind w:firstLine="709"/>
        <w:jc w:val="both"/>
        <w:rPr>
          <w:rFonts w:ascii="Times New Roman" w:hAnsi="Times New Roman"/>
          <w:color w:val="000000"/>
          <w:sz w:val="28"/>
          <w:szCs w:val="28"/>
        </w:rPr>
      </w:pPr>
    </w:p>
    <w:p w:rsidR="005538D2" w:rsidRPr="005538D2" w:rsidRDefault="005538D2" w:rsidP="005538D2">
      <w:pPr>
        <w:spacing w:after="0" w:line="240" w:lineRule="auto"/>
        <w:ind w:firstLine="709"/>
        <w:jc w:val="both"/>
        <w:rPr>
          <w:rFonts w:ascii="Times New Roman" w:hAnsi="Times New Roman"/>
          <w:color w:val="000000"/>
          <w:sz w:val="28"/>
          <w:szCs w:val="28"/>
        </w:rPr>
      </w:pPr>
      <w:r w:rsidRPr="005538D2">
        <w:rPr>
          <w:rFonts w:ascii="Times New Roman" w:hAnsi="Times New Roman"/>
          <w:color w:val="000000"/>
          <w:sz w:val="28"/>
          <w:szCs w:val="28"/>
        </w:rPr>
        <w:t>Входящие в состав корреспондентских счетов коммерческих банков средства в фондах обязательного резервирования  и страхования на 1 июля  2013 года сложились на уровне 376,1 млн. руб., что в 4,1 раза выше значения на начало года. Данный факт обусловлен повышением центральным банком нормативов отчислений в соответствующие фонды.</w:t>
      </w:r>
    </w:p>
    <w:p w:rsidR="005538D2" w:rsidRPr="005538D2" w:rsidRDefault="005538D2" w:rsidP="005538D2">
      <w:pPr>
        <w:spacing w:after="0" w:line="240" w:lineRule="auto"/>
        <w:ind w:firstLine="709"/>
        <w:jc w:val="both"/>
        <w:rPr>
          <w:rFonts w:ascii="Times New Roman" w:hAnsi="Times New Roman"/>
          <w:color w:val="000000"/>
          <w:sz w:val="28"/>
          <w:szCs w:val="28"/>
        </w:rPr>
      </w:pPr>
      <w:r w:rsidRPr="005538D2">
        <w:rPr>
          <w:rFonts w:ascii="Times New Roman" w:hAnsi="Times New Roman"/>
          <w:color w:val="000000"/>
          <w:sz w:val="28"/>
          <w:szCs w:val="28"/>
        </w:rPr>
        <w:t>Сокращение рублёвой денежной базы при умеренном росте национальной денежной массы обусловило повышение денежного мультипликатора с 1,2 до 1,3.</w:t>
      </w:r>
    </w:p>
    <w:p w:rsidR="005538D2" w:rsidRPr="005538D2" w:rsidRDefault="005538D2" w:rsidP="005538D2">
      <w:pPr>
        <w:spacing w:after="0" w:line="240" w:lineRule="auto"/>
        <w:ind w:firstLine="709"/>
        <w:jc w:val="both"/>
        <w:rPr>
          <w:rFonts w:ascii="Times New Roman" w:hAnsi="Times New Roman"/>
          <w:sz w:val="28"/>
          <w:szCs w:val="28"/>
        </w:rPr>
      </w:pPr>
    </w:p>
    <w:p w:rsidR="005538D2" w:rsidRPr="005538D2" w:rsidRDefault="005538D2" w:rsidP="005538D2">
      <w:pPr>
        <w:widowControl w:val="0"/>
        <w:spacing w:after="0" w:line="240" w:lineRule="auto"/>
        <w:ind w:firstLine="709"/>
        <w:jc w:val="both"/>
        <w:rPr>
          <w:rFonts w:ascii="Times New Roman" w:hAnsi="Times New Roman"/>
          <w:b/>
          <w:i/>
          <w:color w:val="000000"/>
          <w:sz w:val="28"/>
          <w:szCs w:val="28"/>
        </w:rPr>
      </w:pPr>
      <w:r w:rsidRPr="005538D2">
        <w:rPr>
          <w:rFonts w:ascii="Times New Roman" w:hAnsi="Times New Roman"/>
          <w:b/>
          <w:i/>
          <w:color w:val="000000"/>
          <w:sz w:val="28"/>
          <w:szCs w:val="28"/>
        </w:rPr>
        <w:t>Валютная сфера</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течение отчётного периода значение официального курса доллара США сохранялось на отметке 11,1 руб. ПМР. Сформированное за </w:t>
      </w:r>
      <w:r w:rsidR="00394790">
        <w:rPr>
          <w:rFonts w:ascii="Times New Roman" w:hAnsi="Times New Roman"/>
          <w:sz w:val="28"/>
          <w:szCs w:val="28"/>
        </w:rPr>
        <w:t xml:space="preserve">                            </w:t>
      </w:r>
      <w:r w:rsidRPr="005538D2">
        <w:rPr>
          <w:rFonts w:ascii="Times New Roman" w:hAnsi="Times New Roman"/>
          <w:sz w:val="28"/>
          <w:szCs w:val="28"/>
        </w:rPr>
        <w:t>I полугодие средневзвешенное значение сложилось ниже аналогичного показателя 2012 года (11,1275 руб. ПМР) на 0,2%.</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Активность субъектов валютного рынка в течение всего отчётного периода сохранялась на высоком уровне, формируя новые максимальные значения. В целом, совокупная ёмкость наличного сегмента по итогам                       I полугодия 2013 года составила в эквиваленте 375,0 млн. долл., что почти на 30% выше отметки января-июня 2012 года.</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Покупка коммерческими банками и кредитными организациями наличной валюты у своих клиентов увеличилась почти на четверть, достигнув в эквиваленте 217,1 млн. долл. В разрезе операций по продаже валюты также сохранилась тенденция к росту (+35,6% до 157,8 млн. долл.). Увеличение объёмов операций преимущественно задавалось повышательной динамикой сделок с долларом США: масштабы его реализации возросли на 37,6% до 122,3 млн. долл., приобретения – на 31,1% до 137,3 млн. долл. Итогом операций на наличном сегменте валютного рынка стала нетто-покупка банками и кредитными организациями валютных средств в объёме 59,3 млн. долл. против 57,7 млн. долл. годом ранее.</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Курсовая политика финансовых учреждений-участников валютного рынка преимущественно характеризовалась понижательной динамикой. </w:t>
      </w:r>
      <w:r w:rsidRPr="005538D2">
        <w:rPr>
          <w:rFonts w:ascii="Times New Roman" w:hAnsi="Times New Roman"/>
          <w:sz w:val="28"/>
          <w:szCs w:val="28"/>
        </w:rPr>
        <w:lastRenderedPageBreak/>
        <w:t>Средневзвешенная «цена», по которой клиенты продавали наличные доллары США, сложилась на отметке 11,0171 руб. ПМР, что на 0,7% ниже базисной величины и официально установленного уровня. Курс реализации через обменные пункты кредитных организаций составил 11,0065 руб. ПМР, коммерческих банков – 11,0183 руб. ПМР. Средневзвешенный курс американской валюты при её покупке клиентами составил 11,1240 руб. ПМР, что на 1,2% ниже отметки за I полугодие 2012 года и на 0,2% выше её официальной стоимости. «Цена» 1 доллара США в обменных пунктах коммерческих банков зафиксирована на уровне 11,1250 руб. ПМР, кредитных организаций – 11,1170 руб. ПМР.</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Динамичный рост конверсионных операций был зафиксирован на безналичном сегменте валютного рынка. Так, совокупная ёмкость внутреннего валютного аукциона коммерческих банков сложилась на отметке</w:t>
      </w:r>
      <w:r w:rsidR="00394790">
        <w:rPr>
          <w:rFonts w:ascii="Times New Roman" w:hAnsi="Times New Roman"/>
          <w:sz w:val="28"/>
          <w:szCs w:val="28"/>
        </w:rPr>
        <w:t xml:space="preserve"> </w:t>
      </w:r>
      <w:r w:rsidRPr="005538D2">
        <w:rPr>
          <w:rFonts w:ascii="Times New Roman" w:hAnsi="Times New Roman"/>
          <w:sz w:val="28"/>
          <w:szCs w:val="28"/>
        </w:rPr>
        <w:t xml:space="preserve">646,3 млн. долл., расширившись в 1,6 раза относительно базисного уровня. Высокая активность отмечалась как в операциях по покупке иностранной валюты, так и по её продаже. В частности, сумма валюты, реализованной хозяйствующими субъектами, составила 273,8 млн. долл., увеличившись на 60,4%. В основном осуществлялась продажа долларов США, на долю которых пришлось почти </w:t>
      </w:r>
      <w:r w:rsidRPr="005538D2">
        <w:rPr>
          <w:rFonts w:ascii="Times New Roman" w:hAnsi="Times New Roman"/>
          <w:sz w:val="28"/>
          <w:szCs w:val="28"/>
          <w:vertAlign w:val="superscript"/>
        </w:rPr>
        <w:t>2</w:t>
      </w:r>
      <w:r w:rsidRPr="005538D2">
        <w:rPr>
          <w:rFonts w:ascii="Times New Roman" w:hAnsi="Times New Roman"/>
          <w:b/>
          <w:bCs/>
          <w:sz w:val="28"/>
          <w:szCs w:val="28"/>
        </w:rPr>
        <w:t>/</w:t>
      </w:r>
      <w:r w:rsidRPr="005538D2">
        <w:rPr>
          <w:rFonts w:ascii="Times New Roman" w:hAnsi="Times New Roman"/>
          <w:sz w:val="28"/>
          <w:szCs w:val="28"/>
          <w:vertAlign w:val="subscript"/>
        </w:rPr>
        <w:t>3</w:t>
      </w:r>
      <w:r w:rsidRPr="005538D2">
        <w:rPr>
          <w:rFonts w:ascii="Times New Roman" w:hAnsi="Times New Roman"/>
          <w:b/>
          <w:bCs/>
          <w:sz w:val="28"/>
          <w:szCs w:val="28"/>
        </w:rPr>
        <w:t xml:space="preserve"> </w:t>
      </w:r>
      <w:r w:rsidRPr="005538D2">
        <w:rPr>
          <w:rFonts w:ascii="Times New Roman" w:hAnsi="Times New Roman"/>
          <w:sz w:val="28"/>
          <w:szCs w:val="28"/>
        </w:rPr>
        <w:t xml:space="preserve">всех сделок. При этом в отчётном периоде была прервана тенденция сужения объёма данных операций (рост в 2,3 раза до 164,3 млн. долл.), наблюдавшаяся с 2009 года. В то же время можно отметить существенное снижение продажи молдавского лея (-20,8% до 54,4 млн. долл.) на фоне активного повышения конверсии евро (в 2,0 раза до 18,7 млн. долл.). Удовлетворенный спрос на валюту традиционно был выше предложения (в 1,4 раза) и в абсолютном выражении составлял </w:t>
      </w:r>
      <w:r w:rsidR="00394790">
        <w:rPr>
          <w:rFonts w:ascii="Times New Roman" w:hAnsi="Times New Roman"/>
          <w:sz w:val="28"/>
          <w:szCs w:val="28"/>
        </w:rPr>
        <w:t xml:space="preserve">                </w:t>
      </w:r>
      <w:r w:rsidRPr="005538D2">
        <w:rPr>
          <w:rFonts w:ascii="Times New Roman" w:hAnsi="Times New Roman"/>
          <w:sz w:val="28"/>
          <w:szCs w:val="28"/>
        </w:rPr>
        <w:t>372,5 млн. долл. (+57,3%). В большей части экономические агенты приобретали американскую валюту (рост в 1,6 раза до 297,3 млн. долл.) и евро (рост в 1,8 раза до 48,1 млн. долл.).</w:t>
      </w:r>
    </w:p>
    <w:p w:rsidR="005538D2" w:rsidRPr="005538D2" w:rsidRDefault="005538D2" w:rsidP="005538D2">
      <w:pPr>
        <w:widowControl w:val="0"/>
        <w:spacing w:after="0" w:line="240" w:lineRule="auto"/>
        <w:ind w:firstLine="709"/>
        <w:jc w:val="both"/>
        <w:rPr>
          <w:rFonts w:ascii="Times New Roman" w:hAnsi="Times New Roman"/>
          <w:sz w:val="28"/>
          <w:szCs w:val="28"/>
        </w:rPr>
      </w:pPr>
    </w:p>
    <w:p w:rsidR="005538D2" w:rsidRPr="005538D2" w:rsidRDefault="005538D2" w:rsidP="005538D2">
      <w:pPr>
        <w:widowControl w:val="0"/>
        <w:spacing w:after="0" w:line="240" w:lineRule="auto"/>
        <w:ind w:firstLine="709"/>
        <w:jc w:val="both"/>
        <w:rPr>
          <w:rFonts w:ascii="Times New Roman" w:hAnsi="Times New Roman"/>
          <w:b/>
          <w:bCs/>
          <w:i/>
          <w:iCs/>
          <w:sz w:val="28"/>
          <w:szCs w:val="28"/>
        </w:rPr>
      </w:pPr>
      <w:r w:rsidRPr="005538D2">
        <w:rPr>
          <w:rFonts w:ascii="Times New Roman" w:hAnsi="Times New Roman"/>
          <w:b/>
          <w:bCs/>
          <w:i/>
          <w:iCs/>
          <w:sz w:val="28"/>
          <w:szCs w:val="28"/>
        </w:rPr>
        <w:t>Кредитная деятельность ПРБ</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В отсутствие операций по привлечению и возврату ресурсов центрального банка, по состоянию на 1 июля 2013 года совокупная задолженность коммерческих банков перед Приднестровским республиканским банком по кредитам не изменилась и составила 207,1 млн. руб.</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Задолженность государства по кредитам перед Приднестровским республиканским банком также осталась на прежнем уровне – 98,8 млн. руб.</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В отчётном периоде Приднестровский республиканский банк не осуществлял операции с государственными ценными бумагами. По состоянию на 1 июля 2013 года в портфеле центрального банка находятся долгосрочные государственные облигации на общую сумму 202,0 млн. руб.</w:t>
      </w:r>
    </w:p>
    <w:p w:rsidR="005538D2" w:rsidRPr="005538D2" w:rsidRDefault="005538D2" w:rsidP="005538D2">
      <w:pPr>
        <w:widowControl w:val="0"/>
        <w:spacing w:after="0" w:line="240" w:lineRule="auto"/>
        <w:ind w:firstLine="709"/>
        <w:jc w:val="both"/>
        <w:rPr>
          <w:rFonts w:ascii="Times New Roman" w:hAnsi="Times New Roman"/>
          <w:b/>
          <w:bCs/>
          <w:i/>
          <w:iCs/>
          <w:sz w:val="28"/>
          <w:szCs w:val="28"/>
        </w:rPr>
      </w:pPr>
      <w:bookmarkStart w:id="0" w:name="OLE_LINK11"/>
      <w:bookmarkStart w:id="1" w:name="OLE_LINK12"/>
      <w:r w:rsidRPr="005538D2">
        <w:rPr>
          <w:rFonts w:ascii="Times New Roman" w:hAnsi="Times New Roman"/>
          <w:b/>
          <w:bCs/>
          <w:i/>
          <w:iCs/>
          <w:sz w:val="28"/>
          <w:szCs w:val="28"/>
        </w:rPr>
        <w:t>Кредитование экономики коммерческими банками</w:t>
      </w:r>
    </w:p>
    <w:bookmarkEnd w:id="0"/>
    <w:bookmarkEnd w:id="1"/>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Задолженность корпоративных клиентов и населения по кредитам перед банками за </w:t>
      </w:r>
      <w:r w:rsidRPr="005538D2">
        <w:rPr>
          <w:rFonts w:ascii="Times New Roman" w:hAnsi="Times New Roman"/>
          <w:sz w:val="28"/>
          <w:szCs w:val="28"/>
          <w:lang w:val="en-US"/>
        </w:rPr>
        <w:t>I</w:t>
      </w:r>
      <w:r w:rsidRPr="005538D2">
        <w:rPr>
          <w:rFonts w:ascii="Times New Roman" w:hAnsi="Times New Roman"/>
          <w:sz w:val="28"/>
          <w:szCs w:val="28"/>
        </w:rPr>
        <w:t xml:space="preserve"> полугодие 2013 года увеличилась на 18,6%, сложившись </w:t>
      </w:r>
      <w:r w:rsidRPr="005538D2">
        <w:rPr>
          <w:rFonts w:ascii="Times New Roman" w:hAnsi="Times New Roman"/>
          <w:sz w:val="28"/>
          <w:szCs w:val="28"/>
        </w:rPr>
        <w:lastRenderedPageBreak/>
        <w:t xml:space="preserve">на уровне 3 214,4 млн. руб., или 55,0% суммарных активов-нетто банковской системы. При этом рублёвые заимствования увеличились в 2,1 раза (до 1 582,8 млн. руб.), тогда как валютные, напротив, сократились на 16,4% (до 1 631,5 млн. руб.). Соотношение ссуд, номинированных в приднестровских рублях, и валютных кредитов осталось на уровне практически 1 : 1.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Структура кредитных вложений, ранжированная по заёмщикам, по итогам анализируемого периода не изменилась. Доминирующее положение по-прежнему занимают кредиты, предоставленные корпоративным клиентам (76,8%), объём которых в абсолютном выражении увеличился на 18,6% и на       1 июля 2013 года составил 2 468,9 млн. руб. Рублёвые займы возросли                в 2,3 раза до 1 316,5 млн. руб., валютные сократились на 23,7% до               1 152,4 млн. руб.</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 точки зрения распределения корпоративного кредитного портфеля банковской системы по видам экономической деятельности, основными потребителями кредитных продуктов остаются такие отрасли, как промышленность, транспорт, связь и топливно-энергетический комплекс, на долю которых пришлось 37,3% совокупного показателя (+1,6 процентных пункта), или 921,0 млн. руб. (+24,0% к уровню на начало января). Организациям агропромышленного комплекса было выдано 26,0% кредитов, что в абсолютном выражении соответствует 641,1 млн. руб. (+16,3%). Финансовые вливания в торгово-посреднические сети увеличились на 24,4% до 441,6 млн. руб., или 17,9% совокупного показателя. Остатки по ссудным счетам строительных предприятий сложились в объёме 32,6 млн. руб. (+27,8%). Объём задолженности Правительства и бюджетных организаций на 1 июля 2013 года составил 2,4 млн. руб., при этом обязательства на начало года отсутствовали.</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Активной динамикой характеризовался и сегмент потребительского кредитования. Объём розничного кредитного портфеля по итогам 6 месяцев 2013 года увеличился на 18,3% и по состоянию на 1 июля 2013 года сложился на уровне 745,5 млн. руб., что соответствует 12,8% совокупных активов-нетто (12,1% на 1 января 2013 года) и 23,2% – в структуре кредитов нефинансовому сектору (23,2% соответственно). Опережающие темпы расширения по рублёвым кредитам (141,4%) при более сдержанном росте валютных заимствований (108,4%) обусловили сокращение степени валютизации потребительских ссуд на 5,8 процентных пункта до 64,3%, а соотношение рублёвых и валютных ссуд достигло 1 : 1,8 (на 1 января 2013 года – 1 : 2,3).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Удельный вес не погашенных в срок ссуд за отчётный период увеличился на 0,4 процентных пункта и на 1 июля 2013 года сложился на уровне 2,3% задолженности по кредитам нефинансового сектора. В абсолютном выражении размер просроченной задолженности в целом по банковской системе составил 74,5 млн. руб. (+48,5% к началу отчётного периода).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Размер сформированного банками резерва по кредитным рискам достиг </w:t>
      </w:r>
      <w:r w:rsidRPr="005538D2">
        <w:rPr>
          <w:rFonts w:ascii="Times New Roman" w:hAnsi="Times New Roman"/>
          <w:sz w:val="28"/>
          <w:szCs w:val="28"/>
        </w:rPr>
        <w:lastRenderedPageBreak/>
        <w:t>5,5% общего объёма выданных нефинансовому сектору займов и в абсолютном выражении на 1 июля 2013 года был равен 176,3 млн. руб., что на 11,7% выше значения на 1 января 2013 года и в 2,4 раза – величины просроченных кредитов.</w:t>
      </w:r>
    </w:p>
    <w:p w:rsidR="005538D2" w:rsidRPr="005538D2" w:rsidRDefault="005538D2" w:rsidP="005538D2">
      <w:pPr>
        <w:widowControl w:val="0"/>
        <w:spacing w:after="0" w:line="240" w:lineRule="auto"/>
        <w:ind w:firstLine="709"/>
        <w:jc w:val="both"/>
        <w:rPr>
          <w:rFonts w:ascii="Times New Roman" w:hAnsi="Times New Roman"/>
          <w:sz w:val="28"/>
          <w:szCs w:val="28"/>
        </w:rPr>
      </w:pPr>
    </w:p>
    <w:p w:rsidR="005538D2" w:rsidRPr="005538D2" w:rsidRDefault="005538D2" w:rsidP="005538D2">
      <w:pPr>
        <w:widowControl w:val="0"/>
        <w:spacing w:after="0" w:line="240" w:lineRule="auto"/>
        <w:ind w:firstLine="709"/>
        <w:jc w:val="both"/>
        <w:rPr>
          <w:rFonts w:ascii="Times New Roman" w:hAnsi="Times New Roman"/>
          <w:b/>
          <w:bCs/>
          <w:i/>
          <w:iCs/>
          <w:sz w:val="28"/>
          <w:szCs w:val="28"/>
        </w:rPr>
      </w:pPr>
      <w:r w:rsidRPr="005538D2">
        <w:rPr>
          <w:rFonts w:ascii="Times New Roman" w:hAnsi="Times New Roman"/>
          <w:b/>
          <w:bCs/>
          <w:i/>
          <w:iCs/>
          <w:sz w:val="28"/>
          <w:szCs w:val="28"/>
        </w:rPr>
        <w:t xml:space="preserve">Инструменты денежно-кредитного регулирования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течение января-апреля текущего года действовал норматив обязательных резервов, установленный с октября 2012 года в размере 6% к обязательствам кредитных организаций ПМР по средствам, привлечённым в рублях ПМР, и 12% к обязательствам кредитных организаций по средствам в иностранной валюте.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Правлением Приднестровского республиканского банка 18 марта        2013 года принято решение о повышении норматива обязательных резервов на 2 процентных пункта: до 8% по обязательствам кредитной организации перед юридическими лицами в рублях ПМР и 14% по обязательствам кредитной организации по средствам, привлечённым в иностранной валюте. Данная норма применяется с 1 мая 2013 года.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При этом с отчётного периода, начавшегося с 1 января 2013 года, депонирование обязательных резервов в виде неснижаемых остатков на корреспондентских счетах банков, открытых в центральном банке, осуществлялось исключительно рублями ПМР.</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Соответственно, если по состоянию на 1 января 2013 года объём средств, депонированных в обязательные резервы, составлял в эквиваленте                108,7 млн. руб. (по действующим банкам), в том числе 6,9 млн. долл. – в иностранной валюте, то по итогам полугодия он достиг 208,4 млн. руб., депонированных только в приднестровских рублях. При этом рост объёма обязательных резервов был обусловлен также увеличением денежных средств, привлечённых банками от юридических лиц.</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Установленная с августа 2012 года ставка страховых взносов с отчётного периода, начавшегося 1 мая 2013 года, также повышена </w:t>
      </w:r>
      <w:r w:rsidR="00394790">
        <w:rPr>
          <w:rFonts w:ascii="Times New Roman" w:hAnsi="Times New Roman"/>
          <w:sz w:val="28"/>
          <w:szCs w:val="28"/>
        </w:rPr>
        <w:t xml:space="preserve">                          </w:t>
      </w:r>
      <w:r w:rsidRPr="005538D2">
        <w:rPr>
          <w:rFonts w:ascii="Times New Roman" w:hAnsi="Times New Roman"/>
          <w:sz w:val="28"/>
          <w:szCs w:val="28"/>
        </w:rPr>
        <w:t>на 2 процентных пункта: с 0% до 2% по обязательствам кредитной организации перед физическими лицами в рублях ПМР и с 8% до 10% – по обязательствам в иностранной валюте.</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 отчётного периода, начавшегося с 1 января 2013 года, депонирование страховых взносов также осуществлялось исключительно в национальной валюте. За январь-июнь 2013 года объём страховых фондов в целом по банковской системе республики увеличился на 50,1 млн. руб. до уровня            168,5 млн. руб. (на начало года – 57,1 млн. руб. и 5,5 млн. долл. в эквиваленте).</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I полугодии 2013 года Приднестровский республиканский банк расширил перечень применяемого инструментария денежно-кредитного регулирования. В частности, пополнилось число рыночных рычагов воздействия на ситуацию в финансовом секторе, имеющих своей целью изъятие излишней структурной ликвидности банковской системы. Так, в </w:t>
      </w:r>
      <w:r w:rsidRPr="005538D2">
        <w:rPr>
          <w:rFonts w:ascii="Times New Roman" w:hAnsi="Times New Roman"/>
          <w:sz w:val="28"/>
          <w:szCs w:val="28"/>
        </w:rPr>
        <w:lastRenderedPageBreak/>
        <w:t xml:space="preserve">практику внедрены краткосрочные депозитные операции «овернайт», позволяющие оперативно абсорбировать временно свободные денежные средства банков, нейтрализуя их возможное давление на валютный рынок.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Совокупный объём денежных средств, объявленный Приднестровским республиканским банком к привлечению в депозиты «овернайт» в течение одного рабочего дня, составлял 50 млн. руб., при этом спрос банков на данный вид операций в большинстве случаев превышал предложение. Процентные ставки по депозитам «овернайт» варьировали от 1,5 до 1,25 % годовых.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апреле в связи с превышением спроса банков над предложением, правлением Приднестровского республиканского банка дважды принимались решения об изменении условий проведения данных операций. Так, процентная ставка была снижена с 1,25% до 1,0% годовых, а совокупный объём денежных средств, объявленный к привлечению в течение одного рабочего дня, был увеличен с 50 до 100 млн. руб. (протокол № 13 от 3 апреля 2013 года), а затем и до 200 млн. руб. с одновременным снижением доходности депозитов до 0,6% годовых (протокол № 15 от 10 апреля </w:t>
      </w:r>
      <w:r w:rsidR="0075349B">
        <w:rPr>
          <w:rFonts w:ascii="Times New Roman" w:hAnsi="Times New Roman"/>
          <w:sz w:val="28"/>
          <w:szCs w:val="28"/>
        </w:rPr>
        <w:t xml:space="preserve">                  </w:t>
      </w:r>
      <w:r w:rsidRPr="005538D2">
        <w:rPr>
          <w:rFonts w:ascii="Times New Roman" w:hAnsi="Times New Roman"/>
          <w:sz w:val="28"/>
          <w:szCs w:val="28"/>
        </w:rPr>
        <w:t>2013 года).</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Также были проведены 4 депозитных аукциона, которые предоставляли банкам возможность разместить в центральном банке временно свободные средства на срок от 7 дней до полугода, получив по ним доходность от 2 до 4,5% годовых. Общий объём привлечённых на аукционной основе депозитов на 7 дней составил 101 млн. руб. Депозитные аукционы, предлагающие более длительные сроки, были признаны несостоявшимися в связи с отсутствием заявок либо по причине участия в них только одного банка.</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Кроме того, Приднестровский республиканский банк возобновил выпуск собственных облигаций. В феврале 2013 года было осуществлено </w:t>
      </w:r>
      <w:r w:rsidR="0075349B">
        <w:rPr>
          <w:rFonts w:ascii="Times New Roman" w:hAnsi="Times New Roman"/>
          <w:sz w:val="28"/>
          <w:szCs w:val="28"/>
        </w:rPr>
        <w:t xml:space="preserve">                 </w:t>
      </w:r>
      <w:r w:rsidRPr="005538D2">
        <w:rPr>
          <w:rFonts w:ascii="Times New Roman" w:hAnsi="Times New Roman"/>
          <w:sz w:val="28"/>
          <w:szCs w:val="28"/>
        </w:rPr>
        <w:t>4 выпуска краткосрочных облигаций на предъявителя сроками обращения</w:t>
      </w:r>
      <w:r w:rsidR="0075349B">
        <w:rPr>
          <w:rFonts w:ascii="Times New Roman" w:hAnsi="Times New Roman"/>
          <w:sz w:val="28"/>
          <w:szCs w:val="28"/>
        </w:rPr>
        <w:t xml:space="preserve">  </w:t>
      </w:r>
      <w:r w:rsidRPr="005538D2">
        <w:rPr>
          <w:rFonts w:ascii="Times New Roman" w:hAnsi="Times New Roman"/>
          <w:sz w:val="28"/>
          <w:szCs w:val="28"/>
        </w:rPr>
        <w:t xml:space="preserve"> 14, 30, 90, 180 дней и номинальной стоимостью 1 млн. руб. Объявленный к размещению объём эмиссии в разрезе каждого выпуска составил 50 млн. руб.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Спрос на облигации на 19,5% превысил размер объявленной эмиссии       (239 против 200 млн. руб.). Таким образом, поданные заявки были удовлетворены в пределах 83,7% от их общего объёма. По факту погашения в отчётном периоде части облигаций, на 1 апреля 2013 года в портфеле банков находятся бумаги Приднестровского республиканского банка на сумму 100 млн. руб.</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Во </w:t>
      </w:r>
      <w:r w:rsidRPr="005538D2">
        <w:rPr>
          <w:rFonts w:ascii="Times New Roman" w:hAnsi="Times New Roman"/>
          <w:sz w:val="28"/>
          <w:szCs w:val="28"/>
          <w:lang w:val="en-US"/>
        </w:rPr>
        <w:t>II</w:t>
      </w:r>
      <w:r w:rsidRPr="005538D2">
        <w:rPr>
          <w:rFonts w:ascii="Times New Roman" w:hAnsi="Times New Roman"/>
          <w:sz w:val="28"/>
          <w:szCs w:val="28"/>
        </w:rPr>
        <w:t xml:space="preserve"> квартале было произведено погашение выпущенных                              в I квартале 2013 года облигаций центрального банка сроком обращения             90 дней на сумму 50 млн. руб. Таким образом, на 1 июля 2013 года в портфеле банков находились облигации Приднестровского республиканского банка на сумму 50 млн. руб. сроком обращения 180 дней с доходностью 4,5% годовых.</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В соответствии с решением правления Приднестровского республиканского банка с 15 апреля 2013 года ставка рефинансирования </w:t>
      </w:r>
      <w:r w:rsidRPr="005538D2">
        <w:rPr>
          <w:rFonts w:ascii="Times New Roman" w:hAnsi="Times New Roman"/>
          <w:sz w:val="28"/>
          <w:szCs w:val="28"/>
        </w:rPr>
        <w:lastRenderedPageBreak/>
        <w:t>снижена с 7,0% до 6,5% годовых. Данное решение было принято в целях оказания содействия в активизации рынка кредитования путём удешевления конечной стоимости ресурсов для субъектов экономики с учётом сложившихся макроэкономических условий, в частности замедления инфляции в годовом выражении до 6,3%.</w:t>
      </w:r>
    </w:p>
    <w:p w:rsidR="005538D2" w:rsidRPr="005538D2" w:rsidRDefault="005538D2" w:rsidP="005538D2">
      <w:pPr>
        <w:widowControl w:val="0"/>
        <w:spacing w:after="0" w:line="240" w:lineRule="auto"/>
        <w:ind w:firstLine="709"/>
        <w:jc w:val="both"/>
        <w:rPr>
          <w:rFonts w:ascii="Times New Roman" w:hAnsi="Times New Roman"/>
          <w:sz w:val="28"/>
          <w:szCs w:val="28"/>
        </w:rPr>
      </w:pPr>
    </w:p>
    <w:p w:rsidR="005538D2" w:rsidRPr="005538D2" w:rsidRDefault="005538D2" w:rsidP="005538D2">
      <w:pPr>
        <w:widowControl w:val="0"/>
        <w:spacing w:after="0" w:line="240" w:lineRule="auto"/>
        <w:ind w:firstLine="709"/>
        <w:jc w:val="both"/>
        <w:rPr>
          <w:rFonts w:ascii="Times New Roman" w:hAnsi="Times New Roman"/>
          <w:b/>
          <w:bCs/>
          <w:i/>
          <w:iCs/>
          <w:sz w:val="28"/>
          <w:szCs w:val="28"/>
        </w:rPr>
      </w:pPr>
      <w:r w:rsidRPr="005538D2">
        <w:rPr>
          <w:rFonts w:ascii="Times New Roman" w:hAnsi="Times New Roman"/>
          <w:b/>
          <w:bCs/>
          <w:i/>
          <w:iCs/>
          <w:sz w:val="28"/>
          <w:szCs w:val="28"/>
        </w:rPr>
        <w:t>Противодействие легализации (отмыванию) доходов, полученных преступным путем</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В I полугодии 2013 года в рамках реализации функций, предусмотренных статьёй 12 Закона ПМР от 6 апреля 2009 года №704-З-IV «О противодействии легализации (отмыванию) доходов, полученных преступным путём, и финансированию терроризма» Приднестровским республиканским банком были осуществлены следующие мероприятия:</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1) в результате рассмотрения документов, поступивших от организаций, осуществляющих операции с денежными средствами и иным имуществом по вопросу постановки на учёт в Приднестровском республиканском банке, на учёт были поставлены 4 субъекта, в том числе лизинговая компания, кредитная организация, частный нотариус и организация, осуществляющая посреднические услуги при осуществлении сделок с недвижимым имуществом, в числе которых организации, действующие в сфере игорной деятельности, в сфере посреднических услуг в сделках с недвижимым имуществом, и организация, оказывающая бухгалтерские услуги.</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 xml:space="preserve">2) от организаций, осуществляющих операции (сделки) с денежными средствами или иным имуществом, принято и обработано 1 466 сообщений, в том числе: </w:t>
      </w:r>
    </w:p>
    <w:p w:rsidR="005538D2" w:rsidRPr="005538D2" w:rsidRDefault="005538D2" w:rsidP="005538D2">
      <w:pPr>
        <w:widowControl w:val="0"/>
        <w:numPr>
          <w:ilvl w:val="0"/>
          <w:numId w:val="40"/>
        </w:numPr>
        <w:tabs>
          <w:tab w:val="num" w:pos="0"/>
        </w:tabs>
        <w:spacing w:after="0" w:line="240" w:lineRule="auto"/>
        <w:ind w:left="0" w:firstLine="709"/>
        <w:jc w:val="both"/>
        <w:rPr>
          <w:rFonts w:ascii="Times New Roman" w:hAnsi="Times New Roman"/>
          <w:sz w:val="28"/>
          <w:szCs w:val="28"/>
        </w:rPr>
      </w:pPr>
      <w:r w:rsidRPr="005538D2">
        <w:rPr>
          <w:rFonts w:ascii="Times New Roman" w:hAnsi="Times New Roman"/>
          <w:sz w:val="28"/>
          <w:szCs w:val="28"/>
        </w:rPr>
        <w:t>343 сообщения по операциям (сделкам), подлежащим государственному контролю;</w:t>
      </w:r>
    </w:p>
    <w:p w:rsidR="005538D2" w:rsidRPr="005538D2" w:rsidRDefault="005538D2" w:rsidP="005538D2">
      <w:pPr>
        <w:widowControl w:val="0"/>
        <w:numPr>
          <w:ilvl w:val="0"/>
          <w:numId w:val="40"/>
        </w:numPr>
        <w:tabs>
          <w:tab w:val="num" w:pos="0"/>
        </w:tabs>
        <w:spacing w:after="0" w:line="240" w:lineRule="auto"/>
        <w:ind w:left="0" w:firstLine="709"/>
        <w:jc w:val="both"/>
        <w:rPr>
          <w:rFonts w:ascii="Times New Roman" w:hAnsi="Times New Roman"/>
          <w:sz w:val="28"/>
          <w:szCs w:val="28"/>
        </w:rPr>
      </w:pPr>
      <w:r w:rsidRPr="005538D2">
        <w:rPr>
          <w:rFonts w:ascii="Times New Roman" w:hAnsi="Times New Roman"/>
          <w:sz w:val="28"/>
          <w:szCs w:val="28"/>
        </w:rPr>
        <w:t xml:space="preserve">1 123 сообщения по операциям (сделкам), в отношении которых возникли подозрения, что они связаны с легализацией (отмыванием) доходов, полученных преступным путём, и финансированием терроризма. </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По итогам анализа полученных сообщений, а также иной имеющейся в распоряжении Приднестровского республиканского банка информации в правоохранительные органы направлено 10 сообщений об операциях с денежными средствами, в отношении которых имелись достаточные основания полагать, что они связаны с легализацией (отмыванием) доходов, полученных преступным путём, и финансированием терроризма.</w:t>
      </w:r>
    </w:p>
    <w:p w:rsidR="005538D2" w:rsidRPr="005538D2" w:rsidRDefault="005538D2" w:rsidP="005538D2">
      <w:pPr>
        <w:widowControl w:val="0"/>
        <w:spacing w:after="0" w:line="240" w:lineRule="auto"/>
        <w:ind w:firstLine="709"/>
        <w:jc w:val="both"/>
        <w:rPr>
          <w:rFonts w:ascii="Times New Roman" w:hAnsi="Times New Roman"/>
          <w:sz w:val="28"/>
          <w:szCs w:val="28"/>
        </w:rPr>
      </w:pPr>
      <w:r w:rsidRPr="005538D2">
        <w:rPr>
          <w:rFonts w:ascii="Times New Roman" w:hAnsi="Times New Roman"/>
          <w:sz w:val="28"/>
          <w:szCs w:val="28"/>
        </w:rPr>
        <w:t>3) совершенствование нормативно-правовой базы в сфере противодействия легализации (отмыванию) доходов, полученных преступным путём, и финансированию терроризма.</w:t>
      </w:r>
    </w:p>
    <w:p w:rsidR="008634A5" w:rsidRDefault="008634A5" w:rsidP="00B87689">
      <w:pPr>
        <w:widowControl w:val="0"/>
        <w:autoSpaceDE w:val="0"/>
        <w:autoSpaceDN w:val="0"/>
        <w:adjustRightInd w:val="0"/>
        <w:spacing w:after="0" w:line="240" w:lineRule="auto"/>
        <w:ind w:firstLine="720"/>
        <w:jc w:val="both"/>
        <w:rPr>
          <w:rFonts w:ascii="Times New Roman" w:hAnsi="Times New Roman"/>
          <w:b/>
          <w:sz w:val="28"/>
          <w:szCs w:val="28"/>
        </w:rPr>
      </w:pPr>
    </w:p>
    <w:p w:rsidR="00394790" w:rsidRDefault="00394790" w:rsidP="00B87689">
      <w:pPr>
        <w:widowControl w:val="0"/>
        <w:autoSpaceDE w:val="0"/>
        <w:autoSpaceDN w:val="0"/>
        <w:adjustRightInd w:val="0"/>
        <w:spacing w:after="0" w:line="240" w:lineRule="auto"/>
        <w:ind w:firstLine="720"/>
        <w:jc w:val="both"/>
        <w:rPr>
          <w:rFonts w:ascii="Times New Roman" w:hAnsi="Times New Roman"/>
          <w:b/>
          <w:sz w:val="28"/>
          <w:szCs w:val="28"/>
        </w:rPr>
      </w:pPr>
    </w:p>
    <w:p w:rsidR="00394790" w:rsidRDefault="00394790" w:rsidP="00B87689">
      <w:pPr>
        <w:widowControl w:val="0"/>
        <w:autoSpaceDE w:val="0"/>
        <w:autoSpaceDN w:val="0"/>
        <w:adjustRightInd w:val="0"/>
        <w:spacing w:after="0" w:line="240" w:lineRule="auto"/>
        <w:ind w:firstLine="720"/>
        <w:jc w:val="both"/>
        <w:rPr>
          <w:rFonts w:ascii="Times New Roman" w:hAnsi="Times New Roman"/>
          <w:b/>
          <w:sz w:val="28"/>
          <w:szCs w:val="28"/>
        </w:rPr>
      </w:pPr>
    </w:p>
    <w:p w:rsidR="00394790" w:rsidRDefault="00394790" w:rsidP="00B87689">
      <w:pPr>
        <w:widowControl w:val="0"/>
        <w:autoSpaceDE w:val="0"/>
        <w:autoSpaceDN w:val="0"/>
        <w:adjustRightInd w:val="0"/>
        <w:spacing w:after="0" w:line="240" w:lineRule="auto"/>
        <w:ind w:firstLine="720"/>
        <w:jc w:val="both"/>
        <w:rPr>
          <w:rFonts w:ascii="Times New Roman" w:hAnsi="Times New Roman"/>
          <w:b/>
          <w:sz w:val="28"/>
          <w:szCs w:val="28"/>
        </w:rPr>
      </w:pPr>
    </w:p>
    <w:p w:rsidR="000831A9" w:rsidRPr="008C1DE6" w:rsidRDefault="000831A9"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8D40F1">
        <w:rPr>
          <w:rFonts w:ascii="Times New Roman" w:hAnsi="Times New Roman"/>
          <w:b/>
          <w:sz w:val="28"/>
          <w:szCs w:val="28"/>
        </w:rPr>
        <w:lastRenderedPageBreak/>
        <w:t>Исполнение Консолидированного бюджета</w:t>
      </w:r>
    </w:p>
    <w:p w:rsidR="00AC503B" w:rsidRDefault="00AC503B" w:rsidP="007827C6">
      <w:pPr>
        <w:widowControl w:val="0"/>
        <w:autoSpaceDE w:val="0"/>
        <w:autoSpaceDN w:val="0"/>
        <w:adjustRightInd w:val="0"/>
        <w:spacing w:after="0" w:line="240" w:lineRule="auto"/>
        <w:ind w:firstLine="720"/>
        <w:jc w:val="both"/>
        <w:rPr>
          <w:rFonts w:ascii="Times New Roman" w:hAnsi="Times New Roman"/>
          <w:b/>
          <w:sz w:val="28"/>
          <w:szCs w:val="28"/>
        </w:rPr>
      </w:pPr>
    </w:p>
    <w:p w:rsidR="00394790" w:rsidRPr="00FE0EF4" w:rsidRDefault="00394790" w:rsidP="00394790">
      <w:pPr>
        <w:spacing w:after="0" w:line="240" w:lineRule="auto"/>
        <w:ind w:firstLine="709"/>
        <w:jc w:val="both"/>
        <w:rPr>
          <w:rFonts w:ascii="Times New Roman" w:hAnsi="Times New Roman"/>
          <w:sz w:val="28"/>
          <w:szCs w:val="28"/>
        </w:rPr>
      </w:pPr>
      <w:r w:rsidRPr="000D3FE2">
        <w:rPr>
          <w:rFonts w:ascii="Times New Roman" w:hAnsi="Times New Roman"/>
          <w:sz w:val="28"/>
          <w:szCs w:val="28"/>
        </w:rPr>
        <w:t xml:space="preserve">Бюджетная политика Приднестровской Молдавской Республики            в январе-июне 2013 была направлена на обеспечение общей макроэкономической сбалансированности, создание условий для нормального функционирования бюджетной сферы республики, способствующей увеличению бюджетной обеспеченности и повышению </w:t>
      </w:r>
      <w:r w:rsidRPr="00FE0EF4">
        <w:rPr>
          <w:rFonts w:ascii="Times New Roman" w:hAnsi="Times New Roman"/>
          <w:sz w:val="28"/>
          <w:szCs w:val="28"/>
        </w:rPr>
        <w:t>уровню доходов на душу населения.</w:t>
      </w:r>
    </w:p>
    <w:p w:rsidR="00394790" w:rsidRPr="00FE0EF4" w:rsidRDefault="00394790" w:rsidP="00394790">
      <w:pPr>
        <w:spacing w:after="0" w:line="240" w:lineRule="auto"/>
        <w:ind w:firstLine="709"/>
        <w:jc w:val="both"/>
        <w:rPr>
          <w:rFonts w:ascii="Times New Roman" w:hAnsi="Times New Roman"/>
          <w:sz w:val="28"/>
          <w:szCs w:val="28"/>
        </w:rPr>
      </w:pPr>
      <w:r>
        <w:rPr>
          <w:rFonts w:ascii="Times New Roman" w:hAnsi="Times New Roman"/>
          <w:sz w:val="28"/>
          <w:szCs w:val="28"/>
        </w:rPr>
        <w:t>Не</w:t>
      </w:r>
      <w:r w:rsidRPr="00FE0EF4">
        <w:rPr>
          <w:rFonts w:ascii="Times New Roman" w:hAnsi="Times New Roman"/>
          <w:sz w:val="28"/>
          <w:szCs w:val="28"/>
        </w:rPr>
        <w:t xml:space="preserve">смотря на то, что финансирование бюджетной сферы проходило в размере одной четверти от Республиканского бюджета 2012 года в расчёте на квартал, по итогам </w:t>
      </w:r>
      <w:r w:rsidRPr="00FE0EF4">
        <w:rPr>
          <w:rFonts w:ascii="Times New Roman" w:hAnsi="Times New Roman"/>
          <w:sz w:val="28"/>
          <w:szCs w:val="28"/>
          <w:lang w:val="en-US"/>
        </w:rPr>
        <w:t>I</w:t>
      </w:r>
      <w:r w:rsidRPr="00FE0EF4">
        <w:rPr>
          <w:rFonts w:ascii="Times New Roman" w:hAnsi="Times New Roman"/>
          <w:sz w:val="28"/>
          <w:szCs w:val="28"/>
        </w:rPr>
        <w:t xml:space="preserve"> полугодия 2013 года обеспечена положительная динамика основных показателей консолидированного бюджета по отношению к аналогичному периоду 2012 года.</w:t>
      </w:r>
      <w:r w:rsidRPr="00FE0EF4">
        <w:rPr>
          <w:sz w:val="28"/>
          <w:szCs w:val="28"/>
        </w:rPr>
        <w:t xml:space="preserve"> </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В доходную часть консолидированного бюджета поступило средств на сумму </w:t>
      </w:r>
      <w:r>
        <w:rPr>
          <w:rFonts w:ascii="Times New Roman" w:hAnsi="Times New Roman"/>
          <w:sz w:val="28"/>
          <w:szCs w:val="28"/>
        </w:rPr>
        <w:t>1 318 542 636</w:t>
      </w:r>
      <w:r w:rsidRPr="00455C3A">
        <w:rPr>
          <w:rFonts w:ascii="Times New Roman" w:hAnsi="Times New Roman"/>
          <w:sz w:val="28"/>
          <w:szCs w:val="28"/>
        </w:rPr>
        <w:t xml:space="preserve"> руб., что составляет </w:t>
      </w:r>
      <w:r w:rsidRPr="00455C3A">
        <w:rPr>
          <w:rFonts w:ascii="Times New Roman" w:hAnsi="Times New Roman"/>
          <w:bCs/>
          <w:sz w:val="28"/>
          <w:szCs w:val="28"/>
        </w:rPr>
        <w:t>11</w:t>
      </w:r>
      <w:r>
        <w:rPr>
          <w:rFonts w:ascii="Times New Roman" w:hAnsi="Times New Roman"/>
          <w:bCs/>
          <w:sz w:val="28"/>
          <w:szCs w:val="28"/>
        </w:rPr>
        <w:t>9</w:t>
      </w:r>
      <w:r w:rsidRPr="00455C3A">
        <w:rPr>
          <w:rFonts w:ascii="Times New Roman" w:hAnsi="Times New Roman"/>
          <w:bCs/>
          <w:sz w:val="28"/>
          <w:szCs w:val="28"/>
        </w:rPr>
        <w:t>,0</w:t>
      </w:r>
      <w:r>
        <w:rPr>
          <w:rFonts w:ascii="Times New Roman" w:hAnsi="Times New Roman"/>
          <w:bCs/>
          <w:sz w:val="28"/>
          <w:szCs w:val="28"/>
        </w:rPr>
        <w:t>8</w:t>
      </w:r>
      <w:r w:rsidRPr="00455C3A">
        <w:rPr>
          <w:rFonts w:ascii="Times New Roman" w:hAnsi="Times New Roman"/>
          <w:bCs/>
          <w:sz w:val="28"/>
          <w:szCs w:val="28"/>
        </w:rPr>
        <w:t xml:space="preserve"> </w:t>
      </w:r>
      <w:r w:rsidRPr="00455C3A">
        <w:rPr>
          <w:rFonts w:ascii="Times New Roman" w:hAnsi="Times New Roman"/>
          <w:sz w:val="28"/>
          <w:szCs w:val="28"/>
        </w:rPr>
        <w:t>% от запланированного объема (</w:t>
      </w:r>
      <w:r>
        <w:rPr>
          <w:rFonts w:ascii="Times New Roman" w:hAnsi="Times New Roman"/>
          <w:sz w:val="28"/>
          <w:szCs w:val="28"/>
        </w:rPr>
        <w:t>1 107 295 999</w:t>
      </w:r>
      <w:r w:rsidRPr="00455C3A">
        <w:rPr>
          <w:rFonts w:ascii="Times New Roman" w:hAnsi="Times New Roman"/>
          <w:sz w:val="28"/>
          <w:szCs w:val="28"/>
        </w:rPr>
        <w:t xml:space="preserve"> руб.), или </w:t>
      </w:r>
      <w:r>
        <w:rPr>
          <w:rFonts w:ascii="Times New Roman" w:hAnsi="Times New Roman"/>
          <w:sz w:val="28"/>
          <w:szCs w:val="28"/>
        </w:rPr>
        <w:t>101,62</w:t>
      </w:r>
      <w:r w:rsidRPr="00455C3A">
        <w:rPr>
          <w:rFonts w:ascii="Times New Roman" w:hAnsi="Times New Roman"/>
          <w:sz w:val="28"/>
          <w:szCs w:val="28"/>
        </w:rPr>
        <w:t>% по отношению</w:t>
      </w:r>
      <w:r w:rsidRPr="00455C3A">
        <w:rPr>
          <w:rFonts w:ascii="Times New Roman" w:hAnsi="Times New Roman"/>
          <w:b/>
          <w:sz w:val="28"/>
          <w:szCs w:val="28"/>
        </w:rPr>
        <w:t xml:space="preserve"> </w:t>
      </w:r>
      <w:r w:rsidRPr="00455C3A">
        <w:rPr>
          <w:rFonts w:ascii="Times New Roman" w:hAnsi="Times New Roman"/>
          <w:sz w:val="28"/>
          <w:szCs w:val="28"/>
        </w:rPr>
        <w:t xml:space="preserve">к </w:t>
      </w:r>
      <w:r>
        <w:rPr>
          <w:rFonts w:ascii="Times New Roman" w:hAnsi="Times New Roman"/>
          <w:sz w:val="28"/>
          <w:szCs w:val="28"/>
          <w:lang w:val="en-US"/>
        </w:rPr>
        <w:t>I</w:t>
      </w:r>
      <w:r>
        <w:rPr>
          <w:rFonts w:ascii="Times New Roman" w:hAnsi="Times New Roman"/>
          <w:sz w:val="28"/>
          <w:szCs w:val="28"/>
        </w:rPr>
        <w:t xml:space="preserve"> полугодию       2012 </w:t>
      </w:r>
      <w:r w:rsidRPr="00455C3A">
        <w:rPr>
          <w:rFonts w:ascii="Times New Roman" w:hAnsi="Times New Roman"/>
          <w:sz w:val="28"/>
          <w:szCs w:val="28"/>
        </w:rPr>
        <w:t>год</w:t>
      </w:r>
      <w:r>
        <w:rPr>
          <w:rFonts w:ascii="Times New Roman" w:hAnsi="Times New Roman"/>
          <w:sz w:val="28"/>
          <w:szCs w:val="28"/>
        </w:rPr>
        <w:t>а</w:t>
      </w:r>
      <w:r w:rsidRPr="00455C3A">
        <w:rPr>
          <w:rFonts w:ascii="Times New Roman" w:hAnsi="Times New Roman"/>
          <w:sz w:val="28"/>
          <w:szCs w:val="28"/>
        </w:rPr>
        <w:t>, в долларовом эквиваленте доходы увеличились на</w:t>
      </w:r>
      <w:r w:rsidRPr="00455C3A">
        <w:rPr>
          <w:rFonts w:ascii="Times New Roman" w:hAnsi="Times New Roman"/>
          <w:color w:val="FF0000"/>
          <w:sz w:val="28"/>
          <w:szCs w:val="28"/>
        </w:rPr>
        <w:t xml:space="preserve"> </w:t>
      </w:r>
      <w:r w:rsidRPr="001C5782">
        <w:rPr>
          <w:rFonts w:ascii="Times New Roman" w:hAnsi="Times New Roman"/>
          <w:sz w:val="28"/>
          <w:szCs w:val="28"/>
        </w:rPr>
        <w:t>1,89%.</w:t>
      </w:r>
      <w:r w:rsidRPr="00455C3A">
        <w:rPr>
          <w:rFonts w:ascii="Times New Roman" w:hAnsi="Times New Roman"/>
          <w:sz w:val="28"/>
          <w:szCs w:val="28"/>
        </w:rPr>
        <w:t xml:space="preserve"> В целом доходы бюджета позволили сохранить устойчивость бюджетной системы и социальную стабильность.</w:t>
      </w:r>
    </w:p>
    <w:p w:rsidR="00ED6095" w:rsidRDefault="00ED6095" w:rsidP="00394790">
      <w:pPr>
        <w:spacing w:after="0" w:line="240" w:lineRule="auto"/>
        <w:jc w:val="right"/>
        <w:rPr>
          <w:rFonts w:ascii="Times New Roman" w:hAnsi="Times New Roman"/>
          <w:sz w:val="28"/>
          <w:szCs w:val="28"/>
        </w:rPr>
      </w:pPr>
    </w:p>
    <w:p w:rsidR="00394790" w:rsidRPr="00455C3A" w:rsidRDefault="00394790" w:rsidP="00394790">
      <w:pPr>
        <w:spacing w:after="0" w:line="240" w:lineRule="auto"/>
        <w:jc w:val="right"/>
        <w:rPr>
          <w:rFonts w:ascii="Times New Roman" w:hAnsi="Times New Roman"/>
          <w:sz w:val="28"/>
          <w:szCs w:val="28"/>
        </w:rPr>
      </w:pPr>
      <w:r w:rsidRPr="00455C3A">
        <w:rPr>
          <w:rFonts w:ascii="Times New Roman" w:hAnsi="Times New Roman"/>
          <w:sz w:val="28"/>
          <w:szCs w:val="28"/>
        </w:rPr>
        <w:t>Таблица №</w:t>
      </w:r>
      <w:r>
        <w:rPr>
          <w:rFonts w:ascii="Times New Roman" w:hAnsi="Times New Roman"/>
          <w:sz w:val="28"/>
          <w:szCs w:val="28"/>
        </w:rPr>
        <w:t>5</w:t>
      </w:r>
    </w:p>
    <w:tbl>
      <w:tblPr>
        <w:tblpPr w:leftFromText="180" w:rightFromText="180" w:vertAnchor="text" w:horzAnchor="margin" w:tblpX="40" w:tblpY="108"/>
        <w:tblW w:w="9678" w:type="dxa"/>
        <w:tblLook w:val="0000"/>
      </w:tblPr>
      <w:tblGrid>
        <w:gridCol w:w="2513"/>
        <w:gridCol w:w="1559"/>
        <w:gridCol w:w="1621"/>
        <w:gridCol w:w="1505"/>
        <w:gridCol w:w="1330"/>
        <w:gridCol w:w="1206"/>
      </w:tblGrid>
      <w:tr w:rsidR="00394790" w:rsidRPr="00A04484" w:rsidTr="00BE7F47">
        <w:trPr>
          <w:trHeight w:val="375"/>
        </w:trPr>
        <w:tc>
          <w:tcPr>
            <w:tcW w:w="9678" w:type="dxa"/>
            <w:gridSpan w:val="6"/>
            <w:noWrap/>
            <w:vAlign w:val="bottom"/>
          </w:tcPr>
          <w:p w:rsidR="00394790" w:rsidRPr="009210EA" w:rsidRDefault="00394790" w:rsidP="00BE7F47">
            <w:pPr>
              <w:spacing w:after="0" w:line="240" w:lineRule="auto"/>
              <w:jc w:val="center"/>
              <w:rPr>
                <w:rFonts w:ascii="Times New Roman" w:hAnsi="Times New Roman"/>
                <w:b/>
                <w:bCs/>
                <w:sz w:val="28"/>
                <w:szCs w:val="28"/>
              </w:rPr>
            </w:pPr>
            <w:r w:rsidRPr="009210EA">
              <w:rPr>
                <w:rFonts w:ascii="Times New Roman" w:hAnsi="Times New Roman"/>
                <w:b/>
                <w:bCs/>
                <w:sz w:val="28"/>
                <w:szCs w:val="28"/>
              </w:rPr>
              <w:t xml:space="preserve">Структура исполнения доходной части консолидированного бюджета </w:t>
            </w:r>
          </w:p>
        </w:tc>
      </w:tr>
      <w:tr w:rsidR="00394790" w:rsidRPr="00A04484" w:rsidTr="00BE7F47">
        <w:trPr>
          <w:trHeight w:val="349"/>
        </w:trPr>
        <w:tc>
          <w:tcPr>
            <w:tcW w:w="2457" w:type="dxa"/>
            <w:tcBorders>
              <w:top w:val="nil"/>
              <w:left w:val="nil"/>
              <w:bottom w:val="single" w:sz="4" w:space="0" w:color="auto"/>
              <w:right w:val="nil"/>
            </w:tcBorders>
            <w:noWrap/>
            <w:vAlign w:val="bottom"/>
          </w:tcPr>
          <w:p w:rsidR="00394790" w:rsidRPr="009210EA" w:rsidRDefault="00394790" w:rsidP="00BE7F47">
            <w:pPr>
              <w:spacing w:after="0" w:line="240" w:lineRule="auto"/>
              <w:rPr>
                <w:rFonts w:ascii="Times New Roman" w:hAnsi="Times New Roman"/>
                <w:sz w:val="24"/>
                <w:szCs w:val="24"/>
              </w:rPr>
            </w:pPr>
          </w:p>
        </w:tc>
        <w:tc>
          <w:tcPr>
            <w:tcW w:w="4685" w:type="dxa"/>
            <w:gridSpan w:val="3"/>
            <w:tcBorders>
              <w:top w:val="nil"/>
              <w:left w:val="nil"/>
              <w:bottom w:val="single" w:sz="4" w:space="0" w:color="auto"/>
              <w:right w:val="nil"/>
            </w:tcBorders>
            <w:noWrap/>
            <w:vAlign w:val="bottom"/>
          </w:tcPr>
          <w:p w:rsidR="00394790" w:rsidRPr="009210EA" w:rsidRDefault="00394790" w:rsidP="00BE7F47">
            <w:pPr>
              <w:spacing w:after="0" w:line="240" w:lineRule="auto"/>
              <w:jc w:val="center"/>
              <w:rPr>
                <w:rFonts w:ascii="Times New Roman" w:hAnsi="Times New Roman"/>
                <w:b/>
                <w:bCs/>
                <w:sz w:val="28"/>
                <w:szCs w:val="28"/>
              </w:rPr>
            </w:pPr>
            <w:r w:rsidRPr="009210EA">
              <w:rPr>
                <w:rFonts w:ascii="Times New Roman" w:hAnsi="Times New Roman"/>
                <w:b/>
                <w:bCs/>
                <w:sz w:val="28"/>
                <w:szCs w:val="28"/>
              </w:rPr>
              <w:t>за 1 полугодие 2013 года</w:t>
            </w:r>
          </w:p>
          <w:p w:rsidR="00394790" w:rsidRPr="009210EA" w:rsidRDefault="00394790" w:rsidP="00BE7F47">
            <w:pPr>
              <w:spacing w:after="0" w:line="240" w:lineRule="auto"/>
              <w:jc w:val="center"/>
              <w:rPr>
                <w:rFonts w:ascii="Times New Roman" w:hAnsi="Times New Roman"/>
                <w:b/>
                <w:bCs/>
                <w:sz w:val="28"/>
                <w:szCs w:val="28"/>
              </w:rPr>
            </w:pPr>
          </w:p>
        </w:tc>
        <w:tc>
          <w:tcPr>
            <w:tcW w:w="1330" w:type="dxa"/>
            <w:tcBorders>
              <w:top w:val="nil"/>
              <w:left w:val="nil"/>
              <w:bottom w:val="single" w:sz="4" w:space="0" w:color="auto"/>
              <w:right w:val="nil"/>
            </w:tcBorders>
            <w:noWrap/>
            <w:vAlign w:val="bottom"/>
          </w:tcPr>
          <w:p w:rsidR="00394790" w:rsidRPr="009210EA" w:rsidRDefault="00394790" w:rsidP="00BE7F47">
            <w:pPr>
              <w:spacing w:after="0" w:line="240" w:lineRule="auto"/>
              <w:rPr>
                <w:rFonts w:ascii="Times New Roman" w:hAnsi="Times New Roman"/>
                <w:sz w:val="24"/>
                <w:szCs w:val="24"/>
              </w:rPr>
            </w:pPr>
          </w:p>
        </w:tc>
        <w:tc>
          <w:tcPr>
            <w:tcW w:w="1206" w:type="dxa"/>
            <w:tcBorders>
              <w:top w:val="nil"/>
              <w:left w:val="nil"/>
              <w:bottom w:val="single" w:sz="4" w:space="0" w:color="auto"/>
              <w:right w:val="nil"/>
            </w:tcBorders>
            <w:noWrap/>
            <w:vAlign w:val="bottom"/>
          </w:tcPr>
          <w:p w:rsidR="00394790" w:rsidRPr="009210EA" w:rsidRDefault="00394790" w:rsidP="00BE7F47">
            <w:pPr>
              <w:spacing w:after="0" w:line="240" w:lineRule="auto"/>
              <w:jc w:val="right"/>
              <w:rPr>
                <w:rFonts w:ascii="Times New Roman" w:hAnsi="Times New Roman"/>
                <w:bCs/>
                <w:sz w:val="28"/>
                <w:szCs w:val="28"/>
              </w:rPr>
            </w:pPr>
            <w:r w:rsidRPr="009210EA">
              <w:rPr>
                <w:rFonts w:ascii="Times New Roman" w:hAnsi="Times New Roman"/>
                <w:bCs/>
                <w:sz w:val="28"/>
                <w:szCs w:val="28"/>
              </w:rPr>
              <w:t>руб.</w:t>
            </w:r>
          </w:p>
        </w:tc>
      </w:tr>
      <w:tr w:rsidR="00394790" w:rsidRPr="00A04484" w:rsidTr="00BE7F47">
        <w:trPr>
          <w:cantSplit/>
          <w:trHeight w:val="315"/>
        </w:trPr>
        <w:tc>
          <w:tcPr>
            <w:tcW w:w="2457" w:type="dxa"/>
            <w:tcBorders>
              <w:top w:val="single" w:sz="4" w:space="0" w:color="auto"/>
              <w:left w:val="single" w:sz="8" w:space="0" w:color="auto"/>
              <w:bottom w:val="nil"/>
              <w:right w:val="nil"/>
            </w:tcBorders>
            <w:noWrap/>
          </w:tcPr>
          <w:p w:rsidR="00394790" w:rsidRPr="009210EA" w:rsidRDefault="00394790" w:rsidP="00394790">
            <w:pPr>
              <w:spacing w:after="0" w:line="240" w:lineRule="auto"/>
              <w:rPr>
                <w:rFonts w:ascii="Times New Roman" w:hAnsi="Times New Roman"/>
                <w:b/>
                <w:bCs/>
                <w:sz w:val="24"/>
                <w:szCs w:val="24"/>
              </w:rPr>
            </w:pPr>
            <w:r w:rsidRPr="009210EA">
              <w:rPr>
                <w:rFonts w:ascii="Times New Roman" w:hAnsi="Times New Roman"/>
                <w:b/>
                <w:bCs/>
                <w:sz w:val="24"/>
                <w:szCs w:val="24"/>
              </w:rPr>
              <w:t> </w:t>
            </w:r>
          </w:p>
        </w:tc>
        <w:tc>
          <w:tcPr>
            <w:tcW w:w="1559" w:type="dxa"/>
            <w:vMerge w:val="restart"/>
            <w:tcBorders>
              <w:top w:val="single" w:sz="4" w:space="0" w:color="auto"/>
              <w:left w:val="single" w:sz="8" w:space="0" w:color="auto"/>
              <w:bottom w:val="single" w:sz="8" w:space="0" w:color="000000"/>
              <w:right w:val="single" w:sz="8" w:space="0" w:color="auto"/>
            </w:tcBorders>
            <w:noWrap/>
            <w:vAlign w:val="center"/>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План</w:t>
            </w:r>
          </w:p>
        </w:tc>
        <w:tc>
          <w:tcPr>
            <w:tcW w:w="1621" w:type="dxa"/>
            <w:vMerge w:val="restart"/>
            <w:tcBorders>
              <w:top w:val="single" w:sz="4" w:space="0" w:color="auto"/>
              <w:left w:val="single" w:sz="8" w:space="0" w:color="auto"/>
              <w:bottom w:val="single" w:sz="8" w:space="0" w:color="000000"/>
              <w:right w:val="single" w:sz="8" w:space="0" w:color="auto"/>
            </w:tcBorders>
            <w:noWrap/>
            <w:vAlign w:val="center"/>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Факт</w:t>
            </w:r>
          </w:p>
        </w:tc>
        <w:tc>
          <w:tcPr>
            <w:tcW w:w="1505" w:type="dxa"/>
            <w:tcBorders>
              <w:top w:val="single" w:sz="4" w:space="0" w:color="auto"/>
              <w:left w:val="nil"/>
              <w:bottom w:val="nil"/>
              <w:right w:val="single" w:sz="8" w:space="0" w:color="auto"/>
            </w:tcBorders>
            <w:noWrap/>
            <w:vAlign w:val="bottom"/>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w:t>
            </w:r>
          </w:p>
        </w:tc>
        <w:tc>
          <w:tcPr>
            <w:tcW w:w="1330" w:type="dxa"/>
            <w:vMerge w:val="restart"/>
            <w:tcBorders>
              <w:top w:val="single" w:sz="4" w:space="0" w:color="auto"/>
              <w:left w:val="single" w:sz="8" w:space="0" w:color="auto"/>
              <w:bottom w:val="single" w:sz="8" w:space="0" w:color="000000"/>
              <w:right w:val="single" w:sz="8" w:space="0" w:color="auto"/>
            </w:tcBorders>
            <w:noWrap/>
            <w:vAlign w:val="center"/>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Откл.,(±) руб.</w:t>
            </w:r>
          </w:p>
        </w:tc>
        <w:tc>
          <w:tcPr>
            <w:tcW w:w="1206" w:type="dxa"/>
            <w:vMerge w:val="restart"/>
            <w:tcBorders>
              <w:top w:val="single" w:sz="4" w:space="0" w:color="auto"/>
              <w:left w:val="single" w:sz="8" w:space="0" w:color="auto"/>
              <w:bottom w:val="single" w:sz="8" w:space="0" w:color="000000"/>
              <w:right w:val="single" w:sz="8" w:space="0" w:color="auto"/>
            </w:tcBorders>
            <w:noWrap/>
            <w:vAlign w:val="center"/>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Откл.,(±) %</w:t>
            </w:r>
          </w:p>
        </w:tc>
      </w:tr>
      <w:tr w:rsidR="00394790" w:rsidRPr="00A04484" w:rsidTr="00BE7F47">
        <w:trPr>
          <w:cantSplit/>
          <w:trHeight w:val="70"/>
        </w:trPr>
        <w:tc>
          <w:tcPr>
            <w:tcW w:w="2457" w:type="dxa"/>
            <w:tcBorders>
              <w:top w:val="nil"/>
              <w:left w:val="single" w:sz="8" w:space="0" w:color="auto"/>
              <w:bottom w:val="single" w:sz="8" w:space="0" w:color="auto"/>
              <w:right w:val="nil"/>
            </w:tcBorders>
            <w:noWrap/>
          </w:tcPr>
          <w:p w:rsidR="00394790" w:rsidRPr="009210EA" w:rsidRDefault="00394790" w:rsidP="00394790">
            <w:pPr>
              <w:spacing w:after="0" w:line="240" w:lineRule="auto"/>
              <w:rPr>
                <w:rFonts w:ascii="Times New Roman" w:hAnsi="Times New Roman"/>
                <w:b/>
                <w:bCs/>
                <w:sz w:val="24"/>
                <w:szCs w:val="24"/>
              </w:rPr>
            </w:pPr>
            <w:r w:rsidRPr="009210EA">
              <w:rPr>
                <w:rFonts w:ascii="Times New Roman" w:hAnsi="Times New Roman"/>
                <w:b/>
                <w:bCs/>
                <w:sz w:val="24"/>
                <w:szCs w:val="24"/>
              </w:rPr>
              <w:t> </w:t>
            </w:r>
          </w:p>
        </w:tc>
        <w:tc>
          <w:tcPr>
            <w:tcW w:w="1559" w:type="dxa"/>
            <w:vMerge/>
            <w:tcBorders>
              <w:top w:val="single" w:sz="4" w:space="0" w:color="auto"/>
              <w:left w:val="single" w:sz="8" w:space="0" w:color="auto"/>
              <w:bottom w:val="single" w:sz="8" w:space="0" w:color="000000"/>
              <w:right w:val="single" w:sz="8" w:space="0" w:color="auto"/>
            </w:tcBorders>
            <w:vAlign w:val="center"/>
          </w:tcPr>
          <w:p w:rsidR="00394790" w:rsidRPr="009210EA" w:rsidRDefault="00394790" w:rsidP="00394790">
            <w:pPr>
              <w:spacing w:after="0" w:line="240" w:lineRule="auto"/>
              <w:jc w:val="center"/>
              <w:rPr>
                <w:rFonts w:ascii="Times New Roman" w:hAnsi="Times New Roman"/>
                <w:b/>
                <w:bCs/>
                <w:sz w:val="24"/>
                <w:szCs w:val="24"/>
              </w:rPr>
            </w:pPr>
          </w:p>
        </w:tc>
        <w:tc>
          <w:tcPr>
            <w:tcW w:w="1621" w:type="dxa"/>
            <w:vMerge/>
            <w:tcBorders>
              <w:top w:val="single" w:sz="4" w:space="0" w:color="auto"/>
              <w:left w:val="single" w:sz="8" w:space="0" w:color="auto"/>
              <w:bottom w:val="single" w:sz="8" w:space="0" w:color="000000"/>
              <w:right w:val="single" w:sz="8" w:space="0" w:color="auto"/>
            </w:tcBorders>
            <w:vAlign w:val="center"/>
          </w:tcPr>
          <w:p w:rsidR="00394790" w:rsidRPr="009210EA" w:rsidRDefault="00394790" w:rsidP="00394790">
            <w:pPr>
              <w:spacing w:after="0" w:line="240" w:lineRule="auto"/>
              <w:jc w:val="center"/>
              <w:rPr>
                <w:rFonts w:ascii="Times New Roman" w:hAnsi="Times New Roman"/>
                <w:b/>
                <w:bCs/>
                <w:sz w:val="24"/>
                <w:szCs w:val="24"/>
              </w:rPr>
            </w:pPr>
          </w:p>
        </w:tc>
        <w:tc>
          <w:tcPr>
            <w:tcW w:w="1505" w:type="dxa"/>
            <w:tcBorders>
              <w:top w:val="nil"/>
              <w:left w:val="nil"/>
              <w:bottom w:val="single" w:sz="8" w:space="0" w:color="auto"/>
              <w:right w:val="single" w:sz="8" w:space="0" w:color="auto"/>
            </w:tcBorders>
            <w:noWrap/>
            <w:vAlign w:val="bottom"/>
          </w:tcPr>
          <w:p w:rsidR="00394790" w:rsidRPr="009210EA" w:rsidRDefault="00394790" w:rsidP="00394790">
            <w:pPr>
              <w:spacing w:after="0" w:line="240" w:lineRule="auto"/>
              <w:jc w:val="center"/>
              <w:rPr>
                <w:rFonts w:ascii="Times New Roman" w:hAnsi="Times New Roman"/>
                <w:b/>
                <w:bCs/>
                <w:sz w:val="24"/>
                <w:szCs w:val="24"/>
              </w:rPr>
            </w:pPr>
            <w:r w:rsidRPr="009210EA">
              <w:rPr>
                <w:rFonts w:ascii="Times New Roman" w:hAnsi="Times New Roman"/>
                <w:b/>
                <w:bCs/>
                <w:sz w:val="24"/>
                <w:szCs w:val="24"/>
              </w:rPr>
              <w:t>исполнения</w:t>
            </w:r>
          </w:p>
        </w:tc>
        <w:tc>
          <w:tcPr>
            <w:tcW w:w="1330" w:type="dxa"/>
            <w:vMerge/>
            <w:tcBorders>
              <w:top w:val="single" w:sz="4" w:space="0" w:color="auto"/>
              <w:left w:val="single" w:sz="8" w:space="0" w:color="auto"/>
              <w:bottom w:val="single" w:sz="8" w:space="0" w:color="000000"/>
              <w:right w:val="single" w:sz="8" w:space="0" w:color="auto"/>
            </w:tcBorders>
            <w:vAlign w:val="center"/>
          </w:tcPr>
          <w:p w:rsidR="00394790" w:rsidRPr="009210EA" w:rsidRDefault="00394790" w:rsidP="00394790">
            <w:pPr>
              <w:spacing w:after="0" w:line="240" w:lineRule="auto"/>
              <w:jc w:val="center"/>
              <w:rPr>
                <w:rFonts w:ascii="Times New Roman" w:hAnsi="Times New Roman"/>
                <w:b/>
                <w:bCs/>
                <w:sz w:val="24"/>
                <w:szCs w:val="24"/>
              </w:rPr>
            </w:pPr>
          </w:p>
        </w:tc>
        <w:tc>
          <w:tcPr>
            <w:tcW w:w="1206" w:type="dxa"/>
            <w:vMerge/>
            <w:tcBorders>
              <w:top w:val="single" w:sz="4" w:space="0" w:color="auto"/>
              <w:left w:val="single" w:sz="8" w:space="0" w:color="auto"/>
              <w:bottom w:val="single" w:sz="8" w:space="0" w:color="000000"/>
              <w:right w:val="single" w:sz="8" w:space="0" w:color="auto"/>
            </w:tcBorders>
            <w:vAlign w:val="center"/>
          </w:tcPr>
          <w:p w:rsidR="00394790" w:rsidRPr="009210EA" w:rsidRDefault="00394790" w:rsidP="00394790">
            <w:pPr>
              <w:spacing w:after="0" w:line="240" w:lineRule="auto"/>
              <w:jc w:val="center"/>
              <w:rPr>
                <w:rFonts w:ascii="Times New Roman" w:hAnsi="Times New Roman"/>
                <w:b/>
                <w:bCs/>
                <w:sz w:val="24"/>
                <w:szCs w:val="24"/>
              </w:rPr>
            </w:pPr>
          </w:p>
        </w:tc>
      </w:tr>
      <w:tr w:rsidR="00394790" w:rsidRPr="00A04484" w:rsidTr="00BE7F47">
        <w:trPr>
          <w:trHeight w:val="187"/>
        </w:trPr>
        <w:tc>
          <w:tcPr>
            <w:tcW w:w="2457" w:type="dxa"/>
            <w:tcBorders>
              <w:top w:val="nil"/>
              <w:left w:val="single" w:sz="8" w:space="0" w:color="auto"/>
              <w:bottom w:val="nil"/>
              <w:right w:val="nil"/>
            </w:tcBorders>
            <w:noWrap/>
          </w:tcPr>
          <w:p w:rsidR="00394790" w:rsidRPr="009210EA" w:rsidRDefault="00394790" w:rsidP="00394790">
            <w:pPr>
              <w:spacing w:after="0" w:line="240" w:lineRule="auto"/>
              <w:rPr>
                <w:rFonts w:ascii="Times New Roman" w:hAnsi="Times New Roman"/>
                <w:b/>
                <w:bCs/>
                <w:sz w:val="24"/>
                <w:szCs w:val="24"/>
              </w:rPr>
            </w:pPr>
            <w:r w:rsidRPr="009210EA">
              <w:rPr>
                <w:rFonts w:ascii="Times New Roman" w:hAnsi="Times New Roman"/>
                <w:b/>
                <w:bCs/>
                <w:sz w:val="24"/>
                <w:szCs w:val="24"/>
              </w:rPr>
              <w:t>Консолидированный бюджет, в т.ч.:</w:t>
            </w:r>
          </w:p>
        </w:tc>
        <w:tc>
          <w:tcPr>
            <w:tcW w:w="1559" w:type="dxa"/>
            <w:tcBorders>
              <w:top w:val="nil"/>
              <w:left w:val="single" w:sz="8" w:space="0" w:color="auto"/>
              <w:bottom w:val="single" w:sz="4" w:space="0" w:color="000000"/>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1 107 295 999</w:t>
            </w:r>
          </w:p>
        </w:tc>
        <w:tc>
          <w:tcPr>
            <w:tcW w:w="1621" w:type="dxa"/>
            <w:tcBorders>
              <w:top w:val="nil"/>
              <w:left w:val="single" w:sz="8" w:space="0" w:color="auto"/>
              <w:bottom w:val="nil"/>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1 318 542 636</w:t>
            </w:r>
          </w:p>
        </w:tc>
        <w:tc>
          <w:tcPr>
            <w:tcW w:w="1505" w:type="dxa"/>
            <w:tcBorders>
              <w:top w:val="nil"/>
              <w:left w:val="single" w:sz="8" w:space="0" w:color="auto"/>
              <w:bottom w:val="single" w:sz="4" w:space="0" w:color="000000"/>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119,08</w:t>
            </w:r>
          </w:p>
        </w:tc>
        <w:tc>
          <w:tcPr>
            <w:tcW w:w="1330" w:type="dxa"/>
            <w:tcBorders>
              <w:top w:val="nil"/>
              <w:left w:val="single" w:sz="8" w:space="0" w:color="auto"/>
              <w:bottom w:val="single" w:sz="4" w:space="0" w:color="000000"/>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211 246 637</w:t>
            </w:r>
          </w:p>
        </w:tc>
        <w:tc>
          <w:tcPr>
            <w:tcW w:w="1206" w:type="dxa"/>
            <w:tcBorders>
              <w:top w:val="nil"/>
              <w:left w:val="single" w:sz="8" w:space="0" w:color="auto"/>
              <w:bottom w:val="single" w:sz="4" w:space="0" w:color="000000"/>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19,08</w:t>
            </w:r>
          </w:p>
        </w:tc>
      </w:tr>
      <w:tr w:rsidR="00394790" w:rsidRPr="00A04484" w:rsidTr="00BE7F47">
        <w:trPr>
          <w:trHeight w:val="330"/>
        </w:trPr>
        <w:tc>
          <w:tcPr>
            <w:tcW w:w="2457" w:type="dxa"/>
            <w:tcBorders>
              <w:top w:val="single" w:sz="4" w:space="0" w:color="auto"/>
              <w:left w:val="single" w:sz="8" w:space="0" w:color="auto"/>
              <w:bottom w:val="single" w:sz="4" w:space="0" w:color="auto"/>
              <w:right w:val="nil"/>
            </w:tcBorders>
            <w:noWrap/>
          </w:tcPr>
          <w:p w:rsidR="00394790" w:rsidRPr="009210EA" w:rsidRDefault="00394790" w:rsidP="00394790">
            <w:pPr>
              <w:spacing w:after="0" w:line="240" w:lineRule="auto"/>
              <w:rPr>
                <w:rFonts w:ascii="Times New Roman" w:hAnsi="Times New Roman"/>
                <w:b/>
                <w:bCs/>
                <w:sz w:val="24"/>
                <w:szCs w:val="24"/>
              </w:rPr>
            </w:pPr>
            <w:r w:rsidRPr="009210EA">
              <w:rPr>
                <w:rFonts w:ascii="Times New Roman" w:hAnsi="Times New Roman"/>
                <w:b/>
                <w:bCs/>
                <w:sz w:val="24"/>
                <w:szCs w:val="24"/>
              </w:rPr>
              <w:t>Республиканский бюджет</w:t>
            </w:r>
          </w:p>
        </w:tc>
        <w:tc>
          <w:tcPr>
            <w:tcW w:w="1559" w:type="dxa"/>
            <w:tcBorders>
              <w:top w:val="nil"/>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705 585 194</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881 561 219</w:t>
            </w:r>
          </w:p>
        </w:tc>
        <w:tc>
          <w:tcPr>
            <w:tcW w:w="1505"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124,94</w:t>
            </w:r>
          </w:p>
        </w:tc>
        <w:tc>
          <w:tcPr>
            <w:tcW w:w="1330"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175 976 025</w:t>
            </w:r>
          </w:p>
        </w:tc>
        <w:tc>
          <w:tcPr>
            <w:tcW w:w="1206"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24,94</w:t>
            </w:r>
          </w:p>
        </w:tc>
      </w:tr>
      <w:tr w:rsidR="00394790" w:rsidRPr="00A04484" w:rsidTr="00BE7F47">
        <w:trPr>
          <w:trHeight w:val="315"/>
        </w:trPr>
        <w:tc>
          <w:tcPr>
            <w:tcW w:w="2457" w:type="dxa"/>
            <w:tcBorders>
              <w:top w:val="nil"/>
              <w:left w:val="single" w:sz="8" w:space="0" w:color="auto"/>
              <w:bottom w:val="single" w:sz="4" w:space="0" w:color="auto"/>
              <w:right w:val="nil"/>
            </w:tcBorders>
            <w:noWrap/>
          </w:tcPr>
          <w:p w:rsidR="00394790" w:rsidRPr="009210EA" w:rsidRDefault="00394790" w:rsidP="00394790">
            <w:pPr>
              <w:spacing w:after="0" w:line="240" w:lineRule="auto"/>
              <w:rPr>
                <w:rFonts w:ascii="Times New Roman" w:hAnsi="Times New Roman"/>
                <w:b/>
                <w:bCs/>
                <w:sz w:val="24"/>
                <w:szCs w:val="24"/>
              </w:rPr>
            </w:pPr>
            <w:r w:rsidRPr="009210EA">
              <w:rPr>
                <w:rFonts w:ascii="Times New Roman" w:hAnsi="Times New Roman"/>
                <w:b/>
                <w:bCs/>
                <w:sz w:val="24"/>
                <w:szCs w:val="24"/>
              </w:rPr>
              <w:t>Местные бюджеты, в т.ч.:</w:t>
            </w:r>
          </w:p>
        </w:tc>
        <w:tc>
          <w:tcPr>
            <w:tcW w:w="1559" w:type="dxa"/>
            <w:tcBorders>
              <w:top w:val="nil"/>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401 710 805</w:t>
            </w:r>
          </w:p>
        </w:tc>
        <w:tc>
          <w:tcPr>
            <w:tcW w:w="1621"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436 981 417</w:t>
            </w:r>
          </w:p>
        </w:tc>
        <w:tc>
          <w:tcPr>
            <w:tcW w:w="1505"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108,78</w:t>
            </w:r>
          </w:p>
        </w:tc>
        <w:tc>
          <w:tcPr>
            <w:tcW w:w="1330"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35 270 612</w:t>
            </w:r>
          </w:p>
        </w:tc>
        <w:tc>
          <w:tcPr>
            <w:tcW w:w="1206"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
                <w:bCs/>
              </w:rPr>
            </w:pPr>
            <w:r w:rsidRPr="00A04484">
              <w:rPr>
                <w:rFonts w:ascii="Times New Roman" w:hAnsi="Times New Roman"/>
                <w:b/>
                <w:bCs/>
              </w:rPr>
              <w:t>8,78</w:t>
            </w:r>
          </w:p>
        </w:tc>
      </w:tr>
      <w:tr w:rsidR="00394790" w:rsidRPr="00A04484" w:rsidTr="00BE7F47">
        <w:trPr>
          <w:trHeight w:val="70"/>
        </w:trPr>
        <w:tc>
          <w:tcPr>
            <w:tcW w:w="2457" w:type="dxa"/>
            <w:tcBorders>
              <w:top w:val="nil"/>
              <w:left w:val="single" w:sz="8"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Тирасполь и </w:t>
            </w:r>
          </w:p>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г. Днестровск</w:t>
            </w:r>
          </w:p>
        </w:tc>
        <w:tc>
          <w:tcPr>
            <w:tcW w:w="1559" w:type="dxa"/>
            <w:tcBorders>
              <w:top w:val="nil"/>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156 430 638</w:t>
            </w:r>
          </w:p>
        </w:tc>
        <w:tc>
          <w:tcPr>
            <w:tcW w:w="1621"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189 600 401</w:t>
            </w:r>
          </w:p>
        </w:tc>
        <w:tc>
          <w:tcPr>
            <w:tcW w:w="1505"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121,20</w:t>
            </w:r>
          </w:p>
        </w:tc>
        <w:tc>
          <w:tcPr>
            <w:tcW w:w="1330"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33 169 763</w:t>
            </w:r>
          </w:p>
        </w:tc>
        <w:tc>
          <w:tcPr>
            <w:tcW w:w="1206"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21,20</w:t>
            </w:r>
          </w:p>
        </w:tc>
      </w:tr>
      <w:tr w:rsidR="00394790" w:rsidRPr="00A04484" w:rsidTr="00394790">
        <w:trPr>
          <w:trHeight w:val="224"/>
        </w:trPr>
        <w:tc>
          <w:tcPr>
            <w:tcW w:w="2457" w:type="dxa"/>
            <w:tcBorders>
              <w:top w:val="nil"/>
              <w:left w:val="single" w:sz="8"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Бендеры</w:t>
            </w:r>
          </w:p>
        </w:tc>
        <w:tc>
          <w:tcPr>
            <w:tcW w:w="1559" w:type="dxa"/>
            <w:tcBorders>
              <w:top w:val="nil"/>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83 189 085</w:t>
            </w:r>
          </w:p>
        </w:tc>
        <w:tc>
          <w:tcPr>
            <w:tcW w:w="1621"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92 860 734</w:t>
            </w:r>
          </w:p>
        </w:tc>
        <w:tc>
          <w:tcPr>
            <w:tcW w:w="1505"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111,63</w:t>
            </w:r>
          </w:p>
        </w:tc>
        <w:tc>
          <w:tcPr>
            <w:tcW w:w="1330"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9 671 649</w:t>
            </w:r>
          </w:p>
        </w:tc>
        <w:tc>
          <w:tcPr>
            <w:tcW w:w="1206" w:type="dxa"/>
            <w:tcBorders>
              <w:top w:val="nil"/>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11,63</w:t>
            </w:r>
          </w:p>
        </w:tc>
      </w:tr>
      <w:tr w:rsidR="00394790" w:rsidRPr="00A04484" w:rsidTr="00BE7F47">
        <w:trPr>
          <w:trHeight w:val="315"/>
        </w:trPr>
        <w:tc>
          <w:tcPr>
            <w:tcW w:w="2457" w:type="dxa"/>
            <w:tcBorders>
              <w:top w:val="single" w:sz="4" w:space="0" w:color="auto"/>
              <w:left w:val="single" w:sz="4"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Рыбница и</w:t>
            </w:r>
          </w:p>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Рыбницкий район</w:t>
            </w:r>
          </w:p>
        </w:tc>
        <w:tc>
          <w:tcPr>
            <w:tcW w:w="1559" w:type="dxa"/>
            <w:tcBorders>
              <w:top w:val="single" w:sz="4" w:space="0" w:color="auto"/>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77 080 979</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63 191 478</w:t>
            </w:r>
          </w:p>
        </w:tc>
        <w:tc>
          <w:tcPr>
            <w:tcW w:w="1505"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81,98</w:t>
            </w:r>
          </w:p>
        </w:tc>
        <w:tc>
          <w:tcPr>
            <w:tcW w:w="1330"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(13 889 501)</w:t>
            </w:r>
          </w:p>
        </w:tc>
        <w:tc>
          <w:tcPr>
            <w:tcW w:w="1206" w:type="dxa"/>
            <w:tcBorders>
              <w:top w:val="single" w:sz="4" w:space="0" w:color="auto"/>
              <w:left w:val="nil"/>
              <w:bottom w:val="single" w:sz="4" w:space="0" w:color="auto"/>
              <w:right w:val="single" w:sz="4"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-18,02</w:t>
            </w:r>
          </w:p>
        </w:tc>
      </w:tr>
      <w:tr w:rsidR="00394790" w:rsidRPr="00A04484" w:rsidTr="00BE7F47">
        <w:trPr>
          <w:trHeight w:val="315"/>
        </w:trPr>
        <w:tc>
          <w:tcPr>
            <w:tcW w:w="2457" w:type="dxa"/>
            <w:tcBorders>
              <w:top w:val="single" w:sz="4" w:space="0" w:color="auto"/>
              <w:left w:val="single" w:sz="4"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Дубоссары и </w:t>
            </w:r>
          </w:p>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Дубоссарский район</w:t>
            </w:r>
          </w:p>
        </w:tc>
        <w:tc>
          <w:tcPr>
            <w:tcW w:w="1559" w:type="dxa"/>
            <w:tcBorders>
              <w:top w:val="single" w:sz="4" w:space="0" w:color="auto"/>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25 548 782</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26 629 723</w:t>
            </w:r>
          </w:p>
        </w:tc>
        <w:tc>
          <w:tcPr>
            <w:tcW w:w="1505"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104,23</w:t>
            </w:r>
          </w:p>
        </w:tc>
        <w:tc>
          <w:tcPr>
            <w:tcW w:w="1330"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1 080 941</w:t>
            </w:r>
          </w:p>
        </w:tc>
        <w:tc>
          <w:tcPr>
            <w:tcW w:w="1206" w:type="dxa"/>
            <w:tcBorders>
              <w:top w:val="single" w:sz="4" w:space="0" w:color="auto"/>
              <w:left w:val="nil"/>
              <w:bottom w:val="single" w:sz="4" w:space="0" w:color="auto"/>
              <w:right w:val="single" w:sz="4"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4,23</w:t>
            </w:r>
          </w:p>
        </w:tc>
      </w:tr>
      <w:tr w:rsidR="00394790" w:rsidRPr="00A04484" w:rsidTr="00BE7F47">
        <w:trPr>
          <w:trHeight w:val="315"/>
        </w:trPr>
        <w:tc>
          <w:tcPr>
            <w:tcW w:w="2457" w:type="dxa"/>
            <w:tcBorders>
              <w:top w:val="single" w:sz="4" w:space="0" w:color="auto"/>
              <w:left w:val="single" w:sz="4"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Слободзея и</w:t>
            </w:r>
          </w:p>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Слободзейский район</w:t>
            </w:r>
          </w:p>
        </w:tc>
        <w:tc>
          <w:tcPr>
            <w:tcW w:w="1559" w:type="dxa"/>
            <w:tcBorders>
              <w:top w:val="single" w:sz="4" w:space="0" w:color="auto"/>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33 492 958</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35 642 193</w:t>
            </w:r>
          </w:p>
        </w:tc>
        <w:tc>
          <w:tcPr>
            <w:tcW w:w="1505"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106,42</w:t>
            </w:r>
          </w:p>
        </w:tc>
        <w:tc>
          <w:tcPr>
            <w:tcW w:w="1330"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2 149 235</w:t>
            </w:r>
          </w:p>
        </w:tc>
        <w:tc>
          <w:tcPr>
            <w:tcW w:w="1206" w:type="dxa"/>
            <w:tcBorders>
              <w:top w:val="single" w:sz="4" w:space="0" w:color="auto"/>
              <w:left w:val="nil"/>
              <w:bottom w:val="single" w:sz="4" w:space="0" w:color="auto"/>
              <w:right w:val="single" w:sz="4"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6,42</w:t>
            </w:r>
          </w:p>
        </w:tc>
      </w:tr>
      <w:tr w:rsidR="00394790" w:rsidRPr="00A04484" w:rsidTr="00BE7F47">
        <w:trPr>
          <w:trHeight w:val="70"/>
        </w:trPr>
        <w:tc>
          <w:tcPr>
            <w:tcW w:w="2457" w:type="dxa"/>
            <w:tcBorders>
              <w:top w:val="single" w:sz="4" w:space="0" w:color="auto"/>
              <w:left w:val="single" w:sz="4"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Григориополь и      Григориопольский р-н</w:t>
            </w:r>
          </w:p>
        </w:tc>
        <w:tc>
          <w:tcPr>
            <w:tcW w:w="1559" w:type="dxa"/>
            <w:tcBorders>
              <w:top w:val="single" w:sz="4" w:space="0" w:color="auto"/>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17 646 041</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19 054 848</w:t>
            </w:r>
          </w:p>
        </w:tc>
        <w:tc>
          <w:tcPr>
            <w:tcW w:w="1505"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107,98</w:t>
            </w:r>
          </w:p>
        </w:tc>
        <w:tc>
          <w:tcPr>
            <w:tcW w:w="1330"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1 408 807</w:t>
            </w:r>
          </w:p>
        </w:tc>
        <w:tc>
          <w:tcPr>
            <w:tcW w:w="1206" w:type="dxa"/>
            <w:tcBorders>
              <w:top w:val="single" w:sz="4" w:space="0" w:color="auto"/>
              <w:left w:val="nil"/>
              <w:bottom w:val="single" w:sz="4" w:space="0" w:color="auto"/>
              <w:right w:val="single" w:sz="4"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7,98</w:t>
            </w:r>
          </w:p>
        </w:tc>
      </w:tr>
      <w:tr w:rsidR="00394790" w:rsidRPr="00A04484" w:rsidTr="00BE7F47">
        <w:trPr>
          <w:trHeight w:val="70"/>
        </w:trPr>
        <w:tc>
          <w:tcPr>
            <w:tcW w:w="2457" w:type="dxa"/>
            <w:tcBorders>
              <w:top w:val="single" w:sz="4" w:space="0" w:color="auto"/>
              <w:left w:val="single" w:sz="4" w:space="0" w:color="auto"/>
              <w:bottom w:val="single" w:sz="4" w:space="0" w:color="auto"/>
              <w:right w:val="nil"/>
            </w:tcBorders>
            <w:noWrap/>
          </w:tcPr>
          <w:p w:rsidR="00394790" w:rsidRPr="009210EA" w:rsidRDefault="00394790" w:rsidP="00394790">
            <w:pPr>
              <w:spacing w:after="0" w:line="240" w:lineRule="auto"/>
              <w:rPr>
                <w:rFonts w:ascii="Times New Roman" w:hAnsi="Times New Roman"/>
                <w:sz w:val="24"/>
                <w:szCs w:val="24"/>
              </w:rPr>
            </w:pPr>
            <w:r w:rsidRPr="009210EA">
              <w:rPr>
                <w:rFonts w:ascii="Times New Roman" w:hAnsi="Times New Roman"/>
                <w:sz w:val="24"/>
                <w:szCs w:val="24"/>
              </w:rPr>
              <w:t xml:space="preserve"> - г. Каменка и Каменский район</w:t>
            </w:r>
          </w:p>
        </w:tc>
        <w:tc>
          <w:tcPr>
            <w:tcW w:w="1559" w:type="dxa"/>
            <w:tcBorders>
              <w:top w:val="single" w:sz="4" w:space="0" w:color="auto"/>
              <w:left w:val="single" w:sz="8" w:space="0" w:color="auto"/>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8 322 322</w:t>
            </w:r>
          </w:p>
        </w:tc>
        <w:tc>
          <w:tcPr>
            <w:tcW w:w="1621"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sz w:val="24"/>
                <w:szCs w:val="24"/>
              </w:rPr>
            </w:pPr>
            <w:r w:rsidRPr="00A04484">
              <w:rPr>
                <w:rFonts w:ascii="Times New Roman" w:hAnsi="Times New Roman"/>
                <w:sz w:val="24"/>
                <w:szCs w:val="24"/>
              </w:rPr>
              <w:t>10 002 040</w:t>
            </w:r>
          </w:p>
        </w:tc>
        <w:tc>
          <w:tcPr>
            <w:tcW w:w="1505"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120,18</w:t>
            </w:r>
          </w:p>
        </w:tc>
        <w:tc>
          <w:tcPr>
            <w:tcW w:w="1330" w:type="dxa"/>
            <w:tcBorders>
              <w:top w:val="single" w:sz="4" w:space="0" w:color="auto"/>
              <w:left w:val="nil"/>
              <w:bottom w:val="single" w:sz="4" w:space="0" w:color="auto"/>
              <w:right w:val="single" w:sz="8"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1 679 718</w:t>
            </w:r>
          </w:p>
        </w:tc>
        <w:tc>
          <w:tcPr>
            <w:tcW w:w="1206" w:type="dxa"/>
            <w:tcBorders>
              <w:top w:val="single" w:sz="4" w:space="0" w:color="auto"/>
              <w:left w:val="nil"/>
              <w:bottom w:val="single" w:sz="4" w:space="0" w:color="auto"/>
              <w:right w:val="single" w:sz="4" w:space="0" w:color="auto"/>
            </w:tcBorders>
            <w:noWrap/>
            <w:vAlign w:val="center"/>
          </w:tcPr>
          <w:p w:rsidR="00394790" w:rsidRPr="00A04484" w:rsidRDefault="00394790" w:rsidP="00394790">
            <w:pPr>
              <w:spacing w:after="0" w:line="240" w:lineRule="auto"/>
              <w:jc w:val="center"/>
              <w:rPr>
                <w:rFonts w:ascii="Times New Roman" w:hAnsi="Times New Roman"/>
                <w:bCs/>
                <w:sz w:val="24"/>
                <w:szCs w:val="24"/>
              </w:rPr>
            </w:pPr>
            <w:r w:rsidRPr="00A04484">
              <w:rPr>
                <w:rFonts w:ascii="Times New Roman" w:hAnsi="Times New Roman"/>
                <w:bCs/>
                <w:sz w:val="24"/>
                <w:szCs w:val="24"/>
              </w:rPr>
              <w:t>20,18</w:t>
            </w:r>
          </w:p>
        </w:tc>
      </w:tr>
    </w:tbl>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lastRenderedPageBreak/>
        <w:t xml:space="preserve">В </w:t>
      </w:r>
      <w:r>
        <w:rPr>
          <w:rFonts w:ascii="Times New Roman" w:hAnsi="Times New Roman"/>
          <w:sz w:val="28"/>
          <w:szCs w:val="28"/>
        </w:rPr>
        <w:t>январе-июне 2013 года</w:t>
      </w:r>
      <w:r w:rsidRPr="00455C3A">
        <w:rPr>
          <w:rFonts w:ascii="Times New Roman" w:hAnsi="Times New Roman"/>
          <w:sz w:val="28"/>
          <w:szCs w:val="28"/>
        </w:rPr>
        <w:t xml:space="preserve"> доходы Республиканского бюджета составили </w:t>
      </w:r>
      <w:r>
        <w:rPr>
          <w:rFonts w:ascii="Times New Roman" w:hAnsi="Times New Roman"/>
          <w:sz w:val="28"/>
          <w:szCs w:val="28"/>
        </w:rPr>
        <w:t>881 561 219</w:t>
      </w:r>
      <w:r w:rsidRPr="00455C3A">
        <w:rPr>
          <w:rFonts w:ascii="Times New Roman" w:hAnsi="Times New Roman"/>
          <w:b/>
          <w:bCs/>
        </w:rPr>
        <w:t xml:space="preserve"> </w:t>
      </w:r>
      <w:r w:rsidRPr="00455C3A">
        <w:rPr>
          <w:rFonts w:ascii="Times New Roman" w:hAnsi="Times New Roman"/>
          <w:sz w:val="28"/>
          <w:szCs w:val="28"/>
        </w:rPr>
        <w:t>руб. (</w:t>
      </w:r>
      <w:r w:rsidRPr="00CE0BBD">
        <w:rPr>
          <w:rFonts w:ascii="Times New Roman" w:hAnsi="Times New Roman"/>
          <w:sz w:val="28"/>
          <w:szCs w:val="28"/>
        </w:rPr>
        <w:t>66,88</w:t>
      </w:r>
      <w:r w:rsidRPr="00455C3A">
        <w:rPr>
          <w:rFonts w:ascii="Times New Roman" w:hAnsi="Times New Roman"/>
          <w:sz w:val="28"/>
          <w:szCs w:val="28"/>
        </w:rPr>
        <w:t xml:space="preserve">% в сумме доходов консолидированного бюджета). Сумма фактически поступивших доходов составила </w:t>
      </w:r>
      <w:r>
        <w:rPr>
          <w:rFonts w:ascii="Times New Roman" w:hAnsi="Times New Roman"/>
          <w:sz w:val="28"/>
          <w:szCs w:val="28"/>
        </w:rPr>
        <w:t>124,94</w:t>
      </w:r>
      <w:r w:rsidRPr="00455C3A">
        <w:rPr>
          <w:rFonts w:ascii="Times New Roman" w:hAnsi="Times New Roman"/>
          <w:sz w:val="28"/>
          <w:szCs w:val="28"/>
        </w:rPr>
        <w:t xml:space="preserve"> % к бюджетному назначению</w:t>
      </w:r>
      <w:r w:rsidRPr="00455C3A">
        <w:rPr>
          <w:rFonts w:ascii="Times New Roman" w:hAnsi="Times New Roman"/>
          <w:b/>
          <w:sz w:val="28"/>
          <w:szCs w:val="28"/>
        </w:rPr>
        <w:t xml:space="preserve"> </w:t>
      </w:r>
      <w:r w:rsidRPr="00455C3A">
        <w:rPr>
          <w:rFonts w:ascii="Times New Roman" w:hAnsi="Times New Roman"/>
          <w:sz w:val="28"/>
          <w:szCs w:val="28"/>
        </w:rPr>
        <w:t xml:space="preserve">или </w:t>
      </w:r>
      <w:r>
        <w:rPr>
          <w:rFonts w:ascii="Times New Roman" w:hAnsi="Times New Roman"/>
          <w:sz w:val="28"/>
          <w:szCs w:val="28"/>
        </w:rPr>
        <w:t>97,93</w:t>
      </w:r>
      <w:r w:rsidRPr="00455C3A">
        <w:rPr>
          <w:rFonts w:ascii="Times New Roman" w:hAnsi="Times New Roman"/>
          <w:sz w:val="28"/>
          <w:szCs w:val="28"/>
        </w:rPr>
        <w:t>%</w:t>
      </w:r>
      <w:r w:rsidRPr="00455C3A">
        <w:rPr>
          <w:rFonts w:ascii="Times New Roman" w:hAnsi="Times New Roman"/>
          <w:b/>
          <w:sz w:val="28"/>
          <w:szCs w:val="28"/>
        </w:rPr>
        <w:t xml:space="preserve"> </w:t>
      </w:r>
      <w:r w:rsidRPr="00455C3A">
        <w:rPr>
          <w:rFonts w:ascii="Times New Roman" w:hAnsi="Times New Roman"/>
          <w:sz w:val="28"/>
          <w:szCs w:val="28"/>
        </w:rPr>
        <w:t xml:space="preserve">к общей сумме республиканского бюджета соответствующего периода </w:t>
      </w:r>
      <w:r>
        <w:rPr>
          <w:rFonts w:ascii="Times New Roman" w:hAnsi="Times New Roman"/>
          <w:sz w:val="28"/>
          <w:szCs w:val="28"/>
        </w:rPr>
        <w:t>прошлого</w:t>
      </w:r>
      <w:r w:rsidRPr="00455C3A">
        <w:rPr>
          <w:rFonts w:ascii="Times New Roman" w:hAnsi="Times New Roman"/>
          <w:sz w:val="28"/>
          <w:szCs w:val="28"/>
        </w:rPr>
        <w:t xml:space="preserve"> года в действующих ценах, в долларовом эквиваленте доходы </w:t>
      </w:r>
      <w:r>
        <w:rPr>
          <w:rFonts w:ascii="Times New Roman" w:hAnsi="Times New Roman"/>
          <w:sz w:val="28"/>
          <w:szCs w:val="28"/>
        </w:rPr>
        <w:t>снизи</w:t>
      </w:r>
      <w:r w:rsidRPr="00455C3A">
        <w:rPr>
          <w:rFonts w:ascii="Times New Roman" w:hAnsi="Times New Roman"/>
          <w:sz w:val="28"/>
          <w:szCs w:val="28"/>
        </w:rPr>
        <w:t xml:space="preserve">лись на </w:t>
      </w:r>
      <w:r w:rsidRPr="001C5782">
        <w:rPr>
          <w:rFonts w:ascii="Times New Roman" w:hAnsi="Times New Roman"/>
          <w:sz w:val="28"/>
          <w:szCs w:val="28"/>
        </w:rPr>
        <w:t>1,8</w:t>
      </w:r>
      <w:r>
        <w:rPr>
          <w:rFonts w:ascii="Times New Roman" w:hAnsi="Times New Roman"/>
          <w:sz w:val="28"/>
          <w:szCs w:val="28"/>
        </w:rPr>
        <w:t>5</w:t>
      </w:r>
      <w:r w:rsidRPr="00455C3A">
        <w:rPr>
          <w:rFonts w:ascii="Times New Roman" w:hAnsi="Times New Roman"/>
          <w:sz w:val="28"/>
          <w:szCs w:val="28"/>
        </w:rPr>
        <w:t>%.</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За </w:t>
      </w:r>
      <w:r>
        <w:rPr>
          <w:rFonts w:ascii="Times New Roman" w:hAnsi="Times New Roman"/>
          <w:sz w:val="28"/>
          <w:szCs w:val="28"/>
        </w:rPr>
        <w:t xml:space="preserve">январь-июнь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доходная часть Местных бюджетов сформировалась в размере </w:t>
      </w:r>
      <w:r>
        <w:rPr>
          <w:rFonts w:ascii="Times New Roman" w:hAnsi="Times New Roman"/>
          <w:bCs/>
          <w:sz w:val="28"/>
          <w:szCs w:val="28"/>
        </w:rPr>
        <w:t>436 981 417</w:t>
      </w:r>
      <w:r w:rsidRPr="00455C3A">
        <w:rPr>
          <w:rFonts w:ascii="Times New Roman" w:hAnsi="Times New Roman"/>
          <w:b/>
          <w:bCs/>
        </w:rPr>
        <w:t xml:space="preserve"> </w:t>
      </w:r>
      <w:r w:rsidRPr="00455C3A">
        <w:rPr>
          <w:rFonts w:ascii="Times New Roman" w:hAnsi="Times New Roman"/>
          <w:sz w:val="28"/>
          <w:szCs w:val="28"/>
        </w:rPr>
        <w:t>руб. (</w:t>
      </w:r>
      <w:r w:rsidRPr="00CE0BBD">
        <w:rPr>
          <w:rFonts w:ascii="Times New Roman" w:hAnsi="Times New Roman"/>
          <w:sz w:val="28"/>
          <w:szCs w:val="28"/>
        </w:rPr>
        <w:t>33,14</w:t>
      </w:r>
      <w:r w:rsidRPr="00455C3A">
        <w:rPr>
          <w:rFonts w:ascii="Times New Roman" w:hAnsi="Times New Roman"/>
          <w:sz w:val="28"/>
          <w:szCs w:val="28"/>
        </w:rPr>
        <w:t xml:space="preserve">% в общей величине доходов консолидированного бюджета), что составляет </w:t>
      </w:r>
      <w:r>
        <w:rPr>
          <w:rFonts w:ascii="Times New Roman" w:hAnsi="Times New Roman"/>
          <w:sz w:val="28"/>
          <w:szCs w:val="28"/>
        </w:rPr>
        <w:t>108,78</w:t>
      </w:r>
      <w:r w:rsidRPr="00455C3A">
        <w:rPr>
          <w:rFonts w:ascii="Times New Roman" w:hAnsi="Times New Roman"/>
          <w:sz w:val="28"/>
          <w:szCs w:val="28"/>
        </w:rPr>
        <w:t xml:space="preserve">% к плановой величине, превысив уровень </w:t>
      </w:r>
      <w:r>
        <w:rPr>
          <w:rFonts w:ascii="Times New Roman" w:hAnsi="Times New Roman"/>
          <w:sz w:val="28"/>
          <w:szCs w:val="28"/>
        </w:rPr>
        <w:t>соответствующего периода прошлого</w:t>
      </w:r>
      <w:r w:rsidRPr="00455C3A">
        <w:rPr>
          <w:rFonts w:ascii="Times New Roman" w:hAnsi="Times New Roman"/>
          <w:sz w:val="28"/>
          <w:szCs w:val="28"/>
        </w:rPr>
        <w:t xml:space="preserve"> года на </w:t>
      </w:r>
      <w:r>
        <w:rPr>
          <w:rFonts w:ascii="Times New Roman" w:hAnsi="Times New Roman"/>
          <w:sz w:val="28"/>
          <w:szCs w:val="28"/>
        </w:rPr>
        <w:t>9,97</w:t>
      </w:r>
      <w:r w:rsidRPr="00455C3A">
        <w:rPr>
          <w:rFonts w:ascii="Times New Roman" w:hAnsi="Times New Roman"/>
          <w:sz w:val="28"/>
          <w:szCs w:val="28"/>
        </w:rPr>
        <w:t>%.</w:t>
      </w:r>
      <w:r w:rsidRPr="00455C3A">
        <w:rPr>
          <w:rFonts w:ascii="Times New Roman" w:hAnsi="Times New Roman"/>
          <w:b/>
          <w:sz w:val="28"/>
          <w:szCs w:val="28"/>
        </w:rPr>
        <w:t xml:space="preserve"> </w:t>
      </w:r>
      <w:r w:rsidRPr="00455C3A">
        <w:rPr>
          <w:rFonts w:ascii="Times New Roman" w:hAnsi="Times New Roman"/>
          <w:sz w:val="28"/>
          <w:szCs w:val="28"/>
        </w:rPr>
        <w:t xml:space="preserve">В </w:t>
      </w:r>
      <w:r>
        <w:rPr>
          <w:rFonts w:ascii="Times New Roman" w:hAnsi="Times New Roman"/>
          <w:sz w:val="28"/>
          <w:szCs w:val="28"/>
        </w:rPr>
        <w:t>рассматриваемом периоде</w:t>
      </w:r>
      <w:r w:rsidRPr="00455C3A">
        <w:rPr>
          <w:rFonts w:ascii="Times New Roman" w:hAnsi="Times New Roman"/>
          <w:sz w:val="28"/>
          <w:szCs w:val="28"/>
        </w:rPr>
        <w:t xml:space="preserve"> доходы местного бюджета в долларовом эквиваленте превысили суммарные доходы уровня 201</w:t>
      </w:r>
      <w:r>
        <w:rPr>
          <w:rFonts w:ascii="Times New Roman" w:hAnsi="Times New Roman"/>
          <w:sz w:val="28"/>
          <w:szCs w:val="28"/>
        </w:rPr>
        <w:t>2</w:t>
      </w:r>
      <w:r w:rsidRPr="00455C3A">
        <w:rPr>
          <w:rFonts w:ascii="Times New Roman" w:hAnsi="Times New Roman"/>
          <w:sz w:val="28"/>
          <w:szCs w:val="28"/>
        </w:rPr>
        <w:t xml:space="preserve"> года </w:t>
      </w:r>
      <w:r w:rsidRPr="009165D5">
        <w:rPr>
          <w:rFonts w:ascii="Times New Roman" w:hAnsi="Times New Roman"/>
          <w:sz w:val="28"/>
          <w:szCs w:val="28"/>
        </w:rPr>
        <w:t>на 10,36%.</w:t>
      </w:r>
      <w:r w:rsidRPr="00455C3A">
        <w:rPr>
          <w:rFonts w:ascii="Times New Roman" w:hAnsi="Times New Roman"/>
          <w:sz w:val="28"/>
          <w:szCs w:val="28"/>
        </w:rPr>
        <w:t xml:space="preserve"> </w:t>
      </w:r>
    </w:p>
    <w:p w:rsidR="00394790" w:rsidRPr="009165D5" w:rsidRDefault="00394790" w:rsidP="00394790">
      <w:pPr>
        <w:spacing w:after="0" w:line="240" w:lineRule="auto"/>
        <w:ind w:firstLine="709"/>
        <w:jc w:val="both"/>
        <w:rPr>
          <w:rFonts w:ascii="Times New Roman" w:hAnsi="Times New Roman"/>
          <w:sz w:val="28"/>
          <w:szCs w:val="28"/>
        </w:rPr>
      </w:pPr>
      <w:r w:rsidRPr="009165D5">
        <w:rPr>
          <w:rFonts w:ascii="Times New Roman" w:hAnsi="Times New Roman"/>
          <w:sz w:val="28"/>
          <w:szCs w:val="28"/>
        </w:rPr>
        <w:t>Удельный вес доходной части консолидированного бюджета в ВВП</w:t>
      </w:r>
      <w:r w:rsidRPr="009165D5">
        <w:rPr>
          <w:rFonts w:ascii="Times New Roman" w:hAnsi="Times New Roman"/>
          <w:b/>
          <w:sz w:val="28"/>
          <w:szCs w:val="28"/>
        </w:rPr>
        <w:t xml:space="preserve"> </w:t>
      </w:r>
      <w:r w:rsidRPr="009165D5">
        <w:rPr>
          <w:rFonts w:ascii="Times New Roman" w:hAnsi="Times New Roman"/>
          <w:sz w:val="28"/>
          <w:szCs w:val="28"/>
        </w:rPr>
        <w:t xml:space="preserve">за 1 полугодие 2013 года составил </w:t>
      </w:r>
      <w:r>
        <w:rPr>
          <w:rFonts w:ascii="Times New Roman" w:hAnsi="Times New Roman"/>
          <w:sz w:val="28"/>
          <w:szCs w:val="28"/>
        </w:rPr>
        <w:t>31,05</w:t>
      </w:r>
      <w:r w:rsidRPr="009165D5">
        <w:rPr>
          <w:rFonts w:ascii="Times New Roman" w:hAnsi="Times New Roman"/>
          <w:sz w:val="28"/>
          <w:szCs w:val="28"/>
        </w:rPr>
        <w:t>%, против 26,55% в соответствующем периоде 2012 года.</w:t>
      </w:r>
    </w:p>
    <w:p w:rsidR="00394790" w:rsidRPr="00455C3A" w:rsidRDefault="00394790" w:rsidP="00394790">
      <w:pPr>
        <w:tabs>
          <w:tab w:val="left" w:pos="-2700"/>
        </w:tabs>
        <w:spacing w:after="0" w:line="240" w:lineRule="auto"/>
        <w:ind w:firstLine="709"/>
        <w:jc w:val="both"/>
        <w:rPr>
          <w:rFonts w:ascii="Times New Roman" w:hAnsi="Times New Roman"/>
          <w:sz w:val="28"/>
          <w:szCs w:val="28"/>
        </w:rPr>
      </w:pPr>
      <w:r w:rsidRPr="00455C3A">
        <w:rPr>
          <w:rFonts w:ascii="Times New Roman" w:hAnsi="Times New Roman"/>
          <w:sz w:val="28"/>
          <w:szCs w:val="28"/>
        </w:rPr>
        <w:t>В январе-</w:t>
      </w:r>
      <w:r>
        <w:rPr>
          <w:rFonts w:ascii="Times New Roman" w:hAnsi="Times New Roman"/>
          <w:sz w:val="28"/>
          <w:szCs w:val="28"/>
        </w:rPr>
        <w:t>июне</w:t>
      </w:r>
      <w:r w:rsidRPr="00455C3A">
        <w:rPr>
          <w:rFonts w:ascii="Times New Roman" w:hAnsi="Times New Roman"/>
          <w:sz w:val="28"/>
          <w:szCs w:val="28"/>
        </w:rPr>
        <w:t xml:space="preserve"> 201</w:t>
      </w:r>
      <w:r>
        <w:rPr>
          <w:rFonts w:ascii="Times New Roman" w:hAnsi="Times New Roman"/>
          <w:sz w:val="28"/>
          <w:szCs w:val="28"/>
        </w:rPr>
        <w:t>3</w:t>
      </w:r>
      <w:r w:rsidRPr="00455C3A">
        <w:rPr>
          <w:rFonts w:ascii="Times New Roman" w:hAnsi="Times New Roman"/>
          <w:sz w:val="28"/>
          <w:szCs w:val="28"/>
        </w:rPr>
        <w:t xml:space="preserve"> года отмечены структурные изменения в формировании консолидированного бюджета. Так удельный вес фактически поступивших доходов республиканского бюджета в объеме консолидированных поступлений у</w:t>
      </w:r>
      <w:r>
        <w:rPr>
          <w:rFonts w:ascii="Times New Roman" w:hAnsi="Times New Roman"/>
          <w:sz w:val="28"/>
          <w:szCs w:val="28"/>
        </w:rPr>
        <w:t>меньшился</w:t>
      </w:r>
      <w:r w:rsidRPr="00455C3A">
        <w:rPr>
          <w:rFonts w:ascii="Times New Roman" w:hAnsi="Times New Roman"/>
          <w:sz w:val="28"/>
          <w:szCs w:val="28"/>
        </w:rPr>
        <w:t xml:space="preserve"> на </w:t>
      </w:r>
      <w:r>
        <w:rPr>
          <w:rFonts w:ascii="Times New Roman" w:hAnsi="Times New Roman"/>
          <w:sz w:val="28"/>
          <w:szCs w:val="28"/>
        </w:rPr>
        <w:t>2,52</w:t>
      </w:r>
      <w:r w:rsidRPr="00455C3A">
        <w:rPr>
          <w:rFonts w:ascii="Times New Roman" w:hAnsi="Times New Roman"/>
          <w:sz w:val="28"/>
          <w:szCs w:val="28"/>
        </w:rPr>
        <w:t xml:space="preserve"> процентных пункта и составил 6</w:t>
      </w:r>
      <w:r>
        <w:rPr>
          <w:rFonts w:ascii="Times New Roman" w:hAnsi="Times New Roman"/>
          <w:sz w:val="28"/>
          <w:szCs w:val="28"/>
        </w:rPr>
        <w:t>6,86</w:t>
      </w:r>
      <w:r w:rsidRPr="00455C3A">
        <w:rPr>
          <w:rFonts w:ascii="Times New Roman" w:hAnsi="Times New Roman"/>
          <w:sz w:val="28"/>
          <w:szCs w:val="28"/>
        </w:rPr>
        <w:t xml:space="preserve">% (в </w:t>
      </w:r>
      <w:r>
        <w:rPr>
          <w:rFonts w:ascii="Times New Roman" w:hAnsi="Times New Roman"/>
          <w:sz w:val="28"/>
          <w:szCs w:val="28"/>
        </w:rPr>
        <w:t xml:space="preserve">1 </w:t>
      </w:r>
      <w:r w:rsidRPr="00C44A33">
        <w:rPr>
          <w:rFonts w:ascii="Times New Roman" w:hAnsi="Times New Roman"/>
          <w:sz w:val="28"/>
          <w:szCs w:val="28"/>
        </w:rPr>
        <w:t xml:space="preserve">полугодии 2012 года – 69,38 %) при соответствующем </w:t>
      </w:r>
      <w:r>
        <w:rPr>
          <w:rFonts w:ascii="Times New Roman" w:hAnsi="Times New Roman"/>
          <w:sz w:val="28"/>
          <w:szCs w:val="28"/>
        </w:rPr>
        <w:t>увеличении</w:t>
      </w:r>
      <w:r w:rsidRPr="00C44A33">
        <w:rPr>
          <w:rFonts w:ascii="Times New Roman" w:hAnsi="Times New Roman"/>
          <w:sz w:val="28"/>
          <w:szCs w:val="28"/>
        </w:rPr>
        <w:t xml:space="preserve"> долевого участия поступлений местных бюджетов, доля которых составила 33,14% (в 1 полугодии 2012 года – 30,62%).</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Объемы поступлений в </w:t>
      </w:r>
      <w:r>
        <w:rPr>
          <w:rFonts w:ascii="Times New Roman" w:hAnsi="Times New Roman"/>
          <w:sz w:val="28"/>
          <w:szCs w:val="28"/>
          <w:lang w:val="en-US"/>
        </w:rPr>
        <w:t>I</w:t>
      </w:r>
      <w:r>
        <w:rPr>
          <w:rFonts w:ascii="Times New Roman" w:hAnsi="Times New Roman"/>
          <w:sz w:val="28"/>
          <w:szCs w:val="28"/>
        </w:rPr>
        <w:t xml:space="preserve"> полугодии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в доходную часть консолидированного бюджета в сравнении с </w:t>
      </w:r>
      <w:r>
        <w:rPr>
          <w:rFonts w:ascii="Times New Roman" w:hAnsi="Times New Roman"/>
          <w:sz w:val="28"/>
          <w:szCs w:val="28"/>
        </w:rPr>
        <w:t>соответствующим периодом</w:t>
      </w:r>
      <w:r w:rsidRPr="00455C3A">
        <w:rPr>
          <w:rFonts w:ascii="Times New Roman" w:hAnsi="Times New Roman"/>
          <w:sz w:val="28"/>
          <w:szCs w:val="28"/>
        </w:rPr>
        <w:t xml:space="preserve"> 201</w:t>
      </w:r>
      <w:r>
        <w:rPr>
          <w:rFonts w:ascii="Times New Roman" w:hAnsi="Times New Roman"/>
          <w:sz w:val="28"/>
          <w:szCs w:val="28"/>
        </w:rPr>
        <w:t>2</w:t>
      </w:r>
      <w:r w:rsidRPr="00455C3A">
        <w:rPr>
          <w:rFonts w:ascii="Times New Roman" w:hAnsi="Times New Roman"/>
          <w:sz w:val="28"/>
          <w:szCs w:val="28"/>
        </w:rPr>
        <w:t xml:space="preserve"> года уве</w:t>
      </w:r>
      <w:r>
        <w:rPr>
          <w:rFonts w:ascii="Times New Roman" w:hAnsi="Times New Roman"/>
          <w:sz w:val="28"/>
          <w:szCs w:val="28"/>
        </w:rPr>
        <w:t>личились по всем видам платежей, кроме неналоговых платежей.</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Определяющее значение в структуре поступлений в доходную часть консолидированного бюджета принадлежит налоговым платежам </w:t>
      </w:r>
      <w:r>
        <w:rPr>
          <w:rFonts w:ascii="Times New Roman" w:hAnsi="Times New Roman"/>
          <w:sz w:val="28"/>
          <w:szCs w:val="28"/>
        </w:rPr>
        <w:t>–</w:t>
      </w:r>
      <w:r w:rsidRPr="00455C3A">
        <w:rPr>
          <w:rFonts w:ascii="Times New Roman" w:hAnsi="Times New Roman"/>
          <w:sz w:val="28"/>
          <w:szCs w:val="28"/>
        </w:rPr>
        <w:t xml:space="preserve"> </w:t>
      </w:r>
      <w:r>
        <w:rPr>
          <w:rFonts w:ascii="Times New Roman" w:hAnsi="Times New Roman"/>
          <w:bCs/>
          <w:sz w:val="28"/>
          <w:szCs w:val="28"/>
        </w:rPr>
        <w:t xml:space="preserve">1 094 191 048 </w:t>
      </w:r>
      <w:r w:rsidRPr="00455C3A">
        <w:rPr>
          <w:rFonts w:ascii="Times New Roman" w:hAnsi="Times New Roman"/>
          <w:sz w:val="28"/>
          <w:szCs w:val="28"/>
        </w:rPr>
        <w:t xml:space="preserve">руб., величина которых в рассматриваемом периоде выросла на </w:t>
      </w:r>
      <w:r>
        <w:rPr>
          <w:rFonts w:ascii="Times New Roman" w:hAnsi="Times New Roman"/>
          <w:sz w:val="28"/>
          <w:szCs w:val="28"/>
        </w:rPr>
        <w:t>19,10</w:t>
      </w:r>
      <w:r w:rsidRPr="00455C3A">
        <w:rPr>
          <w:rFonts w:ascii="Times New Roman" w:hAnsi="Times New Roman"/>
          <w:sz w:val="28"/>
          <w:szCs w:val="28"/>
        </w:rPr>
        <w:t>% к уровню 201</w:t>
      </w:r>
      <w:r>
        <w:rPr>
          <w:rFonts w:ascii="Times New Roman" w:hAnsi="Times New Roman"/>
          <w:sz w:val="28"/>
          <w:szCs w:val="28"/>
        </w:rPr>
        <w:t>2</w:t>
      </w:r>
      <w:r w:rsidRPr="00455C3A">
        <w:rPr>
          <w:rFonts w:ascii="Times New Roman" w:hAnsi="Times New Roman"/>
          <w:sz w:val="28"/>
          <w:szCs w:val="28"/>
        </w:rPr>
        <w:t xml:space="preserve"> года, при этом в результате </w:t>
      </w:r>
      <w:r>
        <w:rPr>
          <w:rFonts w:ascii="Times New Roman" w:hAnsi="Times New Roman"/>
          <w:sz w:val="28"/>
          <w:szCs w:val="28"/>
        </w:rPr>
        <w:t>структурных изменений</w:t>
      </w:r>
      <w:r w:rsidRPr="00455C3A">
        <w:rPr>
          <w:rFonts w:ascii="Times New Roman" w:hAnsi="Times New Roman"/>
          <w:sz w:val="28"/>
          <w:szCs w:val="28"/>
        </w:rPr>
        <w:t xml:space="preserve"> по статьям доходов их удельный вес </w:t>
      </w:r>
      <w:r>
        <w:rPr>
          <w:rFonts w:ascii="Times New Roman" w:hAnsi="Times New Roman"/>
          <w:sz w:val="28"/>
          <w:szCs w:val="28"/>
        </w:rPr>
        <w:t>увеличился</w:t>
      </w:r>
      <w:r w:rsidRPr="00455C3A">
        <w:rPr>
          <w:rFonts w:ascii="Times New Roman" w:hAnsi="Times New Roman"/>
          <w:sz w:val="28"/>
          <w:szCs w:val="28"/>
        </w:rPr>
        <w:t xml:space="preserve"> на </w:t>
      </w:r>
      <w:r>
        <w:rPr>
          <w:rFonts w:ascii="Times New Roman" w:hAnsi="Times New Roman"/>
          <w:sz w:val="28"/>
          <w:szCs w:val="28"/>
        </w:rPr>
        <w:t>12,15</w:t>
      </w:r>
      <w:r w:rsidRPr="00455C3A">
        <w:rPr>
          <w:rFonts w:ascii="Times New Roman" w:hAnsi="Times New Roman"/>
          <w:sz w:val="28"/>
          <w:szCs w:val="28"/>
        </w:rPr>
        <w:t xml:space="preserve"> процентных пункта до </w:t>
      </w:r>
      <w:r>
        <w:rPr>
          <w:rFonts w:ascii="Times New Roman" w:hAnsi="Times New Roman"/>
          <w:sz w:val="28"/>
          <w:szCs w:val="28"/>
        </w:rPr>
        <w:t>82,98</w:t>
      </w:r>
      <w:r w:rsidRPr="00455C3A">
        <w:rPr>
          <w:rFonts w:ascii="Times New Roman" w:hAnsi="Times New Roman"/>
          <w:sz w:val="28"/>
          <w:szCs w:val="28"/>
        </w:rPr>
        <w:t>%.</w:t>
      </w:r>
    </w:p>
    <w:p w:rsidR="00394790" w:rsidRPr="00455C3A" w:rsidRDefault="00394790" w:rsidP="00394790">
      <w:pPr>
        <w:spacing w:after="0" w:line="240" w:lineRule="auto"/>
        <w:ind w:firstLine="709"/>
        <w:jc w:val="both"/>
        <w:rPr>
          <w:rFonts w:ascii="Times New Roman" w:hAnsi="Times New Roman"/>
          <w:sz w:val="28"/>
          <w:szCs w:val="28"/>
        </w:rPr>
      </w:pPr>
      <w:r w:rsidRPr="009210EA">
        <w:rPr>
          <w:rFonts w:ascii="Times New Roman" w:hAnsi="Times New Roman"/>
          <w:sz w:val="28"/>
          <w:szCs w:val="28"/>
        </w:rPr>
        <w:t>Также в отчетном периоде увеличились доходы целевых бюджетных фондов (на 3,77%) и доходы от предпринимательской и иной приносящей доход деятельности (на 11,50</w:t>
      </w:r>
      <w:r>
        <w:rPr>
          <w:rFonts w:ascii="Times New Roman" w:hAnsi="Times New Roman"/>
          <w:sz w:val="28"/>
          <w:szCs w:val="28"/>
        </w:rPr>
        <w:t>%), при этом вклад данных стат</w:t>
      </w:r>
      <w:r w:rsidRPr="009210EA">
        <w:rPr>
          <w:rFonts w:ascii="Times New Roman" w:hAnsi="Times New Roman"/>
          <w:sz w:val="28"/>
          <w:szCs w:val="28"/>
        </w:rPr>
        <w:t>ей в общую сумму всех доходов консолидированного бюджета сложился на уровне  7,83% и 6,61% соответственно.</w:t>
      </w: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jc w:val="right"/>
        <w:rPr>
          <w:rFonts w:ascii="Times New Roman" w:hAnsi="Times New Roman"/>
          <w:sz w:val="28"/>
          <w:szCs w:val="28"/>
        </w:rPr>
      </w:pPr>
      <w:r w:rsidRPr="00455C3A">
        <w:rPr>
          <w:rFonts w:ascii="Times New Roman" w:hAnsi="Times New Roman"/>
          <w:sz w:val="28"/>
          <w:szCs w:val="28"/>
        </w:rPr>
        <w:lastRenderedPageBreak/>
        <w:t>Таблица №</w:t>
      </w:r>
      <w:r>
        <w:rPr>
          <w:rFonts w:ascii="Times New Roman" w:hAnsi="Times New Roman"/>
          <w:sz w:val="28"/>
          <w:szCs w:val="28"/>
        </w:rPr>
        <w:t>6</w:t>
      </w:r>
    </w:p>
    <w:p w:rsidR="00394790" w:rsidRPr="009476A8" w:rsidRDefault="00394790" w:rsidP="00394790">
      <w:pPr>
        <w:spacing w:after="0" w:line="240" w:lineRule="auto"/>
        <w:ind w:firstLine="720"/>
        <w:jc w:val="center"/>
        <w:rPr>
          <w:rFonts w:ascii="Times New Roman" w:hAnsi="Times New Roman"/>
          <w:b/>
          <w:color w:val="000000"/>
          <w:sz w:val="28"/>
          <w:szCs w:val="28"/>
        </w:rPr>
      </w:pPr>
      <w:r w:rsidRPr="009476A8">
        <w:rPr>
          <w:rFonts w:ascii="Times New Roman" w:hAnsi="Times New Roman"/>
          <w:b/>
          <w:color w:val="000000"/>
          <w:sz w:val="28"/>
          <w:szCs w:val="28"/>
        </w:rPr>
        <w:t xml:space="preserve">Структура поступлений в доходную часть </w:t>
      </w:r>
    </w:p>
    <w:p w:rsidR="00394790" w:rsidRPr="009476A8" w:rsidRDefault="00394790" w:rsidP="00394790">
      <w:pPr>
        <w:spacing w:after="0" w:line="240" w:lineRule="auto"/>
        <w:ind w:firstLine="720"/>
        <w:jc w:val="center"/>
        <w:rPr>
          <w:rFonts w:ascii="Times New Roman" w:hAnsi="Times New Roman"/>
          <w:b/>
          <w:color w:val="000000"/>
          <w:sz w:val="28"/>
          <w:szCs w:val="28"/>
        </w:rPr>
      </w:pPr>
      <w:r w:rsidRPr="009476A8">
        <w:rPr>
          <w:rFonts w:ascii="Times New Roman" w:hAnsi="Times New Roman"/>
          <w:b/>
          <w:color w:val="000000"/>
          <w:sz w:val="28"/>
          <w:szCs w:val="28"/>
        </w:rPr>
        <w:t>Консолидированного бюджета</w:t>
      </w:r>
    </w:p>
    <w:p w:rsidR="00394790" w:rsidRPr="009476A8" w:rsidRDefault="00394790" w:rsidP="00394790">
      <w:pPr>
        <w:spacing w:after="0" w:line="240" w:lineRule="auto"/>
        <w:ind w:firstLine="720"/>
        <w:jc w:val="right"/>
        <w:rPr>
          <w:rFonts w:ascii="Times New Roman" w:hAnsi="Times New Roman"/>
          <w:color w:val="000000"/>
          <w:sz w:val="28"/>
          <w:szCs w:val="28"/>
        </w:rPr>
      </w:pPr>
      <w:r w:rsidRPr="009476A8">
        <w:rPr>
          <w:rFonts w:ascii="Times New Roman" w:hAnsi="Times New Roman"/>
          <w:color w:val="000000"/>
          <w:sz w:val="28"/>
          <w:szCs w:val="28"/>
        </w:rPr>
        <w:t>руб.</w:t>
      </w:r>
    </w:p>
    <w:tbl>
      <w:tblPr>
        <w:tblW w:w="9757"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530"/>
        <w:gridCol w:w="711"/>
        <w:gridCol w:w="827"/>
        <w:gridCol w:w="8"/>
        <w:gridCol w:w="1506"/>
        <w:gridCol w:w="712"/>
        <w:gridCol w:w="803"/>
        <w:gridCol w:w="1193"/>
      </w:tblGrid>
      <w:tr w:rsidR="00394790" w:rsidRPr="00A04484" w:rsidTr="00BE7F47">
        <w:trPr>
          <w:trHeight w:val="345"/>
          <w:jc w:val="center"/>
        </w:trPr>
        <w:tc>
          <w:tcPr>
            <w:tcW w:w="2467" w:type="dxa"/>
            <w:vMerge w:val="restart"/>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Вид платежа</w:t>
            </w:r>
          </w:p>
        </w:tc>
        <w:tc>
          <w:tcPr>
            <w:tcW w:w="3076" w:type="dxa"/>
            <w:gridSpan w:val="4"/>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A04484">
              <w:rPr>
                <w:rFonts w:ascii="Times New Roman" w:hAnsi="Times New Roman"/>
                <w:b/>
                <w:color w:val="000000"/>
                <w:sz w:val="24"/>
                <w:szCs w:val="24"/>
              </w:rPr>
              <w:t>1 полугодие 2012 года</w:t>
            </w:r>
          </w:p>
        </w:tc>
        <w:tc>
          <w:tcPr>
            <w:tcW w:w="3021" w:type="dxa"/>
            <w:gridSpan w:val="3"/>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A04484">
              <w:rPr>
                <w:rFonts w:ascii="Times New Roman" w:hAnsi="Times New Roman"/>
                <w:b/>
                <w:color w:val="000000"/>
                <w:sz w:val="24"/>
                <w:szCs w:val="24"/>
              </w:rPr>
              <w:t>1 полугодие 2013 года</w:t>
            </w:r>
          </w:p>
        </w:tc>
        <w:tc>
          <w:tcPr>
            <w:tcW w:w="1193" w:type="dxa"/>
            <w:vMerge w:val="restart"/>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Темп роста  2013г. к 2012г.,%</w:t>
            </w:r>
          </w:p>
        </w:tc>
      </w:tr>
      <w:tr w:rsidR="00394790" w:rsidRPr="00A04484" w:rsidTr="00BE7F47">
        <w:trPr>
          <w:trHeight w:val="673"/>
          <w:jc w:val="center"/>
        </w:trPr>
        <w:tc>
          <w:tcPr>
            <w:tcW w:w="2467" w:type="dxa"/>
            <w:vMerge/>
            <w:vAlign w:val="center"/>
          </w:tcPr>
          <w:p w:rsidR="00394790" w:rsidRPr="009476A8" w:rsidRDefault="00394790" w:rsidP="00BE7F47">
            <w:pPr>
              <w:spacing w:after="0" w:line="240" w:lineRule="auto"/>
              <w:jc w:val="center"/>
              <w:rPr>
                <w:rFonts w:ascii="Times New Roman" w:hAnsi="Times New Roman"/>
                <w:b/>
                <w:color w:val="000000"/>
                <w:sz w:val="24"/>
                <w:szCs w:val="24"/>
              </w:rPr>
            </w:pPr>
          </w:p>
        </w:tc>
        <w:tc>
          <w:tcPr>
            <w:tcW w:w="1530" w:type="dxa"/>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факт</w:t>
            </w:r>
          </w:p>
        </w:tc>
        <w:tc>
          <w:tcPr>
            <w:tcW w:w="711" w:type="dxa"/>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уд. вес, %</w:t>
            </w:r>
          </w:p>
        </w:tc>
        <w:tc>
          <w:tcPr>
            <w:tcW w:w="835" w:type="dxa"/>
            <w:gridSpan w:val="2"/>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 к ВВП</w:t>
            </w:r>
          </w:p>
        </w:tc>
        <w:tc>
          <w:tcPr>
            <w:tcW w:w="1506" w:type="dxa"/>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факт</w:t>
            </w:r>
          </w:p>
        </w:tc>
        <w:tc>
          <w:tcPr>
            <w:tcW w:w="712" w:type="dxa"/>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9476A8">
              <w:rPr>
                <w:rFonts w:ascii="Times New Roman" w:hAnsi="Times New Roman"/>
                <w:b/>
                <w:color w:val="000000"/>
                <w:sz w:val="24"/>
                <w:szCs w:val="24"/>
              </w:rPr>
              <w:t>уд. вес, %</w:t>
            </w:r>
          </w:p>
        </w:tc>
        <w:tc>
          <w:tcPr>
            <w:tcW w:w="803" w:type="dxa"/>
            <w:vAlign w:val="center"/>
          </w:tcPr>
          <w:p w:rsidR="00394790" w:rsidRPr="009476A8" w:rsidRDefault="00394790" w:rsidP="00BE7F47">
            <w:pPr>
              <w:spacing w:after="0" w:line="240" w:lineRule="auto"/>
              <w:jc w:val="center"/>
              <w:rPr>
                <w:rFonts w:ascii="Times New Roman" w:hAnsi="Times New Roman"/>
                <w:b/>
                <w:color w:val="000000"/>
                <w:sz w:val="24"/>
                <w:szCs w:val="24"/>
              </w:rPr>
            </w:pPr>
            <w:r w:rsidRPr="00267A22">
              <w:rPr>
                <w:rFonts w:ascii="Times New Roman" w:hAnsi="Times New Roman"/>
                <w:b/>
                <w:color w:val="000000"/>
                <w:sz w:val="24"/>
                <w:szCs w:val="24"/>
              </w:rPr>
              <w:t>% к ВВП</w:t>
            </w:r>
          </w:p>
        </w:tc>
        <w:tc>
          <w:tcPr>
            <w:tcW w:w="1193" w:type="dxa"/>
            <w:vMerge/>
            <w:vAlign w:val="center"/>
          </w:tcPr>
          <w:p w:rsidR="00394790" w:rsidRPr="009476A8" w:rsidRDefault="00394790" w:rsidP="00BE7F47">
            <w:pPr>
              <w:spacing w:after="0" w:line="240" w:lineRule="auto"/>
              <w:jc w:val="center"/>
              <w:rPr>
                <w:rFonts w:ascii="Times New Roman" w:hAnsi="Times New Roman"/>
                <w:b/>
                <w:color w:val="000000"/>
                <w:sz w:val="24"/>
                <w:szCs w:val="24"/>
              </w:rPr>
            </w:pPr>
          </w:p>
        </w:tc>
      </w:tr>
      <w:tr w:rsidR="00394790" w:rsidRPr="00A04484" w:rsidTr="00BE7F47">
        <w:trPr>
          <w:trHeight w:val="419"/>
          <w:jc w:val="center"/>
        </w:trPr>
        <w:tc>
          <w:tcPr>
            <w:tcW w:w="2467" w:type="dxa"/>
            <w:vAlign w:val="center"/>
          </w:tcPr>
          <w:p w:rsidR="00394790" w:rsidRPr="009476A8" w:rsidRDefault="00394790" w:rsidP="00BE7F47">
            <w:pPr>
              <w:spacing w:after="0" w:line="240" w:lineRule="auto"/>
              <w:ind w:left="-54" w:firstLine="14"/>
              <w:jc w:val="center"/>
              <w:rPr>
                <w:rFonts w:ascii="Times New Roman" w:hAnsi="Times New Roman"/>
                <w:b/>
                <w:bCs/>
                <w:color w:val="000000"/>
                <w:sz w:val="24"/>
                <w:szCs w:val="24"/>
              </w:rPr>
            </w:pPr>
            <w:r w:rsidRPr="009476A8">
              <w:rPr>
                <w:rFonts w:ascii="Times New Roman" w:hAnsi="Times New Roman"/>
                <w:b/>
                <w:bCs/>
                <w:color w:val="000000"/>
                <w:sz w:val="24"/>
                <w:szCs w:val="24"/>
              </w:rPr>
              <w:t>Доходы всего, в т.ч.</w:t>
            </w:r>
          </w:p>
        </w:tc>
        <w:tc>
          <w:tcPr>
            <w:tcW w:w="1530" w:type="dxa"/>
            <w:vAlign w:val="center"/>
          </w:tcPr>
          <w:p w:rsidR="00394790" w:rsidRPr="00A04484" w:rsidRDefault="00394790" w:rsidP="00BE7F47">
            <w:pPr>
              <w:spacing w:after="0"/>
              <w:jc w:val="center"/>
              <w:rPr>
                <w:rFonts w:ascii="Times New Roman" w:hAnsi="Times New Roman"/>
                <w:b/>
                <w:bCs/>
                <w:color w:val="000000"/>
              </w:rPr>
            </w:pPr>
            <w:r w:rsidRPr="00A04484">
              <w:rPr>
                <w:rFonts w:ascii="Times New Roman" w:hAnsi="Times New Roman"/>
                <w:b/>
                <w:bCs/>
                <w:color w:val="000000"/>
              </w:rPr>
              <w:t>1 297 499 229</w:t>
            </w:r>
          </w:p>
        </w:tc>
        <w:tc>
          <w:tcPr>
            <w:tcW w:w="711" w:type="dxa"/>
            <w:vAlign w:val="center"/>
          </w:tcPr>
          <w:p w:rsidR="00394790" w:rsidRPr="00A04484" w:rsidRDefault="00394790" w:rsidP="00BE7F47">
            <w:pPr>
              <w:spacing w:after="0"/>
              <w:jc w:val="center"/>
              <w:rPr>
                <w:rFonts w:ascii="Times New Roman" w:hAnsi="Times New Roman"/>
                <w:b/>
                <w:bCs/>
                <w:color w:val="000000"/>
              </w:rPr>
            </w:pPr>
            <w:r w:rsidRPr="00A04484">
              <w:rPr>
                <w:rFonts w:ascii="Times New Roman" w:hAnsi="Times New Roman"/>
                <w:b/>
                <w:bCs/>
                <w:color w:val="000000"/>
              </w:rPr>
              <w:t>100</w:t>
            </w:r>
          </w:p>
        </w:tc>
        <w:tc>
          <w:tcPr>
            <w:tcW w:w="835" w:type="dxa"/>
            <w:gridSpan w:val="2"/>
            <w:vAlign w:val="center"/>
          </w:tcPr>
          <w:p w:rsidR="00394790" w:rsidRPr="00A04484" w:rsidRDefault="00394790" w:rsidP="00BE7F47">
            <w:pPr>
              <w:spacing w:after="0"/>
              <w:jc w:val="center"/>
              <w:rPr>
                <w:rFonts w:ascii="Times New Roman" w:hAnsi="Times New Roman"/>
                <w:b/>
                <w:bCs/>
                <w:color w:val="000000"/>
              </w:rPr>
            </w:pPr>
            <w:r w:rsidRPr="00A04484">
              <w:rPr>
                <w:rFonts w:ascii="Times New Roman" w:hAnsi="Times New Roman"/>
                <w:b/>
                <w:bCs/>
                <w:color w:val="000000"/>
              </w:rPr>
              <w:t>26,55</w:t>
            </w:r>
          </w:p>
        </w:tc>
        <w:tc>
          <w:tcPr>
            <w:tcW w:w="1506" w:type="dxa"/>
            <w:vAlign w:val="center"/>
          </w:tcPr>
          <w:p w:rsidR="00394790" w:rsidRPr="009476A8" w:rsidRDefault="00394790" w:rsidP="00BE7F47">
            <w:pPr>
              <w:spacing w:after="0"/>
              <w:jc w:val="center"/>
              <w:rPr>
                <w:rFonts w:ascii="Times New Roman" w:hAnsi="Times New Roman"/>
                <w:b/>
                <w:bCs/>
                <w:color w:val="000000"/>
              </w:rPr>
            </w:pPr>
            <w:r w:rsidRPr="009476A8">
              <w:rPr>
                <w:rFonts w:ascii="Times New Roman" w:hAnsi="Times New Roman"/>
                <w:b/>
                <w:bCs/>
                <w:color w:val="000000"/>
              </w:rPr>
              <w:t>1 318 542 636</w:t>
            </w:r>
          </w:p>
        </w:tc>
        <w:tc>
          <w:tcPr>
            <w:tcW w:w="712" w:type="dxa"/>
            <w:vAlign w:val="center"/>
          </w:tcPr>
          <w:p w:rsidR="00394790" w:rsidRPr="009476A8" w:rsidRDefault="00394790" w:rsidP="00BE7F47">
            <w:pPr>
              <w:spacing w:after="0"/>
              <w:jc w:val="center"/>
              <w:rPr>
                <w:rFonts w:ascii="Times New Roman" w:hAnsi="Times New Roman"/>
                <w:b/>
                <w:bCs/>
                <w:color w:val="000000"/>
              </w:rPr>
            </w:pPr>
            <w:r w:rsidRPr="009476A8">
              <w:rPr>
                <w:rFonts w:ascii="Times New Roman" w:hAnsi="Times New Roman"/>
                <w:b/>
                <w:bCs/>
                <w:color w:val="000000"/>
              </w:rPr>
              <w:t>100</w:t>
            </w:r>
          </w:p>
        </w:tc>
        <w:tc>
          <w:tcPr>
            <w:tcW w:w="803" w:type="dxa"/>
            <w:vAlign w:val="center"/>
          </w:tcPr>
          <w:p w:rsidR="00394790" w:rsidRPr="009476A8" w:rsidRDefault="00394790" w:rsidP="00BE7F47">
            <w:pPr>
              <w:spacing w:after="0"/>
              <w:jc w:val="center"/>
              <w:rPr>
                <w:rFonts w:ascii="Times New Roman" w:hAnsi="Times New Roman"/>
                <w:b/>
                <w:bCs/>
                <w:color w:val="000000"/>
              </w:rPr>
            </w:pPr>
            <w:r>
              <w:rPr>
                <w:rFonts w:ascii="Times New Roman" w:hAnsi="Times New Roman"/>
                <w:b/>
                <w:bCs/>
                <w:color w:val="000000"/>
              </w:rPr>
              <w:t>31,05</w:t>
            </w:r>
          </w:p>
        </w:tc>
        <w:tc>
          <w:tcPr>
            <w:tcW w:w="1193" w:type="dxa"/>
            <w:vAlign w:val="center"/>
          </w:tcPr>
          <w:p w:rsidR="00394790" w:rsidRPr="009476A8" w:rsidRDefault="00394790" w:rsidP="00BE7F47">
            <w:pPr>
              <w:spacing w:after="0"/>
              <w:jc w:val="center"/>
              <w:rPr>
                <w:rFonts w:ascii="Times New Roman" w:hAnsi="Times New Roman"/>
                <w:b/>
                <w:color w:val="000000"/>
              </w:rPr>
            </w:pPr>
            <w:r w:rsidRPr="009476A8">
              <w:rPr>
                <w:rFonts w:ascii="Times New Roman" w:hAnsi="Times New Roman"/>
                <w:b/>
                <w:color w:val="000000"/>
              </w:rPr>
              <w:t>101,62</w:t>
            </w:r>
          </w:p>
        </w:tc>
      </w:tr>
      <w:tr w:rsidR="00394790" w:rsidRPr="00A04484" w:rsidTr="00BE7F47">
        <w:trPr>
          <w:trHeight w:val="329"/>
          <w:jc w:val="center"/>
        </w:trPr>
        <w:tc>
          <w:tcPr>
            <w:tcW w:w="2467" w:type="dxa"/>
          </w:tcPr>
          <w:p w:rsidR="00394790" w:rsidRPr="009476A8" w:rsidRDefault="00394790" w:rsidP="00BE7F47">
            <w:pPr>
              <w:spacing w:after="0" w:line="240" w:lineRule="auto"/>
              <w:ind w:left="-54" w:firstLine="14"/>
              <w:rPr>
                <w:rFonts w:ascii="Times New Roman" w:hAnsi="Times New Roman"/>
                <w:color w:val="000000"/>
                <w:sz w:val="24"/>
                <w:szCs w:val="24"/>
              </w:rPr>
            </w:pPr>
            <w:r w:rsidRPr="009476A8">
              <w:rPr>
                <w:rFonts w:ascii="Times New Roman" w:hAnsi="Times New Roman"/>
                <w:color w:val="000000"/>
                <w:sz w:val="24"/>
                <w:szCs w:val="24"/>
              </w:rPr>
              <w:t>Налоговые платежи</w:t>
            </w:r>
          </w:p>
        </w:tc>
        <w:tc>
          <w:tcPr>
            <w:tcW w:w="1530" w:type="dxa"/>
            <w:vAlign w:val="bottom"/>
          </w:tcPr>
          <w:p w:rsidR="00394790" w:rsidRPr="00A04484" w:rsidRDefault="00394790" w:rsidP="00BE7F47">
            <w:pPr>
              <w:spacing w:after="0"/>
              <w:jc w:val="right"/>
              <w:rPr>
                <w:rFonts w:ascii="Times New Roman" w:hAnsi="Times New Roman"/>
                <w:color w:val="000000"/>
              </w:rPr>
            </w:pPr>
            <w:r w:rsidRPr="00A04484">
              <w:rPr>
                <w:rFonts w:ascii="Times New Roman" w:hAnsi="Times New Roman"/>
                <w:bCs/>
                <w:color w:val="000000"/>
              </w:rPr>
              <w:t>919 052 921</w:t>
            </w:r>
          </w:p>
        </w:tc>
        <w:tc>
          <w:tcPr>
            <w:tcW w:w="711" w:type="dxa"/>
            <w:vAlign w:val="bottom"/>
          </w:tcPr>
          <w:p w:rsidR="00394790" w:rsidRPr="00A04484" w:rsidRDefault="00394790" w:rsidP="00BE7F47">
            <w:pPr>
              <w:spacing w:after="0"/>
              <w:jc w:val="right"/>
              <w:rPr>
                <w:rFonts w:ascii="Times New Roman" w:hAnsi="Times New Roman"/>
                <w:color w:val="000000"/>
              </w:rPr>
            </w:pPr>
            <w:r w:rsidRPr="00A04484">
              <w:rPr>
                <w:rFonts w:ascii="Times New Roman" w:hAnsi="Times New Roman"/>
                <w:color w:val="000000"/>
              </w:rPr>
              <w:t>70,83</w:t>
            </w:r>
          </w:p>
        </w:tc>
        <w:tc>
          <w:tcPr>
            <w:tcW w:w="835" w:type="dxa"/>
            <w:gridSpan w:val="2"/>
            <w:vAlign w:val="bottom"/>
          </w:tcPr>
          <w:p w:rsidR="00394790" w:rsidRPr="00A04484" w:rsidRDefault="00394790" w:rsidP="00BE7F47">
            <w:pPr>
              <w:spacing w:after="0"/>
              <w:jc w:val="right"/>
              <w:rPr>
                <w:rFonts w:ascii="Times New Roman" w:hAnsi="Times New Roman"/>
                <w:color w:val="000000"/>
              </w:rPr>
            </w:pPr>
            <w:r w:rsidRPr="00A04484">
              <w:rPr>
                <w:rFonts w:ascii="Times New Roman" w:hAnsi="Times New Roman"/>
                <w:color w:val="000000"/>
              </w:rPr>
              <w:t>18,81</w:t>
            </w:r>
          </w:p>
        </w:tc>
        <w:tc>
          <w:tcPr>
            <w:tcW w:w="1506" w:type="dxa"/>
            <w:vAlign w:val="bottom"/>
          </w:tcPr>
          <w:p w:rsidR="00394790" w:rsidRPr="009476A8" w:rsidRDefault="00394790" w:rsidP="00BE7F47">
            <w:pPr>
              <w:spacing w:after="0"/>
              <w:jc w:val="right"/>
              <w:rPr>
                <w:rFonts w:ascii="Times New Roman" w:hAnsi="Times New Roman"/>
                <w:color w:val="000000"/>
              </w:rPr>
            </w:pPr>
            <w:r w:rsidRPr="009476A8">
              <w:rPr>
                <w:rFonts w:ascii="Times New Roman" w:hAnsi="Times New Roman"/>
                <w:color w:val="000000"/>
              </w:rPr>
              <w:t>1 094 191 048</w:t>
            </w:r>
          </w:p>
        </w:tc>
        <w:tc>
          <w:tcPr>
            <w:tcW w:w="712" w:type="dxa"/>
            <w:vAlign w:val="bottom"/>
          </w:tcPr>
          <w:p w:rsidR="00394790" w:rsidRPr="009476A8" w:rsidRDefault="00394790" w:rsidP="00BE7F47">
            <w:pPr>
              <w:spacing w:after="0"/>
              <w:jc w:val="right"/>
              <w:rPr>
                <w:rFonts w:ascii="Times New Roman" w:hAnsi="Times New Roman"/>
                <w:color w:val="000000"/>
              </w:rPr>
            </w:pPr>
            <w:r w:rsidRPr="009476A8">
              <w:rPr>
                <w:rFonts w:ascii="Times New Roman" w:hAnsi="Times New Roman"/>
                <w:color w:val="000000"/>
              </w:rPr>
              <w:t>82,98</w:t>
            </w:r>
          </w:p>
        </w:tc>
        <w:tc>
          <w:tcPr>
            <w:tcW w:w="803" w:type="dxa"/>
            <w:vAlign w:val="bottom"/>
          </w:tcPr>
          <w:p w:rsidR="00394790" w:rsidRPr="009476A8" w:rsidRDefault="00394790" w:rsidP="00BE7F47">
            <w:pPr>
              <w:spacing w:after="0"/>
              <w:jc w:val="right"/>
              <w:rPr>
                <w:rFonts w:ascii="Times New Roman" w:hAnsi="Times New Roman"/>
                <w:color w:val="000000"/>
              </w:rPr>
            </w:pPr>
            <w:r>
              <w:rPr>
                <w:rFonts w:ascii="Times New Roman" w:hAnsi="Times New Roman"/>
                <w:color w:val="000000"/>
              </w:rPr>
              <w:t>25,76</w:t>
            </w:r>
          </w:p>
        </w:tc>
        <w:tc>
          <w:tcPr>
            <w:tcW w:w="1193" w:type="dxa"/>
            <w:vAlign w:val="bottom"/>
          </w:tcPr>
          <w:p w:rsidR="00394790" w:rsidRPr="009476A8" w:rsidRDefault="00394790" w:rsidP="00BE7F47">
            <w:pPr>
              <w:spacing w:after="0"/>
              <w:jc w:val="right"/>
              <w:rPr>
                <w:rFonts w:ascii="Times New Roman" w:hAnsi="Times New Roman"/>
                <w:color w:val="000000"/>
              </w:rPr>
            </w:pPr>
            <w:r w:rsidRPr="009476A8">
              <w:rPr>
                <w:rFonts w:ascii="Times New Roman" w:hAnsi="Times New Roman"/>
                <w:color w:val="000000"/>
              </w:rPr>
              <w:t>119,10</w:t>
            </w:r>
          </w:p>
        </w:tc>
      </w:tr>
      <w:tr w:rsidR="00394790" w:rsidRPr="00A04484" w:rsidTr="00BE7F47">
        <w:trPr>
          <w:trHeight w:val="265"/>
          <w:jc w:val="center"/>
        </w:trPr>
        <w:tc>
          <w:tcPr>
            <w:tcW w:w="246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Неналоговые платежи, всего</w:t>
            </w:r>
          </w:p>
        </w:tc>
        <w:tc>
          <w:tcPr>
            <w:tcW w:w="1530"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172 503 602</w:t>
            </w:r>
          </w:p>
        </w:tc>
        <w:tc>
          <w:tcPr>
            <w:tcW w:w="711"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13,30</w:t>
            </w:r>
          </w:p>
        </w:tc>
        <w:tc>
          <w:tcPr>
            <w:tcW w:w="835" w:type="dxa"/>
            <w:gridSpan w:val="2"/>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3,53</w:t>
            </w:r>
          </w:p>
        </w:tc>
        <w:tc>
          <w:tcPr>
            <w:tcW w:w="1506" w:type="dxa"/>
            <w:vAlign w:val="bottom"/>
          </w:tcPr>
          <w:p w:rsidR="00394790" w:rsidRPr="00255ACF" w:rsidRDefault="00394790" w:rsidP="00BE7F47">
            <w:pPr>
              <w:spacing w:after="0"/>
              <w:jc w:val="right"/>
              <w:rPr>
                <w:rFonts w:ascii="Times New Roman" w:hAnsi="Times New Roman"/>
              </w:rPr>
            </w:pPr>
            <w:r>
              <w:rPr>
                <w:rFonts w:ascii="Times New Roman" w:hAnsi="Times New Roman"/>
              </w:rPr>
              <w:t>34 055 186</w:t>
            </w:r>
          </w:p>
        </w:tc>
        <w:tc>
          <w:tcPr>
            <w:tcW w:w="712" w:type="dxa"/>
            <w:vAlign w:val="bottom"/>
          </w:tcPr>
          <w:p w:rsidR="00394790" w:rsidRPr="00255ACF" w:rsidRDefault="00394790" w:rsidP="00BE7F47">
            <w:pPr>
              <w:spacing w:after="0"/>
              <w:jc w:val="right"/>
              <w:rPr>
                <w:rFonts w:ascii="Times New Roman" w:hAnsi="Times New Roman"/>
              </w:rPr>
            </w:pPr>
            <w:r>
              <w:rPr>
                <w:rFonts w:ascii="Times New Roman" w:hAnsi="Times New Roman"/>
              </w:rPr>
              <w:t>2,58</w:t>
            </w:r>
          </w:p>
        </w:tc>
        <w:tc>
          <w:tcPr>
            <w:tcW w:w="803" w:type="dxa"/>
            <w:vAlign w:val="bottom"/>
          </w:tcPr>
          <w:p w:rsidR="00394790" w:rsidRPr="00255ACF" w:rsidRDefault="00394790" w:rsidP="00BE7F47">
            <w:pPr>
              <w:spacing w:after="0"/>
              <w:jc w:val="right"/>
              <w:rPr>
                <w:rFonts w:ascii="Times New Roman" w:hAnsi="Times New Roman"/>
              </w:rPr>
            </w:pPr>
            <w:r>
              <w:rPr>
                <w:rFonts w:ascii="Times New Roman" w:hAnsi="Times New Roman"/>
              </w:rPr>
              <w:t>0,80</w:t>
            </w:r>
          </w:p>
        </w:tc>
        <w:tc>
          <w:tcPr>
            <w:tcW w:w="1193" w:type="dxa"/>
            <w:vAlign w:val="bottom"/>
          </w:tcPr>
          <w:p w:rsidR="00394790" w:rsidRPr="00455C3A" w:rsidRDefault="00394790" w:rsidP="00BE7F47">
            <w:pPr>
              <w:spacing w:after="0"/>
              <w:jc w:val="right"/>
              <w:rPr>
                <w:rFonts w:ascii="Times New Roman" w:hAnsi="Times New Roman"/>
              </w:rPr>
            </w:pPr>
            <w:r>
              <w:rPr>
                <w:rFonts w:ascii="Times New Roman" w:hAnsi="Times New Roman"/>
              </w:rPr>
              <w:t>19,74</w:t>
            </w:r>
          </w:p>
        </w:tc>
      </w:tr>
      <w:tr w:rsidR="00394790" w:rsidRPr="00A04484" w:rsidTr="00BE7F47">
        <w:trPr>
          <w:trHeight w:val="373"/>
          <w:jc w:val="center"/>
        </w:trPr>
        <w:tc>
          <w:tcPr>
            <w:tcW w:w="2467" w:type="dxa"/>
          </w:tcPr>
          <w:p w:rsidR="00394790" w:rsidRPr="00455C3A" w:rsidRDefault="00394790" w:rsidP="00BE7F47">
            <w:pPr>
              <w:spacing w:after="0" w:line="240" w:lineRule="auto"/>
              <w:ind w:left="-54" w:firstLine="14"/>
              <w:rPr>
                <w:rFonts w:ascii="Times New Roman" w:hAnsi="Times New Roman"/>
                <w:i/>
                <w:sz w:val="24"/>
                <w:szCs w:val="24"/>
              </w:rPr>
            </w:pPr>
            <w:r w:rsidRPr="00455C3A">
              <w:rPr>
                <w:rFonts w:ascii="Times New Roman" w:hAnsi="Times New Roman"/>
                <w:i/>
                <w:sz w:val="24"/>
                <w:szCs w:val="24"/>
              </w:rPr>
              <w:t>в т.ч. погашение налоговых и иных видов кредитов</w:t>
            </w:r>
          </w:p>
        </w:tc>
        <w:tc>
          <w:tcPr>
            <w:tcW w:w="1530" w:type="dxa"/>
            <w:vAlign w:val="bottom"/>
          </w:tcPr>
          <w:p w:rsidR="00394790" w:rsidRPr="00A04484" w:rsidRDefault="00394790" w:rsidP="00BE7F47">
            <w:pPr>
              <w:spacing w:after="0"/>
              <w:jc w:val="right"/>
              <w:rPr>
                <w:rFonts w:ascii="Times New Roman" w:hAnsi="Times New Roman"/>
                <w:i/>
              </w:rPr>
            </w:pPr>
            <w:r w:rsidRPr="00A04484">
              <w:rPr>
                <w:rFonts w:ascii="Times New Roman" w:hAnsi="Times New Roman"/>
                <w:i/>
              </w:rPr>
              <w:t>146 323 170</w:t>
            </w:r>
          </w:p>
        </w:tc>
        <w:tc>
          <w:tcPr>
            <w:tcW w:w="711" w:type="dxa"/>
            <w:vAlign w:val="bottom"/>
          </w:tcPr>
          <w:p w:rsidR="00394790" w:rsidRPr="00A04484" w:rsidRDefault="00394790" w:rsidP="00BE7F47">
            <w:pPr>
              <w:spacing w:after="0"/>
              <w:jc w:val="right"/>
              <w:rPr>
                <w:rFonts w:ascii="Times New Roman" w:hAnsi="Times New Roman"/>
                <w:i/>
              </w:rPr>
            </w:pPr>
            <w:r w:rsidRPr="00A04484">
              <w:rPr>
                <w:rFonts w:ascii="Times New Roman" w:hAnsi="Times New Roman"/>
                <w:i/>
              </w:rPr>
              <w:t>-</w:t>
            </w:r>
          </w:p>
        </w:tc>
        <w:tc>
          <w:tcPr>
            <w:tcW w:w="835" w:type="dxa"/>
            <w:gridSpan w:val="2"/>
            <w:vAlign w:val="bottom"/>
          </w:tcPr>
          <w:p w:rsidR="00394790" w:rsidRPr="00A04484" w:rsidRDefault="00394790" w:rsidP="00BE7F47">
            <w:pPr>
              <w:spacing w:after="0"/>
              <w:jc w:val="right"/>
              <w:rPr>
                <w:rFonts w:ascii="Times New Roman" w:hAnsi="Times New Roman"/>
                <w:i/>
              </w:rPr>
            </w:pPr>
            <w:r w:rsidRPr="00A04484">
              <w:rPr>
                <w:rFonts w:ascii="Times New Roman" w:hAnsi="Times New Roman"/>
                <w:i/>
              </w:rPr>
              <w:t>2,99</w:t>
            </w:r>
          </w:p>
        </w:tc>
        <w:tc>
          <w:tcPr>
            <w:tcW w:w="1506" w:type="dxa"/>
            <w:vAlign w:val="bottom"/>
          </w:tcPr>
          <w:p w:rsidR="00394790" w:rsidRPr="00255ACF" w:rsidRDefault="00394790" w:rsidP="00BE7F47">
            <w:pPr>
              <w:spacing w:after="0"/>
              <w:jc w:val="right"/>
              <w:rPr>
                <w:rFonts w:ascii="Times New Roman" w:hAnsi="Times New Roman"/>
                <w:i/>
              </w:rPr>
            </w:pPr>
            <w:r>
              <w:rPr>
                <w:rFonts w:ascii="Times New Roman" w:hAnsi="Times New Roman"/>
                <w:i/>
              </w:rPr>
              <w:t>2 227 299</w:t>
            </w:r>
          </w:p>
        </w:tc>
        <w:tc>
          <w:tcPr>
            <w:tcW w:w="712" w:type="dxa"/>
            <w:vAlign w:val="bottom"/>
          </w:tcPr>
          <w:p w:rsidR="00394790" w:rsidRPr="00255ACF" w:rsidRDefault="00394790" w:rsidP="00BE7F47">
            <w:pPr>
              <w:spacing w:after="0"/>
              <w:jc w:val="right"/>
              <w:rPr>
                <w:rFonts w:ascii="Times New Roman" w:hAnsi="Times New Roman"/>
                <w:i/>
              </w:rPr>
            </w:pPr>
            <w:r>
              <w:rPr>
                <w:rFonts w:ascii="Times New Roman" w:hAnsi="Times New Roman"/>
                <w:i/>
              </w:rPr>
              <w:t>-</w:t>
            </w:r>
          </w:p>
        </w:tc>
        <w:tc>
          <w:tcPr>
            <w:tcW w:w="803" w:type="dxa"/>
            <w:vAlign w:val="bottom"/>
          </w:tcPr>
          <w:p w:rsidR="00394790" w:rsidRPr="00255ACF" w:rsidRDefault="00394790" w:rsidP="00BE7F47">
            <w:pPr>
              <w:spacing w:after="0"/>
              <w:jc w:val="right"/>
              <w:rPr>
                <w:rFonts w:ascii="Times New Roman" w:hAnsi="Times New Roman"/>
                <w:i/>
              </w:rPr>
            </w:pPr>
            <w:r>
              <w:rPr>
                <w:rFonts w:ascii="Times New Roman" w:hAnsi="Times New Roman"/>
                <w:i/>
              </w:rPr>
              <w:t>0,05</w:t>
            </w:r>
          </w:p>
        </w:tc>
        <w:tc>
          <w:tcPr>
            <w:tcW w:w="1193" w:type="dxa"/>
            <w:vAlign w:val="bottom"/>
          </w:tcPr>
          <w:p w:rsidR="00394790" w:rsidRPr="00455C3A" w:rsidRDefault="00394790" w:rsidP="00BE7F47">
            <w:pPr>
              <w:spacing w:after="0"/>
              <w:jc w:val="right"/>
              <w:rPr>
                <w:rFonts w:ascii="Times New Roman" w:hAnsi="Times New Roman"/>
                <w:i/>
              </w:rPr>
            </w:pPr>
            <w:r>
              <w:rPr>
                <w:rFonts w:ascii="Times New Roman" w:hAnsi="Times New Roman"/>
                <w:i/>
              </w:rPr>
              <w:t>1,52</w:t>
            </w:r>
          </w:p>
        </w:tc>
      </w:tr>
      <w:tr w:rsidR="00394790" w:rsidRPr="00A04484" w:rsidTr="00BE7F47">
        <w:trPr>
          <w:trHeight w:val="243"/>
          <w:jc w:val="center"/>
        </w:trPr>
        <w:tc>
          <w:tcPr>
            <w:tcW w:w="246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Доходы целевых бюджетных фондов</w:t>
            </w:r>
          </w:p>
        </w:tc>
        <w:tc>
          <w:tcPr>
            <w:tcW w:w="1530"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99 449 653</w:t>
            </w:r>
          </w:p>
        </w:tc>
        <w:tc>
          <w:tcPr>
            <w:tcW w:w="711"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7,66</w:t>
            </w:r>
          </w:p>
        </w:tc>
        <w:tc>
          <w:tcPr>
            <w:tcW w:w="835" w:type="dxa"/>
            <w:gridSpan w:val="2"/>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2,04</w:t>
            </w:r>
          </w:p>
        </w:tc>
        <w:tc>
          <w:tcPr>
            <w:tcW w:w="1506" w:type="dxa"/>
            <w:vAlign w:val="bottom"/>
          </w:tcPr>
          <w:p w:rsidR="00394790" w:rsidRPr="00255ACF" w:rsidRDefault="00394790" w:rsidP="00BE7F47">
            <w:pPr>
              <w:spacing w:after="0"/>
              <w:jc w:val="right"/>
              <w:rPr>
                <w:rFonts w:ascii="Times New Roman" w:hAnsi="Times New Roman"/>
              </w:rPr>
            </w:pPr>
            <w:r>
              <w:rPr>
                <w:rFonts w:ascii="Times New Roman" w:hAnsi="Times New Roman"/>
              </w:rPr>
              <w:t>103 202 383</w:t>
            </w:r>
          </w:p>
        </w:tc>
        <w:tc>
          <w:tcPr>
            <w:tcW w:w="712" w:type="dxa"/>
            <w:vAlign w:val="bottom"/>
          </w:tcPr>
          <w:p w:rsidR="00394790" w:rsidRPr="00255ACF" w:rsidRDefault="00394790" w:rsidP="00BE7F47">
            <w:pPr>
              <w:spacing w:after="0"/>
              <w:jc w:val="right"/>
              <w:rPr>
                <w:rFonts w:ascii="Times New Roman" w:hAnsi="Times New Roman"/>
              </w:rPr>
            </w:pPr>
            <w:r>
              <w:rPr>
                <w:rFonts w:ascii="Times New Roman" w:hAnsi="Times New Roman"/>
              </w:rPr>
              <w:t>7,83</w:t>
            </w:r>
          </w:p>
        </w:tc>
        <w:tc>
          <w:tcPr>
            <w:tcW w:w="803" w:type="dxa"/>
            <w:vAlign w:val="bottom"/>
          </w:tcPr>
          <w:p w:rsidR="00394790" w:rsidRPr="00255ACF" w:rsidRDefault="00394790" w:rsidP="00BE7F47">
            <w:pPr>
              <w:spacing w:after="0"/>
              <w:jc w:val="right"/>
              <w:rPr>
                <w:rFonts w:ascii="Times New Roman" w:hAnsi="Times New Roman"/>
              </w:rPr>
            </w:pPr>
            <w:r>
              <w:rPr>
                <w:rFonts w:ascii="Times New Roman" w:hAnsi="Times New Roman"/>
              </w:rPr>
              <w:t>2,43</w:t>
            </w:r>
          </w:p>
        </w:tc>
        <w:tc>
          <w:tcPr>
            <w:tcW w:w="1193" w:type="dxa"/>
            <w:vAlign w:val="bottom"/>
          </w:tcPr>
          <w:p w:rsidR="00394790" w:rsidRPr="00455C3A" w:rsidRDefault="00394790" w:rsidP="00BE7F47">
            <w:pPr>
              <w:spacing w:after="0"/>
              <w:jc w:val="right"/>
              <w:rPr>
                <w:rFonts w:ascii="Times New Roman" w:hAnsi="Times New Roman"/>
              </w:rPr>
            </w:pPr>
            <w:r>
              <w:rPr>
                <w:rFonts w:ascii="Times New Roman" w:hAnsi="Times New Roman"/>
              </w:rPr>
              <w:t>103,77</w:t>
            </w:r>
          </w:p>
        </w:tc>
      </w:tr>
      <w:tr w:rsidR="00394790" w:rsidRPr="00A04484" w:rsidTr="00BE7F47">
        <w:trPr>
          <w:trHeight w:val="1086"/>
          <w:jc w:val="center"/>
        </w:trPr>
        <w:tc>
          <w:tcPr>
            <w:tcW w:w="246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Доходы от предпринимательской и иной приносящей доход деятельности</w:t>
            </w:r>
          </w:p>
        </w:tc>
        <w:tc>
          <w:tcPr>
            <w:tcW w:w="1530"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78 107 423</w:t>
            </w:r>
          </w:p>
        </w:tc>
        <w:tc>
          <w:tcPr>
            <w:tcW w:w="711" w:type="dxa"/>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6,02</w:t>
            </w:r>
          </w:p>
        </w:tc>
        <w:tc>
          <w:tcPr>
            <w:tcW w:w="835" w:type="dxa"/>
            <w:gridSpan w:val="2"/>
            <w:vAlign w:val="bottom"/>
          </w:tcPr>
          <w:p w:rsidR="00394790" w:rsidRPr="00A04484" w:rsidRDefault="00394790" w:rsidP="00BE7F47">
            <w:pPr>
              <w:spacing w:after="0"/>
              <w:jc w:val="right"/>
              <w:rPr>
                <w:rFonts w:ascii="Times New Roman" w:hAnsi="Times New Roman"/>
              </w:rPr>
            </w:pPr>
            <w:r w:rsidRPr="00A04484">
              <w:rPr>
                <w:rFonts w:ascii="Times New Roman" w:hAnsi="Times New Roman"/>
              </w:rPr>
              <w:t>1,60</w:t>
            </w:r>
          </w:p>
        </w:tc>
        <w:tc>
          <w:tcPr>
            <w:tcW w:w="1506" w:type="dxa"/>
            <w:vAlign w:val="bottom"/>
          </w:tcPr>
          <w:p w:rsidR="00394790" w:rsidRPr="00255ACF" w:rsidRDefault="00394790" w:rsidP="00BE7F47">
            <w:pPr>
              <w:spacing w:after="0"/>
              <w:jc w:val="right"/>
              <w:rPr>
                <w:rFonts w:ascii="Times New Roman" w:hAnsi="Times New Roman"/>
              </w:rPr>
            </w:pPr>
            <w:r>
              <w:rPr>
                <w:rFonts w:ascii="Times New Roman" w:hAnsi="Times New Roman"/>
              </w:rPr>
              <w:t>87 094 019</w:t>
            </w:r>
          </w:p>
        </w:tc>
        <w:tc>
          <w:tcPr>
            <w:tcW w:w="712" w:type="dxa"/>
            <w:vAlign w:val="bottom"/>
          </w:tcPr>
          <w:p w:rsidR="00394790" w:rsidRPr="00255ACF" w:rsidRDefault="00394790" w:rsidP="00BE7F47">
            <w:pPr>
              <w:spacing w:after="0"/>
              <w:jc w:val="right"/>
              <w:rPr>
                <w:rFonts w:ascii="Times New Roman" w:hAnsi="Times New Roman"/>
              </w:rPr>
            </w:pPr>
            <w:r>
              <w:rPr>
                <w:rFonts w:ascii="Times New Roman" w:hAnsi="Times New Roman"/>
              </w:rPr>
              <w:t>6,61</w:t>
            </w:r>
          </w:p>
        </w:tc>
        <w:tc>
          <w:tcPr>
            <w:tcW w:w="803" w:type="dxa"/>
            <w:vAlign w:val="bottom"/>
          </w:tcPr>
          <w:p w:rsidR="00394790" w:rsidRPr="00255ACF" w:rsidRDefault="00394790" w:rsidP="00BE7F47">
            <w:pPr>
              <w:spacing w:after="0"/>
              <w:jc w:val="right"/>
              <w:rPr>
                <w:rFonts w:ascii="Times New Roman" w:hAnsi="Times New Roman"/>
              </w:rPr>
            </w:pPr>
            <w:r>
              <w:rPr>
                <w:rFonts w:ascii="Times New Roman" w:hAnsi="Times New Roman"/>
              </w:rPr>
              <w:t>2,05</w:t>
            </w:r>
          </w:p>
        </w:tc>
        <w:tc>
          <w:tcPr>
            <w:tcW w:w="1193" w:type="dxa"/>
            <w:vAlign w:val="bottom"/>
          </w:tcPr>
          <w:p w:rsidR="00394790" w:rsidRPr="00455C3A" w:rsidRDefault="00394790" w:rsidP="00BE7F47">
            <w:pPr>
              <w:spacing w:after="0"/>
              <w:jc w:val="right"/>
              <w:rPr>
                <w:rFonts w:ascii="Times New Roman" w:hAnsi="Times New Roman"/>
              </w:rPr>
            </w:pPr>
            <w:r>
              <w:rPr>
                <w:rFonts w:ascii="Times New Roman" w:hAnsi="Times New Roman"/>
              </w:rPr>
              <w:t>111,50</w:t>
            </w:r>
          </w:p>
        </w:tc>
      </w:tr>
      <w:tr w:rsidR="00394790" w:rsidRPr="00A04484" w:rsidTr="00BE7F47">
        <w:tblPrEx>
          <w:tblLook w:val="0000"/>
        </w:tblPrEx>
        <w:trPr>
          <w:trHeight w:val="70"/>
          <w:jc w:val="center"/>
        </w:trPr>
        <w:tc>
          <w:tcPr>
            <w:tcW w:w="2467" w:type="dxa"/>
          </w:tcPr>
          <w:p w:rsidR="00394790" w:rsidRPr="00455C3A" w:rsidRDefault="00394790" w:rsidP="00BE7F47">
            <w:pPr>
              <w:spacing w:after="0" w:line="240" w:lineRule="auto"/>
              <w:jc w:val="both"/>
              <w:rPr>
                <w:rFonts w:ascii="Times New Roman" w:hAnsi="Times New Roman"/>
                <w:sz w:val="24"/>
                <w:szCs w:val="24"/>
              </w:rPr>
            </w:pPr>
            <w:r w:rsidRPr="00455C3A">
              <w:rPr>
                <w:rFonts w:ascii="Times New Roman" w:hAnsi="Times New Roman"/>
                <w:sz w:val="24"/>
                <w:szCs w:val="24"/>
              </w:rPr>
              <w:t>Безвозмездные перечисления</w:t>
            </w:r>
          </w:p>
        </w:tc>
        <w:tc>
          <w:tcPr>
            <w:tcW w:w="1530" w:type="dxa"/>
            <w:vAlign w:val="center"/>
          </w:tcPr>
          <w:p w:rsidR="00394790" w:rsidRPr="00A04484" w:rsidRDefault="00394790" w:rsidP="00BE7F47">
            <w:pPr>
              <w:spacing w:after="0"/>
              <w:jc w:val="right"/>
              <w:rPr>
                <w:rFonts w:ascii="Times New Roman" w:hAnsi="Times New Roman"/>
                <w:sz w:val="28"/>
                <w:szCs w:val="28"/>
              </w:rPr>
            </w:pPr>
            <w:r w:rsidRPr="00A04484">
              <w:rPr>
                <w:rFonts w:ascii="Times New Roman" w:hAnsi="Times New Roman"/>
              </w:rPr>
              <w:t>28 385 629</w:t>
            </w:r>
          </w:p>
        </w:tc>
        <w:tc>
          <w:tcPr>
            <w:tcW w:w="711"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2,19</w:t>
            </w:r>
          </w:p>
        </w:tc>
        <w:tc>
          <w:tcPr>
            <w:tcW w:w="827"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0,58</w:t>
            </w:r>
          </w:p>
        </w:tc>
        <w:tc>
          <w:tcPr>
            <w:tcW w:w="1514" w:type="dxa"/>
            <w:gridSpan w:val="2"/>
            <w:vAlign w:val="center"/>
          </w:tcPr>
          <w:p w:rsidR="00394790" w:rsidRPr="00255ACF" w:rsidRDefault="00394790" w:rsidP="00BE7F47">
            <w:pPr>
              <w:spacing w:after="0"/>
              <w:jc w:val="right"/>
              <w:rPr>
                <w:rFonts w:ascii="Times New Roman" w:hAnsi="Times New Roman"/>
                <w:sz w:val="28"/>
                <w:szCs w:val="28"/>
              </w:rPr>
            </w:pPr>
            <w:r>
              <w:rPr>
                <w:rFonts w:ascii="Times New Roman" w:hAnsi="Times New Roman"/>
                <w:sz w:val="28"/>
                <w:szCs w:val="28"/>
              </w:rPr>
              <w:t>-</w:t>
            </w:r>
          </w:p>
        </w:tc>
        <w:tc>
          <w:tcPr>
            <w:tcW w:w="712" w:type="dxa"/>
            <w:vAlign w:val="center"/>
          </w:tcPr>
          <w:p w:rsidR="00394790" w:rsidRPr="00255ACF" w:rsidRDefault="00394790" w:rsidP="00BE7F47">
            <w:pPr>
              <w:spacing w:after="0"/>
              <w:jc w:val="right"/>
              <w:rPr>
                <w:rFonts w:ascii="Times New Roman" w:hAnsi="Times New Roman"/>
              </w:rPr>
            </w:pPr>
            <w:r>
              <w:rPr>
                <w:rFonts w:ascii="Times New Roman" w:hAnsi="Times New Roman"/>
              </w:rPr>
              <w:t>-</w:t>
            </w:r>
          </w:p>
        </w:tc>
        <w:tc>
          <w:tcPr>
            <w:tcW w:w="803" w:type="dxa"/>
            <w:vAlign w:val="center"/>
          </w:tcPr>
          <w:p w:rsidR="00394790" w:rsidRPr="00255ACF" w:rsidRDefault="00394790" w:rsidP="00BE7F47">
            <w:pPr>
              <w:spacing w:after="0"/>
              <w:jc w:val="right"/>
              <w:rPr>
                <w:rFonts w:ascii="Times New Roman" w:hAnsi="Times New Roman"/>
              </w:rPr>
            </w:pPr>
            <w:r>
              <w:rPr>
                <w:rFonts w:ascii="Times New Roman" w:hAnsi="Times New Roman"/>
              </w:rPr>
              <w:t>-</w:t>
            </w:r>
          </w:p>
        </w:tc>
        <w:tc>
          <w:tcPr>
            <w:tcW w:w="1193" w:type="dxa"/>
            <w:vAlign w:val="center"/>
          </w:tcPr>
          <w:p w:rsidR="00394790" w:rsidRPr="00455C3A" w:rsidRDefault="00394790" w:rsidP="00BE7F47">
            <w:pPr>
              <w:spacing w:after="0"/>
              <w:jc w:val="right"/>
              <w:rPr>
                <w:rFonts w:ascii="Times New Roman" w:hAnsi="Times New Roman"/>
              </w:rPr>
            </w:pPr>
            <w:r>
              <w:rPr>
                <w:rFonts w:ascii="Times New Roman" w:hAnsi="Times New Roman"/>
              </w:rPr>
              <w:t>-</w:t>
            </w:r>
          </w:p>
        </w:tc>
      </w:tr>
    </w:tbl>
    <w:p w:rsidR="00394790" w:rsidRDefault="00394790" w:rsidP="00394790">
      <w:pPr>
        <w:spacing w:after="0" w:line="240" w:lineRule="auto"/>
        <w:ind w:firstLine="709"/>
        <w:jc w:val="both"/>
        <w:rPr>
          <w:rFonts w:ascii="Times New Roman" w:hAnsi="Times New Roman"/>
          <w:sz w:val="28"/>
          <w:szCs w:val="28"/>
        </w:rPr>
      </w:pPr>
    </w:p>
    <w:p w:rsidR="00394790" w:rsidRPr="00765083"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Структура поступления в доходную часть консолидированного бюджета в 2012 году характеризовалась </w:t>
      </w:r>
      <w:r>
        <w:rPr>
          <w:rFonts w:ascii="Times New Roman" w:hAnsi="Times New Roman"/>
          <w:sz w:val="28"/>
          <w:szCs w:val="28"/>
        </w:rPr>
        <w:t>снижением</w:t>
      </w:r>
      <w:r w:rsidRPr="00455C3A">
        <w:rPr>
          <w:rFonts w:ascii="Times New Roman" w:hAnsi="Times New Roman"/>
          <w:sz w:val="28"/>
          <w:szCs w:val="28"/>
        </w:rPr>
        <w:t xml:space="preserve"> вклада неналоговых платежей до </w:t>
      </w:r>
      <w:r>
        <w:rPr>
          <w:rFonts w:ascii="Times New Roman" w:hAnsi="Times New Roman"/>
          <w:sz w:val="28"/>
          <w:szCs w:val="28"/>
        </w:rPr>
        <w:t>2,58</w:t>
      </w:r>
      <w:r w:rsidRPr="00455C3A">
        <w:rPr>
          <w:rFonts w:ascii="Times New Roman" w:hAnsi="Times New Roman"/>
          <w:sz w:val="28"/>
          <w:szCs w:val="28"/>
        </w:rPr>
        <w:t xml:space="preserve">% против </w:t>
      </w:r>
      <w:r>
        <w:rPr>
          <w:rFonts w:ascii="Times New Roman" w:hAnsi="Times New Roman"/>
          <w:sz w:val="28"/>
          <w:szCs w:val="28"/>
        </w:rPr>
        <w:t>13,30</w:t>
      </w:r>
      <w:r w:rsidRPr="00455C3A">
        <w:rPr>
          <w:rFonts w:ascii="Times New Roman" w:hAnsi="Times New Roman"/>
          <w:sz w:val="28"/>
          <w:szCs w:val="28"/>
        </w:rPr>
        <w:t xml:space="preserve">% в </w:t>
      </w:r>
      <w:r>
        <w:rPr>
          <w:rFonts w:ascii="Times New Roman" w:hAnsi="Times New Roman"/>
          <w:sz w:val="28"/>
          <w:szCs w:val="28"/>
        </w:rPr>
        <w:t xml:space="preserve">январе-июне </w:t>
      </w:r>
      <w:r w:rsidRPr="00455C3A">
        <w:rPr>
          <w:rFonts w:ascii="Times New Roman" w:hAnsi="Times New Roman"/>
          <w:sz w:val="28"/>
          <w:szCs w:val="28"/>
        </w:rPr>
        <w:t>201</w:t>
      </w:r>
      <w:r>
        <w:rPr>
          <w:rFonts w:ascii="Times New Roman" w:hAnsi="Times New Roman"/>
          <w:sz w:val="28"/>
          <w:szCs w:val="28"/>
        </w:rPr>
        <w:t>2</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абсолютная величина которых </w:t>
      </w:r>
      <w:r>
        <w:rPr>
          <w:rFonts w:ascii="Times New Roman" w:hAnsi="Times New Roman"/>
          <w:sz w:val="28"/>
          <w:szCs w:val="28"/>
        </w:rPr>
        <w:t xml:space="preserve">снизилась </w:t>
      </w:r>
      <w:r w:rsidRPr="00455C3A">
        <w:rPr>
          <w:rFonts w:ascii="Times New Roman" w:hAnsi="Times New Roman"/>
          <w:sz w:val="28"/>
          <w:szCs w:val="28"/>
        </w:rPr>
        <w:t xml:space="preserve">в </w:t>
      </w:r>
      <w:r>
        <w:rPr>
          <w:rFonts w:ascii="Times New Roman" w:hAnsi="Times New Roman"/>
          <w:sz w:val="28"/>
          <w:szCs w:val="28"/>
        </w:rPr>
        <w:t>5</w:t>
      </w:r>
      <w:r w:rsidRPr="00455C3A">
        <w:rPr>
          <w:rFonts w:ascii="Times New Roman" w:hAnsi="Times New Roman"/>
          <w:sz w:val="28"/>
          <w:szCs w:val="28"/>
        </w:rPr>
        <w:t xml:space="preserve"> раз </w:t>
      </w:r>
      <w:r>
        <w:rPr>
          <w:rFonts w:ascii="Times New Roman" w:hAnsi="Times New Roman"/>
          <w:sz w:val="28"/>
          <w:szCs w:val="28"/>
        </w:rPr>
        <w:t xml:space="preserve">по отношению к </w:t>
      </w:r>
      <w:r w:rsidRPr="00455C3A">
        <w:rPr>
          <w:rFonts w:ascii="Times New Roman" w:hAnsi="Times New Roman"/>
          <w:sz w:val="28"/>
          <w:szCs w:val="28"/>
        </w:rPr>
        <w:t>соответствующ</w:t>
      </w:r>
      <w:r>
        <w:rPr>
          <w:rFonts w:ascii="Times New Roman" w:hAnsi="Times New Roman"/>
          <w:sz w:val="28"/>
          <w:szCs w:val="28"/>
        </w:rPr>
        <w:t>ему периоду</w:t>
      </w:r>
      <w:r w:rsidRPr="00455C3A">
        <w:rPr>
          <w:rFonts w:ascii="Times New Roman" w:hAnsi="Times New Roman"/>
          <w:sz w:val="28"/>
          <w:szCs w:val="28"/>
        </w:rPr>
        <w:t xml:space="preserve"> минувшего </w:t>
      </w:r>
      <w:r w:rsidRPr="000C24E3">
        <w:rPr>
          <w:rFonts w:ascii="Times New Roman" w:hAnsi="Times New Roman"/>
          <w:sz w:val="28"/>
          <w:szCs w:val="28"/>
        </w:rPr>
        <w:t xml:space="preserve">года. Уменьшение поступлений по данной статье доходов обусловлено </w:t>
      </w:r>
      <w:r>
        <w:rPr>
          <w:rFonts w:ascii="Times New Roman" w:hAnsi="Times New Roman"/>
          <w:sz w:val="28"/>
          <w:szCs w:val="28"/>
        </w:rPr>
        <w:t>сокращением поступления</w:t>
      </w:r>
      <w:r w:rsidRPr="000C24E3">
        <w:rPr>
          <w:rFonts w:ascii="Times New Roman" w:hAnsi="Times New Roman"/>
          <w:sz w:val="28"/>
          <w:szCs w:val="28"/>
        </w:rPr>
        <w:t xml:space="preserve"> средств от погашения налоговых и иных видов кредитов, сумма которых </w:t>
      </w:r>
      <w:r>
        <w:rPr>
          <w:rFonts w:ascii="Times New Roman" w:hAnsi="Times New Roman"/>
          <w:sz w:val="28"/>
          <w:szCs w:val="28"/>
        </w:rPr>
        <w:t>своевременно не была погашена в предыдущих периодах.</w:t>
      </w:r>
      <w:r w:rsidRPr="00765083">
        <w:rPr>
          <w:rFonts w:ascii="Times New Roman" w:hAnsi="Times New Roman"/>
          <w:sz w:val="28"/>
          <w:szCs w:val="28"/>
        </w:rPr>
        <w:t xml:space="preserve"> </w:t>
      </w:r>
    </w:p>
    <w:p w:rsidR="00394790" w:rsidRPr="00455C3A" w:rsidRDefault="00394790" w:rsidP="00394790">
      <w:pPr>
        <w:spacing w:after="0" w:line="240" w:lineRule="auto"/>
        <w:ind w:firstLine="709"/>
        <w:jc w:val="both"/>
        <w:rPr>
          <w:rFonts w:ascii="Times New Roman" w:hAnsi="Times New Roman"/>
          <w:sz w:val="28"/>
          <w:szCs w:val="28"/>
        </w:rPr>
      </w:pPr>
      <w:r w:rsidRPr="00765083">
        <w:rPr>
          <w:rFonts w:ascii="Times New Roman" w:hAnsi="Times New Roman"/>
          <w:sz w:val="28"/>
          <w:szCs w:val="28"/>
        </w:rPr>
        <w:t xml:space="preserve">Кроме того, в структуре доходов консолидированного бюджета отмечено </w:t>
      </w:r>
      <w:r>
        <w:rPr>
          <w:rFonts w:ascii="Times New Roman" w:hAnsi="Times New Roman"/>
          <w:sz w:val="28"/>
          <w:szCs w:val="28"/>
        </w:rPr>
        <w:t>отсутствие</w:t>
      </w:r>
      <w:r w:rsidRPr="00765083">
        <w:rPr>
          <w:rFonts w:ascii="Times New Roman" w:hAnsi="Times New Roman"/>
          <w:sz w:val="28"/>
          <w:szCs w:val="28"/>
        </w:rPr>
        <w:t xml:space="preserve"> доли безвозмездных перечислений (гуманитарная помощь, трансферты и прочие безвозмездные перечисления)</w:t>
      </w:r>
      <w:r>
        <w:rPr>
          <w:rFonts w:ascii="Times New Roman" w:hAnsi="Times New Roman"/>
          <w:sz w:val="28"/>
          <w:szCs w:val="28"/>
        </w:rPr>
        <w:t>, в то время как в январе-июне 2012 года их сумма составила 28 385 629</w:t>
      </w:r>
      <w:r w:rsidRPr="00765083">
        <w:rPr>
          <w:rFonts w:ascii="Times New Roman" w:hAnsi="Times New Roman"/>
          <w:sz w:val="28"/>
          <w:szCs w:val="28"/>
        </w:rPr>
        <w:t xml:space="preserve"> </w:t>
      </w:r>
      <w:r>
        <w:rPr>
          <w:rFonts w:ascii="Times New Roman" w:hAnsi="Times New Roman"/>
          <w:sz w:val="28"/>
          <w:szCs w:val="28"/>
        </w:rPr>
        <w:t>руб.</w:t>
      </w:r>
    </w:p>
    <w:p w:rsidR="00394790" w:rsidRPr="00255ACF" w:rsidRDefault="00394790" w:rsidP="00394790">
      <w:pPr>
        <w:spacing w:after="0" w:line="240" w:lineRule="auto"/>
        <w:ind w:firstLine="709"/>
        <w:jc w:val="both"/>
        <w:rPr>
          <w:rFonts w:ascii="Times New Roman" w:hAnsi="Times New Roman"/>
          <w:b/>
          <w:sz w:val="28"/>
          <w:szCs w:val="28"/>
        </w:rPr>
      </w:pPr>
      <w:r w:rsidRPr="00455C3A">
        <w:rPr>
          <w:rFonts w:ascii="Times New Roman" w:hAnsi="Times New Roman"/>
          <w:b/>
          <w:sz w:val="28"/>
          <w:szCs w:val="28"/>
        </w:rPr>
        <w:t>Налоговая нагрузка</w:t>
      </w:r>
      <w:r w:rsidRPr="00455C3A">
        <w:rPr>
          <w:rFonts w:ascii="Times New Roman" w:hAnsi="Times New Roman"/>
          <w:sz w:val="28"/>
          <w:szCs w:val="28"/>
        </w:rPr>
        <w:t xml:space="preserve"> консолидированного бюджета на рубль объема промышленного и сельскохозяйственного производства в отчетном периоде  составила </w:t>
      </w:r>
      <w:r>
        <w:rPr>
          <w:rFonts w:ascii="Times New Roman" w:hAnsi="Times New Roman"/>
          <w:b/>
          <w:sz w:val="28"/>
          <w:szCs w:val="28"/>
        </w:rPr>
        <w:t>30,34</w:t>
      </w:r>
      <w:r w:rsidRPr="00455C3A">
        <w:rPr>
          <w:rFonts w:ascii="Times New Roman" w:hAnsi="Times New Roman"/>
          <w:b/>
          <w:sz w:val="28"/>
          <w:szCs w:val="28"/>
        </w:rPr>
        <w:t xml:space="preserve"> копеек, </w:t>
      </w:r>
      <w:r w:rsidRPr="00455C3A">
        <w:rPr>
          <w:rFonts w:ascii="Times New Roman" w:hAnsi="Times New Roman"/>
          <w:sz w:val="28"/>
          <w:szCs w:val="28"/>
        </w:rPr>
        <w:t xml:space="preserve">против </w:t>
      </w:r>
      <w:r>
        <w:rPr>
          <w:rFonts w:ascii="Times New Roman" w:hAnsi="Times New Roman"/>
          <w:sz w:val="28"/>
          <w:szCs w:val="28"/>
        </w:rPr>
        <w:t>18,86</w:t>
      </w:r>
      <w:r w:rsidRPr="00455C3A">
        <w:rPr>
          <w:rFonts w:ascii="Times New Roman" w:hAnsi="Times New Roman"/>
          <w:sz w:val="28"/>
          <w:szCs w:val="28"/>
        </w:rPr>
        <w:t xml:space="preserve"> копеек в соответствующем периоде        201</w:t>
      </w:r>
      <w:r>
        <w:rPr>
          <w:rFonts w:ascii="Times New Roman" w:hAnsi="Times New Roman"/>
          <w:sz w:val="28"/>
          <w:szCs w:val="28"/>
        </w:rPr>
        <w:t>2</w:t>
      </w:r>
      <w:r w:rsidRPr="00455C3A">
        <w:rPr>
          <w:rFonts w:ascii="Times New Roman" w:hAnsi="Times New Roman"/>
          <w:sz w:val="28"/>
          <w:szCs w:val="28"/>
        </w:rPr>
        <w:t xml:space="preserve"> года</w:t>
      </w:r>
      <w:r w:rsidRPr="00455C3A">
        <w:rPr>
          <w:rFonts w:ascii="Times New Roman" w:hAnsi="Times New Roman"/>
          <w:b/>
          <w:sz w:val="28"/>
          <w:szCs w:val="28"/>
        </w:rPr>
        <w:t>.</w:t>
      </w:r>
      <w:r w:rsidRPr="00455C3A">
        <w:rPr>
          <w:rFonts w:ascii="Times New Roman" w:hAnsi="Times New Roman"/>
          <w:sz w:val="28"/>
          <w:szCs w:val="28"/>
        </w:rPr>
        <w:t xml:space="preserve"> Налоговая нагрузка </w:t>
      </w:r>
      <w:r w:rsidRPr="00255ACF">
        <w:rPr>
          <w:rFonts w:ascii="Times New Roman" w:hAnsi="Times New Roman"/>
          <w:sz w:val="28"/>
          <w:szCs w:val="28"/>
        </w:rPr>
        <w:t xml:space="preserve">консолидированного бюджета на экономику республики в структуре ВВП составила </w:t>
      </w:r>
      <w:r w:rsidRPr="009C3884">
        <w:rPr>
          <w:rFonts w:ascii="Times New Roman" w:hAnsi="Times New Roman"/>
          <w:b/>
          <w:sz w:val="28"/>
          <w:szCs w:val="28"/>
        </w:rPr>
        <w:t xml:space="preserve">25,76%, </w:t>
      </w:r>
      <w:r w:rsidRPr="009C3884">
        <w:rPr>
          <w:rFonts w:ascii="Times New Roman" w:hAnsi="Times New Roman"/>
          <w:sz w:val="28"/>
          <w:szCs w:val="28"/>
        </w:rPr>
        <w:t>увеличившись</w:t>
      </w:r>
      <w:r w:rsidRPr="00255ACF">
        <w:rPr>
          <w:rFonts w:ascii="Times New Roman" w:hAnsi="Times New Roman"/>
          <w:sz w:val="28"/>
          <w:szCs w:val="28"/>
        </w:rPr>
        <w:t xml:space="preserve"> на </w:t>
      </w:r>
      <w:r>
        <w:rPr>
          <w:rFonts w:ascii="Times New Roman" w:hAnsi="Times New Roman"/>
          <w:sz w:val="28"/>
          <w:szCs w:val="28"/>
        </w:rPr>
        <w:t>6,95</w:t>
      </w:r>
      <w:r w:rsidRPr="00255ACF">
        <w:rPr>
          <w:rFonts w:ascii="Times New Roman" w:hAnsi="Times New Roman"/>
          <w:sz w:val="28"/>
          <w:szCs w:val="28"/>
        </w:rPr>
        <w:t>%</w:t>
      </w:r>
      <w:r w:rsidRPr="00255ACF">
        <w:rPr>
          <w:rFonts w:ascii="Times New Roman" w:hAnsi="Times New Roman"/>
          <w:b/>
          <w:sz w:val="28"/>
          <w:szCs w:val="28"/>
        </w:rPr>
        <w:t xml:space="preserve"> </w:t>
      </w:r>
      <w:r w:rsidRPr="00255ACF">
        <w:rPr>
          <w:rFonts w:ascii="Times New Roman" w:hAnsi="Times New Roman"/>
          <w:sz w:val="28"/>
          <w:szCs w:val="28"/>
        </w:rPr>
        <w:t>по сравнению с уровнем аналогичного периода прошлого года (</w:t>
      </w:r>
      <w:r>
        <w:rPr>
          <w:rFonts w:ascii="Times New Roman" w:hAnsi="Times New Roman"/>
          <w:b/>
          <w:sz w:val="28"/>
          <w:szCs w:val="28"/>
        </w:rPr>
        <w:t>18,81</w:t>
      </w:r>
      <w:r w:rsidRPr="00255ACF">
        <w:rPr>
          <w:rFonts w:ascii="Times New Roman" w:hAnsi="Times New Roman"/>
          <w:b/>
          <w:sz w:val="28"/>
          <w:szCs w:val="28"/>
        </w:rPr>
        <w:t>%).</w:t>
      </w:r>
    </w:p>
    <w:p w:rsidR="00394790" w:rsidRPr="00455C3A" w:rsidRDefault="00394790" w:rsidP="00394790">
      <w:pPr>
        <w:spacing w:after="0" w:line="240" w:lineRule="auto"/>
        <w:ind w:firstLine="709"/>
        <w:jc w:val="both"/>
        <w:rPr>
          <w:rFonts w:ascii="Times New Roman" w:hAnsi="Times New Roman"/>
          <w:sz w:val="28"/>
          <w:szCs w:val="28"/>
        </w:rPr>
      </w:pPr>
      <w:r w:rsidRPr="00255ACF">
        <w:rPr>
          <w:rFonts w:ascii="Times New Roman" w:hAnsi="Times New Roman"/>
          <w:sz w:val="28"/>
          <w:szCs w:val="28"/>
        </w:rPr>
        <w:t>Рассматривая структуру налоговых поступлений необходимо отметить, что наибольшую долю в налоговых поступлениях занимают платежи</w:t>
      </w:r>
      <w:r w:rsidRPr="00455C3A">
        <w:rPr>
          <w:rFonts w:ascii="Times New Roman" w:hAnsi="Times New Roman"/>
          <w:sz w:val="28"/>
          <w:szCs w:val="28"/>
        </w:rPr>
        <w:t xml:space="preserve"> по налогу</w:t>
      </w:r>
      <w:r w:rsidRPr="00416BF9">
        <w:rPr>
          <w:rFonts w:ascii="Times New Roman" w:hAnsi="Times New Roman"/>
          <w:sz w:val="28"/>
          <w:szCs w:val="28"/>
        </w:rPr>
        <w:t xml:space="preserve"> </w:t>
      </w:r>
      <w:r w:rsidRPr="00455C3A">
        <w:rPr>
          <w:rFonts w:ascii="Times New Roman" w:hAnsi="Times New Roman"/>
          <w:sz w:val="28"/>
          <w:szCs w:val="28"/>
        </w:rPr>
        <w:t>на внешнюю торговлю и внешнеэкономические операции</w:t>
      </w:r>
      <w:r>
        <w:rPr>
          <w:rFonts w:ascii="Times New Roman" w:hAnsi="Times New Roman"/>
          <w:sz w:val="28"/>
          <w:szCs w:val="28"/>
        </w:rPr>
        <w:t>,</w:t>
      </w:r>
      <w:r w:rsidRPr="001573F2">
        <w:rPr>
          <w:rFonts w:ascii="Times New Roman" w:hAnsi="Times New Roman"/>
          <w:sz w:val="28"/>
          <w:szCs w:val="28"/>
        </w:rPr>
        <w:t xml:space="preserve"> </w:t>
      </w:r>
      <w:r w:rsidRPr="00455C3A">
        <w:rPr>
          <w:rFonts w:ascii="Times New Roman" w:hAnsi="Times New Roman"/>
          <w:sz w:val="28"/>
          <w:szCs w:val="28"/>
        </w:rPr>
        <w:t xml:space="preserve">доля </w:t>
      </w:r>
      <w:r w:rsidRPr="00455C3A">
        <w:rPr>
          <w:rFonts w:ascii="Times New Roman" w:hAnsi="Times New Roman"/>
          <w:sz w:val="28"/>
          <w:szCs w:val="28"/>
        </w:rPr>
        <w:lastRenderedPageBreak/>
        <w:t>которых в рассматриваемом периоде к уровню 201</w:t>
      </w:r>
      <w:r>
        <w:rPr>
          <w:rFonts w:ascii="Times New Roman" w:hAnsi="Times New Roman"/>
          <w:sz w:val="28"/>
          <w:szCs w:val="28"/>
        </w:rPr>
        <w:t>2</w:t>
      </w:r>
      <w:r w:rsidRPr="00455C3A">
        <w:rPr>
          <w:rFonts w:ascii="Times New Roman" w:hAnsi="Times New Roman"/>
          <w:sz w:val="28"/>
          <w:szCs w:val="28"/>
        </w:rPr>
        <w:t xml:space="preserve"> года </w:t>
      </w:r>
      <w:r>
        <w:rPr>
          <w:rFonts w:ascii="Times New Roman" w:hAnsi="Times New Roman"/>
          <w:sz w:val="28"/>
          <w:szCs w:val="28"/>
        </w:rPr>
        <w:t>увеличилась</w:t>
      </w:r>
      <w:r w:rsidRPr="00455C3A">
        <w:rPr>
          <w:rFonts w:ascii="Times New Roman" w:hAnsi="Times New Roman"/>
          <w:sz w:val="28"/>
          <w:szCs w:val="28"/>
        </w:rPr>
        <w:t xml:space="preserve"> </w:t>
      </w:r>
      <w:r>
        <w:rPr>
          <w:rFonts w:ascii="Times New Roman" w:hAnsi="Times New Roman"/>
          <w:sz w:val="28"/>
          <w:szCs w:val="28"/>
        </w:rPr>
        <w:t xml:space="preserve">         </w:t>
      </w:r>
      <w:r w:rsidRPr="00455C3A">
        <w:rPr>
          <w:rFonts w:ascii="Times New Roman" w:hAnsi="Times New Roman"/>
          <w:sz w:val="28"/>
          <w:szCs w:val="28"/>
        </w:rPr>
        <w:t xml:space="preserve">на </w:t>
      </w:r>
      <w:r>
        <w:rPr>
          <w:rFonts w:ascii="Times New Roman" w:hAnsi="Times New Roman"/>
          <w:sz w:val="28"/>
          <w:szCs w:val="28"/>
        </w:rPr>
        <w:t>9,96</w:t>
      </w:r>
      <w:r w:rsidRPr="00455C3A">
        <w:rPr>
          <w:rFonts w:ascii="Times New Roman" w:hAnsi="Times New Roman"/>
          <w:sz w:val="28"/>
          <w:szCs w:val="28"/>
        </w:rPr>
        <w:t xml:space="preserve"> процентных пункта</w:t>
      </w:r>
      <w:r>
        <w:rPr>
          <w:rFonts w:ascii="Times New Roman" w:hAnsi="Times New Roman"/>
          <w:sz w:val="28"/>
          <w:szCs w:val="28"/>
        </w:rPr>
        <w:t xml:space="preserve"> и составила 32,47%</w:t>
      </w:r>
      <w:r w:rsidRPr="00455C3A">
        <w:rPr>
          <w:rFonts w:ascii="Times New Roman" w:hAnsi="Times New Roman"/>
          <w:sz w:val="28"/>
          <w:szCs w:val="28"/>
        </w:rPr>
        <w:t>.</w:t>
      </w:r>
    </w:p>
    <w:p w:rsidR="00394790" w:rsidRDefault="00394790" w:rsidP="0039479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455C3A">
        <w:rPr>
          <w:rFonts w:ascii="Times New Roman" w:hAnsi="Times New Roman"/>
          <w:sz w:val="28"/>
          <w:szCs w:val="28"/>
        </w:rPr>
        <w:t xml:space="preserve">оля </w:t>
      </w:r>
      <w:r>
        <w:rPr>
          <w:rFonts w:ascii="Times New Roman" w:hAnsi="Times New Roman"/>
          <w:sz w:val="28"/>
          <w:szCs w:val="28"/>
        </w:rPr>
        <w:t xml:space="preserve">налога </w:t>
      </w:r>
      <w:r w:rsidRPr="00455C3A">
        <w:rPr>
          <w:rFonts w:ascii="Times New Roman" w:hAnsi="Times New Roman"/>
          <w:sz w:val="28"/>
          <w:szCs w:val="28"/>
        </w:rPr>
        <w:t>на доходы организаций в рассматриваемом периоде к уровню 201</w:t>
      </w:r>
      <w:r>
        <w:rPr>
          <w:rFonts w:ascii="Times New Roman" w:hAnsi="Times New Roman"/>
          <w:sz w:val="28"/>
          <w:szCs w:val="28"/>
        </w:rPr>
        <w:t>2</w:t>
      </w:r>
      <w:r w:rsidRPr="00455C3A">
        <w:rPr>
          <w:rFonts w:ascii="Times New Roman" w:hAnsi="Times New Roman"/>
          <w:sz w:val="28"/>
          <w:szCs w:val="28"/>
        </w:rPr>
        <w:t xml:space="preserve"> года сократилась на </w:t>
      </w:r>
      <w:r>
        <w:rPr>
          <w:rFonts w:ascii="Times New Roman" w:hAnsi="Times New Roman"/>
          <w:sz w:val="28"/>
          <w:szCs w:val="28"/>
        </w:rPr>
        <w:t>9,89</w:t>
      </w:r>
      <w:r w:rsidRPr="00455C3A">
        <w:rPr>
          <w:rFonts w:ascii="Times New Roman" w:hAnsi="Times New Roman"/>
          <w:sz w:val="28"/>
          <w:szCs w:val="28"/>
        </w:rPr>
        <w:t xml:space="preserve"> процентных пункта</w:t>
      </w:r>
      <w:r>
        <w:rPr>
          <w:rFonts w:ascii="Times New Roman" w:hAnsi="Times New Roman"/>
          <w:sz w:val="28"/>
          <w:szCs w:val="28"/>
        </w:rPr>
        <w:t xml:space="preserve"> и составила 25,79%</w:t>
      </w:r>
      <w:r w:rsidRPr="00455C3A">
        <w:rPr>
          <w:rFonts w:ascii="Times New Roman" w:hAnsi="Times New Roman"/>
          <w:sz w:val="28"/>
          <w:szCs w:val="28"/>
        </w:rPr>
        <w:t xml:space="preserve">. Схожая тенденция была также характерна и по подоходному налогу с физических лиц, его удельный вес в налоговых платежах сократился </w:t>
      </w:r>
      <w:r>
        <w:rPr>
          <w:rFonts w:ascii="Times New Roman" w:hAnsi="Times New Roman"/>
          <w:sz w:val="28"/>
          <w:szCs w:val="28"/>
        </w:rPr>
        <w:t xml:space="preserve">         </w:t>
      </w:r>
      <w:r w:rsidRPr="00455C3A">
        <w:rPr>
          <w:rFonts w:ascii="Times New Roman" w:hAnsi="Times New Roman"/>
          <w:sz w:val="28"/>
          <w:szCs w:val="28"/>
        </w:rPr>
        <w:t xml:space="preserve">на </w:t>
      </w:r>
      <w:r>
        <w:rPr>
          <w:rFonts w:ascii="Times New Roman" w:hAnsi="Times New Roman"/>
          <w:sz w:val="28"/>
          <w:szCs w:val="28"/>
        </w:rPr>
        <w:t>0,69</w:t>
      </w:r>
      <w:r w:rsidRPr="00455C3A">
        <w:rPr>
          <w:rFonts w:ascii="Times New Roman" w:hAnsi="Times New Roman"/>
          <w:sz w:val="28"/>
          <w:szCs w:val="28"/>
        </w:rPr>
        <w:t xml:space="preserve"> процентных пункта и составил 19,</w:t>
      </w:r>
      <w:r>
        <w:rPr>
          <w:rFonts w:ascii="Times New Roman" w:hAnsi="Times New Roman"/>
          <w:sz w:val="28"/>
          <w:szCs w:val="28"/>
        </w:rPr>
        <w:t>75%,</w:t>
      </w:r>
      <w:r w:rsidRPr="004C6639">
        <w:rPr>
          <w:rFonts w:ascii="Times New Roman" w:hAnsi="Times New Roman"/>
          <w:sz w:val="28"/>
          <w:szCs w:val="28"/>
        </w:rPr>
        <w:t xml:space="preserve"> </w:t>
      </w:r>
      <w:r>
        <w:rPr>
          <w:rFonts w:ascii="Times New Roman" w:hAnsi="Times New Roman"/>
          <w:sz w:val="28"/>
          <w:szCs w:val="28"/>
        </w:rPr>
        <w:t xml:space="preserve">по </w:t>
      </w:r>
      <w:r w:rsidRPr="00455C3A">
        <w:rPr>
          <w:rFonts w:ascii="Times New Roman" w:hAnsi="Times New Roman"/>
          <w:sz w:val="28"/>
          <w:szCs w:val="28"/>
        </w:rPr>
        <w:t>налогу на товары и услуги, лицензионные и регистрационные сборы</w:t>
      </w:r>
      <w:r>
        <w:rPr>
          <w:rFonts w:ascii="Times New Roman" w:hAnsi="Times New Roman"/>
          <w:sz w:val="28"/>
          <w:szCs w:val="28"/>
        </w:rPr>
        <w:t xml:space="preserve"> доля сократилась с 13,35% в январе-июне 2012 года до 9,20% в аналогичном периоде 2013 года.</w:t>
      </w:r>
    </w:p>
    <w:p w:rsidR="00ED6095" w:rsidRPr="00455C3A" w:rsidRDefault="00ED6095"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jc w:val="right"/>
        <w:rPr>
          <w:rFonts w:ascii="Times New Roman" w:hAnsi="Times New Roman"/>
          <w:sz w:val="28"/>
          <w:szCs w:val="28"/>
        </w:rPr>
      </w:pPr>
      <w:r w:rsidRPr="00455C3A">
        <w:rPr>
          <w:rFonts w:ascii="Times New Roman" w:hAnsi="Times New Roman"/>
          <w:sz w:val="28"/>
          <w:szCs w:val="28"/>
        </w:rPr>
        <w:t>Таблица №</w:t>
      </w:r>
      <w:r>
        <w:rPr>
          <w:rFonts w:ascii="Times New Roman" w:hAnsi="Times New Roman"/>
          <w:sz w:val="28"/>
          <w:szCs w:val="28"/>
        </w:rPr>
        <w:t>7</w:t>
      </w:r>
    </w:p>
    <w:p w:rsidR="00394790" w:rsidRPr="00455C3A" w:rsidRDefault="00394790" w:rsidP="00394790">
      <w:pPr>
        <w:spacing w:after="0" w:line="240" w:lineRule="auto"/>
        <w:ind w:firstLine="720"/>
        <w:jc w:val="center"/>
        <w:rPr>
          <w:rFonts w:ascii="Times New Roman" w:hAnsi="Times New Roman"/>
          <w:b/>
          <w:sz w:val="28"/>
          <w:szCs w:val="28"/>
        </w:rPr>
      </w:pPr>
      <w:r w:rsidRPr="00455C3A">
        <w:rPr>
          <w:rFonts w:ascii="Times New Roman" w:hAnsi="Times New Roman"/>
          <w:b/>
          <w:sz w:val="28"/>
          <w:szCs w:val="28"/>
        </w:rPr>
        <w:t xml:space="preserve">Структура налоговых поступлений в доходную часть </w:t>
      </w:r>
    </w:p>
    <w:p w:rsidR="00394790" w:rsidRPr="00455C3A" w:rsidRDefault="00394790" w:rsidP="00394790">
      <w:pPr>
        <w:spacing w:after="0" w:line="240" w:lineRule="auto"/>
        <w:ind w:firstLine="720"/>
        <w:jc w:val="center"/>
        <w:rPr>
          <w:rFonts w:ascii="Times New Roman" w:hAnsi="Times New Roman"/>
          <w:b/>
          <w:sz w:val="28"/>
          <w:szCs w:val="28"/>
        </w:rPr>
      </w:pPr>
      <w:r w:rsidRPr="00455C3A">
        <w:rPr>
          <w:rFonts w:ascii="Times New Roman" w:hAnsi="Times New Roman"/>
          <w:b/>
          <w:sz w:val="28"/>
          <w:szCs w:val="28"/>
        </w:rPr>
        <w:t>Консолидированного бюджета</w:t>
      </w:r>
    </w:p>
    <w:p w:rsidR="00394790" w:rsidRPr="00455C3A" w:rsidRDefault="00394790" w:rsidP="00394790">
      <w:pPr>
        <w:spacing w:after="0" w:line="240" w:lineRule="auto"/>
        <w:jc w:val="right"/>
        <w:rPr>
          <w:rFonts w:ascii="Times New Roman" w:hAnsi="Times New Roman"/>
          <w:sz w:val="28"/>
          <w:szCs w:val="28"/>
        </w:rPr>
      </w:pPr>
      <w:r w:rsidRPr="00455C3A">
        <w:rPr>
          <w:rFonts w:ascii="Times New Roman" w:hAnsi="Times New Roman"/>
          <w:sz w:val="28"/>
          <w:szCs w:val="28"/>
        </w:rPr>
        <w:t>руб.</w:t>
      </w:r>
    </w:p>
    <w:tbl>
      <w:tblPr>
        <w:tblW w:w="9778"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426"/>
        <w:gridCol w:w="810"/>
        <w:gridCol w:w="723"/>
        <w:gridCol w:w="1418"/>
        <w:gridCol w:w="883"/>
        <w:gridCol w:w="869"/>
        <w:gridCol w:w="838"/>
        <w:gridCol w:w="1051"/>
      </w:tblGrid>
      <w:tr w:rsidR="00394790" w:rsidRPr="00A04484" w:rsidTr="00BE7F47">
        <w:trPr>
          <w:trHeight w:val="299"/>
          <w:jc w:val="center"/>
        </w:trPr>
        <w:tc>
          <w:tcPr>
            <w:tcW w:w="1760" w:type="dxa"/>
            <w:vMerge w:val="restart"/>
            <w:vAlign w:val="center"/>
          </w:tcPr>
          <w:p w:rsidR="00394790" w:rsidRPr="00455C3A" w:rsidRDefault="00394790" w:rsidP="00BE7F47">
            <w:pPr>
              <w:spacing w:after="0" w:line="240" w:lineRule="auto"/>
              <w:jc w:val="center"/>
              <w:rPr>
                <w:rFonts w:ascii="Times New Roman" w:hAnsi="Times New Roman"/>
                <w:b/>
              </w:rPr>
            </w:pPr>
            <w:r w:rsidRPr="00455C3A">
              <w:rPr>
                <w:rFonts w:ascii="Times New Roman" w:hAnsi="Times New Roman"/>
                <w:b/>
              </w:rPr>
              <w:t>Вид платежа</w:t>
            </w:r>
          </w:p>
        </w:tc>
        <w:tc>
          <w:tcPr>
            <w:tcW w:w="2959" w:type="dxa"/>
            <w:gridSpan w:val="3"/>
            <w:vAlign w:val="center"/>
          </w:tcPr>
          <w:p w:rsidR="00394790" w:rsidRPr="00455C3A" w:rsidRDefault="00394790" w:rsidP="00BE7F47">
            <w:pPr>
              <w:spacing w:after="0" w:line="240" w:lineRule="auto"/>
              <w:jc w:val="center"/>
              <w:rPr>
                <w:rFonts w:ascii="Times New Roman" w:hAnsi="Times New Roman"/>
                <w:b/>
              </w:rPr>
            </w:pPr>
            <w:r w:rsidRPr="00A04484">
              <w:rPr>
                <w:rFonts w:ascii="Times New Roman" w:hAnsi="Times New Roman"/>
                <w:b/>
                <w:sz w:val="24"/>
                <w:szCs w:val="24"/>
              </w:rPr>
              <w:t>1 полугодие 2012 года</w:t>
            </w:r>
          </w:p>
        </w:tc>
        <w:tc>
          <w:tcPr>
            <w:tcW w:w="4008" w:type="dxa"/>
            <w:gridSpan w:val="4"/>
            <w:vAlign w:val="center"/>
          </w:tcPr>
          <w:p w:rsidR="00394790" w:rsidRPr="00455C3A" w:rsidRDefault="00394790" w:rsidP="00BE7F47">
            <w:pPr>
              <w:spacing w:after="0" w:line="240" w:lineRule="auto"/>
              <w:jc w:val="center"/>
              <w:rPr>
                <w:rFonts w:ascii="Times New Roman" w:hAnsi="Times New Roman"/>
                <w:b/>
              </w:rPr>
            </w:pPr>
            <w:r w:rsidRPr="00A04484">
              <w:rPr>
                <w:rFonts w:ascii="Times New Roman" w:hAnsi="Times New Roman"/>
                <w:b/>
                <w:sz w:val="24"/>
                <w:szCs w:val="24"/>
              </w:rPr>
              <w:t>1 полугодие 2013 года</w:t>
            </w:r>
          </w:p>
        </w:tc>
        <w:tc>
          <w:tcPr>
            <w:tcW w:w="1051" w:type="dxa"/>
            <w:vMerge w:val="restart"/>
            <w:vAlign w:val="center"/>
          </w:tcPr>
          <w:p w:rsidR="00394790" w:rsidRPr="00455C3A" w:rsidRDefault="00394790" w:rsidP="00BE7F47">
            <w:pPr>
              <w:spacing w:after="0"/>
              <w:jc w:val="center"/>
              <w:rPr>
                <w:rFonts w:ascii="Times New Roman" w:hAnsi="Times New Roman"/>
                <w:b/>
              </w:rPr>
            </w:pPr>
            <w:r w:rsidRPr="00455C3A">
              <w:rPr>
                <w:rFonts w:ascii="Times New Roman" w:hAnsi="Times New Roman"/>
                <w:b/>
              </w:rPr>
              <w:t>Темп роста 201</w:t>
            </w:r>
            <w:r>
              <w:rPr>
                <w:rFonts w:ascii="Times New Roman" w:hAnsi="Times New Roman"/>
                <w:b/>
              </w:rPr>
              <w:t>3</w:t>
            </w:r>
            <w:r w:rsidRPr="00455C3A">
              <w:rPr>
                <w:rFonts w:ascii="Times New Roman" w:hAnsi="Times New Roman"/>
                <w:b/>
              </w:rPr>
              <w:t>г. к 201</w:t>
            </w:r>
            <w:r>
              <w:rPr>
                <w:rFonts w:ascii="Times New Roman" w:hAnsi="Times New Roman"/>
                <w:b/>
              </w:rPr>
              <w:t>2</w:t>
            </w:r>
            <w:r w:rsidRPr="00455C3A">
              <w:rPr>
                <w:rFonts w:ascii="Times New Roman" w:hAnsi="Times New Roman"/>
                <w:b/>
              </w:rPr>
              <w:t xml:space="preserve">г.,% </w:t>
            </w:r>
          </w:p>
        </w:tc>
      </w:tr>
      <w:tr w:rsidR="00394790" w:rsidRPr="00A04484" w:rsidTr="00BE7F47">
        <w:trPr>
          <w:trHeight w:val="804"/>
          <w:jc w:val="center"/>
        </w:trPr>
        <w:tc>
          <w:tcPr>
            <w:tcW w:w="1760" w:type="dxa"/>
            <w:vMerge/>
            <w:vAlign w:val="center"/>
          </w:tcPr>
          <w:p w:rsidR="00394790" w:rsidRPr="00455C3A" w:rsidRDefault="00394790" w:rsidP="00BE7F47">
            <w:pPr>
              <w:spacing w:after="0" w:line="240" w:lineRule="auto"/>
              <w:jc w:val="center"/>
              <w:rPr>
                <w:rFonts w:ascii="Times New Roman" w:hAnsi="Times New Roman"/>
                <w:b/>
              </w:rPr>
            </w:pPr>
          </w:p>
        </w:tc>
        <w:tc>
          <w:tcPr>
            <w:tcW w:w="1426"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факт</w:t>
            </w:r>
          </w:p>
        </w:tc>
        <w:tc>
          <w:tcPr>
            <w:tcW w:w="810"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уд. вес, %</w:t>
            </w:r>
          </w:p>
        </w:tc>
        <w:tc>
          <w:tcPr>
            <w:tcW w:w="723"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 к ВВП</w:t>
            </w:r>
          </w:p>
        </w:tc>
        <w:tc>
          <w:tcPr>
            <w:tcW w:w="1418" w:type="dxa"/>
            <w:vAlign w:val="center"/>
          </w:tcPr>
          <w:p w:rsidR="00394790" w:rsidRPr="00455C3A" w:rsidRDefault="00394790" w:rsidP="00BE7F47">
            <w:pPr>
              <w:spacing w:after="0" w:line="240" w:lineRule="auto"/>
              <w:jc w:val="center"/>
              <w:rPr>
                <w:rFonts w:ascii="Times New Roman" w:hAnsi="Times New Roman"/>
                <w:b/>
              </w:rPr>
            </w:pPr>
            <w:r w:rsidRPr="00455C3A">
              <w:rPr>
                <w:rFonts w:ascii="Times New Roman" w:hAnsi="Times New Roman"/>
                <w:b/>
              </w:rPr>
              <w:t>факт</w:t>
            </w:r>
          </w:p>
        </w:tc>
        <w:tc>
          <w:tcPr>
            <w:tcW w:w="883" w:type="dxa"/>
            <w:vAlign w:val="center"/>
          </w:tcPr>
          <w:p w:rsidR="00394790" w:rsidRPr="00455C3A" w:rsidRDefault="00394790" w:rsidP="00BE7F47">
            <w:pPr>
              <w:spacing w:after="0" w:line="240" w:lineRule="auto"/>
              <w:jc w:val="center"/>
              <w:rPr>
                <w:rFonts w:ascii="Times New Roman" w:hAnsi="Times New Roman"/>
                <w:b/>
              </w:rPr>
            </w:pPr>
            <w:r w:rsidRPr="00455C3A">
              <w:rPr>
                <w:rFonts w:ascii="Times New Roman" w:hAnsi="Times New Roman"/>
                <w:b/>
              </w:rPr>
              <w:t>% исп. плана</w:t>
            </w:r>
          </w:p>
        </w:tc>
        <w:tc>
          <w:tcPr>
            <w:tcW w:w="869" w:type="dxa"/>
            <w:vAlign w:val="center"/>
          </w:tcPr>
          <w:p w:rsidR="00394790" w:rsidRPr="00455C3A" w:rsidRDefault="00394790" w:rsidP="00BE7F47">
            <w:pPr>
              <w:spacing w:after="0" w:line="240" w:lineRule="auto"/>
              <w:jc w:val="center"/>
              <w:rPr>
                <w:rFonts w:ascii="Times New Roman" w:hAnsi="Times New Roman"/>
                <w:b/>
              </w:rPr>
            </w:pPr>
            <w:r w:rsidRPr="00455C3A">
              <w:rPr>
                <w:rFonts w:ascii="Times New Roman" w:hAnsi="Times New Roman"/>
                <w:b/>
              </w:rPr>
              <w:t>уд. вес, %</w:t>
            </w:r>
          </w:p>
        </w:tc>
        <w:tc>
          <w:tcPr>
            <w:tcW w:w="838" w:type="dxa"/>
            <w:vAlign w:val="center"/>
          </w:tcPr>
          <w:p w:rsidR="00394790" w:rsidRPr="00455C3A" w:rsidRDefault="00394790" w:rsidP="00BE7F47">
            <w:pPr>
              <w:spacing w:after="0" w:line="240" w:lineRule="auto"/>
              <w:jc w:val="center"/>
              <w:rPr>
                <w:rFonts w:ascii="Times New Roman" w:hAnsi="Times New Roman"/>
                <w:b/>
              </w:rPr>
            </w:pPr>
            <w:r w:rsidRPr="009C3884">
              <w:rPr>
                <w:rFonts w:ascii="Times New Roman" w:hAnsi="Times New Roman"/>
                <w:b/>
              </w:rPr>
              <w:t>% к ВВП</w:t>
            </w:r>
          </w:p>
        </w:tc>
        <w:tc>
          <w:tcPr>
            <w:tcW w:w="1051" w:type="dxa"/>
            <w:vMerge/>
            <w:vAlign w:val="center"/>
          </w:tcPr>
          <w:p w:rsidR="00394790" w:rsidRPr="00455C3A" w:rsidRDefault="00394790" w:rsidP="00BE7F47">
            <w:pPr>
              <w:spacing w:after="0" w:line="240" w:lineRule="auto"/>
              <w:jc w:val="center"/>
              <w:rPr>
                <w:rFonts w:ascii="Times New Roman" w:hAnsi="Times New Roman"/>
                <w:b/>
              </w:rPr>
            </w:pPr>
          </w:p>
        </w:tc>
      </w:tr>
      <w:tr w:rsidR="00394790" w:rsidRPr="00A04484" w:rsidTr="00BE7F47">
        <w:trPr>
          <w:trHeight w:val="1124"/>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Налог на доходы организаций по отрасли (подотрасли, виду деятельности)</w:t>
            </w:r>
          </w:p>
        </w:tc>
        <w:tc>
          <w:tcPr>
            <w:tcW w:w="1426"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327 894 455</w:t>
            </w:r>
          </w:p>
        </w:tc>
        <w:tc>
          <w:tcPr>
            <w:tcW w:w="810"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35,68</w:t>
            </w:r>
          </w:p>
        </w:tc>
        <w:tc>
          <w:tcPr>
            <w:tcW w:w="723"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6,71</w:t>
            </w:r>
          </w:p>
        </w:tc>
        <w:tc>
          <w:tcPr>
            <w:tcW w:w="1418" w:type="dxa"/>
            <w:vAlign w:val="center"/>
          </w:tcPr>
          <w:p w:rsidR="00394790" w:rsidRPr="00455C3A" w:rsidRDefault="00394790" w:rsidP="00BE7F47">
            <w:pPr>
              <w:jc w:val="right"/>
              <w:rPr>
                <w:rFonts w:ascii="Times New Roman" w:hAnsi="Times New Roman"/>
                <w:bCs/>
              </w:rPr>
            </w:pPr>
            <w:r>
              <w:rPr>
                <w:rFonts w:ascii="Times New Roman" w:hAnsi="Times New Roman"/>
                <w:bCs/>
              </w:rPr>
              <w:t>340 070 580</w:t>
            </w:r>
          </w:p>
        </w:tc>
        <w:tc>
          <w:tcPr>
            <w:tcW w:w="883" w:type="dxa"/>
            <w:vAlign w:val="center"/>
          </w:tcPr>
          <w:p w:rsidR="00394790" w:rsidRPr="00455C3A" w:rsidRDefault="00394790" w:rsidP="00BE7F47">
            <w:pPr>
              <w:jc w:val="right"/>
              <w:rPr>
                <w:rFonts w:ascii="Times New Roman" w:hAnsi="Times New Roman"/>
                <w:bCs/>
              </w:rPr>
            </w:pPr>
            <w:r>
              <w:rPr>
                <w:rFonts w:ascii="Times New Roman" w:hAnsi="Times New Roman"/>
                <w:bCs/>
              </w:rPr>
              <w:t>91,52</w:t>
            </w:r>
          </w:p>
        </w:tc>
        <w:tc>
          <w:tcPr>
            <w:tcW w:w="869" w:type="dxa"/>
            <w:vAlign w:val="center"/>
          </w:tcPr>
          <w:p w:rsidR="00394790" w:rsidRPr="00455C3A" w:rsidRDefault="00394790" w:rsidP="00BE7F47">
            <w:pPr>
              <w:jc w:val="right"/>
              <w:rPr>
                <w:rFonts w:ascii="Times New Roman" w:hAnsi="Times New Roman"/>
                <w:bCs/>
              </w:rPr>
            </w:pPr>
            <w:r>
              <w:rPr>
                <w:rFonts w:ascii="Times New Roman" w:hAnsi="Times New Roman"/>
                <w:bCs/>
              </w:rPr>
              <w:t>25,79</w:t>
            </w:r>
          </w:p>
        </w:tc>
        <w:tc>
          <w:tcPr>
            <w:tcW w:w="838" w:type="dxa"/>
            <w:vAlign w:val="center"/>
          </w:tcPr>
          <w:p w:rsidR="00394790" w:rsidRPr="00255ACF" w:rsidRDefault="00394790" w:rsidP="00BE7F47">
            <w:pPr>
              <w:jc w:val="right"/>
              <w:rPr>
                <w:rFonts w:ascii="Times New Roman" w:hAnsi="Times New Roman"/>
                <w:bCs/>
              </w:rPr>
            </w:pPr>
            <w:r>
              <w:rPr>
                <w:rFonts w:ascii="Times New Roman" w:hAnsi="Times New Roman"/>
                <w:bCs/>
              </w:rPr>
              <w:t>8,01</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103,71</w:t>
            </w:r>
          </w:p>
        </w:tc>
      </w:tr>
      <w:tr w:rsidR="00394790" w:rsidRPr="00A04484" w:rsidTr="00BE7F47">
        <w:trPr>
          <w:trHeight w:val="569"/>
          <w:jc w:val="center"/>
        </w:trPr>
        <w:tc>
          <w:tcPr>
            <w:tcW w:w="1760" w:type="dxa"/>
          </w:tcPr>
          <w:p w:rsidR="00394790" w:rsidRPr="00455C3A" w:rsidRDefault="00394790" w:rsidP="00BE7F47">
            <w:pPr>
              <w:spacing w:after="0" w:line="240" w:lineRule="auto"/>
              <w:ind w:left="-76"/>
              <w:rPr>
                <w:rFonts w:ascii="Times New Roman" w:hAnsi="Times New Roman"/>
              </w:rPr>
            </w:pPr>
            <w:r w:rsidRPr="00455C3A">
              <w:rPr>
                <w:rFonts w:ascii="Times New Roman" w:hAnsi="Times New Roman"/>
              </w:rPr>
              <w:t>Подоходный налог с физических лиц</w:t>
            </w:r>
          </w:p>
        </w:tc>
        <w:tc>
          <w:tcPr>
            <w:tcW w:w="1426"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187 861 569</w:t>
            </w:r>
          </w:p>
        </w:tc>
        <w:tc>
          <w:tcPr>
            <w:tcW w:w="810"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20,44</w:t>
            </w:r>
          </w:p>
        </w:tc>
        <w:tc>
          <w:tcPr>
            <w:tcW w:w="723" w:type="dxa"/>
            <w:vAlign w:val="center"/>
          </w:tcPr>
          <w:p w:rsidR="00394790" w:rsidRPr="00A04484" w:rsidRDefault="00394790" w:rsidP="00BE7F47">
            <w:pPr>
              <w:jc w:val="right"/>
              <w:rPr>
                <w:rFonts w:ascii="Times New Roman" w:hAnsi="Times New Roman"/>
                <w:bCs/>
              </w:rPr>
            </w:pPr>
            <w:r w:rsidRPr="00A04484">
              <w:rPr>
                <w:rFonts w:ascii="Times New Roman" w:hAnsi="Times New Roman"/>
                <w:bCs/>
              </w:rPr>
              <w:t>3,84</w:t>
            </w:r>
          </w:p>
        </w:tc>
        <w:tc>
          <w:tcPr>
            <w:tcW w:w="1418" w:type="dxa"/>
            <w:vAlign w:val="center"/>
          </w:tcPr>
          <w:p w:rsidR="00394790" w:rsidRPr="00455C3A" w:rsidRDefault="00394790" w:rsidP="00BE7F47">
            <w:pPr>
              <w:jc w:val="right"/>
              <w:rPr>
                <w:rFonts w:ascii="Times New Roman" w:hAnsi="Times New Roman"/>
                <w:bCs/>
              </w:rPr>
            </w:pPr>
            <w:r>
              <w:rPr>
                <w:rFonts w:ascii="Times New Roman" w:hAnsi="Times New Roman"/>
                <w:bCs/>
              </w:rPr>
              <w:t>216 145 323</w:t>
            </w:r>
          </w:p>
        </w:tc>
        <w:tc>
          <w:tcPr>
            <w:tcW w:w="883" w:type="dxa"/>
            <w:vAlign w:val="center"/>
          </w:tcPr>
          <w:p w:rsidR="00394790" w:rsidRPr="00455C3A" w:rsidRDefault="00394790" w:rsidP="00BE7F47">
            <w:pPr>
              <w:jc w:val="right"/>
              <w:rPr>
                <w:rFonts w:ascii="Times New Roman" w:hAnsi="Times New Roman"/>
                <w:bCs/>
              </w:rPr>
            </w:pPr>
            <w:r>
              <w:rPr>
                <w:rFonts w:ascii="Times New Roman" w:hAnsi="Times New Roman"/>
                <w:bCs/>
              </w:rPr>
              <w:t>126,30</w:t>
            </w:r>
          </w:p>
        </w:tc>
        <w:tc>
          <w:tcPr>
            <w:tcW w:w="869" w:type="dxa"/>
            <w:vAlign w:val="center"/>
          </w:tcPr>
          <w:p w:rsidR="00394790" w:rsidRPr="00455C3A" w:rsidRDefault="00394790" w:rsidP="00BE7F47">
            <w:pPr>
              <w:jc w:val="right"/>
              <w:rPr>
                <w:rFonts w:ascii="Times New Roman" w:hAnsi="Times New Roman"/>
                <w:bCs/>
              </w:rPr>
            </w:pPr>
            <w:r>
              <w:rPr>
                <w:rFonts w:ascii="Times New Roman" w:hAnsi="Times New Roman"/>
                <w:bCs/>
              </w:rPr>
              <w:t>19,75</w:t>
            </w:r>
          </w:p>
        </w:tc>
        <w:tc>
          <w:tcPr>
            <w:tcW w:w="838" w:type="dxa"/>
            <w:vAlign w:val="center"/>
          </w:tcPr>
          <w:p w:rsidR="00394790" w:rsidRPr="00255ACF" w:rsidRDefault="00394790" w:rsidP="00BE7F47">
            <w:pPr>
              <w:jc w:val="right"/>
              <w:rPr>
                <w:rFonts w:ascii="Times New Roman" w:hAnsi="Times New Roman"/>
                <w:bCs/>
              </w:rPr>
            </w:pPr>
            <w:r>
              <w:rPr>
                <w:rFonts w:ascii="Times New Roman" w:hAnsi="Times New Roman"/>
                <w:bCs/>
              </w:rPr>
              <w:t>5,09</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115,10</w:t>
            </w:r>
          </w:p>
        </w:tc>
      </w:tr>
      <w:tr w:rsidR="00394790" w:rsidRPr="00A04484" w:rsidTr="00BE7F47">
        <w:trPr>
          <w:trHeight w:val="891"/>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Налоги на товары и услуги, лицензионные и регистрационные сборы</w:t>
            </w:r>
          </w:p>
        </w:tc>
        <w:tc>
          <w:tcPr>
            <w:tcW w:w="1426" w:type="dxa"/>
            <w:vAlign w:val="center"/>
          </w:tcPr>
          <w:p w:rsidR="00394790" w:rsidRPr="00A04484" w:rsidRDefault="00394790" w:rsidP="00BE7F47">
            <w:pPr>
              <w:jc w:val="right"/>
              <w:rPr>
                <w:rFonts w:ascii="Times New Roman" w:hAnsi="Times New Roman"/>
              </w:rPr>
            </w:pPr>
            <w:r w:rsidRPr="00A04484">
              <w:rPr>
                <w:rFonts w:ascii="Times New Roman" w:hAnsi="Times New Roman"/>
              </w:rPr>
              <w:t>122 664 248</w:t>
            </w:r>
          </w:p>
        </w:tc>
        <w:tc>
          <w:tcPr>
            <w:tcW w:w="810" w:type="dxa"/>
            <w:vAlign w:val="center"/>
          </w:tcPr>
          <w:p w:rsidR="00394790" w:rsidRPr="00A04484" w:rsidRDefault="00394790" w:rsidP="00BE7F47">
            <w:pPr>
              <w:jc w:val="right"/>
              <w:rPr>
                <w:rFonts w:ascii="Times New Roman" w:hAnsi="Times New Roman"/>
              </w:rPr>
            </w:pPr>
            <w:r w:rsidRPr="00A04484">
              <w:rPr>
                <w:rFonts w:ascii="Times New Roman" w:hAnsi="Times New Roman"/>
              </w:rPr>
              <w:t>13,35</w:t>
            </w:r>
          </w:p>
        </w:tc>
        <w:tc>
          <w:tcPr>
            <w:tcW w:w="723" w:type="dxa"/>
            <w:vAlign w:val="center"/>
          </w:tcPr>
          <w:p w:rsidR="00394790" w:rsidRPr="00A04484" w:rsidRDefault="00394790" w:rsidP="00BE7F47">
            <w:pPr>
              <w:jc w:val="right"/>
              <w:rPr>
                <w:rFonts w:ascii="Times New Roman" w:hAnsi="Times New Roman"/>
              </w:rPr>
            </w:pPr>
            <w:r w:rsidRPr="00A04484">
              <w:rPr>
                <w:rFonts w:ascii="Times New Roman" w:hAnsi="Times New Roman"/>
              </w:rPr>
              <w:t>2,51</w:t>
            </w:r>
          </w:p>
        </w:tc>
        <w:tc>
          <w:tcPr>
            <w:tcW w:w="1418" w:type="dxa"/>
            <w:vAlign w:val="center"/>
          </w:tcPr>
          <w:p w:rsidR="00394790" w:rsidRPr="00455C3A" w:rsidRDefault="00394790" w:rsidP="00BE7F47">
            <w:pPr>
              <w:jc w:val="right"/>
              <w:rPr>
                <w:rFonts w:ascii="Times New Roman" w:hAnsi="Times New Roman"/>
              </w:rPr>
            </w:pPr>
            <w:r>
              <w:rPr>
                <w:rFonts w:ascii="Times New Roman" w:hAnsi="Times New Roman"/>
              </w:rPr>
              <w:t>100 664 225</w:t>
            </w:r>
          </w:p>
        </w:tc>
        <w:tc>
          <w:tcPr>
            <w:tcW w:w="883" w:type="dxa"/>
            <w:vAlign w:val="center"/>
          </w:tcPr>
          <w:p w:rsidR="00394790" w:rsidRPr="00455C3A" w:rsidRDefault="00394790" w:rsidP="00BE7F47">
            <w:pPr>
              <w:jc w:val="right"/>
              <w:rPr>
                <w:rFonts w:ascii="Times New Roman" w:hAnsi="Times New Roman"/>
              </w:rPr>
            </w:pPr>
            <w:r>
              <w:rPr>
                <w:rFonts w:ascii="Times New Roman" w:hAnsi="Times New Roman"/>
              </w:rPr>
              <w:t>130,58</w:t>
            </w:r>
          </w:p>
        </w:tc>
        <w:tc>
          <w:tcPr>
            <w:tcW w:w="869" w:type="dxa"/>
            <w:vAlign w:val="center"/>
          </w:tcPr>
          <w:p w:rsidR="00394790" w:rsidRPr="00455C3A" w:rsidRDefault="00394790" w:rsidP="00BE7F47">
            <w:pPr>
              <w:jc w:val="right"/>
              <w:rPr>
                <w:rFonts w:ascii="Times New Roman" w:hAnsi="Times New Roman"/>
              </w:rPr>
            </w:pPr>
            <w:r>
              <w:rPr>
                <w:rFonts w:ascii="Times New Roman" w:hAnsi="Times New Roman"/>
              </w:rPr>
              <w:t>9,20</w:t>
            </w:r>
          </w:p>
        </w:tc>
        <w:tc>
          <w:tcPr>
            <w:tcW w:w="838" w:type="dxa"/>
            <w:vAlign w:val="center"/>
          </w:tcPr>
          <w:p w:rsidR="00394790" w:rsidRPr="00255ACF" w:rsidRDefault="00394790" w:rsidP="00BE7F47">
            <w:pPr>
              <w:jc w:val="right"/>
              <w:rPr>
                <w:rFonts w:ascii="Times New Roman" w:hAnsi="Times New Roman"/>
              </w:rPr>
            </w:pPr>
            <w:r>
              <w:rPr>
                <w:rFonts w:ascii="Times New Roman" w:hAnsi="Times New Roman"/>
              </w:rPr>
              <w:t>2,37</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82,06</w:t>
            </w:r>
          </w:p>
        </w:tc>
      </w:tr>
      <w:tr w:rsidR="00394790" w:rsidRPr="00A04484" w:rsidTr="00BE7F47">
        <w:trPr>
          <w:trHeight w:val="206"/>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Налог на игорную деятельность</w:t>
            </w:r>
          </w:p>
        </w:tc>
        <w:tc>
          <w:tcPr>
            <w:tcW w:w="1426" w:type="dxa"/>
            <w:vAlign w:val="center"/>
          </w:tcPr>
          <w:p w:rsidR="00394790" w:rsidRPr="00A04484" w:rsidRDefault="00394790" w:rsidP="00BE7F47">
            <w:pPr>
              <w:jc w:val="right"/>
              <w:rPr>
                <w:rFonts w:ascii="Times New Roman" w:hAnsi="Times New Roman"/>
              </w:rPr>
            </w:pPr>
            <w:r w:rsidRPr="00A04484">
              <w:rPr>
                <w:rFonts w:ascii="Times New Roman" w:hAnsi="Times New Roman"/>
              </w:rPr>
              <w:t>5 187 148</w:t>
            </w:r>
          </w:p>
        </w:tc>
        <w:tc>
          <w:tcPr>
            <w:tcW w:w="810" w:type="dxa"/>
            <w:vAlign w:val="center"/>
          </w:tcPr>
          <w:p w:rsidR="00394790" w:rsidRPr="00A04484" w:rsidRDefault="00394790" w:rsidP="00BE7F47">
            <w:pPr>
              <w:jc w:val="right"/>
              <w:rPr>
                <w:rFonts w:ascii="Times New Roman" w:hAnsi="Times New Roman"/>
              </w:rPr>
            </w:pPr>
            <w:r w:rsidRPr="00A04484">
              <w:rPr>
                <w:rFonts w:ascii="Times New Roman" w:hAnsi="Times New Roman"/>
              </w:rPr>
              <w:t>0,56</w:t>
            </w:r>
          </w:p>
        </w:tc>
        <w:tc>
          <w:tcPr>
            <w:tcW w:w="723" w:type="dxa"/>
            <w:vAlign w:val="center"/>
          </w:tcPr>
          <w:p w:rsidR="00394790" w:rsidRPr="00A04484" w:rsidRDefault="00394790" w:rsidP="00BE7F47">
            <w:pPr>
              <w:jc w:val="right"/>
              <w:rPr>
                <w:rFonts w:ascii="Times New Roman" w:hAnsi="Times New Roman"/>
              </w:rPr>
            </w:pPr>
            <w:r w:rsidRPr="00A04484">
              <w:rPr>
                <w:rFonts w:ascii="Times New Roman" w:hAnsi="Times New Roman"/>
              </w:rPr>
              <w:t>0,11</w:t>
            </w:r>
          </w:p>
        </w:tc>
        <w:tc>
          <w:tcPr>
            <w:tcW w:w="1418" w:type="dxa"/>
            <w:vAlign w:val="center"/>
          </w:tcPr>
          <w:p w:rsidR="00394790" w:rsidRPr="00455C3A" w:rsidRDefault="00394790" w:rsidP="00BE7F47">
            <w:pPr>
              <w:jc w:val="right"/>
              <w:rPr>
                <w:rFonts w:ascii="Times New Roman" w:hAnsi="Times New Roman"/>
              </w:rPr>
            </w:pPr>
            <w:r>
              <w:rPr>
                <w:rFonts w:ascii="Times New Roman" w:hAnsi="Times New Roman"/>
              </w:rPr>
              <w:t>5 737 340</w:t>
            </w:r>
          </w:p>
        </w:tc>
        <w:tc>
          <w:tcPr>
            <w:tcW w:w="883" w:type="dxa"/>
            <w:vAlign w:val="center"/>
          </w:tcPr>
          <w:p w:rsidR="00394790" w:rsidRPr="00455C3A" w:rsidRDefault="00394790" w:rsidP="00BE7F47">
            <w:pPr>
              <w:jc w:val="right"/>
              <w:rPr>
                <w:rFonts w:ascii="Times New Roman" w:hAnsi="Times New Roman"/>
              </w:rPr>
            </w:pPr>
            <w:r>
              <w:rPr>
                <w:rFonts w:ascii="Times New Roman" w:hAnsi="Times New Roman"/>
              </w:rPr>
              <w:t>113,07</w:t>
            </w:r>
          </w:p>
        </w:tc>
        <w:tc>
          <w:tcPr>
            <w:tcW w:w="869" w:type="dxa"/>
            <w:vAlign w:val="center"/>
          </w:tcPr>
          <w:p w:rsidR="00394790" w:rsidRPr="00455C3A" w:rsidRDefault="00394790" w:rsidP="00BE7F47">
            <w:pPr>
              <w:jc w:val="right"/>
              <w:rPr>
                <w:rFonts w:ascii="Times New Roman" w:hAnsi="Times New Roman"/>
              </w:rPr>
            </w:pPr>
            <w:r>
              <w:rPr>
                <w:rFonts w:ascii="Times New Roman" w:hAnsi="Times New Roman"/>
              </w:rPr>
              <w:t>0,52</w:t>
            </w:r>
          </w:p>
        </w:tc>
        <w:tc>
          <w:tcPr>
            <w:tcW w:w="838" w:type="dxa"/>
            <w:vAlign w:val="center"/>
          </w:tcPr>
          <w:p w:rsidR="00394790" w:rsidRPr="00255ACF" w:rsidRDefault="00394790" w:rsidP="00BE7F47">
            <w:pPr>
              <w:jc w:val="right"/>
              <w:rPr>
                <w:rFonts w:ascii="Times New Roman" w:hAnsi="Times New Roman"/>
              </w:rPr>
            </w:pPr>
            <w:r>
              <w:rPr>
                <w:rFonts w:ascii="Times New Roman" w:hAnsi="Times New Roman"/>
              </w:rPr>
              <w:t>0,14</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110,61</w:t>
            </w:r>
          </w:p>
        </w:tc>
      </w:tr>
      <w:tr w:rsidR="00394790" w:rsidRPr="00A04484" w:rsidTr="00BE7F47">
        <w:trPr>
          <w:trHeight w:val="545"/>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Платежи за пользование природными ресурсами</w:t>
            </w:r>
          </w:p>
        </w:tc>
        <w:tc>
          <w:tcPr>
            <w:tcW w:w="1426" w:type="dxa"/>
            <w:vAlign w:val="center"/>
          </w:tcPr>
          <w:p w:rsidR="00394790" w:rsidRPr="00A04484" w:rsidRDefault="00394790" w:rsidP="00BE7F47">
            <w:pPr>
              <w:jc w:val="right"/>
              <w:rPr>
                <w:rFonts w:ascii="Times New Roman" w:hAnsi="Times New Roman"/>
              </w:rPr>
            </w:pPr>
            <w:r w:rsidRPr="00A04484">
              <w:rPr>
                <w:rFonts w:ascii="Times New Roman" w:hAnsi="Times New Roman"/>
              </w:rPr>
              <w:t>27 881 763</w:t>
            </w:r>
          </w:p>
        </w:tc>
        <w:tc>
          <w:tcPr>
            <w:tcW w:w="810" w:type="dxa"/>
            <w:vAlign w:val="center"/>
          </w:tcPr>
          <w:p w:rsidR="00394790" w:rsidRPr="00A04484" w:rsidRDefault="00394790" w:rsidP="00BE7F47">
            <w:pPr>
              <w:jc w:val="right"/>
              <w:rPr>
                <w:rFonts w:ascii="Times New Roman" w:hAnsi="Times New Roman"/>
              </w:rPr>
            </w:pPr>
            <w:r w:rsidRPr="00A04484">
              <w:rPr>
                <w:rFonts w:ascii="Times New Roman" w:hAnsi="Times New Roman"/>
              </w:rPr>
              <w:t>3,03</w:t>
            </w:r>
          </w:p>
        </w:tc>
        <w:tc>
          <w:tcPr>
            <w:tcW w:w="723" w:type="dxa"/>
            <w:vAlign w:val="center"/>
          </w:tcPr>
          <w:p w:rsidR="00394790" w:rsidRPr="00A04484" w:rsidRDefault="00394790" w:rsidP="00BE7F47">
            <w:pPr>
              <w:jc w:val="right"/>
              <w:rPr>
                <w:rFonts w:ascii="Times New Roman" w:hAnsi="Times New Roman"/>
              </w:rPr>
            </w:pPr>
            <w:r w:rsidRPr="00A04484">
              <w:rPr>
                <w:rFonts w:ascii="Times New Roman" w:hAnsi="Times New Roman"/>
              </w:rPr>
              <w:t>0,57</w:t>
            </w:r>
          </w:p>
        </w:tc>
        <w:tc>
          <w:tcPr>
            <w:tcW w:w="1418" w:type="dxa"/>
            <w:vAlign w:val="center"/>
          </w:tcPr>
          <w:p w:rsidR="00394790" w:rsidRPr="00455C3A" w:rsidRDefault="00394790" w:rsidP="00BE7F47">
            <w:pPr>
              <w:jc w:val="right"/>
              <w:rPr>
                <w:rFonts w:ascii="Times New Roman" w:hAnsi="Times New Roman"/>
              </w:rPr>
            </w:pPr>
            <w:r>
              <w:rPr>
                <w:rFonts w:ascii="Times New Roman" w:hAnsi="Times New Roman"/>
              </w:rPr>
              <w:t>33 499 946</w:t>
            </w:r>
          </w:p>
        </w:tc>
        <w:tc>
          <w:tcPr>
            <w:tcW w:w="883" w:type="dxa"/>
            <w:vAlign w:val="center"/>
          </w:tcPr>
          <w:p w:rsidR="00394790" w:rsidRPr="00455C3A" w:rsidRDefault="00394790" w:rsidP="00BE7F47">
            <w:pPr>
              <w:jc w:val="right"/>
              <w:rPr>
                <w:rFonts w:ascii="Times New Roman" w:hAnsi="Times New Roman"/>
              </w:rPr>
            </w:pPr>
            <w:r>
              <w:rPr>
                <w:rFonts w:ascii="Times New Roman" w:hAnsi="Times New Roman"/>
              </w:rPr>
              <w:t>112,40</w:t>
            </w:r>
          </w:p>
        </w:tc>
        <w:tc>
          <w:tcPr>
            <w:tcW w:w="869" w:type="dxa"/>
            <w:vAlign w:val="center"/>
          </w:tcPr>
          <w:p w:rsidR="00394790" w:rsidRPr="00455C3A" w:rsidRDefault="00394790" w:rsidP="00BE7F47">
            <w:pPr>
              <w:jc w:val="right"/>
              <w:rPr>
                <w:rFonts w:ascii="Times New Roman" w:hAnsi="Times New Roman"/>
              </w:rPr>
            </w:pPr>
            <w:r>
              <w:rPr>
                <w:rFonts w:ascii="Times New Roman" w:hAnsi="Times New Roman"/>
              </w:rPr>
              <w:t>3,06</w:t>
            </w:r>
          </w:p>
        </w:tc>
        <w:tc>
          <w:tcPr>
            <w:tcW w:w="838" w:type="dxa"/>
            <w:vAlign w:val="center"/>
          </w:tcPr>
          <w:p w:rsidR="00394790" w:rsidRPr="00255ACF" w:rsidRDefault="00394790" w:rsidP="00BE7F47">
            <w:pPr>
              <w:jc w:val="right"/>
              <w:rPr>
                <w:rFonts w:ascii="Times New Roman" w:hAnsi="Times New Roman"/>
              </w:rPr>
            </w:pPr>
            <w:r>
              <w:rPr>
                <w:rFonts w:ascii="Times New Roman" w:hAnsi="Times New Roman"/>
              </w:rPr>
              <w:t>0,79</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120,15</w:t>
            </w:r>
          </w:p>
        </w:tc>
      </w:tr>
      <w:tr w:rsidR="00394790" w:rsidRPr="00A04484" w:rsidTr="00BE7F47">
        <w:trPr>
          <w:trHeight w:val="557"/>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Налоги на внешнюю торговлю и внешнеэкономические операции</w:t>
            </w:r>
          </w:p>
        </w:tc>
        <w:tc>
          <w:tcPr>
            <w:tcW w:w="1426" w:type="dxa"/>
            <w:vAlign w:val="center"/>
          </w:tcPr>
          <w:p w:rsidR="00394790" w:rsidRPr="00A04484" w:rsidRDefault="00394790" w:rsidP="00BE7F47">
            <w:pPr>
              <w:jc w:val="right"/>
              <w:rPr>
                <w:rFonts w:ascii="Times New Roman" w:hAnsi="Times New Roman"/>
              </w:rPr>
            </w:pPr>
            <w:r w:rsidRPr="00A04484">
              <w:rPr>
                <w:rFonts w:ascii="Times New Roman" w:hAnsi="Times New Roman"/>
              </w:rPr>
              <w:t>206 924 363</w:t>
            </w:r>
          </w:p>
        </w:tc>
        <w:tc>
          <w:tcPr>
            <w:tcW w:w="810" w:type="dxa"/>
            <w:vAlign w:val="center"/>
          </w:tcPr>
          <w:p w:rsidR="00394790" w:rsidRPr="00A04484" w:rsidRDefault="00394790" w:rsidP="00BE7F47">
            <w:pPr>
              <w:jc w:val="right"/>
              <w:rPr>
                <w:rFonts w:ascii="Times New Roman" w:hAnsi="Times New Roman"/>
              </w:rPr>
            </w:pPr>
            <w:r w:rsidRPr="00A04484">
              <w:rPr>
                <w:rFonts w:ascii="Times New Roman" w:hAnsi="Times New Roman"/>
              </w:rPr>
              <w:t>22,51</w:t>
            </w:r>
          </w:p>
        </w:tc>
        <w:tc>
          <w:tcPr>
            <w:tcW w:w="723" w:type="dxa"/>
            <w:vAlign w:val="center"/>
          </w:tcPr>
          <w:p w:rsidR="00394790" w:rsidRPr="00A04484" w:rsidRDefault="00394790" w:rsidP="00BE7F47">
            <w:pPr>
              <w:jc w:val="right"/>
              <w:rPr>
                <w:rFonts w:ascii="Times New Roman" w:hAnsi="Times New Roman"/>
              </w:rPr>
            </w:pPr>
            <w:r w:rsidRPr="00A04484">
              <w:rPr>
                <w:rFonts w:ascii="Times New Roman" w:hAnsi="Times New Roman"/>
              </w:rPr>
              <w:t>4,23</w:t>
            </w:r>
          </w:p>
        </w:tc>
        <w:tc>
          <w:tcPr>
            <w:tcW w:w="1418" w:type="dxa"/>
            <w:vAlign w:val="center"/>
          </w:tcPr>
          <w:p w:rsidR="00394790" w:rsidRPr="00455C3A" w:rsidRDefault="00394790" w:rsidP="00BE7F47">
            <w:pPr>
              <w:jc w:val="right"/>
              <w:rPr>
                <w:rFonts w:ascii="Times New Roman" w:hAnsi="Times New Roman"/>
              </w:rPr>
            </w:pPr>
            <w:r>
              <w:rPr>
                <w:rFonts w:ascii="Times New Roman" w:hAnsi="Times New Roman"/>
              </w:rPr>
              <w:t>355 330 773</w:t>
            </w:r>
          </w:p>
        </w:tc>
        <w:tc>
          <w:tcPr>
            <w:tcW w:w="883" w:type="dxa"/>
            <w:vAlign w:val="center"/>
          </w:tcPr>
          <w:p w:rsidR="00394790" w:rsidRPr="00455C3A" w:rsidRDefault="00394790" w:rsidP="00BE7F47">
            <w:pPr>
              <w:jc w:val="right"/>
              <w:rPr>
                <w:rFonts w:ascii="Times New Roman" w:hAnsi="Times New Roman"/>
              </w:rPr>
            </w:pPr>
            <w:r>
              <w:rPr>
                <w:rFonts w:ascii="Times New Roman" w:hAnsi="Times New Roman"/>
              </w:rPr>
              <w:t>184,79</w:t>
            </w:r>
          </w:p>
        </w:tc>
        <w:tc>
          <w:tcPr>
            <w:tcW w:w="869" w:type="dxa"/>
            <w:vAlign w:val="center"/>
          </w:tcPr>
          <w:p w:rsidR="00394790" w:rsidRPr="00455C3A" w:rsidRDefault="00394790" w:rsidP="00BE7F47">
            <w:pPr>
              <w:jc w:val="right"/>
              <w:rPr>
                <w:rFonts w:ascii="Times New Roman" w:hAnsi="Times New Roman"/>
              </w:rPr>
            </w:pPr>
            <w:r>
              <w:rPr>
                <w:rFonts w:ascii="Times New Roman" w:hAnsi="Times New Roman"/>
              </w:rPr>
              <w:t>32,47</w:t>
            </w:r>
          </w:p>
        </w:tc>
        <w:tc>
          <w:tcPr>
            <w:tcW w:w="838" w:type="dxa"/>
            <w:vAlign w:val="center"/>
          </w:tcPr>
          <w:p w:rsidR="00394790" w:rsidRPr="00255ACF" w:rsidRDefault="00394790" w:rsidP="00BE7F47">
            <w:pPr>
              <w:jc w:val="right"/>
              <w:rPr>
                <w:rFonts w:ascii="Times New Roman" w:hAnsi="Times New Roman"/>
              </w:rPr>
            </w:pPr>
            <w:r>
              <w:rPr>
                <w:rFonts w:ascii="Times New Roman" w:hAnsi="Times New Roman"/>
              </w:rPr>
              <w:t>8,37</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171,72</w:t>
            </w:r>
          </w:p>
        </w:tc>
      </w:tr>
      <w:tr w:rsidR="00394790" w:rsidRPr="00A04484" w:rsidTr="00BE7F47">
        <w:trPr>
          <w:trHeight w:val="621"/>
          <w:jc w:val="center"/>
        </w:trPr>
        <w:tc>
          <w:tcPr>
            <w:tcW w:w="1760" w:type="dxa"/>
            <w:vAlign w:val="center"/>
          </w:tcPr>
          <w:p w:rsidR="00394790" w:rsidRPr="00455C3A" w:rsidRDefault="00394790" w:rsidP="00BE7F47">
            <w:pPr>
              <w:spacing w:after="0" w:line="240" w:lineRule="auto"/>
              <w:ind w:left="-91" w:right="-170"/>
              <w:rPr>
                <w:rFonts w:ascii="Times New Roman" w:hAnsi="Times New Roman"/>
              </w:rPr>
            </w:pPr>
            <w:r w:rsidRPr="00455C3A">
              <w:rPr>
                <w:rFonts w:ascii="Times New Roman" w:hAnsi="Times New Roman"/>
              </w:rPr>
              <w:t>Прочие налоги, пошлины и сборы</w:t>
            </w:r>
          </w:p>
        </w:tc>
        <w:tc>
          <w:tcPr>
            <w:tcW w:w="1426" w:type="dxa"/>
            <w:vAlign w:val="center"/>
          </w:tcPr>
          <w:p w:rsidR="00394790" w:rsidRPr="00A04484" w:rsidRDefault="00394790" w:rsidP="00BE7F47">
            <w:pPr>
              <w:jc w:val="right"/>
              <w:rPr>
                <w:rFonts w:ascii="Times New Roman" w:hAnsi="Times New Roman"/>
              </w:rPr>
            </w:pPr>
            <w:r w:rsidRPr="00A04484">
              <w:rPr>
                <w:rFonts w:ascii="Times New Roman" w:hAnsi="Times New Roman"/>
              </w:rPr>
              <w:t>38 678 832</w:t>
            </w:r>
          </w:p>
        </w:tc>
        <w:tc>
          <w:tcPr>
            <w:tcW w:w="810" w:type="dxa"/>
            <w:vAlign w:val="center"/>
          </w:tcPr>
          <w:p w:rsidR="00394790" w:rsidRPr="00A04484" w:rsidRDefault="00394790" w:rsidP="00BE7F47">
            <w:pPr>
              <w:jc w:val="right"/>
              <w:rPr>
                <w:rFonts w:ascii="Times New Roman" w:hAnsi="Times New Roman"/>
              </w:rPr>
            </w:pPr>
            <w:r w:rsidRPr="00A04484">
              <w:rPr>
                <w:rFonts w:ascii="Times New Roman" w:hAnsi="Times New Roman"/>
              </w:rPr>
              <w:t>4,21</w:t>
            </w:r>
          </w:p>
        </w:tc>
        <w:tc>
          <w:tcPr>
            <w:tcW w:w="723" w:type="dxa"/>
            <w:vAlign w:val="center"/>
          </w:tcPr>
          <w:p w:rsidR="00394790" w:rsidRPr="00A04484" w:rsidRDefault="00394790" w:rsidP="00BE7F47">
            <w:pPr>
              <w:jc w:val="right"/>
              <w:rPr>
                <w:rFonts w:ascii="Times New Roman" w:hAnsi="Times New Roman"/>
              </w:rPr>
            </w:pPr>
            <w:r w:rsidRPr="00A04484">
              <w:rPr>
                <w:rFonts w:ascii="Times New Roman" w:hAnsi="Times New Roman"/>
              </w:rPr>
              <w:t>0,79</w:t>
            </w:r>
          </w:p>
        </w:tc>
        <w:tc>
          <w:tcPr>
            <w:tcW w:w="1418" w:type="dxa"/>
            <w:vAlign w:val="center"/>
          </w:tcPr>
          <w:p w:rsidR="00394790" w:rsidRPr="00455C3A" w:rsidRDefault="00394790" w:rsidP="00BE7F47">
            <w:pPr>
              <w:jc w:val="right"/>
              <w:rPr>
                <w:rFonts w:ascii="Times New Roman" w:hAnsi="Times New Roman"/>
              </w:rPr>
            </w:pPr>
            <w:r>
              <w:rPr>
                <w:rFonts w:ascii="Times New Roman" w:hAnsi="Times New Roman"/>
              </w:rPr>
              <w:t>39 590 609</w:t>
            </w:r>
          </w:p>
        </w:tc>
        <w:tc>
          <w:tcPr>
            <w:tcW w:w="883" w:type="dxa"/>
            <w:vAlign w:val="center"/>
          </w:tcPr>
          <w:p w:rsidR="00394790" w:rsidRPr="00455C3A" w:rsidRDefault="00394790" w:rsidP="00BE7F47">
            <w:pPr>
              <w:jc w:val="right"/>
              <w:rPr>
                <w:rFonts w:ascii="Times New Roman" w:hAnsi="Times New Roman"/>
              </w:rPr>
            </w:pPr>
            <w:r>
              <w:rPr>
                <w:rFonts w:ascii="Times New Roman" w:hAnsi="Times New Roman"/>
              </w:rPr>
              <w:t>95,13</w:t>
            </w:r>
          </w:p>
        </w:tc>
        <w:tc>
          <w:tcPr>
            <w:tcW w:w="869" w:type="dxa"/>
            <w:vAlign w:val="center"/>
          </w:tcPr>
          <w:p w:rsidR="00394790" w:rsidRPr="00455C3A" w:rsidRDefault="00394790" w:rsidP="00BE7F47">
            <w:pPr>
              <w:jc w:val="right"/>
              <w:rPr>
                <w:rFonts w:ascii="Times New Roman" w:hAnsi="Times New Roman"/>
              </w:rPr>
            </w:pPr>
            <w:r>
              <w:rPr>
                <w:rFonts w:ascii="Times New Roman" w:hAnsi="Times New Roman"/>
              </w:rPr>
              <w:t>3,62</w:t>
            </w:r>
          </w:p>
        </w:tc>
        <w:tc>
          <w:tcPr>
            <w:tcW w:w="838" w:type="dxa"/>
            <w:vAlign w:val="center"/>
          </w:tcPr>
          <w:p w:rsidR="00394790" w:rsidRPr="00255ACF" w:rsidRDefault="00394790" w:rsidP="00BE7F47">
            <w:pPr>
              <w:jc w:val="right"/>
              <w:rPr>
                <w:rFonts w:ascii="Times New Roman" w:hAnsi="Times New Roman"/>
              </w:rPr>
            </w:pPr>
            <w:r>
              <w:rPr>
                <w:rFonts w:ascii="Times New Roman" w:hAnsi="Times New Roman"/>
              </w:rPr>
              <w:t>0,93</w:t>
            </w:r>
          </w:p>
        </w:tc>
        <w:tc>
          <w:tcPr>
            <w:tcW w:w="1051" w:type="dxa"/>
            <w:vAlign w:val="center"/>
          </w:tcPr>
          <w:p w:rsidR="00394790" w:rsidRPr="00A04484" w:rsidRDefault="00394790" w:rsidP="00BE7F47">
            <w:pPr>
              <w:jc w:val="center"/>
              <w:rPr>
                <w:rFonts w:ascii="Times New Roman" w:hAnsi="Times New Roman"/>
                <w:sz w:val="20"/>
                <w:szCs w:val="20"/>
              </w:rPr>
            </w:pPr>
            <w:r w:rsidRPr="00A04484">
              <w:rPr>
                <w:rFonts w:ascii="Times New Roman" w:hAnsi="Times New Roman"/>
                <w:sz w:val="20"/>
                <w:szCs w:val="20"/>
              </w:rPr>
              <w:t>102,36</w:t>
            </w:r>
          </w:p>
        </w:tc>
      </w:tr>
    </w:tbl>
    <w:p w:rsidR="00394790" w:rsidRPr="00455C3A" w:rsidRDefault="00394790"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Фактический объем поступлений </w:t>
      </w:r>
      <w:r w:rsidRPr="00455C3A">
        <w:rPr>
          <w:rFonts w:ascii="Times New Roman" w:hAnsi="Times New Roman"/>
          <w:b/>
          <w:sz w:val="28"/>
          <w:szCs w:val="28"/>
        </w:rPr>
        <w:t xml:space="preserve">по налогу на доходы организаций </w:t>
      </w:r>
      <w:r w:rsidRPr="00455C3A">
        <w:rPr>
          <w:rFonts w:ascii="Times New Roman" w:hAnsi="Times New Roman"/>
          <w:sz w:val="28"/>
          <w:szCs w:val="28"/>
        </w:rPr>
        <w:t>в консолидированный бюджет</w:t>
      </w:r>
      <w:r w:rsidRPr="00455C3A">
        <w:rPr>
          <w:rFonts w:ascii="Times New Roman" w:hAnsi="Times New Roman"/>
          <w:b/>
          <w:sz w:val="28"/>
          <w:szCs w:val="28"/>
        </w:rPr>
        <w:t xml:space="preserve"> </w:t>
      </w:r>
      <w:r w:rsidRPr="00455C3A">
        <w:rPr>
          <w:rFonts w:ascii="Times New Roman" w:hAnsi="Times New Roman"/>
          <w:sz w:val="28"/>
          <w:szCs w:val="28"/>
        </w:rPr>
        <w:t xml:space="preserve">составил </w:t>
      </w:r>
      <w:r>
        <w:rPr>
          <w:rFonts w:ascii="Times New Roman" w:hAnsi="Times New Roman"/>
          <w:sz w:val="28"/>
          <w:szCs w:val="28"/>
        </w:rPr>
        <w:t>340 070 580</w:t>
      </w:r>
      <w:r w:rsidRPr="00455C3A">
        <w:rPr>
          <w:rFonts w:ascii="Times New Roman" w:hAnsi="Times New Roman"/>
          <w:sz w:val="28"/>
          <w:szCs w:val="28"/>
        </w:rPr>
        <w:t xml:space="preserve"> руб. или </w:t>
      </w:r>
      <w:r>
        <w:rPr>
          <w:rFonts w:ascii="Times New Roman" w:hAnsi="Times New Roman"/>
          <w:b/>
          <w:sz w:val="28"/>
          <w:szCs w:val="28"/>
        </w:rPr>
        <w:t>91,52</w:t>
      </w:r>
      <w:r w:rsidRPr="00455C3A">
        <w:rPr>
          <w:rFonts w:ascii="Times New Roman" w:hAnsi="Times New Roman"/>
          <w:b/>
          <w:sz w:val="28"/>
          <w:szCs w:val="28"/>
        </w:rPr>
        <w:t xml:space="preserve">% </w:t>
      </w:r>
      <w:r w:rsidRPr="00455C3A">
        <w:rPr>
          <w:rFonts w:ascii="Times New Roman" w:hAnsi="Times New Roman"/>
          <w:sz w:val="28"/>
          <w:szCs w:val="28"/>
        </w:rPr>
        <w:t xml:space="preserve">от плановых параметров. При этом поступления по данному налогу в республиканский бюджет исполнены на </w:t>
      </w:r>
      <w:r>
        <w:rPr>
          <w:rFonts w:ascii="Times New Roman" w:hAnsi="Times New Roman"/>
          <w:sz w:val="28"/>
          <w:szCs w:val="28"/>
        </w:rPr>
        <w:t>90,45</w:t>
      </w:r>
      <w:r w:rsidRPr="00455C3A">
        <w:rPr>
          <w:rFonts w:ascii="Times New Roman" w:hAnsi="Times New Roman"/>
          <w:sz w:val="28"/>
          <w:szCs w:val="28"/>
        </w:rPr>
        <w:t xml:space="preserve">% (при запланированном </w:t>
      </w:r>
      <w:r w:rsidRPr="00455C3A">
        <w:rPr>
          <w:rFonts w:ascii="Times New Roman" w:hAnsi="Times New Roman"/>
          <w:sz w:val="28"/>
          <w:szCs w:val="28"/>
        </w:rPr>
        <w:lastRenderedPageBreak/>
        <w:t xml:space="preserve">показателе </w:t>
      </w:r>
      <w:r>
        <w:rPr>
          <w:rFonts w:ascii="Times New Roman" w:hAnsi="Times New Roman"/>
          <w:sz w:val="28"/>
          <w:szCs w:val="28"/>
        </w:rPr>
        <w:t>216 112 133</w:t>
      </w:r>
      <w:r w:rsidRPr="00455C3A">
        <w:rPr>
          <w:rFonts w:ascii="Times New Roman" w:hAnsi="Times New Roman"/>
          <w:sz w:val="28"/>
          <w:szCs w:val="28"/>
        </w:rPr>
        <w:t xml:space="preserve"> руб.), а в местные бюджеты на </w:t>
      </w:r>
      <w:r>
        <w:rPr>
          <w:rFonts w:ascii="Times New Roman" w:hAnsi="Times New Roman"/>
          <w:sz w:val="28"/>
          <w:szCs w:val="28"/>
        </w:rPr>
        <w:t>93,01</w:t>
      </w:r>
      <w:r w:rsidRPr="00455C3A">
        <w:rPr>
          <w:rFonts w:ascii="Times New Roman" w:hAnsi="Times New Roman"/>
          <w:sz w:val="28"/>
          <w:szCs w:val="28"/>
        </w:rPr>
        <w:t xml:space="preserve">% (при плане </w:t>
      </w:r>
      <w:r>
        <w:rPr>
          <w:rFonts w:ascii="Times New Roman" w:hAnsi="Times New Roman"/>
          <w:sz w:val="28"/>
          <w:szCs w:val="28"/>
        </w:rPr>
        <w:t>155 467 895</w:t>
      </w:r>
      <w:r w:rsidRPr="00455C3A">
        <w:rPr>
          <w:rFonts w:ascii="Times New Roman" w:hAnsi="Times New Roman"/>
          <w:sz w:val="28"/>
          <w:szCs w:val="28"/>
        </w:rPr>
        <w:t xml:space="preserve"> руб.). </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Неисполнение плановых показателей по налогу на доходы в </w:t>
      </w:r>
      <w:r>
        <w:rPr>
          <w:rFonts w:ascii="Times New Roman" w:hAnsi="Times New Roman"/>
          <w:sz w:val="28"/>
          <w:szCs w:val="28"/>
        </w:rPr>
        <w:t xml:space="preserve">республиканский и </w:t>
      </w:r>
      <w:r w:rsidRPr="00455C3A">
        <w:rPr>
          <w:rFonts w:ascii="Times New Roman" w:hAnsi="Times New Roman"/>
          <w:sz w:val="28"/>
          <w:szCs w:val="28"/>
        </w:rPr>
        <w:t xml:space="preserve">местные бюджеты вызвано снижением поступлений по данному виду налогов на ряде крупных предприятий. Допущен спад производства продукции на </w:t>
      </w:r>
      <w:r>
        <w:rPr>
          <w:rFonts w:ascii="Times New Roman" w:hAnsi="Times New Roman"/>
          <w:sz w:val="28"/>
          <w:szCs w:val="28"/>
        </w:rPr>
        <w:t>4</w:t>
      </w:r>
      <w:r w:rsidRPr="00455C3A">
        <w:rPr>
          <w:rFonts w:ascii="Times New Roman" w:hAnsi="Times New Roman"/>
          <w:sz w:val="28"/>
          <w:szCs w:val="28"/>
        </w:rPr>
        <w:t xml:space="preserve">6 предприятиях, что составляет </w:t>
      </w:r>
      <w:r>
        <w:rPr>
          <w:rFonts w:ascii="Times New Roman" w:hAnsi="Times New Roman"/>
          <w:sz w:val="28"/>
          <w:szCs w:val="28"/>
        </w:rPr>
        <w:t>44,2</w:t>
      </w:r>
      <w:r w:rsidRPr="00455C3A">
        <w:rPr>
          <w:rFonts w:ascii="Times New Roman" w:hAnsi="Times New Roman"/>
          <w:sz w:val="28"/>
          <w:szCs w:val="28"/>
        </w:rPr>
        <w:t>% от их общего числа</w:t>
      </w:r>
      <w:r>
        <w:rPr>
          <w:rFonts w:ascii="Times New Roman" w:hAnsi="Times New Roman"/>
          <w:sz w:val="28"/>
          <w:szCs w:val="28"/>
        </w:rPr>
        <w:t>.</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На невыполнение плана по налогу на доходы организаций, в том числе по отчислениям от налога на доходы организаций для финансирования социальных выплат повлияло:</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а) по г.Тирасполь:</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 xml:space="preserve">- неисполнение обязательств по уплате налога на доходы за прошлые налоговые периоды предприятиями-недоимщиками: ЗАО «ТЭЗ», </w:t>
      </w:r>
      <w:r>
        <w:rPr>
          <w:rFonts w:ascii="Times New Roman" w:hAnsi="Times New Roman"/>
          <w:sz w:val="28"/>
          <w:szCs w:val="28"/>
        </w:rPr>
        <w:t xml:space="preserve">           </w:t>
      </w:r>
      <w:r w:rsidRPr="00900FD0">
        <w:rPr>
          <w:rFonts w:ascii="Times New Roman" w:hAnsi="Times New Roman"/>
          <w:sz w:val="28"/>
          <w:szCs w:val="28"/>
        </w:rPr>
        <w:t>ДООО «Агрогазимпэкс» и др.;</w:t>
      </w:r>
    </w:p>
    <w:p w:rsidR="00394790" w:rsidRPr="006E0AB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 неисполнение обязательств по своевременной уплате текущих платежей такими хозяйствующими субъектами, как ЗАО «Молдавизолит».</w:t>
      </w:r>
    </w:p>
    <w:p w:rsidR="00394790" w:rsidRPr="006E0AB0" w:rsidRDefault="00394790" w:rsidP="00394790">
      <w:pPr>
        <w:spacing w:after="0" w:line="240" w:lineRule="auto"/>
        <w:ind w:firstLine="709"/>
        <w:jc w:val="both"/>
        <w:rPr>
          <w:rFonts w:ascii="Times New Roman" w:hAnsi="Times New Roman"/>
          <w:sz w:val="28"/>
          <w:szCs w:val="28"/>
        </w:rPr>
      </w:pPr>
      <w:r w:rsidRPr="006E0AB0">
        <w:rPr>
          <w:rFonts w:ascii="Times New Roman" w:hAnsi="Times New Roman"/>
          <w:sz w:val="28"/>
          <w:szCs w:val="28"/>
        </w:rPr>
        <w:t xml:space="preserve">При этом, в 1 полугодии 2013 года по сравнению с 1 полугодием </w:t>
      </w:r>
      <w:r>
        <w:rPr>
          <w:rFonts w:ascii="Times New Roman" w:hAnsi="Times New Roman"/>
          <w:sz w:val="28"/>
          <w:szCs w:val="28"/>
        </w:rPr>
        <w:t xml:space="preserve">    </w:t>
      </w:r>
      <w:r w:rsidRPr="006E0AB0">
        <w:rPr>
          <w:rFonts w:ascii="Times New Roman" w:hAnsi="Times New Roman"/>
          <w:sz w:val="28"/>
          <w:szCs w:val="28"/>
        </w:rPr>
        <w:t>2012 года производство продукции сократилось на 8,4%, произошло сокращение производства непродовольственных товаров (без товаров легкой промышленности) на 13,2%, электроэнергии на 37,6%, изделий из пластмасс на 36,7%, машин литейных на 20%, электродвигателей взрывобезопасных на 77,2%, мебели на 25,9%; доходы от реализации продукции снизились на 8,6%;</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б) по г.Рыбница и Рыбницкому району – невыполнение планового показателя:</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 xml:space="preserve">- по предприятиям черной металлургии объясняется временной приостановкой основного производства на ОАО </w:t>
      </w:r>
      <w:r w:rsidRPr="00455C3A">
        <w:rPr>
          <w:rFonts w:ascii="Times New Roman" w:hAnsi="Times New Roman"/>
          <w:sz w:val="28"/>
          <w:szCs w:val="28"/>
        </w:rPr>
        <w:t xml:space="preserve">«Молдавский </w:t>
      </w:r>
      <w:r>
        <w:rPr>
          <w:rFonts w:ascii="Times New Roman" w:hAnsi="Times New Roman"/>
          <w:sz w:val="28"/>
          <w:szCs w:val="28"/>
        </w:rPr>
        <w:t>м</w:t>
      </w:r>
      <w:r w:rsidRPr="00455C3A">
        <w:rPr>
          <w:rFonts w:ascii="Times New Roman" w:hAnsi="Times New Roman"/>
          <w:sz w:val="28"/>
          <w:szCs w:val="28"/>
        </w:rPr>
        <w:t xml:space="preserve">еталлургический </w:t>
      </w:r>
      <w:r>
        <w:rPr>
          <w:rFonts w:ascii="Times New Roman" w:hAnsi="Times New Roman"/>
          <w:sz w:val="28"/>
          <w:szCs w:val="28"/>
        </w:rPr>
        <w:t>з</w:t>
      </w:r>
      <w:r w:rsidRPr="00455C3A">
        <w:rPr>
          <w:rFonts w:ascii="Times New Roman" w:hAnsi="Times New Roman"/>
          <w:sz w:val="28"/>
          <w:szCs w:val="28"/>
        </w:rPr>
        <w:t>авод»</w:t>
      </w:r>
      <w:r>
        <w:rPr>
          <w:rFonts w:ascii="Times New Roman" w:hAnsi="Times New Roman"/>
          <w:sz w:val="28"/>
          <w:szCs w:val="28"/>
        </w:rPr>
        <w:t>;</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 xml:space="preserve">- по предприятиям промышленности строительных материалов объясняется </w:t>
      </w:r>
      <w:r>
        <w:rPr>
          <w:rFonts w:ascii="Times New Roman" w:hAnsi="Times New Roman"/>
          <w:sz w:val="28"/>
          <w:szCs w:val="28"/>
        </w:rPr>
        <w:t>не ритмичной работой</w:t>
      </w:r>
      <w:r w:rsidRPr="00900FD0">
        <w:rPr>
          <w:rFonts w:ascii="Times New Roman" w:hAnsi="Times New Roman"/>
          <w:sz w:val="28"/>
          <w:szCs w:val="28"/>
        </w:rPr>
        <w:t xml:space="preserve"> основного производства </w:t>
      </w:r>
      <w:r>
        <w:rPr>
          <w:rFonts w:ascii="Times New Roman" w:hAnsi="Times New Roman"/>
          <w:sz w:val="28"/>
          <w:szCs w:val="28"/>
        </w:rPr>
        <w:t xml:space="preserve">                      </w:t>
      </w:r>
      <w:r w:rsidRPr="00900FD0">
        <w:rPr>
          <w:rFonts w:ascii="Times New Roman" w:hAnsi="Times New Roman"/>
          <w:sz w:val="28"/>
          <w:szCs w:val="28"/>
        </w:rPr>
        <w:t>ЗАО «Р</w:t>
      </w:r>
      <w:r>
        <w:rPr>
          <w:rFonts w:ascii="Times New Roman" w:hAnsi="Times New Roman"/>
          <w:sz w:val="28"/>
          <w:szCs w:val="28"/>
        </w:rPr>
        <w:t>ыбницкий цементный комбинат</w:t>
      </w:r>
      <w:r w:rsidRPr="00900FD0">
        <w:rPr>
          <w:rFonts w:ascii="Times New Roman" w:hAnsi="Times New Roman"/>
          <w:sz w:val="28"/>
          <w:szCs w:val="28"/>
        </w:rPr>
        <w:t>».</w:t>
      </w:r>
    </w:p>
    <w:p w:rsidR="00394790" w:rsidRPr="00900FD0" w:rsidRDefault="00394790" w:rsidP="00394790">
      <w:pPr>
        <w:spacing w:after="0" w:line="240" w:lineRule="auto"/>
        <w:ind w:firstLine="709"/>
        <w:jc w:val="both"/>
        <w:rPr>
          <w:rFonts w:ascii="Times New Roman" w:hAnsi="Times New Roman"/>
          <w:sz w:val="28"/>
          <w:szCs w:val="28"/>
        </w:rPr>
      </w:pPr>
      <w:r w:rsidRPr="00900FD0">
        <w:rPr>
          <w:rFonts w:ascii="Times New Roman" w:hAnsi="Times New Roman"/>
          <w:sz w:val="28"/>
          <w:szCs w:val="28"/>
        </w:rPr>
        <w:t xml:space="preserve">При этом, в 1 полугодии 2013 года по сравнению с 1 полугодием </w:t>
      </w:r>
      <w:r>
        <w:rPr>
          <w:rFonts w:ascii="Times New Roman" w:hAnsi="Times New Roman"/>
          <w:sz w:val="28"/>
          <w:szCs w:val="28"/>
        </w:rPr>
        <w:t xml:space="preserve">         </w:t>
      </w:r>
      <w:r w:rsidRPr="00900FD0">
        <w:rPr>
          <w:rFonts w:ascii="Times New Roman" w:hAnsi="Times New Roman"/>
          <w:sz w:val="28"/>
          <w:szCs w:val="28"/>
        </w:rPr>
        <w:t>2012 года в целом производство продукции сократилось на 80,9%, производство теплоэнергии снизилось на 12,7%, прокат черных металлов сократился на 99,8%, производство цемента снизилось на 43%, производство винно-водочных изделий и пива сократилось на 18,7%, доходы от реализации продукции снизились на 81,4%.</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Поступление сумм </w:t>
      </w:r>
      <w:r w:rsidRPr="00455C3A">
        <w:rPr>
          <w:rFonts w:ascii="Times New Roman" w:hAnsi="Times New Roman"/>
          <w:b/>
          <w:sz w:val="28"/>
          <w:szCs w:val="28"/>
        </w:rPr>
        <w:t xml:space="preserve">подоходного налога с физических лиц </w:t>
      </w:r>
      <w:r w:rsidRPr="00455C3A">
        <w:rPr>
          <w:rFonts w:ascii="Times New Roman" w:hAnsi="Times New Roman"/>
          <w:sz w:val="28"/>
          <w:szCs w:val="28"/>
        </w:rPr>
        <w:t xml:space="preserve">в консолидированный бюджет составило </w:t>
      </w:r>
      <w:r w:rsidRPr="00455C3A">
        <w:rPr>
          <w:rFonts w:ascii="Times New Roman" w:hAnsi="Times New Roman"/>
          <w:b/>
          <w:sz w:val="28"/>
          <w:szCs w:val="28"/>
        </w:rPr>
        <w:t>12</w:t>
      </w:r>
      <w:r>
        <w:rPr>
          <w:rFonts w:ascii="Times New Roman" w:hAnsi="Times New Roman"/>
          <w:b/>
          <w:sz w:val="28"/>
          <w:szCs w:val="28"/>
        </w:rPr>
        <w:t>6,30</w:t>
      </w:r>
      <w:r w:rsidRPr="00455C3A">
        <w:rPr>
          <w:rFonts w:ascii="Times New Roman" w:hAnsi="Times New Roman"/>
          <w:b/>
          <w:sz w:val="28"/>
          <w:szCs w:val="28"/>
        </w:rPr>
        <w:t>%</w:t>
      </w:r>
      <w:r w:rsidRPr="00455C3A">
        <w:rPr>
          <w:rFonts w:ascii="Times New Roman" w:hAnsi="Times New Roman"/>
          <w:sz w:val="28"/>
          <w:szCs w:val="28"/>
        </w:rPr>
        <w:t xml:space="preserve"> к плановой величине, при этом республиканский бюджет исполнен на 1</w:t>
      </w:r>
      <w:r>
        <w:rPr>
          <w:rFonts w:ascii="Times New Roman" w:hAnsi="Times New Roman"/>
          <w:sz w:val="28"/>
          <w:szCs w:val="28"/>
        </w:rPr>
        <w:t>41,05</w:t>
      </w:r>
      <w:r w:rsidRPr="00455C3A">
        <w:rPr>
          <w:rFonts w:ascii="Times New Roman" w:hAnsi="Times New Roman"/>
          <w:sz w:val="28"/>
          <w:szCs w:val="28"/>
        </w:rPr>
        <w:t>%, а местные бюджеты - на 12</w:t>
      </w:r>
      <w:r>
        <w:rPr>
          <w:rFonts w:ascii="Times New Roman" w:hAnsi="Times New Roman"/>
          <w:sz w:val="28"/>
          <w:szCs w:val="28"/>
        </w:rPr>
        <w:t>5,49</w:t>
      </w:r>
      <w:r w:rsidRPr="00455C3A">
        <w:rPr>
          <w:rFonts w:ascii="Times New Roman" w:hAnsi="Times New Roman"/>
          <w:sz w:val="28"/>
          <w:szCs w:val="28"/>
        </w:rPr>
        <w:t xml:space="preserve">%. </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Перевыполнение плановых показателей по подоходному налогу обусловлено:</w:t>
      </w:r>
    </w:p>
    <w:p w:rsidR="00394790" w:rsidRDefault="00394790" w:rsidP="00394790">
      <w:pPr>
        <w:tabs>
          <w:tab w:val="left" w:pos="1080"/>
        </w:tabs>
        <w:spacing w:after="0" w:line="240" w:lineRule="auto"/>
        <w:ind w:firstLine="709"/>
        <w:jc w:val="both"/>
        <w:rPr>
          <w:rFonts w:ascii="Times New Roman" w:hAnsi="Times New Roman"/>
          <w:sz w:val="28"/>
          <w:szCs w:val="28"/>
        </w:rPr>
      </w:pPr>
      <w:r w:rsidRPr="00455C3A">
        <w:rPr>
          <w:rFonts w:ascii="Times New Roman" w:hAnsi="Times New Roman"/>
          <w:sz w:val="28"/>
          <w:szCs w:val="28"/>
        </w:rPr>
        <w:lastRenderedPageBreak/>
        <w:t>–</w:t>
      </w:r>
      <w:r w:rsidRPr="00455C3A">
        <w:rPr>
          <w:rFonts w:ascii="Times New Roman" w:hAnsi="Times New Roman"/>
          <w:sz w:val="28"/>
          <w:szCs w:val="28"/>
        </w:rPr>
        <w:tab/>
        <w:t>поступлениями денежных средств по подоходному налогу, удержанному с начисленных дивидендов за 2012 год, выплаченных физическим лицам по некоторым организациям;</w:t>
      </w:r>
    </w:p>
    <w:p w:rsidR="00394790" w:rsidRPr="00455C3A" w:rsidRDefault="00394790" w:rsidP="00394790">
      <w:pPr>
        <w:tabs>
          <w:tab w:val="left" w:pos="1080"/>
        </w:tabs>
        <w:spacing w:after="0" w:line="240" w:lineRule="auto"/>
        <w:ind w:firstLine="709"/>
        <w:jc w:val="both"/>
        <w:rPr>
          <w:rFonts w:ascii="Times New Roman" w:hAnsi="Times New Roman"/>
          <w:sz w:val="28"/>
          <w:szCs w:val="28"/>
        </w:rPr>
      </w:pPr>
      <w:r w:rsidRPr="00455C3A">
        <w:rPr>
          <w:rFonts w:ascii="Times New Roman" w:hAnsi="Times New Roman"/>
          <w:sz w:val="28"/>
          <w:szCs w:val="28"/>
        </w:rPr>
        <w:t>–</w:t>
      </w:r>
      <w:r w:rsidRPr="00455C3A">
        <w:rPr>
          <w:rFonts w:ascii="Times New Roman" w:hAnsi="Times New Roman"/>
          <w:sz w:val="28"/>
          <w:szCs w:val="28"/>
        </w:rPr>
        <w:tab/>
        <w:t>увеличением сделок купли-продажи имущества;</w:t>
      </w:r>
    </w:p>
    <w:p w:rsidR="00394790" w:rsidRPr="00455C3A" w:rsidRDefault="00394790" w:rsidP="00394790">
      <w:pPr>
        <w:tabs>
          <w:tab w:val="left" w:pos="1080"/>
        </w:tabs>
        <w:spacing w:after="0" w:line="240" w:lineRule="auto"/>
        <w:ind w:firstLine="709"/>
        <w:jc w:val="both"/>
        <w:rPr>
          <w:rFonts w:ascii="Times New Roman" w:hAnsi="Times New Roman"/>
          <w:sz w:val="28"/>
          <w:szCs w:val="28"/>
        </w:rPr>
      </w:pPr>
      <w:r w:rsidRPr="00455C3A">
        <w:rPr>
          <w:rFonts w:ascii="Times New Roman" w:hAnsi="Times New Roman"/>
          <w:sz w:val="28"/>
          <w:szCs w:val="28"/>
        </w:rPr>
        <w:t>–</w:t>
      </w:r>
      <w:r w:rsidRPr="00455C3A">
        <w:rPr>
          <w:rFonts w:ascii="Times New Roman" w:hAnsi="Times New Roman"/>
          <w:sz w:val="28"/>
          <w:szCs w:val="28"/>
        </w:rPr>
        <w:tab/>
        <w:t>увеличением среднемесячной заработной платы работников в бюджетной и внебюджетной сфере;</w:t>
      </w:r>
    </w:p>
    <w:p w:rsidR="00394790" w:rsidRPr="00455C3A" w:rsidRDefault="00394790" w:rsidP="00394790">
      <w:pPr>
        <w:tabs>
          <w:tab w:val="left" w:pos="1080"/>
        </w:tabs>
        <w:spacing w:after="0" w:line="240" w:lineRule="auto"/>
        <w:ind w:firstLine="709"/>
        <w:jc w:val="both"/>
        <w:rPr>
          <w:rFonts w:ascii="Times New Roman" w:hAnsi="Times New Roman"/>
          <w:sz w:val="28"/>
          <w:szCs w:val="28"/>
        </w:rPr>
      </w:pPr>
      <w:r w:rsidRPr="00455C3A">
        <w:rPr>
          <w:rFonts w:ascii="Times New Roman" w:hAnsi="Times New Roman"/>
          <w:sz w:val="28"/>
          <w:szCs w:val="28"/>
        </w:rPr>
        <w:t>–</w:t>
      </w:r>
      <w:r w:rsidRPr="00455C3A">
        <w:rPr>
          <w:rFonts w:ascii="Times New Roman" w:hAnsi="Times New Roman"/>
          <w:sz w:val="28"/>
          <w:szCs w:val="28"/>
        </w:rPr>
        <w:tab/>
        <w:t>частичным погашением задолженности по подоходному налогу отдельными налогоплательщиками;</w:t>
      </w:r>
    </w:p>
    <w:p w:rsidR="00394790" w:rsidRPr="00455C3A" w:rsidRDefault="00394790" w:rsidP="00394790">
      <w:pPr>
        <w:tabs>
          <w:tab w:val="left" w:pos="1080"/>
        </w:tabs>
        <w:spacing w:after="0" w:line="240" w:lineRule="auto"/>
        <w:ind w:firstLine="709"/>
        <w:jc w:val="both"/>
        <w:rPr>
          <w:rFonts w:ascii="Times New Roman" w:hAnsi="Times New Roman"/>
          <w:sz w:val="28"/>
          <w:szCs w:val="28"/>
        </w:rPr>
      </w:pPr>
      <w:r w:rsidRPr="00455C3A">
        <w:rPr>
          <w:rFonts w:ascii="Times New Roman" w:hAnsi="Times New Roman"/>
          <w:sz w:val="28"/>
          <w:szCs w:val="28"/>
        </w:rPr>
        <w:t>–</w:t>
      </w:r>
      <w:r w:rsidRPr="00455C3A">
        <w:rPr>
          <w:rFonts w:ascii="Times New Roman" w:hAnsi="Times New Roman"/>
          <w:sz w:val="28"/>
          <w:szCs w:val="28"/>
        </w:rPr>
        <w:tab/>
        <w:t>уплатой данного налога с выплаченных задолженностей по заработной плате за предыдущие отчетные периоды и авансовых сумм дохода отдельными налогоплательщиками.</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За </w:t>
      </w:r>
      <w:r>
        <w:rPr>
          <w:rFonts w:ascii="Times New Roman" w:hAnsi="Times New Roman"/>
          <w:sz w:val="28"/>
          <w:szCs w:val="28"/>
        </w:rPr>
        <w:t xml:space="preserve">январь-июнь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w:t>
      </w:r>
      <w:r w:rsidRPr="00455C3A">
        <w:rPr>
          <w:rFonts w:ascii="Times New Roman" w:hAnsi="Times New Roman"/>
          <w:b/>
          <w:sz w:val="28"/>
          <w:szCs w:val="28"/>
        </w:rPr>
        <w:t>акцизных сборов</w:t>
      </w:r>
      <w:r w:rsidRPr="00455C3A">
        <w:rPr>
          <w:rFonts w:ascii="Times New Roman" w:hAnsi="Times New Roman"/>
          <w:sz w:val="28"/>
          <w:szCs w:val="28"/>
        </w:rPr>
        <w:t xml:space="preserve"> поступило в консолидированный бюджет:</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 на производимые в ПМР товары в размере </w:t>
      </w:r>
      <w:r>
        <w:rPr>
          <w:rFonts w:ascii="Times New Roman" w:hAnsi="Times New Roman"/>
          <w:sz w:val="28"/>
          <w:szCs w:val="28"/>
        </w:rPr>
        <w:t>24 577 952</w:t>
      </w:r>
      <w:r w:rsidRPr="00455C3A">
        <w:rPr>
          <w:rFonts w:ascii="Times New Roman" w:hAnsi="Times New Roman"/>
          <w:sz w:val="28"/>
          <w:szCs w:val="28"/>
        </w:rPr>
        <w:t xml:space="preserve"> руб., что составляет </w:t>
      </w:r>
      <w:r>
        <w:rPr>
          <w:rFonts w:ascii="Times New Roman" w:hAnsi="Times New Roman"/>
          <w:b/>
          <w:sz w:val="28"/>
          <w:szCs w:val="28"/>
        </w:rPr>
        <w:t>94,77</w:t>
      </w:r>
      <w:r w:rsidRPr="00455C3A">
        <w:rPr>
          <w:rFonts w:ascii="Times New Roman" w:hAnsi="Times New Roman"/>
          <w:b/>
          <w:sz w:val="28"/>
          <w:szCs w:val="28"/>
        </w:rPr>
        <w:t xml:space="preserve">% </w:t>
      </w:r>
      <w:r w:rsidRPr="00455C3A">
        <w:rPr>
          <w:rFonts w:ascii="Times New Roman" w:hAnsi="Times New Roman"/>
          <w:sz w:val="28"/>
          <w:szCs w:val="28"/>
        </w:rPr>
        <w:t xml:space="preserve">от плановой величины в сумме </w:t>
      </w:r>
      <w:r>
        <w:rPr>
          <w:rFonts w:ascii="Times New Roman" w:hAnsi="Times New Roman"/>
          <w:sz w:val="28"/>
          <w:szCs w:val="28"/>
        </w:rPr>
        <w:t>25 934 191</w:t>
      </w:r>
      <w:r w:rsidRPr="00455C3A">
        <w:rPr>
          <w:rFonts w:ascii="Times New Roman" w:hAnsi="Times New Roman"/>
          <w:sz w:val="28"/>
          <w:szCs w:val="28"/>
        </w:rPr>
        <w:t xml:space="preserve"> руб.;</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Сумма акциза по подакцизной продукции, производимой в ПМР, зависит от темпов ее реализации, ввиду чего недопоступление запланированной суммы акциза связано с уменьшением  объемов реализации отдельных видов подакцизной продукции по сравнению с запланированными показателями. </w:t>
      </w:r>
    </w:p>
    <w:p w:rsidR="00394790" w:rsidRPr="006F7511"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 на импортируемые в ПМР подакцизные товары в размере               </w:t>
      </w:r>
      <w:r>
        <w:rPr>
          <w:rFonts w:ascii="Times New Roman" w:hAnsi="Times New Roman"/>
          <w:sz w:val="28"/>
          <w:szCs w:val="28"/>
        </w:rPr>
        <w:t>73 551 539</w:t>
      </w:r>
      <w:r w:rsidRPr="00455C3A">
        <w:rPr>
          <w:rFonts w:ascii="Times New Roman" w:hAnsi="Times New Roman"/>
          <w:sz w:val="28"/>
          <w:szCs w:val="28"/>
        </w:rPr>
        <w:t xml:space="preserve"> руб. или </w:t>
      </w:r>
      <w:r w:rsidRPr="00455C3A">
        <w:rPr>
          <w:rFonts w:ascii="Times New Roman" w:hAnsi="Times New Roman"/>
          <w:b/>
          <w:sz w:val="28"/>
          <w:szCs w:val="28"/>
        </w:rPr>
        <w:t>14</w:t>
      </w:r>
      <w:r>
        <w:rPr>
          <w:rFonts w:ascii="Times New Roman" w:hAnsi="Times New Roman"/>
          <w:b/>
          <w:sz w:val="28"/>
          <w:szCs w:val="28"/>
        </w:rPr>
        <w:t>5,85</w:t>
      </w:r>
      <w:r w:rsidRPr="00455C3A">
        <w:rPr>
          <w:rFonts w:ascii="Times New Roman" w:hAnsi="Times New Roman"/>
          <w:b/>
          <w:sz w:val="28"/>
          <w:szCs w:val="28"/>
        </w:rPr>
        <w:t xml:space="preserve">% </w:t>
      </w:r>
      <w:r w:rsidRPr="00455C3A">
        <w:rPr>
          <w:rFonts w:ascii="Times New Roman" w:hAnsi="Times New Roman"/>
          <w:sz w:val="28"/>
          <w:szCs w:val="28"/>
        </w:rPr>
        <w:t xml:space="preserve">к плановой сумме </w:t>
      </w:r>
      <w:r>
        <w:rPr>
          <w:rFonts w:ascii="Times New Roman" w:hAnsi="Times New Roman"/>
          <w:sz w:val="28"/>
          <w:szCs w:val="28"/>
        </w:rPr>
        <w:t xml:space="preserve">50 430 027 руб., </w:t>
      </w:r>
      <w:r w:rsidRPr="00142FA7">
        <w:rPr>
          <w:rFonts w:ascii="Times New Roman" w:hAnsi="Times New Roman"/>
          <w:sz w:val="28"/>
          <w:szCs w:val="28"/>
        </w:rPr>
        <w:t xml:space="preserve">что на 41 135 604 руб. (в 2,3 раза) больше фактических поступлений за </w:t>
      </w:r>
      <w:r w:rsidRPr="00142FA7">
        <w:rPr>
          <w:rFonts w:ascii="Times New Roman" w:hAnsi="Times New Roman"/>
          <w:sz w:val="28"/>
          <w:szCs w:val="28"/>
          <w:lang w:val="en-US"/>
        </w:rPr>
        <w:t>I</w:t>
      </w:r>
      <w:r w:rsidRPr="00142FA7">
        <w:rPr>
          <w:rFonts w:ascii="Times New Roman" w:hAnsi="Times New Roman"/>
          <w:sz w:val="28"/>
          <w:szCs w:val="28"/>
        </w:rPr>
        <w:t xml:space="preserve"> полугодие 2012 года. </w:t>
      </w:r>
    </w:p>
    <w:p w:rsidR="00394790" w:rsidRPr="006F7511" w:rsidRDefault="00394790" w:rsidP="00394790">
      <w:pPr>
        <w:spacing w:after="0" w:line="240" w:lineRule="auto"/>
        <w:ind w:firstLine="709"/>
        <w:jc w:val="both"/>
        <w:rPr>
          <w:rFonts w:ascii="Times New Roman" w:hAnsi="Times New Roman"/>
          <w:sz w:val="28"/>
          <w:szCs w:val="28"/>
        </w:rPr>
      </w:pPr>
      <w:r w:rsidRPr="006F7511">
        <w:rPr>
          <w:rFonts w:ascii="Times New Roman" w:hAnsi="Times New Roman"/>
          <w:sz w:val="28"/>
          <w:szCs w:val="28"/>
        </w:rPr>
        <w:t xml:space="preserve">Объем поступлений по акцизному сбору на импортируемые в ПМР подакцизные товары обусловлен влиянием на него степени интенсивности осуществления импортных операций по отдельным категориям ввозимых товаров, подлежащих обложению акцизным сбором. </w:t>
      </w:r>
    </w:p>
    <w:p w:rsidR="00394790" w:rsidRPr="00455C3A" w:rsidRDefault="00394790" w:rsidP="00394790">
      <w:pPr>
        <w:autoSpaceDE w:val="0"/>
        <w:autoSpaceDN w:val="0"/>
        <w:adjustRightInd w:val="0"/>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Поступления </w:t>
      </w:r>
      <w:r w:rsidRPr="00455C3A">
        <w:rPr>
          <w:rFonts w:ascii="Times New Roman" w:hAnsi="Times New Roman"/>
          <w:b/>
          <w:sz w:val="28"/>
          <w:szCs w:val="28"/>
        </w:rPr>
        <w:t>платежей за пользование природными ресурсами</w:t>
      </w:r>
      <w:r w:rsidRPr="00455C3A">
        <w:rPr>
          <w:rFonts w:ascii="Times New Roman" w:hAnsi="Times New Roman"/>
          <w:sz w:val="28"/>
          <w:szCs w:val="28"/>
        </w:rPr>
        <w:t xml:space="preserve"> </w:t>
      </w:r>
      <w:r>
        <w:rPr>
          <w:rFonts w:ascii="Times New Roman" w:hAnsi="Times New Roman"/>
          <w:sz w:val="28"/>
          <w:szCs w:val="28"/>
        </w:rPr>
        <w:t xml:space="preserve">       </w:t>
      </w:r>
      <w:r w:rsidRPr="00455C3A">
        <w:rPr>
          <w:rFonts w:ascii="Times New Roman" w:hAnsi="Times New Roman"/>
          <w:sz w:val="28"/>
          <w:szCs w:val="28"/>
        </w:rPr>
        <w:t>за</w:t>
      </w:r>
      <w:r w:rsidRPr="00455C3A">
        <w:rPr>
          <w:rFonts w:ascii="Times New Roman" w:hAnsi="Times New Roman"/>
          <w:b/>
          <w:sz w:val="28"/>
          <w:szCs w:val="28"/>
        </w:rPr>
        <w:t xml:space="preserve"> </w:t>
      </w:r>
      <w:r w:rsidRPr="00142FA7">
        <w:rPr>
          <w:rFonts w:ascii="Times New Roman" w:hAnsi="Times New Roman"/>
          <w:sz w:val="28"/>
          <w:szCs w:val="28"/>
          <w:lang w:val="en-US"/>
        </w:rPr>
        <w:t>I</w:t>
      </w:r>
      <w:r w:rsidRPr="00142FA7">
        <w:rPr>
          <w:rFonts w:ascii="Times New Roman" w:hAnsi="Times New Roman"/>
          <w:sz w:val="28"/>
          <w:szCs w:val="28"/>
        </w:rPr>
        <w:t xml:space="preserve"> полугодие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составили </w:t>
      </w:r>
      <w:r>
        <w:rPr>
          <w:rFonts w:ascii="Times New Roman" w:hAnsi="Times New Roman"/>
          <w:sz w:val="28"/>
          <w:szCs w:val="28"/>
        </w:rPr>
        <w:t>33 499 946</w:t>
      </w:r>
      <w:r w:rsidRPr="00455C3A">
        <w:rPr>
          <w:rFonts w:ascii="Times New Roman" w:hAnsi="Times New Roman"/>
          <w:sz w:val="28"/>
          <w:szCs w:val="28"/>
        </w:rPr>
        <w:t xml:space="preserve"> руб. или </w:t>
      </w:r>
      <w:r>
        <w:rPr>
          <w:rFonts w:ascii="Times New Roman" w:hAnsi="Times New Roman"/>
          <w:b/>
          <w:sz w:val="28"/>
          <w:szCs w:val="28"/>
        </w:rPr>
        <w:t>112,40</w:t>
      </w:r>
      <w:r w:rsidRPr="00455C3A">
        <w:rPr>
          <w:rFonts w:ascii="Times New Roman" w:hAnsi="Times New Roman"/>
          <w:b/>
          <w:sz w:val="28"/>
          <w:szCs w:val="28"/>
        </w:rPr>
        <w:t>%</w:t>
      </w:r>
      <w:r w:rsidRPr="00455C3A">
        <w:rPr>
          <w:rFonts w:ascii="Times New Roman" w:hAnsi="Times New Roman"/>
          <w:sz w:val="28"/>
          <w:szCs w:val="28"/>
        </w:rPr>
        <w:t xml:space="preserve"> от планового показателя </w:t>
      </w:r>
      <w:r>
        <w:rPr>
          <w:rFonts w:ascii="Times New Roman" w:hAnsi="Times New Roman"/>
          <w:sz w:val="28"/>
          <w:szCs w:val="28"/>
        </w:rPr>
        <w:t>29 803 394</w:t>
      </w:r>
      <w:r w:rsidRPr="00455C3A">
        <w:rPr>
          <w:rFonts w:ascii="Times New Roman" w:hAnsi="Times New Roman"/>
          <w:sz w:val="28"/>
          <w:szCs w:val="28"/>
        </w:rPr>
        <w:t xml:space="preserve"> руб. Прогнозные показатели доходов бюджета по платежам за пользование водными ресурсами выполнены на </w:t>
      </w:r>
      <w:r>
        <w:rPr>
          <w:rFonts w:ascii="Times New Roman" w:hAnsi="Times New Roman"/>
          <w:sz w:val="28"/>
          <w:szCs w:val="28"/>
        </w:rPr>
        <w:t>98,38</w:t>
      </w:r>
      <w:r w:rsidRPr="00455C3A">
        <w:rPr>
          <w:rFonts w:ascii="Times New Roman" w:hAnsi="Times New Roman"/>
          <w:sz w:val="28"/>
          <w:szCs w:val="28"/>
        </w:rPr>
        <w:t xml:space="preserve">%.  </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Сумма поступлений платежа за пользование водными ресурсами находится в прямой зависимости от объема потребляемых природных ресурсов, в связи с чем, недопоступление в бюджет данного вида платежа объясняется снижением интенсивности производства по отдельным предприятиям республики за </w:t>
      </w:r>
      <w:r>
        <w:rPr>
          <w:rFonts w:ascii="Times New Roman" w:hAnsi="Times New Roman"/>
          <w:sz w:val="28"/>
          <w:szCs w:val="28"/>
        </w:rPr>
        <w:t xml:space="preserve">январь-июнь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по сравнению с </w:t>
      </w:r>
      <w:r>
        <w:rPr>
          <w:rFonts w:ascii="Times New Roman" w:hAnsi="Times New Roman"/>
          <w:sz w:val="28"/>
          <w:szCs w:val="28"/>
        </w:rPr>
        <w:t xml:space="preserve">аналогичным периодом </w:t>
      </w:r>
      <w:r w:rsidRPr="00455C3A">
        <w:rPr>
          <w:rFonts w:ascii="Times New Roman" w:hAnsi="Times New Roman"/>
          <w:sz w:val="28"/>
          <w:szCs w:val="28"/>
        </w:rPr>
        <w:t>201</w:t>
      </w:r>
      <w:r>
        <w:rPr>
          <w:rFonts w:ascii="Times New Roman" w:hAnsi="Times New Roman"/>
          <w:sz w:val="28"/>
          <w:szCs w:val="28"/>
        </w:rPr>
        <w:t>2</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а также наличием задолженности по данному платежу по ряду налогоплательщиков. </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Поступления от налогов</w:t>
      </w:r>
      <w:r w:rsidRPr="00455C3A">
        <w:rPr>
          <w:rFonts w:ascii="Times New Roman" w:hAnsi="Times New Roman"/>
          <w:b/>
          <w:sz w:val="28"/>
          <w:szCs w:val="28"/>
        </w:rPr>
        <w:t xml:space="preserve"> на внешнюю торговлю</w:t>
      </w:r>
      <w:r w:rsidRPr="00455C3A">
        <w:rPr>
          <w:rFonts w:ascii="Times New Roman" w:hAnsi="Times New Roman"/>
          <w:sz w:val="28"/>
          <w:szCs w:val="28"/>
        </w:rPr>
        <w:t xml:space="preserve"> </w:t>
      </w:r>
      <w:r w:rsidRPr="00455C3A">
        <w:rPr>
          <w:rFonts w:ascii="Times New Roman" w:hAnsi="Times New Roman"/>
          <w:b/>
          <w:sz w:val="28"/>
          <w:szCs w:val="28"/>
        </w:rPr>
        <w:t>и внешнеэкономические операции</w:t>
      </w:r>
      <w:r w:rsidRPr="00455C3A">
        <w:rPr>
          <w:rFonts w:ascii="Times New Roman" w:hAnsi="Times New Roman"/>
          <w:sz w:val="28"/>
          <w:szCs w:val="28"/>
        </w:rPr>
        <w:t xml:space="preserve"> составили </w:t>
      </w:r>
      <w:r>
        <w:rPr>
          <w:rFonts w:ascii="Times New Roman" w:hAnsi="Times New Roman"/>
          <w:sz w:val="28"/>
          <w:szCs w:val="28"/>
        </w:rPr>
        <w:t>355 330 773</w:t>
      </w:r>
      <w:r w:rsidRPr="00455C3A">
        <w:rPr>
          <w:rFonts w:ascii="Times New Roman" w:hAnsi="Times New Roman"/>
          <w:sz w:val="28"/>
          <w:szCs w:val="28"/>
        </w:rPr>
        <w:t xml:space="preserve"> руб. или </w:t>
      </w:r>
      <w:r>
        <w:rPr>
          <w:rFonts w:ascii="Times New Roman" w:hAnsi="Times New Roman"/>
          <w:b/>
          <w:sz w:val="28"/>
          <w:szCs w:val="28"/>
        </w:rPr>
        <w:t>184,79</w:t>
      </w:r>
      <w:r w:rsidRPr="00455C3A">
        <w:rPr>
          <w:rFonts w:ascii="Times New Roman" w:hAnsi="Times New Roman"/>
          <w:b/>
          <w:sz w:val="28"/>
          <w:szCs w:val="28"/>
        </w:rPr>
        <w:t>%</w:t>
      </w:r>
      <w:r w:rsidRPr="00455C3A">
        <w:rPr>
          <w:rFonts w:ascii="Times New Roman" w:hAnsi="Times New Roman"/>
          <w:sz w:val="28"/>
          <w:szCs w:val="28"/>
        </w:rPr>
        <w:t xml:space="preserve"> к плановой величине, из них поступление сумм ввозных таможенных пошлин </w:t>
      </w:r>
      <w:r>
        <w:rPr>
          <w:rFonts w:ascii="Times New Roman" w:hAnsi="Times New Roman"/>
          <w:sz w:val="28"/>
          <w:szCs w:val="28"/>
        </w:rPr>
        <w:t>353 369 985</w:t>
      </w:r>
      <w:r w:rsidRPr="00455C3A">
        <w:rPr>
          <w:rFonts w:ascii="Times New Roman" w:hAnsi="Times New Roman"/>
          <w:sz w:val="28"/>
          <w:szCs w:val="28"/>
        </w:rPr>
        <w:t xml:space="preserve"> руб. или </w:t>
      </w:r>
      <w:r>
        <w:rPr>
          <w:rFonts w:ascii="Times New Roman" w:hAnsi="Times New Roman"/>
          <w:sz w:val="28"/>
          <w:szCs w:val="28"/>
        </w:rPr>
        <w:t>183,86</w:t>
      </w:r>
      <w:r w:rsidRPr="00455C3A">
        <w:rPr>
          <w:rFonts w:ascii="Times New Roman" w:hAnsi="Times New Roman"/>
          <w:sz w:val="28"/>
          <w:szCs w:val="28"/>
        </w:rPr>
        <w:t xml:space="preserve">% от запланированного показателя, </w:t>
      </w:r>
      <w:r w:rsidRPr="00455C3A">
        <w:rPr>
          <w:rFonts w:ascii="Times New Roman" w:hAnsi="Times New Roman"/>
          <w:bCs/>
          <w:sz w:val="28"/>
          <w:szCs w:val="28"/>
        </w:rPr>
        <w:t xml:space="preserve">вывозные </w:t>
      </w:r>
      <w:r w:rsidRPr="00455C3A">
        <w:rPr>
          <w:rFonts w:ascii="Times New Roman" w:hAnsi="Times New Roman"/>
          <w:bCs/>
          <w:sz w:val="28"/>
          <w:szCs w:val="28"/>
        </w:rPr>
        <w:lastRenderedPageBreak/>
        <w:t xml:space="preserve">таможенные пошлины </w:t>
      </w:r>
      <w:r w:rsidRPr="00455C3A">
        <w:rPr>
          <w:rFonts w:ascii="Times New Roman" w:hAnsi="Times New Roman"/>
          <w:sz w:val="28"/>
          <w:szCs w:val="28"/>
        </w:rPr>
        <w:t xml:space="preserve">– </w:t>
      </w:r>
      <w:r>
        <w:rPr>
          <w:rFonts w:ascii="Times New Roman" w:hAnsi="Times New Roman"/>
          <w:sz w:val="28"/>
          <w:szCs w:val="28"/>
        </w:rPr>
        <w:t>1 960 788</w:t>
      </w:r>
      <w:r w:rsidRPr="00455C3A">
        <w:rPr>
          <w:rFonts w:ascii="Times New Roman" w:hAnsi="Times New Roman"/>
          <w:sz w:val="28"/>
          <w:szCs w:val="28"/>
        </w:rPr>
        <w:t xml:space="preserve"> руб. или </w:t>
      </w:r>
      <w:r>
        <w:rPr>
          <w:rFonts w:ascii="Times New Roman" w:hAnsi="Times New Roman"/>
          <w:sz w:val="28"/>
          <w:szCs w:val="28"/>
        </w:rPr>
        <w:t>в 21 раз больше, чем было запланировано.</w:t>
      </w:r>
    </w:p>
    <w:p w:rsidR="00394790" w:rsidRPr="00455C3A" w:rsidRDefault="00394790" w:rsidP="00394790">
      <w:pPr>
        <w:autoSpaceDE w:val="0"/>
        <w:autoSpaceDN w:val="0"/>
        <w:adjustRightInd w:val="0"/>
        <w:spacing w:after="0" w:line="240" w:lineRule="auto"/>
        <w:ind w:firstLine="709"/>
        <w:jc w:val="both"/>
        <w:rPr>
          <w:rFonts w:ascii="Times New Roman" w:hAnsi="Times New Roman"/>
          <w:bCs/>
          <w:color w:val="FF0000"/>
          <w:sz w:val="28"/>
          <w:szCs w:val="28"/>
        </w:rPr>
      </w:pPr>
      <w:r w:rsidRPr="00455C3A">
        <w:rPr>
          <w:rFonts w:ascii="Times New Roman" w:hAnsi="Times New Roman"/>
          <w:bCs/>
          <w:sz w:val="28"/>
          <w:szCs w:val="28"/>
        </w:rPr>
        <w:t xml:space="preserve">Объем поступлений по </w:t>
      </w:r>
      <w:r w:rsidRPr="00455C3A">
        <w:rPr>
          <w:rFonts w:ascii="Times New Roman" w:hAnsi="Times New Roman"/>
          <w:sz w:val="28"/>
          <w:szCs w:val="28"/>
        </w:rPr>
        <w:t xml:space="preserve">ввозным и вывозным таможенным пошлинам </w:t>
      </w:r>
      <w:r w:rsidRPr="00455C3A">
        <w:rPr>
          <w:rFonts w:ascii="Times New Roman" w:hAnsi="Times New Roman"/>
          <w:bCs/>
          <w:sz w:val="28"/>
          <w:szCs w:val="28"/>
        </w:rPr>
        <w:t>обусловлен влиянием на него степени интенсивности осуществления импортных и экспортных операций по ввозимым (вывозимым) товарам, подлежащим обложению таможенными пошлинами, а также величиной их таможенной стоимости.</w:t>
      </w:r>
      <w:r w:rsidRPr="00455C3A">
        <w:rPr>
          <w:rFonts w:ascii="Times New Roman" w:hAnsi="Times New Roman"/>
          <w:bCs/>
          <w:color w:val="FF0000"/>
          <w:sz w:val="28"/>
          <w:szCs w:val="28"/>
        </w:rPr>
        <w:t xml:space="preserve"> </w:t>
      </w:r>
    </w:p>
    <w:p w:rsidR="00394790" w:rsidRPr="00455C3A" w:rsidRDefault="00394790" w:rsidP="00394790">
      <w:pPr>
        <w:autoSpaceDE w:val="0"/>
        <w:autoSpaceDN w:val="0"/>
        <w:adjustRightInd w:val="0"/>
        <w:spacing w:after="0" w:line="240" w:lineRule="auto"/>
        <w:ind w:firstLine="709"/>
        <w:jc w:val="both"/>
        <w:rPr>
          <w:rFonts w:ascii="Times New Roman" w:hAnsi="Times New Roman"/>
          <w:bCs/>
          <w:sz w:val="28"/>
          <w:szCs w:val="28"/>
        </w:rPr>
      </w:pPr>
      <w:r w:rsidRPr="00455C3A">
        <w:rPr>
          <w:rFonts w:ascii="Times New Roman" w:hAnsi="Times New Roman"/>
          <w:bCs/>
          <w:sz w:val="28"/>
          <w:szCs w:val="28"/>
        </w:rPr>
        <w:t xml:space="preserve">Основными причинами значительного перевыполнения запланированных сумм платежа по ввозным </w:t>
      </w:r>
      <w:r w:rsidRPr="00455C3A">
        <w:rPr>
          <w:rFonts w:ascii="Times New Roman" w:hAnsi="Times New Roman"/>
          <w:sz w:val="28"/>
          <w:szCs w:val="28"/>
        </w:rPr>
        <w:t xml:space="preserve">и вывозным </w:t>
      </w:r>
      <w:r w:rsidRPr="00455C3A">
        <w:rPr>
          <w:rFonts w:ascii="Times New Roman" w:hAnsi="Times New Roman"/>
          <w:bCs/>
          <w:sz w:val="28"/>
          <w:szCs w:val="28"/>
        </w:rPr>
        <w:t>таможенным пошлинам являются</w:t>
      </w:r>
      <w:r>
        <w:rPr>
          <w:rFonts w:ascii="Times New Roman" w:hAnsi="Times New Roman"/>
          <w:bCs/>
          <w:sz w:val="28"/>
          <w:szCs w:val="28"/>
        </w:rPr>
        <w:t xml:space="preserve"> совокупность факторов в частности</w:t>
      </w:r>
      <w:r w:rsidRPr="00455C3A">
        <w:rPr>
          <w:rFonts w:ascii="Times New Roman" w:hAnsi="Times New Roman"/>
          <w:bCs/>
          <w:sz w:val="28"/>
          <w:szCs w:val="28"/>
        </w:rPr>
        <w:t>:</w:t>
      </w:r>
    </w:p>
    <w:p w:rsidR="00394790" w:rsidRPr="003D202F" w:rsidRDefault="00394790" w:rsidP="00394790">
      <w:pPr>
        <w:autoSpaceDE w:val="0"/>
        <w:autoSpaceDN w:val="0"/>
        <w:adjustRightInd w:val="0"/>
        <w:spacing w:after="0" w:line="240" w:lineRule="auto"/>
        <w:ind w:firstLine="709"/>
        <w:jc w:val="both"/>
        <w:rPr>
          <w:rFonts w:ascii="Times New Roman" w:hAnsi="Times New Roman"/>
          <w:bCs/>
          <w:sz w:val="28"/>
          <w:szCs w:val="28"/>
        </w:rPr>
      </w:pPr>
      <w:r w:rsidRPr="003D202F">
        <w:rPr>
          <w:rFonts w:ascii="Times New Roman" w:hAnsi="Times New Roman"/>
          <w:bCs/>
          <w:sz w:val="28"/>
          <w:szCs w:val="28"/>
        </w:rPr>
        <w:t>- усиление контроля предоставления льгот по оплате платежей, а также за достоверностью заявления таможенной стоимости, по результатам которых осуществлены корректировки и доначисления таможенных платежей;</w:t>
      </w:r>
    </w:p>
    <w:p w:rsidR="00394790" w:rsidRPr="003D202F" w:rsidRDefault="00394790" w:rsidP="00394790">
      <w:pPr>
        <w:autoSpaceDE w:val="0"/>
        <w:autoSpaceDN w:val="0"/>
        <w:adjustRightInd w:val="0"/>
        <w:spacing w:after="0" w:line="240" w:lineRule="auto"/>
        <w:ind w:firstLine="709"/>
        <w:jc w:val="both"/>
        <w:rPr>
          <w:rFonts w:ascii="Times New Roman" w:hAnsi="Times New Roman"/>
          <w:bCs/>
          <w:sz w:val="28"/>
          <w:szCs w:val="28"/>
        </w:rPr>
      </w:pPr>
      <w:r w:rsidRPr="003D202F">
        <w:rPr>
          <w:rFonts w:ascii="Times New Roman" w:hAnsi="Times New Roman"/>
          <w:bCs/>
          <w:sz w:val="28"/>
          <w:szCs w:val="28"/>
        </w:rPr>
        <w:t>- изменение ставок импортного таможенного тарифа на табачные изделия, а также на бензин и газойли;</w:t>
      </w:r>
    </w:p>
    <w:p w:rsidR="00394790" w:rsidRPr="003D202F" w:rsidRDefault="00394790" w:rsidP="00394790">
      <w:pPr>
        <w:autoSpaceDE w:val="0"/>
        <w:autoSpaceDN w:val="0"/>
        <w:adjustRightInd w:val="0"/>
        <w:spacing w:after="0" w:line="240" w:lineRule="auto"/>
        <w:ind w:firstLine="709"/>
        <w:jc w:val="both"/>
        <w:rPr>
          <w:rFonts w:ascii="Times New Roman" w:hAnsi="Times New Roman"/>
          <w:bCs/>
          <w:sz w:val="28"/>
          <w:szCs w:val="28"/>
        </w:rPr>
      </w:pPr>
      <w:r w:rsidRPr="003D202F">
        <w:rPr>
          <w:rFonts w:ascii="Times New Roman" w:hAnsi="Times New Roman"/>
          <w:bCs/>
          <w:sz w:val="28"/>
          <w:szCs w:val="28"/>
        </w:rPr>
        <w:t>- увеличение экспортной таможенной пошлины в отношении портландцемента в размере 4%, в виду того, что в 2012 году ставка на эту категорию товаров была в размере 0%;</w:t>
      </w:r>
    </w:p>
    <w:p w:rsidR="00394790" w:rsidRPr="003D202F" w:rsidRDefault="00394790" w:rsidP="00394790">
      <w:pPr>
        <w:autoSpaceDE w:val="0"/>
        <w:autoSpaceDN w:val="0"/>
        <w:adjustRightInd w:val="0"/>
        <w:spacing w:after="0" w:line="240" w:lineRule="auto"/>
        <w:ind w:firstLine="709"/>
        <w:jc w:val="both"/>
        <w:rPr>
          <w:rFonts w:ascii="Times New Roman" w:hAnsi="Times New Roman"/>
          <w:bCs/>
          <w:sz w:val="28"/>
          <w:szCs w:val="28"/>
        </w:rPr>
      </w:pPr>
      <w:r w:rsidRPr="003D202F">
        <w:rPr>
          <w:rFonts w:ascii="Times New Roman" w:hAnsi="Times New Roman"/>
          <w:bCs/>
          <w:sz w:val="28"/>
          <w:szCs w:val="28"/>
        </w:rPr>
        <w:t xml:space="preserve">- увеличение товарооборота по товарам, оформляющимся на таможенных пунктах пропуска (по импорту товарооборот увеличился </w:t>
      </w:r>
      <w:r>
        <w:rPr>
          <w:rFonts w:ascii="Times New Roman" w:hAnsi="Times New Roman"/>
          <w:bCs/>
          <w:sz w:val="28"/>
          <w:szCs w:val="28"/>
        </w:rPr>
        <w:t xml:space="preserve">              </w:t>
      </w:r>
      <w:r w:rsidRPr="003D202F">
        <w:rPr>
          <w:rFonts w:ascii="Times New Roman" w:hAnsi="Times New Roman"/>
          <w:bCs/>
          <w:sz w:val="28"/>
          <w:szCs w:val="28"/>
        </w:rPr>
        <w:t>на 4,3 млн. долл. США, по экспорту на 5,5 млн. долл. США).</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Фактические суммы поступлений по </w:t>
      </w:r>
      <w:r w:rsidRPr="00455C3A">
        <w:rPr>
          <w:rFonts w:ascii="Times New Roman" w:hAnsi="Times New Roman"/>
          <w:b/>
          <w:sz w:val="28"/>
          <w:szCs w:val="28"/>
        </w:rPr>
        <w:t xml:space="preserve">государственным пошлинам </w:t>
      </w:r>
      <w:r w:rsidRPr="00455C3A">
        <w:rPr>
          <w:rFonts w:ascii="Times New Roman" w:hAnsi="Times New Roman"/>
          <w:sz w:val="28"/>
          <w:szCs w:val="28"/>
        </w:rPr>
        <w:t xml:space="preserve">составили </w:t>
      </w:r>
      <w:r>
        <w:rPr>
          <w:rFonts w:ascii="Times New Roman" w:hAnsi="Times New Roman"/>
          <w:sz w:val="28"/>
          <w:szCs w:val="28"/>
        </w:rPr>
        <w:t>12 472 884</w:t>
      </w:r>
      <w:r w:rsidRPr="00455C3A">
        <w:rPr>
          <w:rFonts w:ascii="Times New Roman" w:hAnsi="Times New Roman"/>
          <w:sz w:val="28"/>
          <w:szCs w:val="28"/>
        </w:rPr>
        <w:t xml:space="preserve"> руб. или </w:t>
      </w:r>
      <w:r>
        <w:rPr>
          <w:rFonts w:ascii="Times New Roman" w:hAnsi="Times New Roman"/>
          <w:sz w:val="28"/>
          <w:szCs w:val="28"/>
        </w:rPr>
        <w:t>106,44</w:t>
      </w:r>
      <w:r w:rsidRPr="00455C3A">
        <w:rPr>
          <w:rFonts w:ascii="Times New Roman" w:hAnsi="Times New Roman"/>
          <w:sz w:val="28"/>
          <w:szCs w:val="28"/>
        </w:rPr>
        <w:t>% от бюджетного назначения, что объясняется увеличением количества произведенных юридически значимых действий.</w:t>
      </w:r>
    </w:p>
    <w:p w:rsidR="00394790" w:rsidRPr="00455C3A" w:rsidRDefault="00394790" w:rsidP="00394790">
      <w:pPr>
        <w:spacing w:after="0" w:line="240" w:lineRule="auto"/>
        <w:ind w:firstLine="709"/>
        <w:jc w:val="both"/>
        <w:rPr>
          <w:rFonts w:ascii="Times New Roman" w:hAnsi="Times New Roman"/>
          <w:i/>
          <w:sz w:val="28"/>
          <w:szCs w:val="28"/>
        </w:rPr>
      </w:pPr>
      <w:r w:rsidRPr="00455C3A">
        <w:rPr>
          <w:rFonts w:ascii="Times New Roman" w:hAnsi="Times New Roman"/>
          <w:b/>
          <w:sz w:val="28"/>
          <w:szCs w:val="28"/>
        </w:rPr>
        <w:t>Доля</w:t>
      </w:r>
      <w:r w:rsidRPr="00455C3A">
        <w:rPr>
          <w:rFonts w:ascii="Times New Roman" w:hAnsi="Times New Roman"/>
          <w:sz w:val="28"/>
          <w:szCs w:val="28"/>
        </w:rPr>
        <w:t xml:space="preserve"> </w:t>
      </w:r>
      <w:r w:rsidRPr="00455C3A">
        <w:rPr>
          <w:rFonts w:ascii="Times New Roman" w:hAnsi="Times New Roman"/>
          <w:b/>
          <w:sz w:val="28"/>
          <w:szCs w:val="28"/>
        </w:rPr>
        <w:t>неналоговых доходов</w:t>
      </w:r>
      <w:r w:rsidRPr="00455C3A">
        <w:rPr>
          <w:rFonts w:ascii="Times New Roman" w:hAnsi="Times New Roman"/>
          <w:sz w:val="28"/>
          <w:szCs w:val="28"/>
        </w:rPr>
        <w:t xml:space="preserve"> в общих доходах консолидированного бюджета составила </w:t>
      </w:r>
      <w:r>
        <w:rPr>
          <w:rFonts w:ascii="Times New Roman" w:hAnsi="Times New Roman"/>
          <w:b/>
          <w:sz w:val="28"/>
          <w:szCs w:val="28"/>
        </w:rPr>
        <w:t>2,58</w:t>
      </w:r>
      <w:r w:rsidRPr="00255ACF">
        <w:rPr>
          <w:rFonts w:ascii="Times New Roman" w:hAnsi="Times New Roman"/>
          <w:b/>
          <w:sz w:val="28"/>
          <w:szCs w:val="28"/>
        </w:rPr>
        <w:t xml:space="preserve">% </w:t>
      </w:r>
      <w:r w:rsidRPr="00255ACF">
        <w:rPr>
          <w:rFonts w:ascii="Times New Roman" w:hAnsi="Times New Roman"/>
          <w:sz w:val="28"/>
          <w:szCs w:val="28"/>
        </w:rPr>
        <w:t>(</w:t>
      </w:r>
      <w:r w:rsidRPr="009C3884">
        <w:rPr>
          <w:rFonts w:ascii="Times New Roman" w:hAnsi="Times New Roman"/>
          <w:sz w:val="28"/>
          <w:szCs w:val="28"/>
        </w:rPr>
        <w:t>0,80% к ВВП).</w:t>
      </w:r>
    </w:p>
    <w:p w:rsidR="00394790" w:rsidRPr="00455C3A" w:rsidRDefault="00394790" w:rsidP="00394790">
      <w:pPr>
        <w:spacing w:after="0" w:line="240" w:lineRule="auto"/>
        <w:ind w:firstLine="709"/>
        <w:jc w:val="both"/>
        <w:rPr>
          <w:rFonts w:ascii="Times New Roman" w:hAnsi="Times New Roman"/>
          <w:sz w:val="28"/>
          <w:szCs w:val="28"/>
        </w:rPr>
      </w:pPr>
      <w:r w:rsidRPr="009C3884">
        <w:rPr>
          <w:rFonts w:ascii="Times New Roman" w:hAnsi="Times New Roman"/>
          <w:sz w:val="28"/>
          <w:szCs w:val="28"/>
        </w:rPr>
        <w:t xml:space="preserve">В </w:t>
      </w:r>
      <w:r w:rsidRPr="009C3884">
        <w:rPr>
          <w:rFonts w:ascii="Times New Roman" w:hAnsi="Times New Roman"/>
          <w:sz w:val="28"/>
          <w:szCs w:val="28"/>
          <w:lang w:val="en-US"/>
        </w:rPr>
        <w:t>I</w:t>
      </w:r>
      <w:r w:rsidRPr="009C3884">
        <w:rPr>
          <w:rFonts w:ascii="Times New Roman" w:hAnsi="Times New Roman"/>
          <w:sz w:val="28"/>
          <w:szCs w:val="28"/>
        </w:rPr>
        <w:t xml:space="preserve"> полугодии 2013 года</w:t>
      </w:r>
      <w:r w:rsidRPr="00455C3A">
        <w:rPr>
          <w:rFonts w:ascii="Times New Roman" w:hAnsi="Times New Roman"/>
          <w:b/>
          <w:sz w:val="28"/>
          <w:szCs w:val="28"/>
        </w:rPr>
        <w:t xml:space="preserve"> неналоговые поступления</w:t>
      </w:r>
      <w:r w:rsidRPr="00455C3A">
        <w:rPr>
          <w:rFonts w:ascii="Times New Roman" w:hAnsi="Times New Roman"/>
          <w:sz w:val="28"/>
          <w:szCs w:val="28"/>
        </w:rPr>
        <w:t xml:space="preserve">, формирующие доходную часть консолидированного бюджета, </w:t>
      </w:r>
      <w:r>
        <w:rPr>
          <w:rFonts w:ascii="Times New Roman" w:hAnsi="Times New Roman"/>
          <w:sz w:val="28"/>
          <w:szCs w:val="28"/>
        </w:rPr>
        <w:t xml:space="preserve">снизились на 80,26% и </w:t>
      </w:r>
      <w:r w:rsidRPr="00455C3A">
        <w:rPr>
          <w:rFonts w:ascii="Times New Roman" w:hAnsi="Times New Roman"/>
          <w:sz w:val="28"/>
          <w:szCs w:val="28"/>
        </w:rPr>
        <w:t xml:space="preserve">сложились в сумме </w:t>
      </w:r>
      <w:r>
        <w:rPr>
          <w:rFonts w:ascii="Times New Roman" w:hAnsi="Times New Roman"/>
          <w:sz w:val="28"/>
          <w:szCs w:val="28"/>
        </w:rPr>
        <w:t xml:space="preserve">34 055 186 руб.  </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В структуре неналоговых поступлений за рассматриваемый период наибольшую долю занимают </w:t>
      </w:r>
      <w:r>
        <w:rPr>
          <w:rFonts w:ascii="Times New Roman" w:hAnsi="Times New Roman"/>
          <w:sz w:val="28"/>
          <w:szCs w:val="28"/>
        </w:rPr>
        <w:t>доходы от ш</w:t>
      </w:r>
      <w:r w:rsidRPr="00067AAA">
        <w:rPr>
          <w:rFonts w:ascii="Times New Roman" w:hAnsi="Times New Roman"/>
          <w:sz w:val="28"/>
          <w:szCs w:val="28"/>
        </w:rPr>
        <w:t>трафны</w:t>
      </w:r>
      <w:r>
        <w:rPr>
          <w:rFonts w:ascii="Times New Roman" w:hAnsi="Times New Roman"/>
          <w:sz w:val="28"/>
          <w:szCs w:val="28"/>
        </w:rPr>
        <w:t>х</w:t>
      </w:r>
      <w:r w:rsidRPr="00067AAA">
        <w:rPr>
          <w:rFonts w:ascii="Times New Roman" w:hAnsi="Times New Roman"/>
          <w:sz w:val="28"/>
          <w:szCs w:val="28"/>
        </w:rPr>
        <w:t xml:space="preserve"> санкци</w:t>
      </w:r>
      <w:r>
        <w:rPr>
          <w:rFonts w:ascii="Times New Roman" w:hAnsi="Times New Roman"/>
          <w:sz w:val="28"/>
          <w:szCs w:val="28"/>
        </w:rPr>
        <w:t>й,</w:t>
      </w:r>
      <w:r w:rsidRPr="00067AAA">
        <w:rPr>
          <w:rFonts w:ascii="Times New Roman" w:hAnsi="Times New Roman"/>
          <w:sz w:val="28"/>
          <w:szCs w:val="28"/>
        </w:rPr>
        <w:t xml:space="preserve"> возмещени</w:t>
      </w:r>
      <w:r>
        <w:rPr>
          <w:rFonts w:ascii="Times New Roman" w:hAnsi="Times New Roman"/>
          <w:sz w:val="28"/>
          <w:szCs w:val="28"/>
        </w:rPr>
        <w:t>я</w:t>
      </w:r>
      <w:r w:rsidRPr="00067AAA">
        <w:rPr>
          <w:rFonts w:ascii="Times New Roman" w:hAnsi="Times New Roman"/>
          <w:sz w:val="28"/>
          <w:szCs w:val="28"/>
        </w:rPr>
        <w:t xml:space="preserve"> ущерба</w:t>
      </w:r>
      <w:r>
        <w:rPr>
          <w:rFonts w:ascii="Times New Roman" w:hAnsi="Times New Roman"/>
          <w:sz w:val="28"/>
          <w:szCs w:val="28"/>
        </w:rPr>
        <w:t xml:space="preserve"> – 39,48%, </w:t>
      </w:r>
      <w:r w:rsidRPr="00455C3A">
        <w:rPr>
          <w:rFonts w:ascii="Times New Roman" w:hAnsi="Times New Roman"/>
          <w:sz w:val="28"/>
          <w:szCs w:val="28"/>
        </w:rPr>
        <w:t>доходы от имущества, находящегося в государственной и муниципальной собственности</w:t>
      </w:r>
      <w:r>
        <w:rPr>
          <w:rFonts w:ascii="Times New Roman" w:hAnsi="Times New Roman"/>
          <w:sz w:val="28"/>
          <w:szCs w:val="28"/>
        </w:rPr>
        <w:t xml:space="preserve"> </w:t>
      </w:r>
      <w:r w:rsidRPr="00455C3A">
        <w:rPr>
          <w:rFonts w:ascii="Times New Roman" w:hAnsi="Times New Roman"/>
          <w:sz w:val="28"/>
          <w:szCs w:val="28"/>
        </w:rPr>
        <w:t xml:space="preserve">– </w:t>
      </w:r>
      <w:r>
        <w:rPr>
          <w:rFonts w:ascii="Times New Roman" w:hAnsi="Times New Roman"/>
          <w:sz w:val="28"/>
          <w:szCs w:val="28"/>
        </w:rPr>
        <w:t>26,48</w:t>
      </w:r>
      <w:r w:rsidRPr="00455C3A">
        <w:rPr>
          <w:rFonts w:ascii="Times New Roman" w:hAnsi="Times New Roman"/>
          <w:sz w:val="28"/>
          <w:szCs w:val="28"/>
        </w:rPr>
        <w:t>%, доход</w:t>
      </w:r>
      <w:r>
        <w:rPr>
          <w:rFonts w:ascii="Times New Roman" w:hAnsi="Times New Roman"/>
          <w:sz w:val="28"/>
          <w:szCs w:val="28"/>
        </w:rPr>
        <w:t>ы от а</w:t>
      </w:r>
      <w:r w:rsidRPr="00067AAA">
        <w:rPr>
          <w:rFonts w:ascii="Times New Roman" w:hAnsi="Times New Roman"/>
          <w:sz w:val="28"/>
          <w:szCs w:val="28"/>
        </w:rPr>
        <w:t>дминистративны</w:t>
      </w:r>
      <w:r>
        <w:rPr>
          <w:rFonts w:ascii="Times New Roman" w:hAnsi="Times New Roman"/>
          <w:sz w:val="28"/>
          <w:szCs w:val="28"/>
        </w:rPr>
        <w:t>х</w:t>
      </w:r>
      <w:r w:rsidRPr="00067AAA">
        <w:rPr>
          <w:rFonts w:ascii="Times New Roman" w:hAnsi="Times New Roman"/>
          <w:sz w:val="28"/>
          <w:szCs w:val="28"/>
        </w:rPr>
        <w:t xml:space="preserve"> платеж</w:t>
      </w:r>
      <w:r>
        <w:rPr>
          <w:rFonts w:ascii="Times New Roman" w:hAnsi="Times New Roman"/>
          <w:sz w:val="28"/>
          <w:szCs w:val="28"/>
        </w:rPr>
        <w:t>ей</w:t>
      </w:r>
      <w:r w:rsidRPr="00067AAA">
        <w:rPr>
          <w:rFonts w:ascii="Times New Roman" w:hAnsi="Times New Roman"/>
          <w:sz w:val="28"/>
          <w:szCs w:val="28"/>
        </w:rPr>
        <w:t xml:space="preserve"> и сбор</w:t>
      </w:r>
      <w:r>
        <w:rPr>
          <w:rFonts w:ascii="Times New Roman" w:hAnsi="Times New Roman"/>
          <w:sz w:val="28"/>
          <w:szCs w:val="28"/>
        </w:rPr>
        <w:t>ов – 26,28</w:t>
      </w:r>
      <w:r w:rsidRPr="00455C3A">
        <w:rPr>
          <w:rFonts w:ascii="Times New Roman" w:hAnsi="Times New Roman"/>
          <w:sz w:val="28"/>
          <w:szCs w:val="28"/>
        </w:rPr>
        <w:t>%.</w:t>
      </w:r>
    </w:p>
    <w:p w:rsidR="00394790" w:rsidRPr="00455C3A" w:rsidRDefault="00394790" w:rsidP="00394790">
      <w:pPr>
        <w:tabs>
          <w:tab w:val="left" w:pos="-270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455C3A">
        <w:rPr>
          <w:rFonts w:ascii="Times New Roman" w:hAnsi="Times New Roman"/>
          <w:sz w:val="28"/>
          <w:szCs w:val="28"/>
        </w:rPr>
        <w:t xml:space="preserve"> </w:t>
      </w:r>
      <w:r>
        <w:rPr>
          <w:rFonts w:ascii="Times New Roman" w:hAnsi="Times New Roman"/>
          <w:sz w:val="28"/>
          <w:szCs w:val="28"/>
        </w:rPr>
        <w:t>январе-июне 2013 года</w:t>
      </w:r>
      <w:r w:rsidRPr="00455C3A">
        <w:rPr>
          <w:rFonts w:ascii="Times New Roman" w:hAnsi="Times New Roman"/>
          <w:sz w:val="28"/>
          <w:szCs w:val="28"/>
        </w:rPr>
        <w:t xml:space="preserve"> отмечено увеличение поступлений </w:t>
      </w:r>
      <w:r>
        <w:rPr>
          <w:rFonts w:ascii="Times New Roman" w:hAnsi="Times New Roman"/>
          <w:sz w:val="28"/>
          <w:szCs w:val="28"/>
        </w:rPr>
        <w:t xml:space="preserve">от </w:t>
      </w:r>
      <w:r w:rsidRPr="00455C3A">
        <w:rPr>
          <w:rFonts w:ascii="Times New Roman" w:hAnsi="Times New Roman"/>
          <w:sz w:val="28"/>
          <w:szCs w:val="28"/>
        </w:rPr>
        <w:t xml:space="preserve">административных платежей и сборов </w:t>
      </w:r>
      <w:r>
        <w:rPr>
          <w:rFonts w:ascii="Times New Roman" w:hAnsi="Times New Roman"/>
          <w:sz w:val="28"/>
          <w:szCs w:val="28"/>
        </w:rPr>
        <w:t xml:space="preserve">в 2 раза до 8 949 300 руб., </w:t>
      </w:r>
      <w:r w:rsidRPr="00455C3A">
        <w:rPr>
          <w:rFonts w:ascii="Times New Roman" w:hAnsi="Times New Roman"/>
          <w:sz w:val="28"/>
          <w:szCs w:val="28"/>
        </w:rPr>
        <w:t xml:space="preserve">от штрафных санкций и возмещении ущерба на </w:t>
      </w:r>
      <w:r>
        <w:rPr>
          <w:rFonts w:ascii="Times New Roman" w:hAnsi="Times New Roman"/>
          <w:sz w:val="28"/>
          <w:szCs w:val="28"/>
        </w:rPr>
        <w:t>52,54%, прочие неналоговые доходы</w:t>
      </w:r>
      <w:r w:rsidRPr="00455C3A">
        <w:rPr>
          <w:rFonts w:ascii="Times New Roman" w:hAnsi="Times New Roman"/>
          <w:sz w:val="28"/>
          <w:szCs w:val="28"/>
        </w:rPr>
        <w:t xml:space="preserve"> превысили соответствующий уровень 201</w:t>
      </w:r>
      <w:r>
        <w:rPr>
          <w:rFonts w:ascii="Times New Roman" w:hAnsi="Times New Roman"/>
          <w:sz w:val="28"/>
          <w:szCs w:val="28"/>
        </w:rPr>
        <w:t>2</w:t>
      </w:r>
      <w:r w:rsidRPr="00455C3A">
        <w:rPr>
          <w:rFonts w:ascii="Times New Roman" w:hAnsi="Times New Roman"/>
          <w:sz w:val="28"/>
          <w:szCs w:val="28"/>
        </w:rPr>
        <w:t xml:space="preserve"> года в </w:t>
      </w:r>
      <w:r>
        <w:rPr>
          <w:rFonts w:ascii="Times New Roman" w:hAnsi="Times New Roman"/>
          <w:sz w:val="28"/>
          <w:szCs w:val="28"/>
        </w:rPr>
        <w:t>6,7</w:t>
      </w:r>
      <w:r w:rsidRPr="00455C3A">
        <w:rPr>
          <w:rFonts w:ascii="Times New Roman" w:hAnsi="Times New Roman"/>
          <w:sz w:val="28"/>
          <w:szCs w:val="28"/>
        </w:rPr>
        <w:t xml:space="preserve"> раза.</w:t>
      </w: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ind w:firstLine="709"/>
        <w:jc w:val="both"/>
        <w:rPr>
          <w:rFonts w:ascii="Times New Roman" w:hAnsi="Times New Roman"/>
          <w:sz w:val="28"/>
          <w:szCs w:val="28"/>
        </w:rPr>
      </w:pPr>
    </w:p>
    <w:p w:rsidR="00394790" w:rsidRPr="00455C3A" w:rsidRDefault="00394790" w:rsidP="00394790">
      <w:pPr>
        <w:spacing w:after="0" w:line="240" w:lineRule="auto"/>
        <w:jc w:val="right"/>
        <w:rPr>
          <w:rFonts w:ascii="Times New Roman" w:hAnsi="Times New Roman"/>
          <w:sz w:val="28"/>
          <w:szCs w:val="28"/>
        </w:rPr>
      </w:pPr>
      <w:r w:rsidRPr="00455C3A">
        <w:rPr>
          <w:rFonts w:ascii="Times New Roman" w:hAnsi="Times New Roman"/>
          <w:sz w:val="28"/>
          <w:szCs w:val="28"/>
        </w:rPr>
        <w:lastRenderedPageBreak/>
        <w:t>Таблица №</w:t>
      </w:r>
      <w:r>
        <w:rPr>
          <w:rFonts w:ascii="Times New Roman" w:hAnsi="Times New Roman"/>
          <w:sz w:val="28"/>
          <w:szCs w:val="28"/>
        </w:rPr>
        <w:t>8</w:t>
      </w:r>
    </w:p>
    <w:p w:rsidR="00394790" w:rsidRPr="00455C3A" w:rsidRDefault="00394790" w:rsidP="00394790">
      <w:pPr>
        <w:spacing w:after="0" w:line="240" w:lineRule="auto"/>
        <w:ind w:firstLine="720"/>
        <w:jc w:val="center"/>
        <w:rPr>
          <w:rFonts w:ascii="Times New Roman" w:hAnsi="Times New Roman"/>
          <w:b/>
          <w:sz w:val="28"/>
          <w:szCs w:val="28"/>
        </w:rPr>
      </w:pPr>
      <w:r w:rsidRPr="00455C3A">
        <w:rPr>
          <w:rFonts w:ascii="Times New Roman" w:hAnsi="Times New Roman"/>
          <w:b/>
          <w:sz w:val="28"/>
          <w:szCs w:val="28"/>
        </w:rPr>
        <w:t xml:space="preserve">Структура неналоговых поступлений в доходную часть </w:t>
      </w:r>
    </w:p>
    <w:p w:rsidR="00394790" w:rsidRPr="00455C3A" w:rsidRDefault="00394790" w:rsidP="00394790">
      <w:pPr>
        <w:spacing w:after="0" w:line="240" w:lineRule="auto"/>
        <w:ind w:firstLine="720"/>
        <w:jc w:val="center"/>
        <w:rPr>
          <w:rFonts w:ascii="Times New Roman" w:hAnsi="Times New Roman"/>
          <w:b/>
          <w:sz w:val="28"/>
          <w:szCs w:val="28"/>
        </w:rPr>
      </w:pPr>
      <w:r w:rsidRPr="00455C3A">
        <w:rPr>
          <w:rFonts w:ascii="Times New Roman" w:hAnsi="Times New Roman"/>
          <w:b/>
          <w:sz w:val="28"/>
          <w:szCs w:val="28"/>
        </w:rPr>
        <w:t>Консолидированного бюджета</w:t>
      </w:r>
    </w:p>
    <w:p w:rsidR="00394790" w:rsidRPr="00455C3A" w:rsidRDefault="00394790" w:rsidP="00394790">
      <w:pPr>
        <w:spacing w:after="0" w:line="240" w:lineRule="auto"/>
        <w:jc w:val="right"/>
        <w:rPr>
          <w:rFonts w:ascii="Times New Roman" w:hAnsi="Times New Roman"/>
          <w:b/>
          <w:sz w:val="28"/>
          <w:szCs w:val="28"/>
        </w:rPr>
      </w:pPr>
      <w:r w:rsidRPr="00455C3A">
        <w:rPr>
          <w:rFonts w:ascii="Times New Roman" w:hAnsi="Times New Roman"/>
          <w:sz w:val="28"/>
          <w:szCs w:val="28"/>
        </w:rPr>
        <w:t>руб</w:t>
      </w:r>
      <w:r w:rsidRPr="00455C3A">
        <w:rPr>
          <w:rFonts w:ascii="Times New Roman" w:hAnsi="Times New Roman"/>
          <w:b/>
          <w:sz w:val="28"/>
          <w:szCs w:val="28"/>
        </w:rPr>
        <w:t>.</w:t>
      </w:r>
    </w:p>
    <w:tbl>
      <w:tblPr>
        <w:tblW w:w="968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1349"/>
        <w:gridCol w:w="931"/>
        <w:gridCol w:w="742"/>
        <w:gridCol w:w="1236"/>
        <w:gridCol w:w="800"/>
        <w:gridCol w:w="746"/>
        <w:gridCol w:w="1272"/>
      </w:tblGrid>
      <w:tr w:rsidR="00394790" w:rsidRPr="00A04484" w:rsidTr="00BE7F47">
        <w:trPr>
          <w:trHeight w:val="144"/>
          <w:jc w:val="center"/>
        </w:trPr>
        <w:tc>
          <w:tcPr>
            <w:tcW w:w="2694" w:type="dxa"/>
            <w:vMerge w:val="restart"/>
            <w:vAlign w:val="center"/>
          </w:tcPr>
          <w:p w:rsidR="00394790" w:rsidRPr="00455C3A" w:rsidRDefault="00394790" w:rsidP="00BE7F47">
            <w:pPr>
              <w:spacing w:after="0" w:line="240" w:lineRule="auto"/>
              <w:jc w:val="center"/>
              <w:rPr>
                <w:rFonts w:ascii="Times New Roman" w:hAnsi="Times New Roman"/>
                <w:b/>
                <w:sz w:val="24"/>
                <w:szCs w:val="24"/>
              </w:rPr>
            </w:pPr>
          </w:p>
        </w:tc>
        <w:tc>
          <w:tcPr>
            <w:tcW w:w="2841" w:type="dxa"/>
            <w:gridSpan w:val="3"/>
            <w:vAlign w:val="center"/>
          </w:tcPr>
          <w:p w:rsidR="00394790" w:rsidRPr="00455C3A"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1 полугодие 2012 года</w:t>
            </w:r>
          </w:p>
        </w:tc>
        <w:tc>
          <w:tcPr>
            <w:tcW w:w="2826" w:type="dxa"/>
            <w:gridSpan w:val="3"/>
            <w:vAlign w:val="center"/>
          </w:tcPr>
          <w:p w:rsidR="00394790" w:rsidRPr="00455C3A"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1 полугодие 2013 года</w:t>
            </w:r>
          </w:p>
        </w:tc>
        <w:tc>
          <w:tcPr>
            <w:tcW w:w="1320" w:type="dxa"/>
            <w:vMerge w:val="restart"/>
            <w:vAlign w:val="center"/>
          </w:tcPr>
          <w:p w:rsidR="00394790" w:rsidRPr="00455C3A" w:rsidRDefault="00394790" w:rsidP="00BE7F47">
            <w:pPr>
              <w:spacing w:after="0"/>
              <w:jc w:val="center"/>
              <w:rPr>
                <w:rFonts w:ascii="Times New Roman" w:hAnsi="Times New Roman"/>
                <w:b/>
                <w:sz w:val="24"/>
                <w:szCs w:val="24"/>
              </w:rPr>
            </w:pPr>
            <w:r w:rsidRPr="00455C3A">
              <w:rPr>
                <w:rFonts w:ascii="Times New Roman" w:hAnsi="Times New Roman"/>
                <w:b/>
                <w:sz w:val="24"/>
                <w:szCs w:val="24"/>
              </w:rPr>
              <w:t xml:space="preserve">Темп роста </w:t>
            </w:r>
          </w:p>
          <w:p w:rsidR="00394790" w:rsidRPr="00455C3A" w:rsidRDefault="00394790" w:rsidP="00BE7F47">
            <w:pPr>
              <w:spacing w:after="0"/>
              <w:jc w:val="center"/>
              <w:rPr>
                <w:rFonts w:ascii="Times New Roman" w:hAnsi="Times New Roman"/>
                <w:b/>
                <w:sz w:val="24"/>
                <w:szCs w:val="24"/>
              </w:rPr>
            </w:pPr>
            <w:r w:rsidRPr="00455C3A">
              <w:rPr>
                <w:rFonts w:ascii="Times New Roman" w:hAnsi="Times New Roman"/>
                <w:b/>
                <w:sz w:val="24"/>
                <w:szCs w:val="24"/>
              </w:rPr>
              <w:t>201</w:t>
            </w:r>
            <w:r>
              <w:rPr>
                <w:rFonts w:ascii="Times New Roman" w:hAnsi="Times New Roman"/>
                <w:b/>
                <w:sz w:val="24"/>
                <w:szCs w:val="24"/>
              </w:rPr>
              <w:t>3</w:t>
            </w:r>
            <w:r w:rsidRPr="00455C3A">
              <w:rPr>
                <w:rFonts w:ascii="Times New Roman" w:hAnsi="Times New Roman"/>
                <w:b/>
                <w:sz w:val="24"/>
                <w:szCs w:val="24"/>
              </w:rPr>
              <w:t xml:space="preserve">г. к </w:t>
            </w:r>
          </w:p>
          <w:p w:rsidR="00394790" w:rsidRPr="00455C3A" w:rsidRDefault="00394790" w:rsidP="00BE7F47">
            <w:pPr>
              <w:spacing w:after="0"/>
              <w:jc w:val="center"/>
              <w:rPr>
                <w:rFonts w:ascii="Times New Roman" w:hAnsi="Times New Roman"/>
                <w:b/>
                <w:sz w:val="24"/>
                <w:szCs w:val="24"/>
              </w:rPr>
            </w:pPr>
            <w:smartTag w:uri="urn:schemas-microsoft-com:office:smarttags" w:element="metricconverter">
              <w:smartTagPr>
                <w:attr w:name="ProductID" w:val="2012 г"/>
              </w:smartTagPr>
              <w:r w:rsidRPr="00455C3A">
                <w:rPr>
                  <w:rFonts w:ascii="Times New Roman" w:hAnsi="Times New Roman"/>
                  <w:b/>
                  <w:sz w:val="24"/>
                  <w:szCs w:val="24"/>
                </w:rPr>
                <w:t>201</w:t>
              </w:r>
              <w:r>
                <w:rPr>
                  <w:rFonts w:ascii="Times New Roman" w:hAnsi="Times New Roman"/>
                  <w:b/>
                  <w:sz w:val="24"/>
                  <w:szCs w:val="24"/>
                </w:rPr>
                <w:t>2</w:t>
              </w:r>
              <w:r w:rsidRPr="00455C3A">
                <w:rPr>
                  <w:rFonts w:ascii="Times New Roman" w:hAnsi="Times New Roman"/>
                  <w:b/>
                  <w:sz w:val="24"/>
                  <w:szCs w:val="24"/>
                </w:rPr>
                <w:t xml:space="preserve"> г</w:t>
              </w:r>
            </w:smartTag>
            <w:r w:rsidRPr="00455C3A">
              <w:rPr>
                <w:rFonts w:ascii="Times New Roman" w:hAnsi="Times New Roman"/>
                <w:b/>
                <w:sz w:val="24"/>
                <w:szCs w:val="24"/>
              </w:rPr>
              <w:t>.,%</w:t>
            </w:r>
          </w:p>
        </w:tc>
      </w:tr>
      <w:tr w:rsidR="00394790" w:rsidRPr="00A04484" w:rsidTr="00BE7F47">
        <w:trPr>
          <w:trHeight w:val="558"/>
          <w:jc w:val="center"/>
        </w:trPr>
        <w:tc>
          <w:tcPr>
            <w:tcW w:w="2694" w:type="dxa"/>
            <w:vMerge/>
            <w:vAlign w:val="center"/>
          </w:tcPr>
          <w:p w:rsidR="00394790" w:rsidRPr="00455C3A" w:rsidRDefault="00394790" w:rsidP="00BE7F47">
            <w:pPr>
              <w:spacing w:after="0" w:line="240" w:lineRule="auto"/>
              <w:jc w:val="center"/>
              <w:rPr>
                <w:rFonts w:ascii="Times New Roman" w:hAnsi="Times New Roman"/>
                <w:b/>
                <w:sz w:val="24"/>
                <w:szCs w:val="24"/>
              </w:rPr>
            </w:pPr>
          </w:p>
        </w:tc>
        <w:tc>
          <w:tcPr>
            <w:tcW w:w="1418"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факт</w:t>
            </w:r>
          </w:p>
        </w:tc>
        <w:tc>
          <w:tcPr>
            <w:tcW w:w="679"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уд. вес, %</w:t>
            </w:r>
          </w:p>
        </w:tc>
        <w:tc>
          <w:tcPr>
            <w:tcW w:w="744" w:type="dxa"/>
            <w:vAlign w:val="center"/>
          </w:tcPr>
          <w:p w:rsidR="00394790" w:rsidRPr="00455C3A" w:rsidRDefault="00394790" w:rsidP="00BE7F47">
            <w:pPr>
              <w:spacing w:after="0"/>
              <w:jc w:val="center"/>
              <w:rPr>
                <w:rFonts w:ascii="Times New Roman" w:hAnsi="Times New Roman"/>
                <w:b/>
                <w:sz w:val="24"/>
                <w:szCs w:val="24"/>
              </w:rPr>
            </w:pPr>
            <w:r w:rsidRPr="00455C3A">
              <w:rPr>
                <w:rFonts w:ascii="Times New Roman" w:hAnsi="Times New Roman"/>
                <w:b/>
                <w:sz w:val="24"/>
                <w:szCs w:val="24"/>
              </w:rPr>
              <w:t>% к ВВП</w:t>
            </w:r>
          </w:p>
        </w:tc>
        <w:tc>
          <w:tcPr>
            <w:tcW w:w="1292"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факт</w:t>
            </w:r>
          </w:p>
        </w:tc>
        <w:tc>
          <w:tcPr>
            <w:tcW w:w="811"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уд. вес, %</w:t>
            </w:r>
          </w:p>
        </w:tc>
        <w:tc>
          <w:tcPr>
            <w:tcW w:w="723"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 к ВВП</w:t>
            </w:r>
          </w:p>
        </w:tc>
        <w:tc>
          <w:tcPr>
            <w:tcW w:w="1320" w:type="dxa"/>
            <w:vMerge/>
            <w:vAlign w:val="center"/>
          </w:tcPr>
          <w:p w:rsidR="00394790" w:rsidRPr="00455C3A" w:rsidRDefault="00394790" w:rsidP="00BE7F47">
            <w:pPr>
              <w:spacing w:after="0" w:line="240" w:lineRule="auto"/>
              <w:jc w:val="center"/>
              <w:rPr>
                <w:rFonts w:ascii="Times New Roman" w:hAnsi="Times New Roman"/>
                <w:b/>
                <w:sz w:val="24"/>
                <w:szCs w:val="24"/>
              </w:rPr>
            </w:pPr>
          </w:p>
        </w:tc>
      </w:tr>
      <w:tr w:rsidR="00394790" w:rsidRPr="00A04484" w:rsidTr="00BE7F47">
        <w:trPr>
          <w:trHeight w:val="119"/>
          <w:jc w:val="center"/>
        </w:trPr>
        <w:tc>
          <w:tcPr>
            <w:tcW w:w="2694" w:type="dxa"/>
            <w:vAlign w:val="center"/>
          </w:tcPr>
          <w:p w:rsidR="00394790" w:rsidRPr="00455C3A" w:rsidRDefault="00394790" w:rsidP="00BE7F47">
            <w:pPr>
              <w:spacing w:after="0"/>
              <w:ind w:hanging="101"/>
              <w:rPr>
                <w:rFonts w:ascii="Times New Roman" w:hAnsi="Times New Roman"/>
                <w:b/>
                <w:sz w:val="24"/>
                <w:szCs w:val="24"/>
              </w:rPr>
            </w:pPr>
            <w:r w:rsidRPr="00455C3A">
              <w:rPr>
                <w:rFonts w:ascii="Times New Roman" w:hAnsi="Times New Roman"/>
                <w:b/>
                <w:sz w:val="24"/>
                <w:szCs w:val="24"/>
              </w:rPr>
              <w:t>Неналоговые доходы</w:t>
            </w:r>
          </w:p>
        </w:tc>
        <w:tc>
          <w:tcPr>
            <w:tcW w:w="1418" w:type="dxa"/>
            <w:vAlign w:val="center"/>
          </w:tcPr>
          <w:p w:rsidR="00394790" w:rsidRPr="00A04484" w:rsidRDefault="00394790" w:rsidP="00BE7F47">
            <w:pPr>
              <w:spacing w:after="0"/>
              <w:jc w:val="right"/>
              <w:rPr>
                <w:rFonts w:ascii="Times New Roman" w:hAnsi="Times New Roman"/>
                <w:b/>
              </w:rPr>
            </w:pPr>
            <w:r w:rsidRPr="00A04484">
              <w:rPr>
                <w:rFonts w:ascii="Times New Roman" w:hAnsi="Times New Roman"/>
                <w:b/>
              </w:rPr>
              <w:t>172 503 602</w:t>
            </w:r>
          </w:p>
        </w:tc>
        <w:tc>
          <w:tcPr>
            <w:tcW w:w="679" w:type="dxa"/>
            <w:vAlign w:val="center"/>
          </w:tcPr>
          <w:p w:rsidR="00394790" w:rsidRPr="00A04484" w:rsidRDefault="00394790" w:rsidP="00BE7F47">
            <w:pPr>
              <w:spacing w:after="0"/>
              <w:jc w:val="right"/>
              <w:rPr>
                <w:rFonts w:ascii="Times New Roman" w:hAnsi="Times New Roman"/>
                <w:b/>
              </w:rPr>
            </w:pPr>
            <w:r w:rsidRPr="00A04484">
              <w:rPr>
                <w:rFonts w:ascii="Times New Roman" w:hAnsi="Times New Roman"/>
                <w:b/>
              </w:rPr>
              <w:t>100</w:t>
            </w:r>
          </w:p>
        </w:tc>
        <w:tc>
          <w:tcPr>
            <w:tcW w:w="744" w:type="dxa"/>
            <w:vAlign w:val="center"/>
          </w:tcPr>
          <w:p w:rsidR="00394790" w:rsidRPr="00A04484" w:rsidRDefault="00394790" w:rsidP="00BE7F47">
            <w:pPr>
              <w:spacing w:after="0"/>
              <w:jc w:val="right"/>
              <w:rPr>
                <w:rFonts w:ascii="Times New Roman" w:hAnsi="Times New Roman"/>
                <w:b/>
              </w:rPr>
            </w:pPr>
            <w:r w:rsidRPr="00A04484">
              <w:rPr>
                <w:rFonts w:ascii="Times New Roman" w:hAnsi="Times New Roman"/>
                <w:b/>
              </w:rPr>
              <w:t>3,53</w:t>
            </w:r>
          </w:p>
        </w:tc>
        <w:tc>
          <w:tcPr>
            <w:tcW w:w="1292" w:type="dxa"/>
            <w:vAlign w:val="center"/>
          </w:tcPr>
          <w:p w:rsidR="00394790" w:rsidRPr="00455C3A" w:rsidRDefault="00394790" w:rsidP="00BE7F47">
            <w:pPr>
              <w:spacing w:after="0"/>
              <w:ind w:right="-120"/>
              <w:jc w:val="center"/>
              <w:rPr>
                <w:rFonts w:ascii="Times New Roman" w:hAnsi="Times New Roman"/>
                <w:b/>
              </w:rPr>
            </w:pPr>
            <w:r>
              <w:rPr>
                <w:rFonts w:ascii="Times New Roman" w:hAnsi="Times New Roman"/>
                <w:b/>
              </w:rPr>
              <w:t>34 055 186</w:t>
            </w:r>
          </w:p>
        </w:tc>
        <w:tc>
          <w:tcPr>
            <w:tcW w:w="811" w:type="dxa"/>
            <w:vAlign w:val="center"/>
          </w:tcPr>
          <w:p w:rsidR="00394790" w:rsidRPr="00455C3A" w:rsidRDefault="00394790" w:rsidP="00BE7F47">
            <w:pPr>
              <w:spacing w:after="0"/>
              <w:ind w:right="-120"/>
              <w:jc w:val="center"/>
              <w:rPr>
                <w:rFonts w:ascii="Times New Roman" w:hAnsi="Times New Roman"/>
                <w:b/>
              </w:rPr>
            </w:pPr>
            <w:r w:rsidRPr="00455C3A">
              <w:rPr>
                <w:rFonts w:ascii="Times New Roman" w:hAnsi="Times New Roman"/>
                <w:b/>
              </w:rPr>
              <w:t>100</w:t>
            </w:r>
          </w:p>
        </w:tc>
        <w:tc>
          <w:tcPr>
            <w:tcW w:w="723" w:type="dxa"/>
            <w:vAlign w:val="center"/>
          </w:tcPr>
          <w:p w:rsidR="00394790" w:rsidRPr="007D7062" w:rsidRDefault="00394790" w:rsidP="00BE7F47">
            <w:pPr>
              <w:spacing w:after="0"/>
              <w:ind w:right="-120"/>
              <w:jc w:val="center"/>
              <w:rPr>
                <w:rFonts w:ascii="Times New Roman" w:hAnsi="Times New Roman"/>
                <w:b/>
                <w:lang w:val="en-US"/>
              </w:rPr>
            </w:pPr>
            <w:r>
              <w:rPr>
                <w:rFonts w:ascii="Times New Roman" w:hAnsi="Times New Roman"/>
                <w:b/>
                <w:lang w:val="en-US"/>
              </w:rPr>
              <w:t>0</w:t>
            </w:r>
            <w:r>
              <w:rPr>
                <w:rFonts w:ascii="Times New Roman" w:hAnsi="Times New Roman"/>
                <w:b/>
              </w:rPr>
              <w:t>,</w:t>
            </w:r>
            <w:r>
              <w:rPr>
                <w:rFonts w:ascii="Times New Roman" w:hAnsi="Times New Roman"/>
                <w:b/>
                <w:lang w:val="en-US"/>
              </w:rPr>
              <w:t>80</w:t>
            </w:r>
          </w:p>
        </w:tc>
        <w:tc>
          <w:tcPr>
            <w:tcW w:w="1320" w:type="dxa"/>
            <w:vAlign w:val="center"/>
          </w:tcPr>
          <w:p w:rsidR="00394790" w:rsidRPr="00455C3A" w:rsidRDefault="00394790" w:rsidP="00BE7F47">
            <w:pPr>
              <w:spacing w:after="0"/>
              <w:ind w:right="-120"/>
              <w:jc w:val="center"/>
              <w:rPr>
                <w:rFonts w:ascii="Times New Roman" w:hAnsi="Times New Roman"/>
                <w:b/>
              </w:rPr>
            </w:pPr>
            <w:r>
              <w:rPr>
                <w:rFonts w:ascii="Times New Roman" w:hAnsi="Times New Roman"/>
                <w:b/>
              </w:rPr>
              <w:t>19,74</w:t>
            </w:r>
          </w:p>
        </w:tc>
      </w:tr>
      <w:tr w:rsidR="00394790" w:rsidRPr="00A04484" w:rsidTr="00BE7F47">
        <w:trPr>
          <w:trHeight w:val="543"/>
          <w:jc w:val="center"/>
        </w:trPr>
        <w:tc>
          <w:tcPr>
            <w:tcW w:w="2694" w:type="dxa"/>
          </w:tcPr>
          <w:p w:rsidR="00394790" w:rsidRPr="00455C3A" w:rsidRDefault="00394790" w:rsidP="00BE7F47">
            <w:pPr>
              <w:spacing w:after="0" w:line="240" w:lineRule="auto"/>
              <w:ind w:left="-91" w:right="-132"/>
              <w:rPr>
                <w:rFonts w:ascii="Times New Roman" w:hAnsi="Times New Roman"/>
              </w:rPr>
            </w:pPr>
            <w:r w:rsidRPr="00455C3A">
              <w:rPr>
                <w:rFonts w:ascii="Times New Roman" w:hAnsi="Times New Roman"/>
              </w:rPr>
              <w:t>Доходы от имущества, наход. в гос. и муницип. собственности</w:t>
            </w:r>
          </w:p>
        </w:tc>
        <w:tc>
          <w:tcPr>
            <w:tcW w:w="1418" w:type="dxa"/>
            <w:vAlign w:val="center"/>
          </w:tcPr>
          <w:p w:rsidR="00394790" w:rsidRPr="00A04484" w:rsidRDefault="00394790" w:rsidP="00BE7F47">
            <w:pPr>
              <w:spacing w:after="0"/>
              <w:jc w:val="right"/>
              <w:rPr>
                <w:rFonts w:ascii="Times New Roman" w:hAnsi="Times New Roman"/>
                <w:b/>
                <w:bCs/>
              </w:rPr>
            </w:pPr>
            <w:r w:rsidRPr="00A04484">
              <w:rPr>
                <w:rFonts w:ascii="Times New Roman" w:hAnsi="Times New Roman"/>
                <w:bCs/>
              </w:rPr>
              <w:t>152 380 105</w:t>
            </w:r>
          </w:p>
        </w:tc>
        <w:tc>
          <w:tcPr>
            <w:tcW w:w="679" w:type="dxa"/>
            <w:vAlign w:val="center"/>
          </w:tcPr>
          <w:p w:rsidR="00394790" w:rsidRPr="00A04484" w:rsidRDefault="00394790" w:rsidP="00BE7F47">
            <w:pPr>
              <w:spacing w:after="0"/>
              <w:jc w:val="right"/>
              <w:rPr>
                <w:rFonts w:ascii="Times New Roman" w:hAnsi="Times New Roman"/>
                <w:bCs/>
              </w:rPr>
            </w:pPr>
            <w:r w:rsidRPr="00A04484">
              <w:rPr>
                <w:rFonts w:ascii="Times New Roman" w:hAnsi="Times New Roman"/>
                <w:bCs/>
              </w:rPr>
              <w:t>88,33</w:t>
            </w:r>
          </w:p>
        </w:tc>
        <w:tc>
          <w:tcPr>
            <w:tcW w:w="744" w:type="dxa"/>
            <w:vAlign w:val="center"/>
          </w:tcPr>
          <w:p w:rsidR="00394790" w:rsidRPr="00A04484" w:rsidRDefault="00394790" w:rsidP="00BE7F47">
            <w:pPr>
              <w:spacing w:after="0"/>
              <w:jc w:val="right"/>
              <w:rPr>
                <w:rFonts w:ascii="Times New Roman" w:hAnsi="Times New Roman"/>
                <w:bCs/>
              </w:rPr>
            </w:pPr>
            <w:r w:rsidRPr="00A04484">
              <w:rPr>
                <w:rFonts w:ascii="Times New Roman" w:hAnsi="Times New Roman"/>
                <w:bCs/>
              </w:rPr>
              <w:t>3,12</w:t>
            </w:r>
          </w:p>
        </w:tc>
        <w:tc>
          <w:tcPr>
            <w:tcW w:w="1292" w:type="dxa"/>
            <w:vAlign w:val="center"/>
          </w:tcPr>
          <w:p w:rsidR="00394790" w:rsidRPr="00455C3A" w:rsidRDefault="00394790" w:rsidP="00BE7F47">
            <w:pPr>
              <w:spacing w:after="0"/>
              <w:ind w:right="-120"/>
              <w:jc w:val="center"/>
              <w:rPr>
                <w:rFonts w:ascii="Times New Roman" w:hAnsi="Times New Roman"/>
                <w:bCs/>
              </w:rPr>
            </w:pPr>
            <w:r>
              <w:rPr>
                <w:rFonts w:ascii="Times New Roman" w:hAnsi="Times New Roman"/>
                <w:bCs/>
              </w:rPr>
              <w:t>9 016 530</w:t>
            </w:r>
          </w:p>
        </w:tc>
        <w:tc>
          <w:tcPr>
            <w:tcW w:w="811" w:type="dxa"/>
            <w:vAlign w:val="center"/>
          </w:tcPr>
          <w:p w:rsidR="00394790" w:rsidRPr="00455C3A" w:rsidRDefault="00394790" w:rsidP="00BE7F47">
            <w:pPr>
              <w:spacing w:after="0"/>
              <w:ind w:right="-120"/>
              <w:jc w:val="center"/>
              <w:rPr>
                <w:rFonts w:ascii="Times New Roman" w:hAnsi="Times New Roman"/>
                <w:bCs/>
              </w:rPr>
            </w:pPr>
            <w:r>
              <w:rPr>
                <w:rFonts w:ascii="Times New Roman" w:hAnsi="Times New Roman"/>
                <w:bCs/>
              </w:rPr>
              <w:t>26,48</w:t>
            </w:r>
          </w:p>
        </w:tc>
        <w:tc>
          <w:tcPr>
            <w:tcW w:w="723" w:type="dxa"/>
            <w:vAlign w:val="center"/>
          </w:tcPr>
          <w:p w:rsidR="00394790" w:rsidRPr="007D7062" w:rsidRDefault="00394790" w:rsidP="00BE7F47">
            <w:pPr>
              <w:spacing w:after="0"/>
              <w:ind w:right="-120"/>
              <w:jc w:val="center"/>
              <w:rPr>
                <w:rFonts w:ascii="Times New Roman" w:hAnsi="Times New Roman"/>
                <w:bCs/>
                <w:lang w:val="en-US"/>
              </w:rPr>
            </w:pPr>
            <w:r>
              <w:rPr>
                <w:rFonts w:ascii="Times New Roman" w:hAnsi="Times New Roman"/>
                <w:bCs/>
                <w:lang w:val="en-US"/>
              </w:rPr>
              <w:t>0</w:t>
            </w:r>
            <w:r>
              <w:rPr>
                <w:rFonts w:ascii="Times New Roman" w:hAnsi="Times New Roman"/>
                <w:bCs/>
              </w:rPr>
              <w:t>,</w:t>
            </w:r>
            <w:r>
              <w:rPr>
                <w:rFonts w:ascii="Times New Roman" w:hAnsi="Times New Roman"/>
                <w:bCs/>
                <w:lang w:val="en-US"/>
              </w:rPr>
              <w:t>21</w:t>
            </w:r>
          </w:p>
        </w:tc>
        <w:tc>
          <w:tcPr>
            <w:tcW w:w="1320"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5,92</w:t>
            </w:r>
          </w:p>
        </w:tc>
      </w:tr>
      <w:tr w:rsidR="00394790" w:rsidRPr="00A04484" w:rsidTr="00BE7F47">
        <w:trPr>
          <w:trHeight w:val="244"/>
          <w:jc w:val="center"/>
        </w:trPr>
        <w:tc>
          <w:tcPr>
            <w:tcW w:w="2694" w:type="dxa"/>
          </w:tcPr>
          <w:p w:rsidR="00394790" w:rsidRPr="00455C3A" w:rsidRDefault="00394790" w:rsidP="00BE7F47">
            <w:pPr>
              <w:spacing w:after="0" w:line="240" w:lineRule="auto"/>
              <w:ind w:left="-91" w:right="-132"/>
              <w:rPr>
                <w:rFonts w:ascii="Times New Roman" w:hAnsi="Times New Roman"/>
              </w:rPr>
            </w:pPr>
            <w:r w:rsidRPr="00455C3A">
              <w:rPr>
                <w:rFonts w:ascii="Times New Roman" w:hAnsi="Times New Roman"/>
              </w:rPr>
              <w:t>Доходы от продажи имущества, наход. в гос. и муницип. собственности</w:t>
            </w:r>
          </w:p>
        </w:tc>
        <w:tc>
          <w:tcPr>
            <w:tcW w:w="1418"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5 367 422</w:t>
            </w:r>
          </w:p>
        </w:tc>
        <w:tc>
          <w:tcPr>
            <w:tcW w:w="679"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3,11</w:t>
            </w:r>
          </w:p>
        </w:tc>
        <w:tc>
          <w:tcPr>
            <w:tcW w:w="744"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0,11</w:t>
            </w:r>
          </w:p>
        </w:tc>
        <w:tc>
          <w:tcPr>
            <w:tcW w:w="1292"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2 643 877</w:t>
            </w:r>
          </w:p>
        </w:tc>
        <w:tc>
          <w:tcPr>
            <w:tcW w:w="811"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7,76</w:t>
            </w:r>
          </w:p>
        </w:tc>
        <w:tc>
          <w:tcPr>
            <w:tcW w:w="723" w:type="dxa"/>
            <w:vAlign w:val="center"/>
          </w:tcPr>
          <w:p w:rsidR="00394790" w:rsidRPr="007D7062" w:rsidRDefault="00394790" w:rsidP="00BE7F47">
            <w:pPr>
              <w:spacing w:after="0"/>
              <w:ind w:right="-120"/>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06</w:t>
            </w:r>
          </w:p>
        </w:tc>
        <w:tc>
          <w:tcPr>
            <w:tcW w:w="1320"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49,26</w:t>
            </w:r>
          </w:p>
        </w:tc>
      </w:tr>
      <w:tr w:rsidR="00394790" w:rsidRPr="00A04484" w:rsidTr="00BE7F47">
        <w:trPr>
          <w:trHeight w:val="276"/>
          <w:jc w:val="center"/>
        </w:trPr>
        <w:tc>
          <w:tcPr>
            <w:tcW w:w="2694" w:type="dxa"/>
          </w:tcPr>
          <w:p w:rsidR="00394790" w:rsidRPr="00455C3A" w:rsidRDefault="00394790" w:rsidP="00BE7F47">
            <w:pPr>
              <w:spacing w:after="0" w:line="240" w:lineRule="auto"/>
              <w:ind w:left="-91" w:right="-132"/>
              <w:rPr>
                <w:rFonts w:ascii="Times New Roman" w:hAnsi="Times New Roman"/>
              </w:rPr>
            </w:pPr>
            <w:r w:rsidRPr="00455C3A">
              <w:rPr>
                <w:rFonts w:ascii="Times New Roman" w:hAnsi="Times New Roman"/>
              </w:rPr>
              <w:t>Административные платежи и сборы</w:t>
            </w:r>
          </w:p>
        </w:tc>
        <w:tc>
          <w:tcPr>
            <w:tcW w:w="1418"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4 414 277</w:t>
            </w:r>
          </w:p>
        </w:tc>
        <w:tc>
          <w:tcPr>
            <w:tcW w:w="679"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2,56</w:t>
            </w:r>
          </w:p>
        </w:tc>
        <w:tc>
          <w:tcPr>
            <w:tcW w:w="744"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0,09</w:t>
            </w:r>
          </w:p>
        </w:tc>
        <w:tc>
          <w:tcPr>
            <w:tcW w:w="1292"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8 949 300</w:t>
            </w:r>
          </w:p>
        </w:tc>
        <w:tc>
          <w:tcPr>
            <w:tcW w:w="811"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26,28</w:t>
            </w:r>
          </w:p>
        </w:tc>
        <w:tc>
          <w:tcPr>
            <w:tcW w:w="723" w:type="dxa"/>
            <w:vAlign w:val="center"/>
          </w:tcPr>
          <w:p w:rsidR="00394790" w:rsidRPr="00255ACF" w:rsidRDefault="00394790" w:rsidP="00BE7F47">
            <w:pPr>
              <w:spacing w:after="0"/>
              <w:ind w:right="-120"/>
              <w:jc w:val="center"/>
              <w:rPr>
                <w:rFonts w:ascii="Times New Roman" w:hAnsi="Times New Roman"/>
              </w:rPr>
            </w:pPr>
            <w:r>
              <w:rPr>
                <w:rFonts w:ascii="Times New Roman" w:hAnsi="Times New Roman"/>
              </w:rPr>
              <w:t>0,21</w:t>
            </w:r>
          </w:p>
        </w:tc>
        <w:tc>
          <w:tcPr>
            <w:tcW w:w="1320"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в 2,0 раза</w:t>
            </w:r>
          </w:p>
        </w:tc>
      </w:tr>
      <w:tr w:rsidR="00394790" w:rsidRPr="00A04484" w:rsidTr="00BE7F47">
        <w:trPr>
          <w:trHeight w:val="457"/>
          <w:jc w:val="center"/>
        </w:trPr>
        <w:tc>
          <w:tcPr>
            <w:tcW w:w="2694" w:type="dxa"/>
          </w:tcPr>
          <w:p w:rsidR="00394790" w:rsidRPr="00455C3A" w:rsidRDefault="00394790" w:rsidP="00BE7F47">
            <w:pPr>
              <w:spacing w:after="0" w:line="240" w:lineRule="auto"/>
              <w:ind w:left="-91" w:right="-132"/>
              <w:rPr>
                <w:rFonts w:ascii="Times New Roman" w:hAnsi="Times New Roman"/>
              </w:rPr>
            </w:pPr>
            <w:r w:rsidRPr="00455C3A">
              <w:rPr>
                <w:rFonts w:ascii="Times New Roman" w:hAnsi="Times New Roman"/>
              </w:rPr>
              <w:t>Штрафные санкции возмещение ущерба</w:t>
            </w:r>
          </w:p>
        </w:tc>
        <w:tc>
          <w:tcPr>
            <w:tcW w:w="1418"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8 814 239</w:t>
            </w:r>
          </w:p>
        </w:tc>
        <w:tc>
          <w:tcPr>
            <w:tcW w:w="679"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5,11</w:t>
            </w:r>
          </w:p>
        </w:tc>
        <w:tc>
          <w:tcPr>
            <w:tcW w:w="744"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0,18</w:t>
            </w:r>
          </w:p>
        </w:tc>
        <w:tc>
          <w:tcPr>
            <w:tcW w:w="1292"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13 444 879</w:t>
            </w:r>
          </w:p>
        </w:tc>
        <w:tc>
          <w:tcPr>
            <w:tcW w:w="811"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39,48</w:t>
            </w:r>
          </w:p>
        </w:tc>
        <w:tc>
          <w:tcPr>
            <w:tcW w:w="723" w:type="dxa"/>
            <w:vAlign w:val="center"/>
          </w:tcPr>
          <w:p w:rsidR="00394790" w:rsidRPr="00255ACF" w:rsidRDefault="00394790" w:rsidP="00BE7F47">
            <w:pPr>
              <w:spacing w:after="0"/>
              <w:ind w:right="-120"/>
              <w:jc w:val="center"/>
              <w:rPr>
                <w:rFonts w:ascii="Times New Roman" w:hAnsi="Times New Roman"/>
              </w:rPr>
            </w:pPr>
            <w:r>
              <w:rPr>
                <w:rFonts w:ascii="Times New Roman" w:hAnsi="Times New Roman"/>
              </w:rPr>
              <w:t>0,32</w:t>
            </w:r>
          </w:p>
        </w:tc>
        <w:tc>
          <w:tcPr>
            <w:tcW w:w="1320"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152,54</w:t>
            </w:r>
          </w:p>
        </w:tc>
      </w:tr>
      <w:tr w:rsidR="00394790" w:rsidRPr="00A04484" w:rsidTr="00BE7F47">
        <w:trPr>
          <w:trHeight w:val="326"/>
          <w:jc w:val="center"/>
        </w:trPr>
        <w:tc>
          <w:tcPr>
            <w:tcW w:w="2694" w:type="dxa"/>
          </w:tcPr>
          <w:p w:rsidR="00394790" w:rsidRPr="00455C3A" w:rsidRDefault="00394790" w:rsidP="00BE7F47">
            <w:pPr>
              <w:spacing w:after="0" w:line="240" w:lineRule="auto"/>
              <w:ind w:left="-91" w:right="-132"/>
              <w:rPr>
                <w:rFonts w:ascii="Times New Roman" w:hAnsi="Times New Roman"/>
              </w:rPr>
            </w:pPr>
            <w:r w:rsidRPr="00455C3A">
              <w:rPr>
                <w:rFonts w:ascii="Times New Roman" w:hAnsi="Times New Roman"/>
              </w:rPr>
              <w:t xml:space="preserve">Прочие неналоговые доходы </w:t>
            </w:r>
          </w:p>
        </w:tc>
        <w:tc>
          <w:tcPr>
            <w:tcW w:w="1418"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86</w:t>
            </w:r>
          </w:p>
        </w:tc>
        <w:tc>
          <w:tcPr>
            <w:tcW w:w="679"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0,00005</w:t>
            </w:r>
          </w:p>
        </w:tc>
        <w:tc>
          <w:tcPr>
            <w:tcW w:w="744" w:type="dxa"/>
            <w:vAlign w:val="center"/>
          </w:tcPr>
          <w:p w:rsidR="00394790" w:rsidRPr="00A04484" w:rsidRDefault="00394790" w:rsidP="00BE7F47">
            <w:pPr>
              <w:spacing w:after="0"/>
              <w:jc w:val="right"/>
              <w:rPr>
                <w:rFonts w:ascii="Times New Roman" w:hAnsi="Times New Roman"/>
              </w:rPr>
            </w:pPr>
            <w:r w:rsidRPr="00A04484">
              <w:rPr>
                <w:rFonts w:ascii="Times New Roman" w:hAnsi="Times New Roman"/>
              </w:rPr>
              <w:t>0,00</w:t>
            </w:r>
          </w:p>
        </w:tc>
        <w:tc>
          <w:tcPr>
            <w:tcW w:w="1292"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600</w:t>
            </w:r>
          </w:p>
        </w:tc>
        <w:tc>
          <w:tcPr>
            <w:tcW w:w="811" w:type="dxa"/>
            <w:vAlign w:val="center"/>
          </w:tcPr>
          <w:p w:rsidR="00394790" w:rsidRPr="00455C3A" w:rsidRDefault="00394790" w:rsidP="00BE7F47">
            <w:pPr>
              <w:spacing w:after="0"/>
              <w:ind w:right="-120"/>
              <w:jc w:val="center"/>
              <w:rPr>
                <w:rFonts w:ascii="Times New Roman" w:hAnsi="Times New Roman"/>
              </w:rPr>
            </w:pPr>
            <w:r w:rsidRPr="00455C3A">
              <w:rPr>
                <w:rFonts w:ascii="Times New Roman" w:hAnsi="Times New Roman"/>
              </w:rPr>
              <w:t>0,00</w:t>
            </w:r>
            <w:r>
              <w:rPr>
                <w:rFonts w:ascii="Times New Roman" w:hAnsi="Times New Roman"/>
              </w:rPr>
              <w:t>18</w:t>
            </w:r>
          </w:p>
        </w:tc>
        <w:tc>
          <w:tcPr>
            <w:tcW w:w="723" w:type="dxa"/>
            <w:vAlign w:val="center"/>
          </w:tcPr>
          <w:p w:rsidR="00394790" w:rsidRPr="007D7062" w:rsidRDefault="00394790" w:rsidP="00BE7F47">
            <w:pPr>
              <w:spacing w:after="0"/>
              <w:ind w:right="-120"/>
              <w:jc w:val="center"/>
              <w:rPr>
                <w:rFonts w:ascii="Times New Roman" w:hAnsi="Times New Roman"/>
                <w:sz w:val="20"/>
                <w:szCs w:val="20"/>
              </w:rPr>
            </w:pPr>
            <w:r w:rsidRPr="007D7062">
              <w:rPr>
                <w:rFonts w:ascii="Times New Roman" w:hAnsi="Times New Roman"/>
                <w:sz w:val="20"/>
                <w:szCs w:val="20"/>
              </w:rPr>
              <w:t>0,00001</w:t>
            </w:r>
          </w:p>
        </w:tc>
        <w:tc>
          <w:tcPr>
            <w:tcW w:w="1320" w:type="dxa"/>
            <w:vAlign w:val="center"/>
          </w:tcPr>
          <w:p w:rsidR="00394790" w:rsidRPr="00455C3A" w:rsidRDefault="00394790" w:rsidP="00BE7F47">
            <w:pPr>
              <w:spacing w:after="0"/>
              <w:ind w:right="-120"/>
              <w:jc w:val="center"/>
              <w:rPr>
                <w:rFonts w:ascii="Times New Roman" w:hAnsi="Times New Roman"/>
              </w:rPr>
            </w:pPr>
            <w:r>
              <w:rPr>
                <w:rFonts w:ascii="Times New Roman" w:hAnsi="Times New Roman"/>
              </w:rPr>
              <w:t>6,7р.</w:t>
            </w:r>
          </w:p>
        </w:tc>
      </w:tr>
    </w:tbl>
    <w:p w:rsidR="00394790" w:rsidRDefault="00394790" w:rsidP="00394790">
      <w:pPr>
        <w:tabs>
          <w:tab w:val="left" w:pos="-2700"/>
        </w:tabs>
        <w:spacing w:after="0" w:line="240" w:lineRule="auto"/>
        <w:ind w:firstLine="709"/>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существенного снижения поступлений от погашения налогового и иных видов кредитов (в 65,7 раз), а также отсутствие перечислений чистого дохода центрального банка, д</w:t>
      </w:r>
      <w:r w:rsidRPr="0093047B">
        <w:rPr>
          <w:rFonts w:ascii="Times New Roman" w:hAnsi="Times New Roman"/>
          <w:sz w:val="28"/>
          <w:szCs w:val="28"/>
        </w:rPr>
        <w:t xml:space="preserve">оходы от имущества, </w:t>
      </w:r>
      <w:r w:rsidRPr="00455C3A">
        <w:rPr>
          <w:rFonts w:ascii="Times New Roman" w:hAnsi="Times New Roman"/>
          <w:sz w:val="28"/>
          <w:szCs w:val="28"/>
        </w:rPr>
        <w:t>находящегося в государственной и муниципальной собственности</w:t>
      </w:r>
      <w:r>
        <w:rPr>
          <w:rFonts w:ascii="Times New Roman" w:hAnsi="Times New Roman"/>
          <w:sz w:val="28"/>
          <w:szCs w:val="28"/>
        </w:rPr>
        <w:t xml:space="preserve"> уменьшились по сравнению с аналогичным периодом прошлого года на 94,08% и составили 9 016 530 руб.</w:t>
      </w:r>
    </w:p>
    <w:p w:rsidR="00394790" w:rsidRPr="00255ACF"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Фактические доходы </w:t>
      </w:r>
      <w:r w:rsidRPr="00255ACF">
        <w:rPr>
          <w:rFonts w:ascii="Times New Roman" w:hAnsi="Times New Roman"/>
          <w:b/>
          <w:sz w:val="28"/>
          <w:szCs w:val="28"/>
        </w:rPr>
        <w:t>целевых бюджетных фондов</w:t>
      </w:r>
      <w:r w:rsidRPr="00255ACF">
        <w:rPr>
          <w:rFonts w:ascii="Times New Roman" w:hAnsi="Times New Roman"/>
          <w:sz w:val="28"/>
          <w:szCs w:val="28"/>
        </w:rPr>
        <w:t xml:space="preserve"> консолидированного бюджета сложились в сумме </w:t>
      </w:r>
      <w:r>
        <w:rPr>
          <w:rFonts w:ascii="Times New Roman" w:hAnsi="Times New Roman"/>
          <w:sz w:val="28"/>
          <w:szCs w:val="28"/>
        </w:rPr>
        <w:t>103 202 383</w:t>
      </w:r>
      <w:r w:rsidRPr="00255ACF">
        <w:rPr>
          <w:rFonts w:ascii="Times New Roman" w:hAnsi="Times New Roman"/>
          <w:sz w:val="28"/>
          <w:szCs w:val="28"/>
        </w:rPr>
        <w:t xml:space="preserve"> руб. (</w:t>
      </w:r>
      <w:r>
        <w:rPr>
          <w:rFonts w:ascii="Times New Roman" w:hAnsi="Times New Roman"/>
          <w:sz w:val="28"/>
          <w:szCs w:val="28"/>
        </w:rPr>
        <w:t>2,43</w:t>
      </w:r>
      <w:r w:rsidRPr="00255ACF">
        <w:rPr>
          <w:rFonts w:ascii="Times New Roman" w:hAnsi="Times New Roman"/>
          <w:sz w:val="28"/>
          <w:szCs w:val="28"/>
        </w:rPr>
        <w:t xml:space="preserve">% к ВВП), что составило </w:t>
      </w:r>
      <w:r w:rsidRPr="00255ACF">
        <w:rPr>
          <w:rFonts w:ascii="Times New Roman" w:hAnsi="Times New Roman"/>
          <w:b/>
          <w:sz w:val="28"/>
          <w:szCs w:val="28"/>
        </w:rPr>
        <w:t>10</w:t>
      </w:r>
      <w:r>
        <w:rPr>
          <w:rFonts w:ascii="Times New Roman" w:hAnsi="Times New Roman"/>
          <w:b/>
          <w:sz w:val="28"/>
          <w:szCs w:val="28"/>
        </w:rPr>
        <w:t xml:space="preserve">6,20 </w:t>
      </w:r>
      <w:r w:rsidRPr="00255ACF">
        <w:rPr>
          <w:rFonts w:ascii="Times New Roman" w:hAnsi="Times New Roman"/>
          <w:b/>
          <w:sz w:val="28"/>
          <w:szCs w:val="28"/>
        </w:rPr>
        <w:t>%</w:t>
      </w:r>
      <w:r w:rsidRPr="00255ACF">
        <w:rPr>
          <w:rFonts w:ascii="Times New Roman" w:hAnsi="Times New Roman"/>
          <w:sz w:val="28"/>
          <w:szCs w:val="28"/>
        </w:rPr>
        <w:t xml:space="preserve"> от заданных бюджетных назначений.</w:t>
      </w:r>
    </w:p>
    <w:p w:rsidR="00394790" w:rsidRPr="00255ACF" w:rsidRDefault="00394790" w:rsidP="00394790">
      <w:pPr>
        <w:spacing w:after="0" w:line="240" w:lineRule="auto"/>
        <w:ind w:firstLine="709"/>
        <w:jc w:val="both"/>
        <w:rPr>
          <w:rFonts w:ascii="Times New Roman" w:hAnsi="Times New Roman"/>
          <w:sz w:val="28"/>
          <w:szCs w:val="28"/>
        </w:rPr>
      </w:pPr>
      <w:r w:rsidRPr="00255ACF">
        <w:rPr>
          <w:rFonts w:ascii="Times New Roman" w:hAnsi="Times New Roman"/>
          <w:sz w:val="28"/>
          <w:szCs w:val="28"/>
        </w:rPr>
        <w:t xml:space="preserve">В </w:t>
      </w:r>
      <w:r w:rsidRPr="00255ACF">
        <w:rPr>
          <w:rFonts w:ascii="Times New Roman" w:hAnsi="Times New Roman"/>
          <w:b/>
          <w:sz w:val="28"/>
          <w:szCs w:val="28"/>
        </w:rPr>
        <w:t>Дорожные фонды</w:t>
      </w:r>
      <w:r w:rsidRPr="00255ACF">
        <w:rPr>
          <w:rFonts w:ascii="Times New Roman" w:hAnsi="Times New Roman"/>
          <w:sz w:val="28"/>
          <w:szCs w:val="28"/>
        </w:rPr>
        <w:t xml:space="preserve"> осуществлено платежей в размере                    </w:t>
      </w:r>
      <w:r>
        <w:rPr>
          <w:rFonts w:ascii="Times New Roman" w:hAnsi="Times New Roman"/>
          <w:sz w:val="28"/>
          <w:szCs w:val="28"/>
        </w:rPr>
        <w:t>63 500 273</w:t>
      </w:r>
      <w:r w:rsidRPr="00255ACF">
        <w:rPr>
          <w:rFonts w:ascii="Times New Roman" w:hAnsi="Times New Roman"/>
          <w:sz w:val="28"/>
          <w:szCs w:val="28"/>
        </w:rPr>
        <w:t xml:space="preserve"> руб. (</w:t>
      </w:r>
      <w:r>
        <w:rPr>
          <w:rFonts w:ascii="Times New Roman" w:hAnsi="Times New Roman"/>
          <w:sz w:val="28"/>
          <w:szCs w:val="28"/>
        </w:rPr>
        <w:t>1,50</w:t>
      </w:r>
      <w:r w:rsidRPr="00255ACF">
        <w:rPr>
          <w:rFonts w:ascii="Times New Roman" w:hAnsi="Times New Roman"/>
          <w:sz w:val="28"/>
          <w:szCs w:val="28"/>
        </w:rPr>
        <w:t xml:space="preserve">% к ВВП) или </w:t>
      </w:r>
      <w:r>
        <w:rPr>
          <w:rFonts w:ascii="Times New Roman" w:hAnsi="Times New Roman"/>
          <w:sz w:val="28"/>
          <w:szCs w:val="28"/>
        </w:rPr>
        <w:t>101,66</w:t>
      </w:r>
      <w:r w:rsidRPr="00255ACF">
        <w:rPr>
          <w:rFonts w:ascii="Times New Roman" w:hAnsi="Times New Roman"/>
          <w:sz w:val="28"/>
          <w:szCs w:val="28"/>
        </w:rPr>
        <w:t>% к бюджетному назначению.</w:t>
      </w:r>
    </w:p>
    <w:p w:rsidR="00394790" w:rsidRPr="00255ACF" w:rsidRDefault="00394790" w:rsidP="00394790">
      <w:pPr>
        <w:spacing w:after="0" w:line="240" w:lineRule="auto"/>
        <w:ind w:firstLine="709"/>
        <w:jc w:val="both"/>
        <w:rPr>
          <w:rFonts w:ascii="Times New Roman" w:hAnsi="Times New Roman"/>
          <w:sz w:val="28"/>
          <w:szCs w:val="28"/>
        </w:rPr>
      </w:pPr>
      <w:r w:rsidRPr="00255ACF">
        <w:rPr>
          <w:rFonts w:ascii="Times New Roman" w:hAnsi="Times New Roman"/>
          <w:sz w:val="28"/>
          <w:szCs w:val="28"/>
        </w:rPr>
        <w:t xml:space="preserve">Поступления средств </w:t>
      </w:r>
      <w:r w:rsidRPr="00255ACF">
        <w:rPr>
          <w:rFonts w:ascii="Times New Roman" w:hAnsi="Times New Roman"/>
          <w:b/>
          <w:sz w:val="28"/>
          <w:szCs w:val="28"/>
        </w:rPr>
        <w:t>по отчислениям от налога на доходы</w:t>
      </w:r>
      <w:r w:rsidRPr="00255ACF">
        <w:rPr>
          <w:rFonts w:ascii="Times New Roman" w:hAnsi="Times New Roman"/>
          <w:sz w:val="28"/>
          <w:szCs w:val="28"/>
        </w:rPr>
        <w:t xml:space="preserve"> в Дорожные фонды составили </w:t>
      </w:r>
      <w:r>
        <w:rPr>
          <w:rFonts w:ascii="Times New Roman" w:hAnsi="Times New Roman"/>
          <w:sz w:val="28"/>
          <w:szCs w:val="28"/>
        </w:rPr>
        <w:t>29 607 405</w:t>
      </w:r>
      <w:r w:rsidRPr="00255ACF">
        <w:rPr>
          <w:rFonts w:ascii="Times New Roman" w:hAnsi="Times New Roman"/>
          <w:sz w:val="28"/>
          <w:szCs w:val="28"/>
        </w:rPr>
        <w:t xml:space="preserve"> руб. (</w:t>
      </w:r>
      <w:r>
        <w:rPr>
          <w:rFonts w:ascii="Times New Roman" w:hAnsi="Times New Roman"/>
          <w:sz w:val="28"/>
          <w:szCs w:val="28"/>
        </w:rPr>
        <w:t>0,70</w:t>
      </w:r>
      <w:r w:rsidRPr="00255ACF">
        <w:rPr>
          <w:rFonts w:ascii="Times New Roman" w:hAnsi="Times New Roman"/>
          <w:sz w:val="28"/>
          <w:szCs w:val="28"/>
        </w:rPr>
        <w:t xml:space="preserve">% к ВВП) и исполнены на </w:t>
      </w:r>
      <w:r>
        <w:rPr>
          <w:rFonts w:ascii="Times New Roman" w:hAnsi="Times New Roman"/>
          <w:sz w:val="28"/>
          <w:szCs w:val="28"/>
        </w:rPr>
        <w:t>88,48</w:t>
      </w:r>
      <w:r w:rsidRPr="00255ACF">
        <w:rPr>
          <w:rFonts w:ascii="Times New Roman" w:hAnsi="Times New Roman"/>
          <w:sz w:val="28"/>
          <w:szCs w:val="28"/>
        </w:rPr>
        <w:t xml:space="preserve">% от запланированной суммы </w:t>
      </w:r>
      <w:r>
        <w:rPr>
          <w:rFonts w:ascii="Times New Roman" w:hAnsi="Times New Roman"/>
          <w:sz w:val="28"/>
          <w:szCs w:val="28"/>
        </w:rPr>
        <w:t>33 462 824</w:t>
      </w:r>
      <w:r w:rsidRPr="00255ACF">
        <w:rPr>
          <w:rFonts w:ascii="Times New Roman" w:hAnsi="Times New Roman"/>
          <w:sz w:val="28"/>
          <w:szCs w:val="28"/>
        </w:rPr>
        <w:t xml:space="preserve"> руб.</w:t>
      </w:r>
    </w:p>
    <w:p w:rsidR="00394790" w:rsidRPr="00455C3A" w:rsidRDefault="00394790" w:rsidP="00394790">
      <w:pPr>
        <w:spacing w:after="0" w:line="240" w:lineRule="auto"/>
        <w:ind w:firstLine="709"/>
        <w:jc w:val="both"/>
        <w:rPr>
          <w:rFonts w:ascii="Times New Roman" w:hAnsi="Times New Roman"/>
          <w:sz w:val="28"/>
          <w:szCs w:val="28"/>
        </w:rPr>
      </w:pPr>
      <w:r w:rsidRPr="00255ACF">
        <w:rPr>
          <w:rFonts w:ascii="Times New Roman" w:hAnsi="Times New Roman"/>
          <w:sz w:val="28"/>
          <w:szCs w:val="28"/>
        </w:rPr>
        <w:t xml:space="preserve">В целевые бюджетные </w:t>
      </w:r>
      <w:r w:rsidRPr="00255ACF">
        <w:rPr>
          <w:rFonts w:ascii="Times New Roman" w:hAnsi="Times New Roman"/>
          <w:b/>
          <w:sz w:val="28"/>
          <w:szCs w:val="28"/>
        </w:rPr>
        <w:t>экологические фонды</w:t>
      </w:r>
      <w:r w:rsidRPr="00255ACF">
        <w:rPr>
          <w:rFonts w:ascii="Times New Roman" w:hAnsi="Times New Roman"/>
          <w:sz w:val="28"/>
          <w:szCs w:val="28"/>
        </w:rPr>
        <w:t xml:space="preserve"> поступило                 </w:t>
      </w:r>
      <w:r>
        <w:rPr>
          <w:rFonts w:ascii="Times New Roman" w:hAnsi="Times New Roman"/>
          <w:sz w:val="28"/>
          <w:szCs w:val="28"/>
        </w:rPr>
        <w:t>12 717 729</w:t>
      </w:r>
      <w:r w:rsidRPr="00255ACF">
        <w:rPr>
          <w:rFonts w:ascii="Times New Roman" w:hAnsi="Times New Roman"/>
          <w:sz w:val="28"/>
          <w:szCs w:val="28"/>
        </w:rPr>
        <w:t xml:space="preserve"> руб. (</w:t>
      </w:r>
      <w:r>
        <w:rPr>
          <w:rFonts w:ascii="Times New Roman" w:hAnsi="Times New Roman"/>
          <w:sz w:val="28"/>
          <w:szCs w:val="28"/>
        </w:rPr>
        <w:t xml:space="preserve">0,30% </w:t>
      </w:r>
      <w:r w:rsidRPr="00255ACF">
        <w:rPr>
          <w:rFonts w:ascii="Times New Roman" w:hAnsi="Times New Roman"/>
          <w:sz w:val="28"/>
          <w:szCs w:val="28"/>
        </w:rPr>
        <w:t xml:space="preserve">к ВВП), в том числе в Республиканский экологический фонд поступило средств на сумму </w:t>
      </w:r>
      <w:r>
        <w:rPr>
          <w:rFonts w:ascii="Times New Roman" w:hAnsi="Times New Roman"/>
          <w:sz w:val="28"/>
          <w:szCs w:val="28"/>
        </w:rPr>
        <w:t>3 868 490</w:t>
      </w:r>
      <w:r w:rsidRPr="00255ACF">
        <w:rPr>
          <w:rFonts w:ascii="Times New Roman" w:hAnsi="Times New Roman"/>
          <w:sz w:val="28"/>
          <w:szCs w:val="28"/>
        </w:rPr>
        <w:t xml:space="preserve"> руб. или </w:t>
      </w:r>
      <w:r>
        <w:rPr>
          <w:rFonts w:ascii="Times New Roman" w:hAnsi="Times New Roman"/>
          <w:sz w:val="28"/>
          <w:szCs w:val="28"/>
        </w:rPr>
        <w:t>185,89</w:t>
      </w:r>
      <w:r w:rsidRPr="00255ACF">
        <w:rPr>
          <w:rFonts w:ascii="Times New Roman" w:hAnsi="Times New Roman"/>
          <w:sz w:val="28"/>
          <w:szCs w:val="28"/>
        </w:rPr>
        <w:t>% к плановой величине. В территориальные экологические фонды</w:t>
      </w:r>
      <w:r w:rsidRPr="00455C3A">
        <w:rPr>
          <w:rFonts w:ascii="Times New Roman" w:hAnsi="Times New Roman"/>
          <w:sz w:val="28"/>
          <w:szCs w:val="28"/>
        </w:rPr>
        <w:t xml:space="preserve"> –</w:t>
      </w:r>
      <w:r>
        <w:rPr>
          <w:rFonts w:ascii="Times New Roman" w:hAnsi="Times New Roman"/>
          <w:sz w:val="28"/>
          <w:szCs w:val="28"/>
        </w:rPr>
        <w:t>8 849 239</w:t>
      </w:r>
      <w:r w:rsidRPr="00455C3A">
        <w:rPr>
          <w:rFonts w:ascii="Times New Roman" w:hAnsi="Times New Roman"/>
          <w:sz w:val="28"/>
          <w:szCs w:val="28"/>
        </w:rPr>
        <w:t xml:space="preserve"> руб. или </w:t>
      </w:r>
      <w:r>
        <w:rPr>
          <w:rFonts w:ascii="Times New Roman" w:hAnsi="Times New Roman"/>
          <w:sz w:val="28"/>
          <w:szCs w:val="28"/>
        </w:rPr>
        <w:t>176,42</w:t>
      </w:r>
      <w:r w:rsidRPr="00455C3A">
        <w:rPr>
          <w:rFonts w:ascii="Times New Roman" w:hAnsi="Times New Roman"/>
          <w:sz w:val="28"/>
          <w:szCs w:val="28"/>
        </w:rPr>
        <w:t>% от плановой величины.</w:t>
      </w:r>
    </w:p>
    <w:p w:rsidR="00394790" w:rsidRPr="00455C3A"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Поступления средств в целевой </w:t>
      </w:r>
      <w:r w:rsidRPr="00455C3A">
        <w:rPr>
          <w:rFonts w:ascii="Times New Roman" w:hAnsi="Times New Roman"/>
          <w:b/>
          <w:sz w:val="28"/>
          <w:szCs w:val="28"/>
        </w:rPr>
        <w:t>фонд Государственного таможенного комитета</w:t>
      </w:r>
      <w:r w:rsidRPr="00455C3A">
        <w:rPr>
          <w:rFonts w:ascii="Times New Roman" w:hAnsi="Times New Roman"/>
          <w:sz w:val="28"/>
          <w:szCs w:val="28"/>
        </w:rPr>
        <w:t xml:space="preserve"> пополнили Республиканский бюджет в сумме </w:t>
      </w:r>
      <w:r>
        <w:rPr>
          <w:rFonts w:ascii="Times New Roman" w:hAnsi="Times New Roman"/>
          <w:sz w:val="28"/>
          <w:szCs w:val="28"/>
        </w:rPr>
        <w:t>26 960 671</w:t>
      </w:r>
      <w:r w:rsidRPr="00455C3A">
        <w:rPr>
          <w:rFonts w:ascii="Times New Roman" w:hAnsi="Times New Roman"/>
          <w:sz w:val="28"/>
          <w:szCs w:val="28"/>
        </w:rPr>
        <w:t>руб. или 9</w:t>
      </w:r>
      <w:r>
        <w:rPr>
          <w:rFonts w:ascii="Times New Roman" w:hAnsi="Times New Roman"/>
          <w:sz w:val="28"/>
          <w:szCs w:val="28"/>
        </w:rPr>
        <w:t>7,62</w:t>
      </w:r>
      <w:r w:rsidRPr="00455C3A">
        <w:rPr>
          <w:rFonts w:ascii="Times New Roman" w:hAnsi="Times New Roman"/>
          <w:sz w:val="28"/>
          <w:szCs w:val="28"/>
        </w:rPr>
        <w:t>% от планового показателя.</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За </w:t>
      </w:r>
      <w:r>
        <w:rPr>
          <w:rFonts w:ascii="Times New Roman" w:hAnsi="Times New Roman"/>
          <w:sz w:val="28"/>
          <w:szCs w:val="28"/>
        </w:rPr>
        <w:t xml:space="preserve">январь-июнь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в </w:t>
      </w:r>
      <w:r w:rsidRPr="00455C3A">
        <w:rPr>
          <w:rFonts w:ascii="Times New Roman" w:hAnsi="Times New Roman"/>
          <w:b/>
          <w:sz w:val="28"/>
          <w:szCs w:val="28"/>
        </w:rPr>
        <w:t>фонд охраны материнства и детства</w:t>
      </w:r>
      <w:r w:rsidRPr="00455C3A">
        <w:rPr>
          <w:rFonts w:ascii="Times New Roman" w:hAnsi="Times New Roman"/>
          <w:sz w:val="28"/>
          <w:szCs w:val="28"/>
        </w:rPr>
        <w:t xml:space="preserve"> </w:t>
      </w:r>
      <w:r>
        <w:rPr>
          <w:rFonts w:ascii="Times New Roman" w:hAnsi="Times New Roman"/>
          <w:sz w:val="28"/>
          <w:szCs w:val="28"/>
        </w:rPr>
        <w:t xml:space="preserve">на фоне незапланированных объемах, </w:t>
      </w:r>
      <w:r w:rsidRPr="00455C3A">
        <w:rPr>
          <w:rFonts w:ascii="Times New Roman" w:hAnsi="Times New Roman"/>
          <w:sz w:val="28"/>
          <w:szCs w:val="28"/>
        </w:rPr>
        <w:t xml:space="preserve">поступило средств на сумму </w:t>
      </w:r>
      <w:r>
        <w:rPr>
          <w:rFonts w:ascii="Times New Roman" w:hAnsi="Times New Roman"/>
          <w:sz w:val="28"/>
          <w:szCs w:val="28"/>
        </w:rPr>
        <w:t>23 709</w:t>
      </w:r>
      <w:r w:rsidRPr="00455C3A">
        <w:rPr>
          <w:rFonts w:ascii="Times New Roman" w:hAnsi="Times New Roman"/>
          <w:sz w:val="28"/>
          <w:szCs w:val="28"/>
        </w:rPr>
        <w:t xml:space="preserve"> руб.</w:t>
      </w:r>
      <w:r>
        <w:rPr>
          <w:rFonts w:ascii="Times New Roman" w:hAnsi="Times New Roman"/>
          <w:sz w:val="28"/>
          <w:szCs w:val="28"/>
        </w:rPr>
        <w:t xml:space="preserve">, что является в 415 раз меньше чем в минувшем году. </w:t>
      </w:r>
    </w:p>
    <w:p w:rsidR="00394790" w:rsidRPr="00455C3A" w:rsidRDefault="00394790" w:rsidP="00394790">
      <w:pPr>
        <w:spacing w:after="0" w:line="240" w:lineRule="auto"/>
        <w:ind w:firstLine="709"/>
        <w:jc w:val="both"/>
        <w:rPr>
          <w:rFonts w:ascii="Times New Roman" w:hAnsi="Times New Roman"/>
          <w:spacing w:val="-4"/>
          <w:sz w:val="28"/>
          <w:szCs w:val="28"/>
        </w:rPr>
      </w:pPr>
      <w:r w:rsidRPr="00455C3A">
        <w:rPr>
          <w:rFonts w:ascii="Times New Roman" w:hAnsi="Times New Roman"/>
          <w:spacing w:val="-4"/>
          <w:sz w:val="28"/>
          <w:szCs w:val="28"/>
        </w:rPr>
        <w:lastRenderedPageBreak/>
        <w:t>Фактически за рассматриваемый период текущего год</w:t>
      </w:r>
      <w:r>
        <w:rPr>
          <w:rFonts w:ascii="Times New Roman" w:hAnsi="Times New Roman"/>
          <w:spacing w:val="-4"/>
          <w:sz w:val="28"/>
          <w:szCs w:val="28"/>
        </w:rPr>
        <w:t>а</w:t>
      </w:r>
      <w:r w:rsidRPr="00455C3A">
        <w:rPr>
          <w:rFonts w:ascii="Times New Roman" w:hAnsi="Times New Roman"/>
          <w:spacing w:val="-4"/>
          <w:sz w:val="28"/>
          <w:szCs w:val="28"/>
        </w:rPr>
        <w:t xml:space="preserve"> государственными учреждениями получено </w:t>
      </w:r>
      <w:r w:rsidRPr="00455C3A">
        <w:rPr>
          <w:rFonts w:ascii="Times New Roman" w:hAnsi="Times New Roman"/>
          <w:b/>
          <w:spacing w:val="-4"/>
          <w:sz w:val="28"/>
          <w:szCs w:val="28"/>
        </w:rPr>
        <w:t>доходов от предпринимательской и иной приносящей доход деятельности</w:t>
      </w:r>
      <w:r w:rsidRPr="00455C3A">
        <w:rPr>
          <w:rFonts w:ascii="Times New Roman" w:hAnsi="Times New Roman"/>
          <w:spacing w:val="-4"/>
          <w:sz w:val="28"/>
          <w:szCs w:val="28"/>
        </w:rPr>
        <w:t xml:space="preserve"> в сумме </w:t>
      </w:r>
      <w:r>
        <w:rPr>
          <w:rFonts w:ascii="Times New Roman" w:hAnsi="Times New Roman"/>
          <w:spacing w:val="-4"/>
          <w:sz w:val="28"/>
          <w:szCs w:val="28"/>
        </w:rPr>
        <w:t>87 094 019</w:t>
      </w:r>
      <w:r w:rsidRPr="00455C3A">
        <w:rPr>
          <w:rFonts w:ascii="Times New Roman" w:hAnsi="Times New Roman"/>
          <w:spacing w:val="-4"/>
          <w:sz w:val="28"/>
          <w:szCs w:val="28"/>
        </w:rPr>
        <w:t xml:space="preserve"> руб., или </w:t>
      </w:r>
      <w:r>
        <w:rPr>
          <w:rFonts w:ascii="Times New Roman" w:hAnsi="Times New Roman"/>
          <w:spacing w:val="-4"/>
          <w:sz w:val="28"/>
          <w:szCs w:val="28"/>
        </w:rPr>
        <w:t>88,26</w:t>
      </w:r>
      <w:r w:rsidRPr="00455C3A">
        <w:rPr>
          <w:rFonts w:ascii="Times New Roman" w:hAnsi="Times New Roman"/>
          <w:spacing w:val="-4"/>
          <w:sz w:val="28"/>
          <w:szCs w:val="28"/>
        </w:rPr>
        <w:t xml:space="preserve">% от запланированных </w:t>
      </w:r>
      <w:r w:rsidRPr="00255ACF">
        <w:rPr>
          <w:rFonts w:ascii="Times New Roman" w:hAnsi="Times New Roman"/>
          <w:spacing w:val="-4"/>
          <w:sz w:val="28"/>
          <w:szCs w:val="28"/>
        </w:rPr>
        <w:t>доходов (</w:t>
      </w:r>
      <w:r>
        <w:rPr>
          <w:rFonts w:ascii="Times New Roman" w:hAnsi="Times New Roman"/>
          <w:spacing w:val="-4"/>
          <w:sz w:val="28"/>
          <w:szCs w:val="28"/>
        </w:rPr>
        <w:t>2,05</w:t>
      </w:r>
      <w:r w:rsidRPr="00255ACF">
        <w:rPr>
          <w:rFonts w:ascii="Times New Roman" w:hAnsi="Times New Roman"/>
          <w:spacing w:val="-4"/>
          <w:sz w:val="28"/>
          <w:szCs w:val="28"/>
        </w:rPr>
        <w:t>% к ВВП</w:t>
      </w:r>
      <w:r w:rsidRPr="00455C3A">
        <w:rPr>
          <w:rFonts w:ascii="Times New Roman" w:hAnsi="Times New Roman"/>
          <w:spacing w:val="-4"/>
          <w:sz w:val="28"/>
          <w:szCs w:val="28"/>
        </w:rPr>
        <w:t>).</w:t>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t xml:space="preserve">Сумма </w:t>
      </w:r>
      <w:r w:rsidRPr="00455C3A">
        <w:rPr>
          <w:rFonts w:ascii="Times New Roman" w:hAnsi="Times New Roman"/>
          <w:b/>
          <w:sz w:val="28"/>
          <w:szCs w:val="28"/>
        </w:rPr>
        <w:t>поступлений доходов в местные бюджеты</w:t>
      </w:r>
      <w:r w:rsidRPr="00455C3A">
        <w:rPr>
          <w:rFonts w:ascii="Times New Roman" w:hAnsi="Times New Roman"/>
          <w:sz w:val="28"/>
          <w:szCs w:val="28"/>
        </w:rPr>
        <w:t xml:space="preserve"> за </w:t>
      </w:r>
      <w:r>
        <w:rPr>
          <w:rFonts w:ascii="Times New Roman" w:hAnsi="Times New Roman"/>
          <w:sz w:val="28"/>
          <w:szCs w:val="28"/>
        </w:rPr>
        <w:t xml:space="preserve">первые                6 месяцев </w:t>
      </w:r>
      <w:r w:rsidRPr="00455C3A">
        <w:rPr>
          <w:rFonts w:ascii="Times New Roman" w:hAnsi="Times New Roman"/>
          <w:sz w:val="28"/>
          <w:szCs w:val="28"/>
        </w:rPr>
        <w:t>201</w:t>
      </w:r>
      <w:r>
        <w:rPr>
          <w:rFonts w:ascii="Times New Roman" w:hAnsi="Times New Roman"/>
          <w:sz w:val="28"/>
          <w:szCs w:val="28"/>
        </w:rPr>
        <w:t xml:space="preserve">3 </w:t>
      </w:r>
      <w:r w:rsidRPr="00455C3A">
        <w:rPr>
          <w:rFonts w:ascii="Times New Roman" w:hAnsi="Times New Roman"/>
          <w:sz w:val="28"/>
          <w:szCs w:val="28"/>
        </w:rPr>
        <w:t>год</w:t>
      </w:r>
      <w:r>
        <w:rPr>
          <w:rFonts w:ascii="Times New Roman" w:hAnsi="Times New Roman"/>
          <w:sz w:val="28"/>
          <w:szCs w:val="28"/>
        </w:rPr>
        <w:t>а</w:t>
      </w:r>
      <w:r w:rsidRPr="00455C3A">
        <w:rPr>
          <w:rFonts w:ascii="Times New Roman" w:hAnsi="Times New Roman"/>
          <w:sz w:val="28"/>
          <w:szCs w:val="28"/>
        </w:rPr>
        <w:t xml:space="preserve"> составила </w:t>
      </w:r>
      <w:r>
        <w:rPr>
          <w:rFonts w:ascii="Times New Roman" w:hAnsi="Times New Roman"/>
          <w:b/>
          <w:bCs/>
          <w:sz w:val="28"/>
          <w:szCs w:val="28"/>
        </w:rPr>
        <w:t>436 981 417</w:t>
      </w:r>
      <w:r w:rsidRPr="00455C3A">
        <w:rPr>
          <w:rFonts w:ascii="Times New Roman" w:hAnsi="Times New Roman"/>
          <w:b/>
          <w:bCs/>
          <w:sz w:val="28"/>
          <w:szCs w:val="28"/>
        </w:rPr>
        <w:t xml:space="preserve"> </w:t>
      </w:r>
      <w:r w:rsidRPr="00455C3A">
        <w:rPr>
          <w:rFonts w:ascii="Times New Roman" w:hAnsi="Times New Roman"/>
          <w:sz w:val="28"/>
          <w:szCs w:val="28"/>
        </w:rPr>
        <w:t xml:space="preserve">руб. или </w:t>
      </w:r>
      <w:r>
        <w:rPr>
          <w:rFonts w:ascii="Times New Roman" w:hAnsi="Times New Roman"/>
          <w:sz w:val="28"/>
          <w:szCs w:val="28"/>
        </w:rPr>
        <w:t>108,78</w:t>
      </w:r>
      <w:r w:rsidRPr="00455C3A">
        <w:rPr>
          <w:rFonts w:ascii="Times New Roman" w:hAnsi="Times New Roman"/>
          <w:sz w:val="28"/>
          <w:szCs w:val="28"/>
        </w:rPr>
        <w:t xml:space="preserve">% от запланированных объемов поступлений в бюджеты муниципальных образований городов и районов, увеличившись на </w:t>
      </w:r>
      <w:r>
        <w:rPr>
          <w:rFonts w:ascii="Times New Roman" w:hAnsi="Times New Roman"/>
          <w:sz w:val="28"/>
          <w:szCs w:val="28"/>
        </w:rPr>
        <w:t>109,98</w:t>
      </w:r>
      <w:r w:rsidRPr="00455C3A">
        <w:rPr>
          <w:rFonts w:ascii="Times New Roman" w:hAnsi="Times New Roman"/>
          <w:sz w:val="28"/>
          <w:szCs w:val="28"/>
        </w:rPr>
        <w:t>%</w:t>
      </w:r>
      <w:r w:rsidRPr="00455C3A">
        <w:rPr>
          <w:sz w:val="28"/>
          <w:szCs w:val="28"/>
        </w:rPr>
        <w:t xml:space="preserve"> </w:t>
      </w:r>
      <w:r w:rsidRPr="00455C3A">
        <w:rPr>
          <w:rFonts w:ascii="Times New Roman" w:hAnsi="Times New Roman"/>
          <w:sz w:val="28"/>
          <w:szCs w:val="28"/>
        </w:rPr>
        <w:t xml:space="preserve">к </w:t>
      </w:r>
      <w:r>
        <w:rPr>
          <w:rFonts w:ascii="Times New Roman" w:hAnsi="Times New Roman"/>
          <w:sz w:val="28"/>
          <w:szCs w:val="28"/>
        </w:rPr>
        <w:t xml:space="preserve"> базовому показателю </w:t>
      </w:r>
      <w:r w:rsidRPr="00455C3A">
        <w:rPr>
          <w:rFonts w:ascii="Times New Roman" w:hAnsi="Times New Roman"/>
          <w:sz w:val="28"/>
          <w:szCs w:val="28"/>
        </w:rPr>
        <w:t>201</w:t>
      </w:r>
      <w:r>
        <w:rPr>
          <w:rFonts w:ascii="Times New Roman" w:hAnsi="Times New Roman"/>
          <w:sz w:val="28"/>
          <w:szCs w:val="28"/>
        </w:rPr>
        <w:t>2</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w:t>
      </w:r>
    </w:p>
    <w:p w:rsidR="00ED6095" w:rsidRDefault="00ED6095" w:rsidP="00394790">
      <w:pPr>
        <w:spacing w:after="0" w:line="240" w:lineRule="auto"/>
        <w:ind w:firstLine="720"/>
        <w:jc w:val="right"/>
        <w:rPr>
          <w:rFonts w:ascii="Times New Roman" w:hAnsi="Times New Roman"/>
          <w:sz w:val="28"/>
          <w:szCs w:val="28"/>
        </w:rPr>
      </w:pPr>
    </w:p>
    <w:p w:rsidR="00394790" w:rsidRPr="00455C3A" w:rsidRDefault="00394790" w:rsidP="00394790">
      <w:pPr>
        <w:spacing w:after="0" w:line="240" w:lineRule="auto"/>
        <w:ind w:firstLine="720"/>
        <w:jc w:val="right"/>
        <w:rPr>
          <w:rFonts w:ascii="Times New Roman" w:hAnsi="Times New Roman"/>
          <w:sz w:val="28"/>
          <w:szCs w:val="28"/>
        </w:rPr>
      </w:pPr>
      <w:r w:rsidRPr="00455C3A">
        <w:rPr>
          <w:rFonts w:ascii="Times New Roman" w:hAnsi="Times New Roman"/>
          <w:sz w:val="28"/>
          <w:szCs w:val="28"/>
        </w:rPr>
        <w:t>Таблица №</w:t>
      </w:r>
      <w:r>
        <w:rPr>
          <w:rFonts w:ascii="Times New Roman" w:hAnsi="Times New Roman"/>
          <w:sz w:val="28"/>
          <w:szCs w:val="28"/>
        </w:rPr>
        <w:t>9</w:t>
      </w:r>
    </w:p>
    <w:p w:rsidR="00394790" w:rsidRPr="00455C3A" w:rsidRDefault="00394790" w:rsidP="00394790">
      <w:pPr>
        <w:spacing w:after="0" w:line="240" w:lineRule="auto"/>
        <w:ind w:firstLine="720"/>
        <w:jc w:val="center"/>
        <w:rPr>
          <w:rFonts w:ascii="Times New Roman" w:hAnsi="Times New Roman"/>
          <w:b/>
          <w:sz w:val="28"/>
          <w:szCs w:val="28"/>
        </w:rPr>
      </w:pPr>
      <w:r w:rsidRPr="00455C3A">
        <w:rPr>
          <w:rFonts w:ascii="Times New Roman" w:hAnsi="Times New Roman"/>
          <w:b/>
          <w:sz w:val="28"/>
          <w:szCs w:val="28"/>
        </w:rPr>
        <w:t>Структура исполнения доходной части местного бюджета</w:t>
      </w:r>
    </w:p>
    <w:p w:rsidR="00394790" w:rsidRPr="00455C3A" w:rsidRDefault="00394790" w:rsidP="00394790">
      <w:pPr>
        <w:spacing w:after="0" w:line="240" w:lineRule="auto"/>
        <w:jc w:val="center"/>
        <w:rPr>
          <w:rFonts w:ascii="Times New Roman" w:hAnsi="Times New Roman"/>
          <w:b/>
          <w:sz w:val="28"/>
          <w:szCs w:val="28"/>
        </w:rPr>
      </w:pPr>
      <w:r w:rsidRPr="00455C3A">
        <w:rPr>
          <w:rFonts w:ascii="Times New Roman" w:hAnsi="Times New Roman"/>
          <w:b/>
          <w:sz w:val="28"/>
          <w:szCs w:val="28"/>
        </w:rPr>
        <w:t xml:space="preserve">за </w:t>
      </w:r>
      <w:r>
        <w:rPr>
          <w:rFonts w:ascii="Times New Roman" w:hAnsi="Times New Roman"/>
          <w:b/>
          <w:sz w:val="28"/>
          <w:szCs w:val="28"/>
          <w:lang w:val="en-US"/>
        </w:rPr>
        <w:t>I</w:t>
      </w:r>
      <w:r>
        <w:rPr>
          <w:rFonts w:ascii="Times New Roman" w:hAnsi="Times New Roman"/>
          <w:b/>
          <w:sz w:val="28"/>
          <w:szCs w:val="28"/>
        </w:rPr>
        <w:t xml:space="preserve"> полугодие </w:t>
      </w:r>
      <w:r w:rsidRPr="00455C3A">
        <w:rPr>
          <w:rFonts w:ascii="Times New Roman" w:hAnsi="Times New Roman"/>
          <w:b/>
          <w:sz w:val="28"/>
          <w:szCs w:val="28"/>
        </w:rPr>
        <w:t>201</w:t>
      </w:r>
      <w:r>
        <w:rPr>
          <w:rFonts w:ascii="Times New Roman" w:hAnsi="Times New Roman"/>
          <w:b/>
          <w:sz w:val="28"/>
          <w:szCs w:val="28"/>
        </w:rPr>
        <w:t>3</w:t>
      </w:r>
      <w:r w:rsidRPr="00455C3A">
        <w:rPr>
          <w:rFonts w:ascii="Times New Roman" w:hAnsi="Times New Roman"/>
          <w:b/>
          <w:sz w:val="28"/>
          <w:szCs w:val="28"/>
        </w:rPr>
        <w:t xml:space="preserve"> год</w:t>
      </w:r>
      <w:r>
        <w:rPr>
          <w:rFonts w:ascii="Times New Roman" w:hAnsi="Times New Roman"/>
          <w:b/>
          <w:sz w:val="28"/>
          <w:szCs w:val="28"/>
        </w:rPr>
        <w:t>а</w:t>
      </w:r>
    </w:p>
    <w:p w:rsidR="00394790" w:rsidRPr="00455C3A" w:rsidRDefault="00394790" w:rsidP="00394790">
      <w:pPr>
        <w:spacing w:after="0" w:line="240" w:lineRule="auto"/>
        <w:ind w:firstLine="720"/>
        <w:jc w:val="right"/>
        <w:rPr>
          <w:rFonts w:ascii="Times New Roman" w:hAnsi="Times New Roman"/>
          <w:sz w:val="28"/>
          <w:szCs w:val="28"/>
        </w:rPr>
      </w:pPr>
      <w:r w:rsidRPr="00455C3A">
        <w:rPr>
          <w:rFonts w:ascii="Times New Roman" w:hAnsi="Times New Roman"/>
          <w:sz w:val="28"/>
          <w:szCs w:val="28"/>
        </w:rPr>
        <w:t>руб.</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1341"/>
        <w:gridCol w:w="1498"/>
        <w:gridCol w:w="1053"/>
        <w:gridCol w:w="1753"/>
      </w:tblGrid>
      <w:tr w:rsidR="00394790" w:rsidRPr="00A04484" w:rsidTr="00394790">
        <w:trPr>
          <w:trHeight w:val="701"/>
          <w:jc w:val="center"/>
        </w:trPr>
        <w:tc>
          <w:tcPr>
            <w:tcW w:w="3547" w:type="dxa"/>
            <w:vMerge w:val="restart"/>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 xml:space="preserve"> Вид платежа</w:t>
            </w:r>
          </w:p>
        </w:tc>
        <w:tc>
          <w:tcPr>
            <w:tcW w:w="3892" w:type="dxa"/>
            <w:gridSpan w:val="3"/>
            <w:vAlign w:val="center"/>
          </w:tcPr>
          <w:p w:rsidR="00394790" w:rsidRPr="00D535BD" w:rsidRDefault="00394790" w:rsidP="00BE7F47">
            <w:pPr>
              <w:spacing w:after="0" w:line="240" w:lineRule="auto"/>
              <w:jc w:val="center"/>
              <w:rPr>
                <w:rFonts w:ascii="Times New Roman" w:hAnsi="Times New Roman"/>
                <w:b/>
                <w:sz w:val="24"/>
                <w:szCs w:val="24"/>
              </w:rPr>
            </w:pPr>
            <w:r w:rsidRPr="00D535BD">
              <w:rPr>
                <w:rFonts w:ascii="Times New Roman" w:hAnsi="Times New Roman"/>
                <w:b/>
                <w:sz w:val="24"/>
                <w:szCs w:val="24"/>
                <w:lang w:val="en-US"/>
              </w:rPr>
              <w:t>I</w:t>
            </w:r>
            <w:r w:rsidRPr="00D535BD">
              <w:rPr>
                <w:rFonts w:ascii="Times New Roman" w:hAnsi="Times New Roman"/>
                <w:b/>
                <w:sz w:val="24"/>
                <w:szCs w:val="24"/>
              </w:rPr>
              <w:t xml:space="preserve"> полугодие 2013 года</w:t>
            </w:r>
          </w:p>
        </w:tc>
        <w:tc>
          <w:tcPr>
            <w:tcW w:w="1753" w:type="dxa"/>
            <w:vMerge w:val="restart"/>
            <w:vAlign w:val="center"/>
          </w:tcPr>
          <w:p w:rsidR="00394790" w:rsidRPr="00455C3A" w:rsidRDefault="00394790" w:rsidP="00394790">
            <w:pPr>
              <w:spacing w:after="0" w:line="240" w:lineRule="auto"/>
              <w:ind w:left="-68" w:right="-195"/>
              <w:jc w:val="center"/>
              <w:rPr>
                <w:rFonts w:ascii="Times New Roman" w:hAnsi="Times New Roman"/>
                <w:b/>
                <w:sz w:val="24"/>
                <w:szCs w:val="24"/>
              </w:rPr>
            </w:pPr>
            <w:r w:rsidRPr="00455C3A">
              <w:rPr>
                <w:rFonts w:ascii="Times New Roman" w:hAnsi="Times New Roman"/>
                <w:b/>
                <w:sz w:val="24"/>
                <w:szCs w:val="24"/>
              </w:rPr>
              <w:t>Удельный вес фактических доходов  к общему объему  местного бюджета, %</w:t>
            </w:r>
          </w:p>
        </w:tc>
      </w:tr>
      <w:tr w:rsidR="00394790" w:rsidRPr="00A04484" w:rsidTr="00394790">
        <w:trPr>
          <w:trHeight w:val="701"/>
          <w:jc w:val="center"/>
        </w:trPr>
        <w:tc>
          <w:tcPr>
            <w:tcW w:w="3547" w:type="dxa"/>
            <w:vMerge/>
            <w:vAlign w:val="center"/>
          </w:tcPr>
          <w:p w:rsidR="00394790" w:rsidRPr="00455C3A" w:rsidRDefault="00394790" w:rsidP="00BE7F47">
            <w:pPr>
              <w:spacing w:after="0" w:line="240" w:lineRule="auto"/>
              <w:jc w:val="center"/>
              <w:rPr>
                <w:rFonts w:ascii="Times New Roman" w:hAnsi="Times New Roman"/>
                <w:b/>
                <w:sz w:val="24"/>
                <w:szCs w:val="24"/>
              </w:rPr>
            </w:pPr>
          </w:p>
        </w:tc>
        <w:tc>
          <w:tcPr>
            <w:tcW w:w="1341"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план</w:t>
            </w:r>
          </w:p>
        </w:tc>
        <w:tc>
          <w:tcPr>
            <w:tcW w:w="1498"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факт</w:t>
            </w:r>
          </w:p>
        </w:tc>
        <w:tc>
          <w:tcPr>
            <w:tcW w:w="1053" w:type="dxa"/>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w:t>
            </w:r>
          </w:p>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исполн.</w:t>
            </w:r>
          </w:p>
        </w:tc>
        <w:tc>
          <w:tcPr>
            <w:tcW w:w="1753" w:type="dxa"/>
            <w:vMerge/>
            <w:vAlign w:val="center"/>
          </w:tcPr>
          <w:p w:rsidR="00394790" w:rsidRPr="00455C3A" w:rsidRDefault="00394790" w:rsidP="00BE7F47">
            <w:pPr>
              <w:spacing w:after="0" w:line="240" w:lineRule="auto"/>
              <w:jc w:val="center"/>
              <w:rPr>
                <w:rFonts w:ascii="Times New Roman" w:hAnsi="Times New Roman"/>
                <w:b/>
                <w:sz w:val="24"/>
                <w:szCs w:val="24"/>
              </w:rPr>
            </w:pPr>
          </w:p>
        </w:tc>
      </w:tr>
      <w:tr w:rsidR="00394790" w:rsidRPr="00A04484" w:rsidTr="00394790">
        <w:trPr>
          <w:trHeight w:val="265"/>
          <w:jc w:val="center"/>
        </w:trPr>
        <w:tc>
          <w:tcPr>
            <w:tcW w:w="3547" w:type="dxa"/>
            <w:vAlign w:val="center"/>
          </w:tcPr>
          <w:p w:rsidR="00394790" w:rsidRPr="00455C3A" w:rsidRDefault="00394790" w:rsidP="00BE7F47">
            <w:pPr>
              <w:spacing w:after="0" w:line="240" w:lineRule="auto"/>
              <w:ind w:left="-54" w:firstLine="14"/>
              <w:rPr>
                <w:rFonts w:ascii="Times New Roman" w:hAnsi="Times New Roman"/>
                <w:b/>
                <w:bCs/>
                <w:sz w:val="24"/>
                <w:szCs w:val="24"/>
              </w:rPr>
            </w:pPr>
            <w:r w:rsidRPr="00455C3A">
              <w:rPr>
                <w:rFonts w:ascii="Times New Roman" w:hAnsi="Times New Roman"/>
                <w:b/>
                <w:bCs/>
                <w:sz w:val="24"/>
                <w:szCs w:val="24"/>
              </w:rPr>
              <w:t>Местные бюджеты, в т.ч.:</w:t>
            </w:r>
          </w:p>
        </w:tc>
        <w:tc>
          <w:tcPr>
            <w:tcW w:w="1341" w:type="dxa"/>
            <w:vAlign w:val="bottom"/>
          </w:tcPr>
          <w:p w:rsidR="00394790" w:rsidRPr="00455C3A" w:rsidRDefault="00394790" w:rsidP="00394790">
            <w:pPr>
              <w:spacing w:after="0"/>
              <w:ind w:right="-104"/>
              <w:jc w:val="right"/>
              <w:rPr>
                <w:rFonts w:ascii="Times New Roman" w:hAnsi="Times New Roman"/>
                <w:b/>
                <w:bCs/>
                <w:sz w:val="24"/>
                <w:szCs w:val="24"/>
              </w:rPr>
            </w:pPr>
            <w:r>
              <w:rPr>
                <w:rFonts w:ascii="Times New Roman" w:hAnsi="Times New Roman"/>
                <w:b/>
                <w:bCs/>
                <w:sz w:val="24"/>
                <w:szCs w:val="24"/>
              </w:rPr>
              <w:t>401 710 805</w:t>
            </w:r>
          </w:p>
        </w:tc>
        <w:tc>
          <w:tcPr>
            <w:tcW w:w="1498" w:type="dxa"/>
            <w:vAlign w:val="bottom"/>
          </w:tcPr>
          <w:p w:rsidR="00394790" w:rsidRPr="00455C3A" w:rsidRDefault="00394790" w:rsidP="00BE7F47">
            <w:pPr>
              <w:spacing w:after="0"/>
              <w:jc w:val="right"/>
              <w:rPr>
                <w:rFonts w:ascii="Times New Roman" w:hAnsi="Times New Roman"/>
                <w:b/>
                <w:bCs/>
                <w:sz w:val="24"/>
                <w:szCs w:val="24"/>
              </w:rPr>
            </w:pPr>
            <w:r>
              <w:rPr>
                <w:rFonts w:ascii="Times New Roman" w:hAnsi="Times New Roman"/>
                <w:b/>
                <w:bCs/>
                <w:sz w:val="24"/>
                <w:szCs w:val="24"/>
              </w:rPr>
              <w:t>436 981 417</w:t>
            </w:r>
          </w:p>
        </w:tc>
        <w:tc>
          <w:tcPr>
            <w:tcW w:w="1053" w:type="dxa"/>
            <w:vAlign w:val="bottom"/>
          </w:tcPr>
          <w:p w:rsidR="00394790" w:rsidRPr="00455C3A" w:rsidRDefault="00394790" w:rsidP="00BE7F47">
            <w:pPr>
              <w:spacing w:after="0"/>
              <w:jc w:val="right"/>
              <w:rPr>
                <w:rFonts w:ascii="Times New Roman" w:hAnsi="Times New Roman"/>
                <w:b/>
                <w:bCs/>
                <w:sz w:val="24"/>
                <w:szCs w:val="24"/>
              </w:rPr>
            </w:pPr>
            <w:r>
              <w:rPr>
                <w:rFonts w:ascii="Times New Roman" w:hAnsi="Times New Roman"/>
                <w:b/>
                <w:bCs/>
                <w:sz w:val="24"/>
                <w:szCs w:val="24"/>
              </w:rPr>
              <w:t>108,78</w:t>
            </w:r>
          </w:p>
        </w:tc>
        <w:tc>
          <w:tcPr>
            <w:tcW w:w="1753" w:type="dxa"/>
            <w:vAlign w:val="bottom"/>
          </w:tcPr>
          <w:p w:rsidR="00394790" w:rsidRPr="00455C3A" w:rsidRDefault="00394790" w:rsidP="00BE7F47">
            <w:pPr>
              <w:spacing w:after="0"/>
              <w:jc w:val="right"/>
              <w:rPr>
                <w:rFonts w:ascii="Times New Roman" w:hAnsi="Times New Roman"/>
                <w:b/>
                <w:bCs/>
                <w:sz w:val="24"/>
                <w:szCs w:val="24"/>
              </w:rPr>
            </w:pPr>
            <w:r w:rsidRPr="00455C3A">
              <w:rPr>
                <w:rFonts w:ascii="Times New Roman" w:hAnsi="Times New Roman"/>
                <w:b/>
                <w:bCs/>
                <w:sz w:val="24"/>
                <w:szCs w:val="24"/>
              </w:rPr>
              <w:t>100,00</w:t>
            </w:r>
          </w:p>
        </w:tc>
      </w:tr>
      <w:tr w:rsidR="00394790" w:rsidRPr="00A04484" w:rsidTr="00394790">
        <w:trPr>
          <w:trHeight w:val="72"/>
          <w:jc w:val="center"/>
        </w:trPr>
        <w:tc>
          <w:tcPr>
            <w:tcW w:w="354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Налоговые платежи</w:t>
            </w:r>
          </w:p>
        </w:tc>
        <w:tc>
          <w:tcPr>
            <w:tcW w:w="1341" w:type="dxa"/>
            <w:vAlign w:val="bottom"/>
          </w:tcPr>
          <w:p w:rsidR="00394790" w:rsidRPr="00455C3A" w:rsidRDefault="00394790" w:rsidP="00394790">
            <w:pPr>
              <w:spacing w:after="0"/>
              <w:ind w:right="-104"/>
              <w:jc w:val="right"/>
              <w:rPr>
                <w:rFonts w:ascii="Times New Roman" w:hAnsi="Times New Roman"/>
                <w:sz w:val="24"/>
                <w:szCs w:val="24"/>
              </w:rPr>
            </w:pPr>
            <w:r>
              <w:rPr>
                <w:rFonts w:ascii="Times New Roman" w:hAnsi="Times New Roman"/>
                <w:sz w:val="24"/>
                <w:szCs w:val="24"/>
              </w:rPr>
              <w:t>362 845 012</w:t>
            </w:r>
          </w:p>
        </w:tc>
        <w:tc>
          <w:tcPr>
            <w:tcW w:w="1498"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396 075 488</w:t>
            </w:r>
          </w:p>
        </w:tc>
        <w:tc>
          <w:tcPr>
            <w:tcW w:w="10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109,16</w:t>
            </w:r>
          </w:p>
        </w:tc>
        <w:tc>
          <w:tcPr>
            <w:tcW w:w="17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90,64</w:t>
            </w:r>
          </w:p>
        </w:tc>
      </w:tr>
      <w:tr w:rsidR="00394790" w:rsidRPr="00A04484" w:rsidTr="00394790">
        <w:trPr>
          <w:trHeight w:val="161"/>
          <w:jc w:val="center"/>
        </w:trPr>
        <w:tc>
          <w:tcPr>
            <w:tcW w:w="354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Неналоговые платежи, всего</w:t>
            </w:r>
          </w:p>
        </w:tc>
        <w:tc>
          <w:tcPr>
            <w:tcW w:w="1341" w:type="dxa"/>
            <w:vAlign w:val="bottom"/>
          </w:tcPr>
          <w:p w:rsidR="00394790" w:rsidRPr="00455C3A" w:rsidRDefault="00394790" w:rsidP="00394790">
            <w:pPr>
              <w:spacing w:after="0"/>
              <w:ind w:right="-104"/>
              <w:jc w:val="right"/>
              <w:rPr>
                <w:rFonts w:ascii="Times New Roman" w:hAnsi="Times New Roman"/>
                <w:sz w:val="24"/>
                <w:szCs w:val="24"/>
              </w:rPr>
            </w:pPr>
            <w:r>
              <w:rPr>
                <w:rFonts w:ascii="Times New Roman" w:hAnsi="Times New Roman"/>
                <w:sz w:val="24"/>
                <w:szCs w:val="24"/>
              </w:rPr>
              <w:t>13 830 424</w:t>
            </w:r>
          </w:p>
        </w:tc>
        <w:tc>
          <w:tcPr>
            <w:tcW w:w="1498"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13 480 972</w:t>
            </w:r>
          </w:p>
        </w:tc>
        <w:tc>
          <w:tcPr>
            <w:tcW w:w="10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97,47</w:t>
            </w:r>
          </w:p>
        </w:tc>
        <w:tc>
          <w:tcPr>
            <w:tcW w:w="17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3,09</w:t>
            </w:r>
            <w:r w:rsidRPr="00455C3A">
              <w:rPr>
                <w:rFonts w:ascii="Times New Roman" w:hAnsi="Times New Roman"/>
                <w:sz w:val="24"/>
                <w:szCs w:val="24"/>
              </w:rPr>
              <w:t xml:space="preserve"> </w:t>
            </w:r>
          </w:p>
        </w:tc>
      </w:tr>
      <w:tr w:rsidR="00394790" w:rsidRPr="00A04484" w:rsidTr="00394790">
        <w:trPr>
          <w:trHeight w:val="836"/>
          <w:jc w:val="center"/>
        </w:trPr>
        <w:tc>
          <w:tcPr>
            <w:tcW w:w="354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в т.ч. доходы от продажи имущества, находящегося в гос. и мун. собственности</w:t>
            </w:r>
          </w:p>
        </w:tc>
        <w:tc>
          <w:tcPr>
            <w:tcW w:w="1341" w:type="dxa"/>
            <w:vAlign w:val="bottom"/>
          </w:tcPr>
          <w:p w:rsidR="00394790" w:rsidRPr="00455C3A" w:rsidRDefault="00394790" w:rsidP="00394790">
            <w:pPr>
              <w:spacing w:after="0"/>
              <w:ind w:right="-104"/>
              <w:jc w:val="right"/>
              <w:rPr>
                <w:rFonts w:ascii="Times New Roman" w:hAnsi="Times New Roman"/>
                <w:sz w:val="24"/>
                <w:szCs w:val="24"/>
              </w:rPr>
            </w:pPr>
            <w:r>
              <w:rPr>
                <w:rFonts w:ascii="Times New Roman" w:hAnsi="Times New Roman"/>
                <w:sz w:val="24"/>
                <w:szCs w:val="24"/>
              </w:rPr>
              <w:t>7 767 726</w:t>
            </w:r>
          </w:p>
        </w:tc>
        <w:tc>
          <w:tcPr>
            <w:tcW w:w="1498"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5 415 255</w:t>
            </w:r>
          </w:p>
        </w:tc>
        <w:tc>
          <w:tcPr>
            <w:tcW w:w="10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69,71</w:t>
            </w:r>
          </w:p>
        </w:tc>
        <w:tc>
          <w:tcPr>
            <w:tcW w:w="1753" w:type="dxa"/>
            <w:vAlign w:val="bottom"/>
          </w:tcPr>
          <w:p w:rsidR="00394790" w:rsidRPr="00455C3A" w:rsidRDefault="00394790" w:rsidP="00BE7F47">
            <w:pPr>
              <w:spacing w:after="0"/>
              <w:jc w:val="right"/>
              <w:rPr>
                <w:rFonts w:ascii="Times New Roman" w:hAnsi="Times New Roman"/>
                <w:sz w:val="24"/>
                <w:szCs w:val="24"/>
              </w:rPr>
            </w:pPr>
            <w:r w:rsidRPr="00455C3A">
              <w:rPr>
                <w:rFonts w:ascii="Times New Roman" w:hAnsi="Times New Roman"/>
                <w:sz w:val="24"/>
                <w:szCs w:val="24"/>
              </w:rPr>
              <w:t xml:space="preserve"> - </w:t>
            </w:r>
          </w:p>
        </w:tc>
      </w:tr>
      <w:tr w:rsidR="00394790" w:rsidRPr="00A04484" w:rsidTr="00394790">
        <w:trPr>
          <w:trHeight w:val="278"/>
          <w:jc w:val="center"/>
        </w:trPr>
        <w:tc>
          <w:tcPr>
            <w:tcW w:w="354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Доходы целевых бюджетных фондов</w:t>
            </w:r>
          </w:p>
        </w:tc>
        <w:tc>
          <w:tcPr>
            <w:tcW w:w="1341"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5 016 043</w:t>
            </w:r>
          </w:p>
        </w:tc>
        <w:tc>
          <w:tcPr>
            <w:tcW w:w="1498"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8 849 239</w:t>
            </w:r>
          </w:p>
        </w:tc>
        <w:tc>
          <w:tcPr>
            <w:tcW w:w="10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176,42</w:t>
            </w:r>
          </w:p>
        </w:tc>
        <w:tc>
          <w:tcPr>
            <w:tcW w:w="17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2,03</w:t>
            </w:r>
            <w:r w:rsidRPr="00455C3A">
              <w:rPr>
                <w:rFonts w:ascii="Times New Roman" w:hAnsi="Times New Roman"/>
                <w:sz w:val="24"/>
                <w:szCs w:val="24"/>
              </w:rPr>
              <w:t xml:space="preserve"> </w:t>
            </w:r>
          </w:p>
        </w:tc>
      </w:tr>
      <w:tr w:rsidR="00394790" w:rsidRPr="00A04484" w:rsidTr="00394790">
        <w:trPr>
          <w:trHeight w:val="852"/>
          <w:jc w:val="center"/>
        </w:trPr>
        <w:tc>
          <w:tcPr>
            <w:tcW w:w="3547" w:type="dxa"/>
          </w:tcPr>
          <w:p w:rsidR="00394790" w:rsidRPr="00455C3A" w:rsidRDefault="00394790" w:rsidP="00BE7F47">
            <w:pPr>
              <w:spacing w:after="0" w:line="240" w:lineRule="auto"/>
              <w:ind w:left="-54" w:firstLine="14"/>
              <w:rPr>
                <w:rFonts w:ascii="Times New Roman" w:hAnsi="Times New Roman"/>
                <w:sz w:val="24"/>
                <w:szCs w:val="24"/>
              </w:rPr>
            </w:pPr>
            <w:r w:rsidRPr="00455C3A">
              <w:rPr>
                <w:rFonts w:ascii="Times New Roman" w:hAnsi="Times New Roman"/>
                <w:sz w:val="24"/>
                <w:szCs w:val="24"/>
              </w:rPr>
              <w:t>Доходы от предпринимательской и иной приносящей доход деятельности</w:t>
            </w:r>
          </w:p>
        </w:tc>
        <w:tc>
          <w:tcPr>
            <w:tcW w:w="1341"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20 019 326</w:t>
            </w:r>
          </w:p>
        </w:tc>
        <w:tc>
          <w:tcPr>
            <w:tcW w:w="1498"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18 575 718</w:t>
            </w:r>
          </w:p>
        </w:tc>
        <w:tc>
          <w:tcPr>
            <w:tcW w:w="10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92,79</w:t>
            </w:r>
          </w:p>
        </w:tc>
        <w:tc>
          <w:tcPr>
            <w:tcW w:w="1753" w:type="dxa"/>
            <w:vAlign w:val="bottom"/>
          </w:tcPr>
          <w:p w:rsidR="00394790" w:rsidRPr="00455C3A" w:rsidRDefault="00394790" w:rsidP="00BE7F47">
            <w:pPr>
              <w:spacing w:after="0"/>
              <w:jc w:val="right"/>
              <w:rPr>
                <w:rFonts w:ascii="Times New Roman" w:hAnsi="Times New Roman"/>
                <w:sz w:val="24"/>
                <w:szCs w:val="24"/>
              </w:rPr>
            </w:pPr>
            <w:r>
              <w:rPr>
                <w:rFonts w:ascii="Times New Roman" w:hAnsi="Times New Roman"/>
                <w:sz w:val="24"/>
                <w:szCs w:val="24"/>
              </w:rPr>
              <w:t>4,24</w:t>
            </w:r>
            <w:r w:rsidRPr="00455C3A">
              <w:rPr>
                <w:rFonts w:ascii="Times New Roman" w:hAnsi="Times New Roman"/>
                <w:sz w:val="24"/>
                <w:szCs w:val="24"/>
              </w:rPr>
              <w:t xml:space="preserve"> </w:t>
            </w:r>
          </w:p>
        </w:tc>
      </w:tr>
    </w:tbl>
    <w:p w:rsidR="00394790" w:rsidRPr="00455C3A" w:rsidRDefault="00B647BE" w:rsidP="00394790">
      <w:pPr>
        <w:spacing w:after="0" w:line="240" w:lineRule="auto"/>
        <w:ind w:firstLine="360"/>
        <w:jc w:val="both"/>
      </w:pPr>
      <w:r>
        <w:rPr>
          <w:noProof/>
        </w:rPr>
        <w:drawing>
          <wp:inline distT="0" distB="0" distL="0" distR="0">
            <wp:extent cx="5724525" cy="2971800"/>
            <wp:effectExtent l="0" t="0" r="0" b="0"/>
            <wp:docPr id="1"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4790" w:rsidRDefault="00394790" w:rsidP="00394790">
      <w:pPr>
        <w:spacing w:after="0" w:line="240" w:lineRule="auto"/>
        <w:ind w:firstLine="709"/>
        <w:jc w:val="both"/>
        <w:rPr>
          <w:rFonts w:ascii="Times New Roman" w:hAnsi="Times New Roman"/>
          <w:sz w:val="28"/>
          <w:szCs w:val="28"/>
        </w:rPr>
      </w:pPr>
      <w:r w:rsidRPr="00455C3A">
        <w:rPr>
          <w:rFonts w:ascii="Times New Roman" w:hAnsi="Times New Roman"/>
          <w:sz w:val="28"/>
          <w:szCs w:val="28"/>
        </w:rPr>
        <w:lastRenderedPageBreak/>
        <w:t xml:space="preserve">Фактическое исполнение </w:t>
      </w:r>
      <w:r w:rsidRPr="00455C3A">
        <w:rPr>
          <w:rFonts w:ascii="Times New Roman" w:hAnsi="Times New Roman"/>
          <w:b/>
          <w:sz w:val="28"/>
          <w:szCs w:val="28"/>
        </w:rPr>
        <w:t xml:space="preserve">расходной части </w:t>
      </w:r>
      <w:r w:rsidRPr="00455C3A">
        <w:rPr>
          <w:rFonts w:ascii="Times New Roman" w:hAnsi="Times New Roman"/>
          <w:sz w:val="28"/>
          <w:szCs w:val="28"/>
        </w:rPr>
        <w:t xml:space="preserve">консолидированного бюджета за </w:t>
      </w:r>
      <w:r>
        <w:rPr>
          <w:rFonts w:ascii="Times New Roman" w:hAnsi="Times New Roman"/>
          <w:sz w:val="28"/>
          <w:szCs w:val="28"/>
          <w:lang w:val="en-US"/>
        </w:rPr>
        <w:t>I</w:t>
      </w:r>
      <w:r>
        <w:rPr>
          <w:rFonts w:ascii="Times New Roman" w:hAnsi="Times New Roman"/>
          <w:sz w:val="28"/>
          <w:szCs w:val="28"/>
        </w:rPr>
        <w:t xml:space="preserve"> полугодие </w:t>
      </w:r>
      <w:r w:rsidRPr="00455C3A">
        <w:rPr>
          <w:rFonts w:ascii="Times New Roman" w:hAnsi="Times New Roman"/>
          <w:sz w:val="28"/>
          <w:szCs w:val="28"/>
        </w:rPr>
        <w:t>201</w:t>
      </w:r>
      <w:r>
        <w:rPr>
          <w:rFonts w:ascii="Times New Roman" w:hAnsi="Times New Roman"/>
          <w:sz w:val="28"/>
          <w:szCs w:val="28"/>
        </w:rPr>
        <w:t>3</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составило </w:t>
      </w:r>
      <w:r>
        <w:rPr>
          <w:rFonts w:ascii="Times New Roman" w:hAnsi="Times New Roman"/>
          <w:b/>
          <w:sz w:val="28"/>
          <w:szCs w:val="28"/>
        </w:rPr>
        <w:t>80,15</w:t>
      </w:r>
      <w:r w:rsidRPr="00455C3A">
        <w:rPr>
          <w:rFonts w:ascii="Times New Roman" w:hAnsi="Times New Roman"/>
          <w:b/>
          <w:sz w:val="28"/>
          <w:szCs w:val="28"/>
        </w:rPr>
        <w:t>%</w:t>
      </w:r>
      <w:r w:rsidRPr="00455C3A">
        <w:rPr>
          <w:rFonts w:ascii="Times New Roman" w:hAnsi="Times New Roman"/>
          <w:sz w:val="28"/>
          <w:szCs w:val="28"/>
        </w:rPr>
        <w:t xml:space="preserve"> (</w:t>
      </w:r>
      <w:r>
        <w:rPr>
          <w:rFonts w:ascii="Times New Roman" w:hAnsi="Times New Roman"/>
          <w:sz w:val="28"/>
          <w:szCs w:val="28"/>
        </w:rPr>
        <w:t>1 659 948 732</w:t>
      </w:r>
      <w:r w:rsidRPr="00455C3A">
        <w:rPr>
          <w:rFonts w:ascii="Times New Roman" w:hAnsi="Times New Roman"/>
          <w:sz w:val="28"/>
          <w:szCs w:val="28"/>
        </w:rPr>
        <w:t xml:space="preserve"> руб.) от плановой величины </w:t>
      </w:r>
      <w:r>
        <w:rPr>
          <w:rFonts w:ascii="Times New Roman" w:hAnsi="Times New Roman"/>
          <w:b/>
          <w:bCs/>
          <w:sz w:val="28"/>
          <w:szCs w:val="28"/>
        </w:rPr>
        <w:t>2 071 143 326</w:t>
      </w:r>
      <w:r w:rsidRPr="00455C3A">
        <w:rPr>
          <w:rFonts w:ascii="Times New Roman" w:hAnsi="Times New Roman"/>
          <w:b/>
          <w:bCs/>
          <w:color w:val="FF0000"/>
          <w:sz w:val="28"/>
          <w:szCs w:val="28"/>
        </w:rPr>
        <w:t xml:space="preserve"> </w:t>
      </w:r>
      <w:r w:rsidRPr="00455C3A">
        <w:rPr>
          <w:rFonts w:ascii="Times New Roman" w:hAnsi="Times New Roman"/>
          <w:sz w:val="28"/>
          <w:szCs w:val="28"/>
        </w:rPr>
        <w:t xml:space="preserve">руб. В целом величина расходной части консолидированного бюджета по сравнению с </w:t>
      </w:r>
      <w:r>
        <w:rPr>
          <w:rFonts w:ascii="Times New Roman" w:hAnsi="Times New Roman"/>
          <w:sz w:val="28"/>
          <w:szCs w:val="28"/>
        </w:rPr>
        <w:t xml:space="preserve">аналогичным периодом         </w:t>
      </w:r>
      <w:r w:rsidRPr="00455C3A">
        <w:rPr>
          <w:rFonts w:ascii="Times New Roman" w:hAnsi="Times New Roman"/>
          <w:sz w:val="28"/>
          <w:szCs w:val="28"/>
        </w:rPr>
        <w:t>201</w:t>
      </w:r>
      <w:r>
        <w:rPr>
          <w:rFonts w:ascii="Times New Roman" w:hAnsi="Times New Roman"/>
          <w:sz w:val="28"/>
          <w:szCs w:val="28"/>
        </w:rPr>
        <w:t>2</w:t>
      </w:r>
      <w:r w:rsidRPr="00455C3A">
        <w:rPr>
          <w:rFonts w:ascii="Times New Roman" w:hAnsi="Times New Roman"/>
          <w:sz w:val="28"/>
          <w:szCs w:val="28"/>
        </w:rPr>
        <w:t xml:space="preserve"> год</w:t>
      </w:r>
      <w:r>
        <w:rPr>
          <w:rFonts w:ascii="Times New Roman" w:hAnsi="Times New Roman"/>
          <w:sz w:val="28"/>
          <w:szCs w:val="28"/>
        </w:rPr>
        <w:t>а</w:t>
      </w:r>
      <w:r w:rsidRPr="00455C3A">
        <w:rPr>
          <w:rFonts w:ascii="Times New Roman" w:hAnsi="Times New Roman"/>
          <w:sz w:val="28"/>
          <w:szCs w:val="28"/>
        </w:rPr>
        <w:t xml:space="preserve"> </w:t>
      </w:r>
      <w:r>
        <w:rPr>
          <w:rFonts w:ascii="Times New Roman" w:hAnsi="Times New Roman"/>
          <w:sz w:val="28"/>
          <w:szCs w:val="28"/>
        </w:rPr>
        <w:t>снизилась</w:t>
      </w:r>
      <w:r w:rsidRPr="00455C3A">
        <w:rPr>
          <w:rFonts w:ascii="Times New Roman" w:hAnsi="Times New Roman"/>
          <w:sz w:val="28"/>
          <w:szCs w:val="28"/>
        </w:rPr>
        <w:t xml:space="preserve"> на </w:t>
      </w:r>
      <w:r>
        <w:rPr>
          <w:rFonts w:ascii="Times New Roman" w:hAnsi="Times New Roman"/>
          <w:sz w:val="28"/>
          <w:szCs w:val="28"/>
        </w:rPr>
        <w:t>11,38</w:t>
      </w:r>
      <w:r w:rsidRPr="00455C3A">
        <w:rPr>
          <w:rFonts w:ascii="Times New Roman" w:hAnsi="Times New Roman"/>
          <w:sz w:val="28"/>
          <w:szCs w:val="28"/>
        </w:rPr>
        <w:t xml:space="preserve">% или на </w:t>
      </w:r>
      <w:r>
        <w:rPr>
          <w:rFonts w:ascii="Times New Roman" w:hAnsi="Times New Roman"/>
          <w:sz w:val="28"/>
          <w:szCs w:val="28"/>
        </w:rPr>
        <w:t>213 141 043</w:t>
      </w:r>
      <w:r w:rsidRPr="00455C3A">
        <w:rPr>
          <w:rFonts w:ascii="Times New Roman" w:hAnsi="Times New Roman"/>
          <w:sz w:val="28"/>
          <w:szCs w:val="28"/>
        </w:rPr>
        <w:t>руб.</w:t>
      </w:r>
    </w:p>
    <w:p w:rsidR="00ED6095" w:rsidRDefault="00ED6095" w:rsidP="00394790">
      <w:pPr>
        <w:spacing w:after="0" w:line="240" w:lineRule="auto"/>
        <w:jc w:val="right"/>
        <w:rPr>
          <w:rFonts w:ascii="Times New Roman" w:hAnsi="Times New Roman"/>
          <w:sz w:val="28"/>
          <w:szCs w:val="28"/>
        </w:rPr>
      </w:pPr>
    </w:p>
    <w:p w:rsidR="00394790" w:rsidRPr="00455C3A" w:rsidRDefault="00394790" w:rsidP="00394790">
      <w:pPr>
        <w:spacing w:after="0" w:line="240" w:lineRule="auto"/>
        <w:jc w:val="right"/>
        <w:rPr>
          <w:rFonts w:ascii="Times New Roman" w:hAnsi="Times New Roman"/>
          <w:b/>
          <w:color w:val="3366FF"/>
          <w:sz w:val="28"/>
          <w:szCs w:val="28"/>
        </w:rPr>
      </w:pPr>
      <w:r w:rsidRPr="00455C3A">
        <w:rPr>
          <w:rFonts w:ascii="Times New Roman" w:hAnsi="Times New Roman"/>
          <w:sz w:val="28"/>
          <w:szCs w:val="28"/>
        </w:rPr>
        <w:t>Таблица №</w:t>
      </w:r>
      <w:r>
        <w:rPr>
          <w:rFonts w:ascii="Times New Roman" w:hAnsi="Times New Roman"/>
          <w:sz w:val="28"/>
          <w:szCs w:val="28"/>
        </w:rPr>
        <w:t>10</w:t>
      </w:r>
    </w:p>
    <w:p w:rsidR="00394790" w:rsidRPr="00455C3A" w:rsidRDefault="00394790" w:rsidP="00394790">
      <w:pPr>
        <w:spacing w:after="0" w:line="240" w:lineRule="auto"/>
        <w:jc w:val="center"/>
        <w:rPr>
          <w:rFonts w:ascii="Times New Roman" w:hAnsi="Times New Roman"/>
          <w:b/>
          <w:sz w:val="28"/>
          <w:szCs w:val="28"/>
        </w:rPr>
      </w:pPr>
      <w:r w:rsidRPr="00455C3A">
        <w:rPr>
          <w:rFonts w:ascii="Times New Roman" w:hAnsi="Times New Roman"/>
          <w:b/>
          <w:sz w:val="28"/>
          <w:szCs w:val="28"/>
        </w:rPr>
        <w:t xml:space="preserve">Структура исполнения расходной части консолидированного бюджета </w:t>
      </w:r>
    </w:p>
    <w:p w:rsidR="00394790" w:rsidRPr="00455C3A" w:rsidRDefault="00394790" w:rsidP="00394790">
      <w:pPr>
        <w:spacing w:after="0" w:line="240" w:lineRule="auto"/>
        <w:jc w:val="center"/>
        <w:rPr>
          <w:rFonts w:ascii="Times New Roman" w:hAnsi="Times New Roman"/>
          <w:sz w:val="28"/>
          <w:szCs w:val="28"/>
        </w:rPr>
      </w:pPr>
      <w:r w:rsidRPr="00455C3A">
        <w:rPr>
          <w:rFonts w:ascii="Times New Roman" w:hAnsi="Times New Roman"/>
          <w:b/>
          <w:sz w:val="28"/>
          <w:szCs w:val="28"/>
        </w:rPr>
        <w:t xml:space="preserve"> за </w:t>
      </w:r>
      <w:r>
        <w:rPr>
          <w:rFonts w:ascii="Times New Roman" w:hAnsi="Times New Roman"/>
          <w:b/>
          <w:sz w:val="28"/>
          <w:szCs w:val="28"/>
          <w:lang w:val="en-US"/>
        </w:rPr>
        <w:t>I</w:t>
      </w:r>
      <w:r>
        <w:rPr>
          <w:rFonts w:ascii="Times New Roman" w:hAnsi="Times New Roman"/>
          <w:b/>
          <w:sz w:val="28"/>
          <w:szCs w:val="28"/>
        </w:rPr>
        <w:t xml:space="preserve"> полугодие </w:t>
      </w:r>
      <w:r w:rsidRPr="00455C3A">
        <w:rPr>
          <w:rFonts w:ascii="Times New Roman" w:hAnsi="Times New Roman"/>
          <w:b/>
          <w:sz w:val="28"/>
          <w:szCs w:val="28"/>
        </w:rPr>
        <w:t>201</w:t>
      </w:r>
      <w:r>
        <w:rPr>
          <w:rFonts w:ascii="Times New Roman" w:hAnsi="Times New Roman"/>
          <w:b/>
          <w:sz w:val="28"/>
          <w:szCs w:val="28"/>
        </w:rPr>
        <w:t>3</w:t>
      </w:r>
      <w:r w:rsidRPr="00455C3A">
        <w:rPr>
          <w:rFonts w:ascii="Times New Roman" w:hAnsi="Times New Roman"/>
          <w:b/>
          <w:sz w:val="28"/>
          <w:szCs w:val="28"/>
        </w:rPr>
        <w:t xml:space="preserve"> год</w:t>
      </w:r>
      <w:r>
        <w:rPr>
          <w:rFonts w:ascii="Times New Roman" w:hAnsi="Times New Roman"/>
          <w:b/>
          <w:sz w:val="28"/>
          <w:szCs w:val="28"/>
        </w:rPr>
        <w:t>а</w:t>
      </w:r>
    </w:p>
    <w:p w:rsidR="00394790" w:rsidRPr="00455C3A" w:rsidRDefault="00394790" w:rsidP="00394790">
      <w:pPr>
        <w:spacing w:after="0" w:line="240" w:lineRule="auto"/>
        <w:ind w:left="7080" w:firstLine="708"/>
        <w:jc w:val="right"/>
        <w:rPr>
          <w:rFonts w:ascii="Times New Roman" w:hAnsi="Times New Roman"/>
          <w:color w:val="3366FF"/>
          <w:sz w:val="28"/>
          <w:szCs w:val="28"/>
        </w:rPr>
      </w:pPr>
      <w:r w:rsidRPr="00455C3A">
        <w:rPr>
          <w:rFonts w:ascii="Times New Roman" w:hAnsi="Times New Roman"/>
          <w:sz w:val="28"/>
          <w:szCs w:val="28"/>
        </w:rPr>
        <w:t>руб.</w:t>
      </w:r>
    </w:p>
    <w:tbl>
      <w:tblPr>
        <w:tblW w:w="9439" w:type="dxa"/>
        <w:tblInd w:w="88" w:type="dxa"/>
        <w:tblLook w:val="0000"/>
      </w:tblPr>
      <w:tblGrid>
        <w:gridCol w:w="4700"/>
        <w:gridCol w:w="1620"/>
        <w:gridCol w:w="1620"/>
        <w:gridCol w:w="1505"/>
      </w:tblGrid>
      <w:tr w:rsidR="00394790" w:rsidRPr="00A04484" w:rsidTr="00BE7F47">
        <w:trPr>
          <w:trHeight w:val="356"/>
        </w:trPr>
        <w:tc>
          <w:tcPr>
            <w:tcW w:w="4700" w:type="dxa"/>
            <w:tcBorders>
              <w:top w:val="single" w:sz="4" w:space="0" w:color="auto"/>
              <w:left w:val="single" w:sz="4" w:space="0" w:color="auto"/>
              <w:bottom w:val="single" w:sz="4" w:space="0" w:color="auto"/>
              <w:right w:val="single" w:sz="4" w:space="0" w:color="auto"/>
            </w:tcBorders>
            <w:noWrap/>
            <w:vAlign w:val="center"/>
          </w:tcPr>
          <w:p w:rsidR="00394790" w:rsidRPr="00455C3A" w:rsidRDefault="00394790" w:rsidP="00BE7F47">
            <w:pPr>
              <w:spacing w:after="0" w:line="240" w:lineRule="auto"/>
              <w:rPr>
                <w:rFonts w:ascii="Times New Roman" w:hAnsi="Times New Roman"/>
                <w:b/>
                <w:sz w:val="24"/>
                <w:szCs w:val="24"/>
              </w:rPr>
            </w:pPr>
          </w:p>
        </w:tc>
        <w:tc>
          <w:tcPr>
            <w:tcW w:w="1620" w:type="dxa"/>
            <w:tcBorders>
              <w:top w:val="single" w:sz="4" w:space="0" w:color="auto"/>
              <w:left w:val="nil"/>
              <w:bottom w:val="single" w:sz="4" w:space="0" w:color="auto"/>
              <w:right w:val="single" w:sz="4" w:space="0" w:color="auto"/>
            </w:tcBorders>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План</w:t>
            </w:r>
          </w:p>
        </w:tc>
        <w:tc>
          <w:tcPr>
            <w:tcW w:w="1620" w:type="dxa"/>
            <w:tcBorders>
              <w:top w:val="single" w:sz="4" w:space="0" w:color="auto"/>
              <w:left w:val="nil"/>
              <w:bottom w:val="single" w:sz="4" w:space="0" w:color="auto"/>
              <w:right w:val="single" w:sz="4" w:space="0" w:color="auto"/>
            </w:tcBorders>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Факт</w:t>
            </w:r>
          </w:p>
        </w:tc>
        <w:tc>
          <w:tcPr>
            <w:tcW w:w="1499" w:type="dxa"/>
            <w:tcBorders>
              <w:top w:val="single" w:sz="4" w:space="0" w:color="auto"/>
              <w:left w:val="nil"/>
              <w:bottom w:val="single" w:sz="4" w:space="0" w:color="auto"/>
              <w:right w:val="single" w:sz="4" w:space="0" w:color="auto"/>
            </w:tcBorders>
            <w:vAlign w:val="center"/>
          </w:tcPr>
          <w:p w:rsidR="00394790" w:rsidRPr="00455C3A" w:rsidRDefault="00394790" w:rsidP="00BE7F47">
            <w:pPr>
              <w:spacing w:after="0" w:line="240" w:lineRule="auto"/>
              <w:jc w:val="center"/>
              <w:rPr>
                <w:rFonts w:ascii="Times New Roman" w:hAnsi="Times New Roman"/>
                <w:b/>
                <w:sz w:val="24"/>
                <w:szCs w:val="24"/>
              </w:rPr>
            </w:pPr>
            <w:r w:rsidRPr="00455C3A">
              <w:rPr>
                <w:rFonts w:ascii="Times New Roman" w:hAnsi="Times New Roman"/>
                <w:b/>
                <w:sz w:val="24"/>
                <w:szCs w:val="24"/>
              </w:rPr>
              <w:t>% исполнения</w:t>
            </w:r>
          </w:p>
        </w:tc>
      </w:tr>
      <w:tr w:rsidR="00394790" w:rsidRPr="00A04484" w:rsidTr="00BE7F47">
        <w:trPr>
          <w:trHeight w:val="80"/>
        </w:trPr>
        <w:tc>
          <w:tcPr>
            <w:tcW w:w="4700" w:type="dxa"/>
            <w:tcBorders>
              <w:top w:val="nil"/>
              <w:left w:val="single" w:sz="4" w:space="0" w:color="auto"/>
              <w:bottom w:val="single" w:sz="4" w:space="0" w:color="auto"/>
              <w:right w:val="single" w:sz="4" w:space="0" w:color="auto"/>
            </w:tcBorders>
            <w:noWrap/>
          </w:tcPr>
          <w:p w:rsidR="00394790" w:rsidRPr="00455C3A" w:rsidRDefault="00394790" w:rsidP="00BE7F47">
            <w:pPr>
              <w:spacing w:after="0" w:line="240" w:lineRule="auto"/>
              <w:rPr>
                <w:rFonts w:ascii="Times New Roman" w:hAnsi="Times New Roman"/>
                <w:b/>
                <w:bCs/>
                <w:sz w:val="24"/>
                <w:szCs w:val="24"/>
              </w:rPr>
            </w:pPr>
            <w:r w:rsidRPr="00455C3A">
              <w:rPr>
                <w:rFonts w:ascii="Times New Roman" w:hAnsi="Times New Roman"/>
                <w:b/>
                <w:bCs/>
                <w:sz w:val="24"/>
                <w:szCs w:val="24"/>
              </w:rPr>
              <w:t>Консолидированный бюджет</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2 071 143 326</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1 659 948 732</w:t>
            </w:r>
          </w:p>
        </w:tc>
        <w:tc>
          <w:tcPr>
            <w:tcW w:w="1499"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80,15</w:t>
            </w:r>
          </w:p>
        </w:tc>
      </w:tr>
      <w:tr w:rsidR="00394790" w:rsidRPr="00A04484" w:rsidTr="00BE7F47">
        <w:trPr>
          <w:trHeight w:val="70"/>
        </w:trPr>
        <w:tc>
          <w:tcPr>
            <w:tcW w:w="4700" w:type="dxa"/>
            <w:tcBorders>
              <w:top w:val="nil"/>
              <w:left w:val="single" w:sz="4" w:space="0" w:color="auto"/>
              <w:bottom w:val="single" w:sz="4" w:space="0" w:color="auto"/>
              <w:right w:val="single" w:sz="4" w:space="0" w:color="auto"/>
            </w:tcBorders>
            <w:noWrap/>
          </w:tcPr>
          <w:p w:rsidR="00394790" w:rsidRPr="00455C3A" w:rsidRDefault="00394790" w:rsidP="00BE7F47">
            <w:pPr>
              <w:spacing w:after="0" w:line="240" w:lineRule="auto"/>
              <w:rPr>
                <w:rFonts w:ascii="Times New Roman" w:hAnsi="Times New Roman"/>
                <w:b/>
                <w:bCs/>
                <w:sz w:val="24"/>
                <w:szCs w:val="24"/>
              </w:rPr>
            </w:pPr>
            <w:r w:rsidRPr="00455C3A">
              <w:rPr>
                <w:rFonts w:ascii="Times New Roman" w:hAnsi="Times New Roman"/>
                <w:b/>
                <w:bCs/>
                <w:sz w:val="24"/>
                <w:szCs w:val="24"/>
              </w:rPr>
              <w:t>Республиканский бюджет</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1 419 154 299</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1 126 089 643</w:t>
            </w:r>
          </w:p>
        </w:tc>
        <w:tc>
          <w:tcPr>
            <w:tcW w:w="1499"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79,35</w:t>
            </w:r>
          </w:p>
        </w:tc>
      </w:tr>
      <w:tr w:rsidR="00394790" w:rsidRPr="00A04484" w:rsidTr="00BE7F47">
        <w:trPr>
          <w:trHeight w:val="151"/>
        </w:trPr>
        <w:tc>
          <w:tcPr>
            <w:tcW w:w="4700" w:type="dxa"/>
            <w:tcBorders>
              <w:top w:val="nil"/>
              <w:left w:val="single" w:sz="4" w:space="0" w:color="auto"/>
              <w:bottom w:val="single" w:sz="4" w:space="0" w:color="auto"/>
              <w:right w:val="single" w:sz="4" w:space="0" w:color="auto"/>
            </w:tcBorders>
            <w:noWrap/>
          </w:tcPr>
          <w:p w:rsidR="00394790" w:rsidRPr="00455C3A" w:rsidRDefault="00394790" w:rsidP="00BE7F47">
            <w:pPr>
              <w:spacing w:after="0" w:line="240" w:lineRule="auto"/>
              <w:rPr>
                <w:rFonts w:ascii="Times New Roman" w:hAnsi="Times New Roman"/>
                <w:b/>
                <w:bCs/>
                <w:sz w:val="24"/>
                <w:szCs w:val="24"/>
              </w:rPr>
            </w:pPr>
            <w:r w:rsidRPr="00455C3A">
              <w:rPr>
                <w:rFonts w:ascii="Times New Roman" w:hAnsi="Times New Roman"/>
                <w:b/>
                <w:bCs/>
                <w:sz w:val="24"/>
                <w:szCs w:val="24"/>
              </w:rPr>
              <w:t>Местные бюджеты, в т.ч.</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651 989 027</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533 859 089</w:t>
            </w:r>
          </w:p>
        </w:tc>
        <w:tc>
          <w:tcPr>
            <w:tcW w:w="1499"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
                <w:bCs/>
                <w:sz w:val="24"/>
                <w:szCs w:val="24"/>
              </w:rPr>
            </w:pPr>
            <w:r w:rsidRPr="00A04484">
              <w:rPr>
                <w:rFonts w:ascii="Times New Roman" w:hAnsi="Times New Roman"/>
                <w:b/>
                <w:bCs/>
                <w:sz w:val="24"/>
                <w:szCs w:val="24"/>
              </w:rPr>
              <w:t>81,88</w:t>
            </w:r>
          </w:p>
        </w:tc>
      </w:tr>
      <w:tr w:rsidR="00394790" w:rsidRPr="00A04484" w:rsidTr="00BE7F47">
        <w:trPr>
          <w:trHeight w:val="187"/>
        </w:trPr>
        <w:tc>
          <w:tcPr>
            <w:tcW w:w="4700" w:type="dxa"/>
            <w:tcBorders>
              <w:top w:val="nil"/>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Pr>
                <w:rFonts w:ascii="Times New Roman" w:hAnsi="Times New Roman"/>
                <w:sz w:val="24"/>
                <w:szCs w:val="24"/>
              </w:rPr>
            </w:pPr>
            <w:r w:rsidRPr="00455C3A">
              <w:rPr>
                <w:rFonts w:ascii="Times New Roman" w:hAnsi="Times New Roman"/>
                <w:sz w:val="24"/>
                <w:szCs w:val="24"/>
              </w:rPr>
              <w:t>- г. Тирасполь и  г. Днестровск</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199 921 047</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173 434 443</w:t>
            </w:r>
          </w:p>
        </w:tc>
        <w:tc>
          <w:tcPr>
            <w:tcW w:w="1499"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86,75</w:t>
            </w:r>
          </w:p>
        </w:tc>
      </w:tr>
      <w:tr w:rsidR="00394790" w:rsidRPr="00A04484" w:rsidTr="00BE7F47">
        <w:trPr>
          <w:trHeight w:val="95"/>
        </w:trPr>
        <w:tc>
          <w:tcPr>
            <w:tcW w:w="4700" w:type="dxa"/>
            <w:tcBorders>
              <w:top w:val="nil"/>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Pr>
                <w:rFonts w:ascii="Times New Roman" w:hAnsi="Times New Roman"/>
                <w:sz w:val="24"/>
                <w:szCs w:val="24"/>
              </w:rPr>
            </w:pPr>
            <w:r w:rsidRPr="00455C3A">
              <w:rPr>
                <w:rFonts w:ascii="Times New Roman" w:hAnsi="Times New Roman"/>
                <w:sz w:val="24"/>
                <w:szCs w:val="24"/>
              </w:rPr>
              <w:t>- г. Бендеры</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105 861 990</w:t>
            </w:r>
          </w:p>
        </w:tc>
        <w:tc>
          <w:tcPr>
            <w:tcW w:w="1620"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91 573 779</w:t>
            </w:r>
          </w:p>
        </w:tc>
        <w:tc>
          <w:tcPr>
            <w:tcW w:w="1499" w:type="dxa"/>
            <w:tcBorders>
              <w:top w:val="nil"/>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86,50</w:t>
            </w:r>
          </w:p>
        </w:tc>
      </w:tr>
      <w:tr w:rsidR="00394790" w:rsidRPr="00A04484" w:rsidTr="00BE7F47">
        <w:trPr>
          <w:trHeight w:val="131"/>
        </w:trPr>
        <w:tc>
          <w:tcPr>
            <w:tcW w:w="4700" w:type="dxa"/>
            <w:tcBorders>
              <w:top w:val="single" w:sz="4" w:space="0" w:color="auto"/>
              <w:left w:val="single" w:sz="4" w:space="0" w:color="auto"/>
              <w:bottom w:val="single" w:sz="4" w:space="0" w:color="auto"/>
              <w:right w:val="single" w:sz="4" w:space="0" w:color="auto"/>
            </w:tcBorders>
            <w:noWrap/>
          </w:tcPr>
          <w:p w:rsidR="00394790" w:rsidRPr="00455C3A" w:rsidRDefault="00394790" w:rsidP="00BE7F47">
            <w:pPr>
              <w:spacing w:after="0" w:line="240" w:lineRule="auto"/>
              <w:ind w:left="-91"/>
              <w:rPr>
                <w:rFonts w:ascii="Times New Roman" w:hAnsi="Times New Roman"/>
                <w:sz w:val="24"/>
                <w:szCs w:val="24"/>
              </w:rPr>
            </w:pPr>
            <w:r w:rsidRPr="00455C3A">
              <w:rPr>
                <w:rFonts w:ascii="Times New Roman" w:hAnsi="Times New Roman"/>
                <w:sz w:val="24"/>
                <w:szCs w:val="24"/>
              </w:rPr>
              <w:t>- г. Рыбница и Рыбницкий район</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113 501 509</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90 864 869</w:t>
            </w:r>
          </w:p>
        </w:tc>
        <w:tc>
          <w:tcPr>
            <w:tcW w:w="1499"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80,06</w:t>
            </w:r>
          </w:p>
        </w:tc>
      </w:tr>
      <w:tr w:rsidR="00394790" w:rsidRPr="00A04484" w:rsidTr="00BE7F47">
        <w:trPr>
          <w:trHeight w:val="70"/>
        </w:trPr>
        <w:tc>
          <w:tcPr>
            <w:tcW w:w="4700" w:type="dxa"/>
            <w:tcBorders>
              <w:top w:val="single" w:sz="4" w:space="0" w:color="auto"/>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Pr>
                <w:rFonts w:ascii="Times New Roman" w:hAnsi="Times New Roman"/>
                <w:sz w:val="24"/>
                <w:szCs w:val="24"/>
              </w:rPr>
            </w:pPr>
            <w:r w:rsidRPr="00455C3A">
              <w:rPr>
                <w:rFonts w:ascii="Times New Roman" w:hAnsi="Times New Roman"/>
                <w:sz w:val="24"/>
                <w:szCs w:val="24"/>
              </w:rPr>
              <w:t>- г. Дубоссары и Дубоссарский район</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54 959 400</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43 791 301</w:t>
            </w:r>
          </w:p>
        </w:tc>
        <w:tc>
          <w:tcPr>
            <w:tcW w:w="1499"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79,68</w:t>
            </w:r>
          </w:p>
        </w:tc>
      </w:tr>
      <w:tr w:rsidR="00394790" w:rsidRPr="00A04484" w:rsidTr="00BE7F47">
        <w:trPr>
          <w:trHeight w:val="76"/>
        </w:trPr>
        <w:tc>
          <w:tcPr>
            <w:tcW w:w="4700" w:type="dxa"/>
            <w:tcBorders>
              <w:top w:val="single" w:sz="4" w:space="0" w:color="auto"/>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ight="-83"/>
              <w:rPr>
                <w:rFonts w:ascii="Times New Roman" w:hAnsi="Times New Roman"/>
                <w:sz w:val="24"/>
                <w:szCs w:val="24"/>
              </w:rPr>
            </w:pPr>
            <w:r w:rsidRPr="00455C3A">
              <w:rPr>
                <w:rFonts w:ascii="Times New Roman" w:hAnsi="Times New Roman"/>
                <w:sz w:val="24"/>
                <w:szCs w:val="24"/>
              </w:rPr>
              <w:t>- г. Слободзея и Слободзейский район</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91 236 404</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68 701 943</w:t>
            </w:r>
          </w:p>
        </w:tc>
        <w:tc>
          <w:tcPr>
            <w:tcW w:w="1499"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75,30</w:t>
            </w:r>
          </w:p>
        </w:tc>
      </w:tr>
      <w:tr w:rsidR="00394790" w:rsidRPr="00A04484" w:rsidTr="00BE7F47">
        <w:trPr>
          <w:trHeight w:val="98"/>
        </w:trPr>
        <w:tc>
          <w:tcPr>
            <w:tcW w:w="4700" w:type="dxa"/>
            <w:tcBorders>
              <w:top w:val="single" w:sz="4" w:space="0" w:color="auto"/>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ight="-55"/>
              <w:rPr>
                <w:rFonts w:ascii="Times New Roman" w:hAnsi="Times New Roman"/>
                <w:sz w:val="24"/>
                <w:szCs w:val="24"/>
              </w:rPr>
            </w:pPr>
            <w:r w:rsidRPr="00455C3A">
              <w:rPr>
                <w:rFonts w:ascii="Times New Roman" w:hAnsi="Times New Roman"/>
                <w:sz w:val="24"/>
                <w:szCs w:val="24"/>
              </w:rPr>
              <w:t>- г. Григориополь и  Григориопольский р-н</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56 511 673</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42 617 011</w:t>
            </w:r>
          </w:p>
        </w:tc>
        <w:tc>
          <w:tcPr>
            <w:tcW w:w="1499"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75,41</w:t>
            </w:r>
          </w:p>
        </w:tc>
      </w:tr>
      <w:tr w:rsidR="00394790" w:rsidRPr="00A04484" w:rsidTr="00BE7F47">
        <w:trPr>
          <w:trHeight w:val="70"/>
        </w:trPr>
        <w:tc>
          <w:tcPr>
            <w:tcW w:w="4700" w:type="dxa"/>
            <w:tcBorders>
              <w:top w:val="single" w:sz="4" w:space="0" w:color="auto"/>
              <w:left w:val="single" w:sz="4" w:space="0" w:color="auto"/>
              <w:bottom w:val="single" w:sz="4" w:space="0" w:color="auto"/>
              <w:right w:val="single" w:sz="4" w:space="0" w:color="auto"/>
            </w:tcBorders>
            <w:noWrap/>
          </w:tcPr>
          <w:p w:rsidR="00394790" w:rsidRPr="00455C3A" w:rsidRDefault="00394790" w:rsidP="00BE7F47">
            <w:pPr>
              <w:spacing w:after="0" w:line="240" w:lineRule="auto"/>
              <w:ind w:left="-88"/>
              <w:rPr>
                <w:rFonts w:ascii="Times New Roman" w:hAnsi="Times New Roman"/>
                <w:sz w:val="24"/>
                <w:szCs w:val="24"/>
              </w:rPr>
            </w:pPr>
            <w:r w:rsidRPr="00455C3A">
              <w:rPr>
                <w:rFonts w:ascii="Times New Roman" w:hAnsi="Times New Roman"/>
                <w:sz w:val="24"/>
                <w:szCs w:val="24"/>
              </w:rPr>
              <w:t>- г. Каменка и Каменский район</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29 997 004</w:t>
            </w:r>
          </w:p>
        </w:tc>
        <w:tc>
          <w:tcPr>
            <w:tcW w:w="1620"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sz w:val="24"/>
                <w:szCs w:val="24"/>
              </w:rPr>
            </w:pPr>
            <w:r w:rsidRPr="00A04484">
              <w:rPr>
                <w:rFonts w:ascii="Times New Roman" w:hAnsi="Times New Roman"/>
                <w:sz w:val="24"/>
                <w:szCs w:val="24"/>
              </w:rPr>
              <w:t>22 875 743</w:t>
            </w:r>
          </w:p>
        </w:tc>
        <w:tc>
          <w:tcPr>
            <w:tcW w:w="1499" w:type="dxa"/>
            <w:tcBorders>
              <w:top w:val="single" w:sz="4" w:space="0" w:color="auto"/>
              <w:left w:val="nil"/>
              <w:bottom w:val="single" w:sz="4" w:space="0" w:color="auto"/>
              <w:right w:val="single" w:sz="4" w:space="0" w:color="auto"/>
            </w:tcBorders>
            <w:noWrap/>
            <w:vAlign w:val="center"/>
          </w:tcPr>
          <w:p w:rsidR="00394790" w:rsidRPr="00A04484" w:rsidRDefault="00394790" w:rsidP="00BE7F47">
            <w:pPr>
              <w:spacing w:after="0" w:line="240" w:lineRule="auto"/>
              <w:jc w:val="center"/>
              <w:rPr>
                <w:rFonts w:ascii="Times New Roman" w:hAnsi="Times New Roman"/>
                <w:bCs/>
                <w:sz w:val="24"/>
                <w:szCs w:val="24"/>
              </w:rPr>
            </w:pPr>
            <w:r w:rsidRPr="00A04484">
              <w:rPr>
                <w:rFonts w:ascii="Times New Roman" w:hAnsi="Times New Roman"/>
                <w:bCs/>
                <w:sz w:val="24"/>
                <w:szCs w:val="24"/>
              </w:rPr>
              <w:t>76,26</w:t>
            </w:r>
          </w:p>
        </w:tc>
      </w:tr>
    </w:tbl>
    <w:p w:rsidR="00394790" w:rsidRPr="00455C3A" w:rsidRDefault="00394790" w:rsidP="00394790">
      <w:pPr>
        <w:spacing w:after="0" w:line="240" w:lineRule="auto"/>
        <w:jc w:val="both"/>
        <w:rPr>
          <w:rFonts w:ascii="Times New Roman" w:hAnsi="Times New Roman"/>
          <w:sz w:val="28"/>
          <w:szCs w:val="28"/>
        </w:rPr>
      </w:pPr>
    </w:p>
    <w:p w:rsidR="00394790" w:rsidRDefault="00394790" w:rsidP="00394790">
      <w:pPr>
        <w:spacing w:after="0" w:line="240" w:lineRule="auto"/>
        <w:ind w:firstLine="709"/>
        <w:jc w:val="both"/>
        <w:rPr>
          <w:rFonts w:ascii="Times New Roman" w:hAnsi="Times New Roman"/>
          <w:sz w:val="28"/>
          <w:szCs w:val="28"/>
        </w:rPr>
      </w:pPr>
      <w:r w:rsidRPr="00255ACF">
        <w:rPr>
          <w:rFonts w:ascii="Times New Roman" w:hAnsi="Times New Roman"/>
          <w:sz w:val="28"/>
          <w:szCs w:val="28"/>
        </w:rPr>
        <w:t xml:space="preserve">Через консолидированный бюджет за </w:t>
      </w:r>
      <w:r w:rsidRPr="00DE1486">
        <w:rPr>
          <w:rFonts w:ascii="Times New Roman" w:hAnsi="Times New Roman"/>
          <w:sz w:val="28"/>
          <w:szCs w:val="28"/>
          <w:lang w:val="en-US"/>
        </w:rPr>
        <w:t>I</w:t>
      </w:r>
      <w:r w:rsidRPr="00DE1486">
        <w:rPr>
          <w:rFonts w:ascii="Times New Roman" w:hAnsi="Times New Roman"/>
          <w:sz w:val="28"/>
          <w:szCs w:val="28"/>
        </w:rPr>
        <w:t xml:space="preserve"> полугодие 2013 года перераспределилось </w:t>
      </w:r>
      <w:r>
        <w:rPr>
          <w:rFonts w:ascii="Times New Roman" w:hAnsi="Times New Roman"/>
          <w:sz w:val="28"/>
          <w:szCs w:val="28"/>
        </w:rPr>
        <w:t>39,09</w:t>
      </w:r>
      <w:r w:rsidRPr="00DE1486">
        <w:rPr>
          <w:rFonts w:ascii="Times New Roman" w:hAnsi="Times New Roman"/>
          <w:sz w:val="28"/>
          <w:szCs w:val="28"/>
        </w:rPr>
        <w:t xml:space="preserve">% ВВП (в аналогичном периоде прошлого года – </w:t>
      </w:r>
      <w:r>
        <w:rPr>
          <w:rFonts w:ascii="Times New Roman" w:hAnsi="Times New Roman"/>
          <w:sz w:val="28"/>
          <w:szCs w:val="28"/>
        </w:rPr>
        <w:t>38,33</w:t>
      </w:r>
      <w:r w:rsidRPr="00DE1486">
        <w:rPr>
          <w:rFonts w:ascii="Times New Roman" w:hAnsi="Times New Roman"/>
          <w:sz w:val="28"/>
          <w:szCs w:val="28"/>
        </w:rPr>
        <w:t xml:space="preserve">%), в том числе </w:t>
      </w:r>
      <w:r>
        <w:rPr>
          <w:rFonts w:ascii="Times New Roman" w:hAnsi="Times New Roman"/>
          <w:sz w:val="28"/>
          <w:szCs w:val="28"/>
        </w:rPr>
        <w:t>26,52</w:t>
      </w:r>
      <w:r w:rsidRPr="00DE1486">
        <w:rPr>
          <w:rFonts w:ascii="Times New Roman" w:hAnsi="Times New Roman"/>
          <w:sz w:val="28"/>
          <w:szCs w:val="28"/>
        </w:rPr>
        <w:t>% через республиканский бюджет</w:t>
      </w:r>
      <w:r w:rsidRPr="00255ACF">
        <w:rPr>
          <w:rFonts w:ascii="Times New Roman" w:hAnsi="Times New Roman"/>
          <w:sz w:val="28"/>
          <w:szCs w:val="28"/>
        </w:rPr>
        <w:t xml:space="preserve"> (</w:t>
      </w:r>
      <w:r>
        <w:rPr>
          <w:rFonts w:ascii="Times New Roman" w:hAnsi="Times New Roman"/>
          <w:sz w:val="28"/>
          <w:szCs w:val="28"/>
        </w:rPr>
        <w:t xml:space="preserve">в </w:t>
      </w:r>
      <w:r w:rsidRPr="00DE1486">
        <w:rPr>
          <w:rFonts w:ascii="Times New Roman" w:hAnsi="Times New Roman"/>
          <w:sz w:val="28"/>
          <w:szCs w:val="28"/>
          <w:lang w:val="en-US"/>
        </w:rPr>
        <w:t>I</w:t>
      </w:r>
      <w:r w:rsidRPr="00DE1486">
        <w:rPr>
          <w:rFonts w:ascii="Times New Roman" w:hAnsi="Times New Roman"/>
          <w:sz w:val="28"/>
          <w:szCs w:val="28"/>
        </w:rPr>
        <w:t xml:space="preserve"> полугоди</w:t>
      </w:r>
      <w:r>
        <w:rPr>
          <w:rFonts w:ascii="Times New Roman" w:hAnsi="Times New Roman"/>
          <w:sz w:val="28"/>
          <w:szCs w:val="28"/>
        </w:rPr>
        <w:t xml:space="preserve">и  </w:t>
      </w:r>
      <w:r w:rsidRPr="00DE1486">
        <w:rPr>
          <w:rFonts w:ascii="Times New Roman" w:hAnsi="Times New Roman"/>
          <w:sz w:val="28"/>
          <w:szCs w:val="28"/>
        </w:rPr>
        <w:t xml:space="preserve"> </w:t>
      </w:r>
      <w:r>
        <w:rPr>
          <w:rFonts w:ascii="Times New Roman" w:hAnsi="Times New Roman"/>
          <w:sz w:val="28"/>
          <w:szCs w:val="28"/>
        </w:rPr>
        <w:t xml:space="preserve"> </w:t>
      </w:r>
      <w:r w:rsidRPr="00DE1486">
        <w:rPr>
          <w:rFonts w:ascii="Times New Roman" w:hAnsi="Times New Roman"/>
          <w:sz w:val="28"/>
          <w:szCs w:val="28"/>
        </w:rPr>
        <w:t>201</w:t>
      </w:r>
      <w:r>
        <w:rPr>
          <w:rFonts w:ascii="Times New Roman" w:hAnsi="Times New Roman"/>
          <w:sz w:val="28"/>
          <w:szCs w:val="28"/>
        </w:rPr>
        <w:t>2</w:t>
      </w:r>
      <w:r w:rsidRPr="00DE1486">
        <w:rPr>
          <w:rFonts w:ascii="Times New Roman" w:hAnsi="Times New Roman"/>
          <w:sz w:val="28"/>
          <w:szCs w:val="28"/>
        </w:rPr>
        <w:t xml:space="preserve"> года </w:t>
      </w:r>
      <w:r w:rsidRPr="00255ACF">
        <w:rPr>
          <w:rFonts w:ascii="Times New Roman" w:hAnsi="Times New Roman"/>
          <w:sz w:val="28"/>
          <w:szCs w:val="28"/>
        </w:rPr>
        <w:t>– 2</w:t>
      </w:r>
      <w:r>
        <w:rPr>
          <w:rFonts w:ascii="Times New Roman" w:hAnsi="Times New Roman"/>
          <w:sz w:val="28"/>
          <w:szCs w:val="28"/>
        </w:rPr>
        <w:t>6,79</w:t>
      </w:r>
      <w:r w:rsidRPr="00255ACF">
        <w:rPr>
          <w:rFonts w:ascii="Times New Roman" w:hAnsi="Times New Roman"/>
          <w:sz w:val="28"/>
          <w:szCs w:val="28"/>
        </w:rPr>
        <w:t xml:space="preserve">%), и </w:t>
      </w:r>
      <w:r>
        <w:rPr>
          <w:rFonts w:ascii="Times New Roman" w:hAnsi="Times New Roman"/>
          <w:sz w:val="28"/>
          <w:szCs w:val="28"/>
        </w:rPr>
        <w:t>12,57</w:t>
      </w:r>
      <w:r w:rsidRPr="00255ACF">
        <w:rPr>
          <w:rFonts w:ascii="Times New Roman" w:hAnsi="Times New Roman"/>
          <w:sz w:val="28"/>
          <w:szCs w:val="28"/>
        </w:rPr>
        <w:t>% через бюджеты муниципальных образований (</w:t>
      </w:r>
      <w:r>
        <w:rPr>
          <w:rFonts w:ascii="Times New Roman" w:hAnsi="Times New Roman"/>
          <w:sz w:val="28"/>
          <w:szCs w:val="28"/>
        </w:rPr>
        <w:t xml:space="preserve">в </w:t>
      </w:r>
      <w:r w:rsidRPr="00DE1486">
        <w:rPr>
          <w:rFonts w:ascii="Times New Roman" w:hAnsi="Times New Roman"/>
          <w:sz w:val="28"/>
          <w:szCs w:val="28"/>
          <w:lang w:val="en-US"/>
        </w:rPr>
        <w:t>I</w:t>
      </w:r>
      <w:r w:rsidRPr="00DE1486">
        <w:rPr>
          <w:rFonts w:ascii="Times New Roman" w:hAnsi="Times New Roman"/>
          <w:sz w:val="28"/>
          <w:szCs w:val="28"/>
        </w:rPr>
        <w:t xml:space="preserve"> полугоди</w:t>
      </w:r>
      <w:r>
        <w:rPr>
          <w:rFonts w:ascii="Times New Roman" w:hAnsi="Times New Roman"/>
          <w:sz w:val="28"/>
          <w:szCs w:val="28"/>
        </w:rPr>
        <w:t>и</w:t>
      </w:r>
      <w:r w:rsidRPr="00DE1486">
        <w:rPr>
          <w:rFonts w:ascii="Times New Roman" w:hAnsi="Times New Roman"/>
          <w:sz w:val="28"/>
          <w:szCs w:val="28"/>
        </w:rPr>
        <w:t xml:space="preserve"> 201</w:t>
      </w:r>
      <w:r>
        <w:rPr>
          <w:rFonts w:ascii="Times New Roman" w:hAnsi="Times New Roman"/>
          <w:sz w:val="28"/>
          <w:szCs w:val="28"/>
        </w:rPr>
        <w:t>2</w:t>
      </w:r>
      <w:r w:rsidRPr="00DE1486">
        <w:rPr>
          <w:rFonts w:ascii="Times New Roman" w:hAnsi="Times New Roman"/>
          <w:sz w:val="28"/>
          <w:szCs w:val="28"/>
        </w:rPr>
        <w:t xml:space="preserve"> года</w:t>
      </w:r>
      <w:r w:rsidRPr="00255ACF">
        <w:rPr>
          <w:rFonts w:ascii="Times New Roman" w:hAnsi="Times New Roman"/>
          <w:sz w:val="28"/>
          <w:szCs w:val="28"/>
        </w:rPr>
        <w:t xml:space="preserve"> – </w:t>
      </w:r>
      <w:r>
        <w:rPr>
          <w:rFonts w:ascii="Times New Roman" w:hAnsi="Times New Roman"/>
          <w:sz w:val="28"/>
          <w:szCs w:val="28"/>
        </w:rPr>
        <w:t>11,54</w:t>
      </w:r>
      <w:r w:rsidRPr="00255ACF">
        <w:rPr>
          <w:rFonts w:ascii="Times New Roman" w:hAnsi="Times New Roman"/>
          <w:sz w:val="28"/>
          <w:szCs w:val="28"/>
        </w:rPr>
        <w:t>%).</w:t>
      </w:r>
    </w:p>
    <w:p w:rsidR="00394790" w:rsidRDefault="00394790" w:rsidP="00394790">
      <w:pPr>
        <w:spacing w:after="0" w:line="240" w:lineRule="auto"/>
        <w:ind w:firstLine="709"/>
        <w:jc w:val="both"/>
        <w:rPr>
          <w:rFonts w:ascii="Times New Roman" w:hAnsi="Times New Roman"/>
          <w:sz w:val="28"/>
          <w:szCs w:val="28"/>
        </w:rPr>
      </w:pPr>
    </w:p>
    <w:p w:rsidR="00394790" w:rsidRDefault="00B647BE" w:rsidP="00394790">
      <w:pPr>
        <w:tabs>
          <w:tab w:val="num" w:pos="0"/>
        </w:tabs>
        <w:spacing w:after="0" w:line="240" w:lineRule="auto"/>
        <w:ind w:right="279" w:firstLine="709"/>
        <w:jc w:val="center"/>
        <w:rPr>
          <w:rFonts w:ascii="Times New Roman" w:hAnsi="Times New Roman"/>
          <w:b/>
          <w:sz w:val="28"/>
          <w:szCs w:val="28"/>
        </w:rPr>
      </w:pPr>
      <w:r>
        <w:rPr>
          <w:noProof/>
        </w:rPr>
        <w:drawing>
          <wp:anchor distT="67056" distB="73152" distL="284988" distR="211455" simplePos="0" relativeHeight="251643904" behindDoc="0" locked="0" layoutInCell="1" allowOverlap="1">
            <wp:simplePos x="0" y="0"/>
            <wp:positionH relativeFrom="column">
              <wp:posOffset>2910205</wp:posOffset>
            </wp:positionH>
            <wp:positionV relativeFrom="paragraph">
              <wp:posOffset>433070</wp:posOffset>
            </wp:positionV>
            <wp:extent cx="2967990" cy="2567940"/>
            <wp:effectExtent l="0" t="0" r="635" b="0"/>
            <wp:wrapSquare wrapText="right"/>
            <wp:docPr id="110" name="Объект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94790" w:rsidRPr="00611E65">
        <w:rPr>
          <w:rFonts w:ascii="Times New Roman" w:hAnsi="Times New Roman"/>
          <w:b/>
          <w:sz w:val="28"/>
          <w:szCs w:val="28"/>
        </w:rPr>
        <w:t>Структура расходов консолидированного бюджета</w:t>
      </w:r>
    </w:p>
    <w:p w:rsidR="00394790" w:rsidRDefault="00B647BE" w:rsidP="00394790">
      <w:pPr>
        <w:tabs>
          <w:tab w:val="num" w:pos="0"/>
        </w:tabs>
        <w:spacing w:after="0" w:line="240" w:lineRule="auto"/>
        <w:ind w:right="279" w:firstLine="709"/>
        <w:jc w:val="center"/>
        <w:rPr>
          <w:rFonts w:ascii="Times New Roman" w:hAnsi="Times New Roman"/>
          <w:b/>
          <w:sz w:val="28"/>
          <w:szCs w:val="28"/>
        </w:rPr>
      </w:pPr>
      <w:r>
        <w:rPr>
          <w:noProof/>
        </w:rPr>
        <w:drawing>
          <wp:anchor distT="67056" distB="61341" distL="321564" distR="184150" simplePos="0" relativeHeight="251642880" behindDoc="0" locked="0" layoutInCell="1" allowOverlap="1">
            <wp:simplePos x="0" y="0"/>
            <wp:positionH relativeFrom="column">
              <wp:posOffset>-250190</wp:posOffset>
            </wp:positionH>
            <wp:positionV relativeFrom="paragraph">
              <wp:posOffset>228600</wp:posOffset>
            </wp:positionV>
            <wp:extent cx="3084195" cy="2632710"/>
            <wp:effectExtent l="0" t="0" r="0" b="0"/>
            <wp:wrapSquare wrapText="right"/>
            <wp:docPr id="109" name="Объект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94790" w:rsidRDefault="00394790" w:rsidP="00394790">
      <w:pPr>
        <w:pStyle w:val="af"/>
        <w:spacing w:before="0" w:beforeAutospacing="0" w:after="0" w:afterAutospacing="0"/>
        <w:jc w:val="both"/>
        <w:rPr>
          <w:rFonts w:ascii="Times New Roman" w:hAnsi="Times New Roman"/>
          <w:sz w:val="28"/>
          <w:szCs w:val="28"/>
        </w:rPr>
      </w:pPr>
    </w:p>
    <w:p w:rsidR="00394790" w:rsidRPr="0048297B" w:rsidRDefault="00394790" w:rsidP="00394790">
      <w:pPr>
        <w:spacing w:after="0" w:line="240" w:lineRule="auto"/>
        <w:ind w:firstLine="709"/>
        <w:jc w:val="both"/>
        <w:rPr>
          <w:rFonts w:ascii="Times New Roman" w:hAnsi="Times New Roman"/>
          <w:sz w:val="28"/>
          <w:szCs w:val="28"/>
        </w:rPr>
      </w:pPr>
      <w:r w:rsidRPr="0048297B">
        <w:rPr>
          <w:rFonts w:ascii="Times New Roman" w:hAnsi="Times New Roman"/>
          <w:sz w:val="28"/>
          <w:szCs w:val="28"/>
        </w:rPr>
        <w:lastRenderedPageBreak/>
        <w:t xml:space="preserve">Доля расходов на финансовую помощь бюджетам других уровней сократилась по сравнению с </w:t>
      </w:r>
      <w:r w:rsidRPr="0048297B">
        <w:rPr>
          <w:rFonts w:ascii="Times New Roman" w:hAnsi="Times New Roman"/>
          <w:sz w:val="28"/>
          <w:szCs w:val="28"/>
          <w:lang w:val="en-US"/>
        </w:rPr>
        <w:t>I</w:t>
      </w:r>
      <w:r w:rsidRPr="0048297B">
        <w:rPr>
          <w:rFonts w:ascii="Times New Roman" w:hAnsi="Times New Roman"/>
          <w:sz w:val="28"/>
          <w:szCs w:val="28"/>
        </w:rPr>
        <w:t xml:space="preserve"> полугодием 2012</w:t>
      </w:r>
      <w:r>
        <w:rPr>
          <w:rFonts w:ascii="Times New Roman" w:hAnsi="Times New Roman"/>
          <w:sz w:val="28"/>
          <w:szCs w:val="28"/>
        </w:rPr>
        <w:t xml:space="preserve"> </w:t>
      </w:r>
      <w:r w:rsidRPr="0048297B">
        <w:rPr>
          <w:rFonts w:ascii="Times New Roman" w:hAnsi="Times New Roman"/>
          <w:sz w:val="28"/>
          <w:szCs w:val="28"/>
        </w:rPr>
        <w:t xml:space="preserve">года на 4,39 процентных пункта и составила 5,78%. </w:t>
      </w:r>
    </w:p>
    <w:p w:rsidR="00394790" w:rsidRPr="0048297B" w:rsidRDefault="00394790" w:rsidP="00394790">
      <w:pPr>
        <w:spacing w:after="0" w:line="240" w:lineRule="auto"/>
        <w:ind w:firstLine="709"/>
        <w:jc w:val="both"/>
        <w:rPr>
          <w:rFonts w:ascii="Times New Roman" w:hAnsi="Times New Roman"/>
          <w:sz w:val="28"/>
          <w:szCs w:val="28"/>
        </w:rPr>
      </w:pPr>
      <w:r w:rsidRPr="0048297B">
        <w:rPr>
          <w:rFonts w:ascii="Times New Roman" w:hAnsi="Times New Roman"/>
          <w:sz w:val="28"/>
          <w:szCs w:val="28"/>
        </w:rPr>
        <w:t xml:space="preserve">Тенденция увеличения доли расходов отмечается по затратам на содержание инфраструктуры (с 3,19% в </w:t>
      </w:r>
      <w:r w:rsidRPr="0048297B">
        <w:rPr>
          <w:rFonts w:ascii="Times New Roman" w:hAnsi="Times New Roman"/>
          <w:sz w:val="28"/>
          <w:szCs w:val="28"/>
          <w:lang w:val="en-US"/>
        </w:rPr>
        <w:t>I</w:t>
      </w:r>
      <w:r w:rsidRPr="0048297B">
        <w:rPr>
          <w:rFonts w:ascii="Times New Roman" w:hAnsi="Times New Roman"/>
          <w:sz w:val="28"/>
          <w:szCs w:val="28"/>
        </w:rPr>
        <w:t xml:space="preserve"> полугодии 2012 года до 4,28% в       </w:t>
      </w:r>
      <w:r w:rsidRPr="0048297B">
        <w:rPr>
          <w:rFonts w:ascii="Times New Roman" w:hAnsi="Times New Roman"/>
          <w:sz w:val="28"/>
          <w:szCs w:val="28"/>
          <w:lang w:val="en-US"/>
        </w:rPr>
        <w:t>I</w:t>
      </w:r>
      <w:r w:rsidRPr="0048297B">
        <w:rPr>
          <w:rFonts w:ascii="Times New Roman" w:hAnsi="Times New Roman"/>
          <w:sz w:val="28"/>
          <w:szCs w:val="28"/>
        </w:rPr>
        <w:t xml:space="preserve"> полугодии 2013 года), что связано с физическим износом объектов жилищно-коммунального хозяйства, дорожно-транспортного полотна, а также социально-значимых объектов. В то же время жесткая политика экономии бюджетных средств на содержание государственного аппарата и оптимизация расходов по данной статье обусловили их сокращение с 6,38% в до 6,26% в </w:t>
      </w:r>
      <w:r w:rsidRPr="0048297B">
        <w:rPr>
          <w:rFonts w:ascii="Times New Roman" w:hAnsi="Times New Roman"/>
          <w:sz w:val="28"/>
          <w:szCs w:val="28"/>
          <w:lang w:val="en-US"/>
        </w:rPr>
        <w:t>I</w:t>
      </w:r>
      <w:r w:rsidRPr="0048297B">
        <w:rPr>
          <w:rFonts w:ascii="Times New Roman" w:hAnsi="Times New Roman"/>
          <w:sz w:val="28"/>
          <w:szCs w:val="28"/>
        </w:rPr>
        <w:t xml:space="preserve"> полугодии 2013 года. </w:t>
      </w:r>
    </w:p>
    <w:p w:rsidR="00394790" w:rsidRPr="00EC0C43" w:rsidRDefault="00394790" w:rsidP="00394790">
      <w:pPr>
        <w:spacing w:after="0" w:line="240" w:lineRule="auto"/>
        <w:ind w:firstLine="709"/>
        <w:jc w:val="both"/>
        <w:rPr>
          <w:rFonts w:ascii="Times New Roman" w:hAnsi="Times New Roman"/>
          <w:sz w:val="28"/>
          <w:szCs w:val="28"/>
        </w:rPr>
      </w:pPr>
      <w:r w:rsidRPr="00EC0C43">
        <w:rPr>
          <w:rFonts w:ascii="Times New Roman" w:hAnsi="Times New Roman"/>
          <w:sz w:val="28"/>
          <w:szCs w:val="28"/>
        </w:rPr>
        <w:t xml:space="preserve">Расходы на содержание силовых структур и органов обеспечения правопорядка продолжают оставаться весомой частью в бюджетных расходах, их удельный вес вырос с 13,40% в </w:t>
      </w:r>
      <w:r w:rsidRPr="00EC0C43">
        <w:rPr>
          <w:rFonts w:ascii="Times New Roman" w:hAnsi="Times New Roman"/>
          <w:sz w:val="28"/>
          <w:szCs w:val="28"/>
          <w:lang w:val="en-US"/>
        </w:rPr>
        <w:t>I</w:t>
      </w:r>
      <w:r w:rsidRPr="00EC0C43">
        <w:rPr>
          <w:rFonts w:ascii="Times New Roman" w:hAnsi="Times New Roman"/>
          <w:sz w:val="28"/>
          <w:szCs w:val="28"/>
        </w:rPr>
        <w:t xml:space="preserve"> полугодии 2012 года до 15,42% в </w:t>
      </w:r>
      <w:r w:rsidRPr="00EC0C43">
        <w:rPr>
          <w:rFonts w:ascii="Times New Roman" w:hAnsi="Times New Roman"/>
          <w:sz w:val="28"/>
          <w:szCs w:val="28"/>
          <w:lang w:val="en-US"/>
        </w:rPr>
        <w:t>I</w:t>
      </w:r>
      <w:r w:rsidRPr="00EC0C43">
        <w:rPr>
          <w:rFonts w:ascii="Times New Roman" w:hAnsi="Times New Roman"/>
          <w:sz w:val="28"/>
          <w:szCs w:val="28"/>
        </w:rPr>
        <w:t xml:space="preserve"> полугодии 2013 года.</w:t>
      </w:r>
    </w:p>
    <w:p w:rsidR="00394790" w:rsidRPr="00817092" w:rsidRDefault="00394790" w:rsidP="00394790">
      <w:pPr>
        <w:pStyle w:val="af"/>
        <w:spacing w:before="0" w:beforeAutospacing="0" w:after="0" w:afterAutospacing="0"/>
        <w:ind w:firstLine="709"/>
        <w:jc w:val="both"/>
        <w:rPr>
          <w:rFonts w:ascii="Times New Roman" w:hAnsi="Times New Roman"/>
          <w:b/>
          <w:sz w:val="28"/>
          <w:szCs w:val="28"/>
          <w:u w:val="single"/>
        </w:rPr>
      </w:pPr>
      <w:r w:rsidRPr="00817092">
        <w:rPr>
          <w:rFonts w:ascii="Times New Roman" w:hAnsi="Times New Roman"/>
          <w:sz w:val="28"/>
          <w:szCs w:val="28"/>
        </w:rPr>
        <w:t xml:space="preserve">В </w:t>
      </w:r>
      <w:r w:rsidRPr="00817092">
        <w:rPr>
          <w:rFonts w:ascii="Times New Roman" w:hAnsi="Times New Roman"/>
          <w:sz w:val="28"/>
          <w:szCs w:val="28"/>
          <w:lang w:val="en-US"/>
        </w:rPr>
        <w:t>I</w:t>
      </w:r>
      <w:r w:rsidRPr="00817092">
        <w:rPr>
          <w:rFonts w:ascii="Times New Roman" w:hAnsi="Times New Roman"/>
          <w:sz w:val="28"/>
          <w:szCs w:val="28"/>
        </w:rPr>
        <w:t xml:space="preserve"> полугодии 2013 года</w:t>
      </w:r>
      <w:r>
        <w:rPr>
          <w:rFonts w:ascii="Times New Roman" w:hAnsi="Times New Roman"/>
          <w:sz w:val="28"/>
          <w:szCs w:val="28"/>
        </w:rPr>
        <w:t>, как и в предыдущие годы,</w:t>
      </w:r>
      <w:r w:rsidRPr="00817092">
        <w:rPr>
          <w:rFonts w:ascii="Times New Roman" w:hAnsi="Times New Roman"/>
          <w:sz w:val="28"/>
          <w:szCs w:val="28"/>
        </w:rPr>
        <w:t xml:space="preserve"> направленность бюджета сохраняла социальный характер, что подтверждается долей расходов, фактически профинансированных социально-защищенных статей в общих расходах бюджета, которая составила за отчетный период 82,2%. Основными направлениями расходов в целом республиканского бюджета были расходы на выплату заработной платы, пенсий, пособий, стипендий, приобретение продуктов питания и  медикаментов, расходы по индексации вкладов населения, компенсации, выплачиваемые военнослужащим и приравненным к ним лицам взамен предусмотренного действующим законодательством Приднестровской Молдавской Республики продовольственного пайка, трансферты из республиканского бюджета, направленные на обеспеченность социальных выплат местных бюджетов, и другие социально значимые расходы, подлежащие в соответствии с пунктом 12 Постановления Правительства Приднестровской Молдавской Республики   от 26 декабря 2012 года </w:t>
      </w:r>
      <w:r>
        <w:rPr>
          <w:rFonts w:ascii="Times New Roman" w:hAnsi="Times New Roman"/>
          <w:sz w:val="28"/>
          <w:szCs w:val="28"/>
        </w:rPr>
        <w:t>№ 139</w:t>
      </w:r>
      <w:r w:rsidRPr="00817092">
        <w:rPr>
          <w:rFonts w:ascii="Times New Roman" w:hAnsi="Times New Roman"/>
          <w:sz w:val="28"/>
          <w:szCs w:val="28"/>
        </w:rPr>
        <w:t xml:space="preserve"> «О механизме финансирования бюджетных расходов в 2013 году»</w:t>
      </w:r>
      <w:r>
        <w:rPr>
          <w:rFonts w:ascii="Times New Roman" w:hAnsi="Times New Roman"/>
          <w:sz w:val="28"/>
          <w:szCs w:val="28"/>
        </w:rPr>
        <w:t xml:space="preserve">, </w:t>
      </w:r>
      <w:r w:rsidRPr="00817092">
        <w:rPr>
          <w:rFonts w:ascii="Times New Roman" w:hAnsi="Times New Roman"/>
          <w:sz w:val="28"/>
          <w:szCs w:val="28"/>
        </w:rPr>
        <w:t xml:space="preserve">первоочередному финансированию. </w:t>
      </w:r>
    </w:p>
    <w:p w:rsidR="00394790" w:rsidRDefault="00394790" w:rsidP="00394790">
      <w:pPr>
        <w:pStyle w:val="af"/>
        <w:spacing w:before="0" w:beforeAutospacing="0" w:after="0" w:afterAutospacing="0"/>
        <w:ind w:firstLine="709"/>
        <w:jc w:val="both"/>
        <w:rPr>
          <w:rFonts w:ascii="Times New Roman" w:hAnsi="Times New Roman"/>
          <w:sz w:val="28"/>
          <w:szCs w:val="28"/>
        </w:rPr>
      </w:pPr>
      <w:r w:rsidRPr="004E4AA3">
        <w:rPr>
          <w:rFonts w:ascii="Times New Roman" w:hAnsi="Times New Roman"/>
          <w:sz w:val="28"/>
          <w:szCs w:val="28"/>
        </w:rPr>
        <w:t xml:space="preserve">Основной </w:t>
      </w:r>
      <w:r>
        <w:rPr>
          <w:rFonts w:ascii="Times New Roman" w:hAnsi="Times New Roman"/>
          <w:sz w:val="28"/>
          <w:szCs w:val="28"/>
        </w:rPr>
        <w:t>задачей</w:t>
      </w:r>
      <w:r w:rsidRPr="004E4AA3">
        <w:rPr>
          <w:rFonts w:ascii="Times New Roman" w:hAnsi="Times New Roman"/>
          <w:sz w:val="28"/>
          <w:szCs w:val="28"/>
        </w:rPr>
        <w:t xml:space="preserve"> бюджетно-налоговой политики республики является </w:t>
      </w:r>
      <w:r>
        <w:rPr>
          <w:rFonts w:ascii="Times New Roman" w:hAnsi="Times New Roman"/>
          <w:sz w:val="28"/>
          <w:szCs w:val="28"/>
        </w:rPr>
        <w:t>сокращение</w:t>
      </w:r>
      <w:r w:rsidRPr="004E4AA3">
        <w:rPr>
          <w:rFonts w:ascii="Times New Roman" w:hAnsi="Times New Roman"/>
          <w:sz w:val="28"/>
          <w:szCs w:val="28"/>
        </w:rPr>
        <w:t xml:space="preserve"> дефицита консолидированного бюджета. </w:t>
      </w:r>
    </w:p>
    <w:p w:rsidR="00BE7F47" w:rsidRPr="006A3CFB" w:rsidRDefault="00BE7F47" w:rsidP="00BE7F47">
      <w:pPr>
        <w:pStyle w:val="af"/>
        <w:spacing w:before="0" w:beforeAutospacing="0" w:after="0" w:afterAutospacing="0"/>
        <w:ind w:firstLine="709"/>
        <w:jc w:val="both"/>
        <w:rPr>
          <w:rFonts w:ascii="Times New Roman" w:hAnsi="Times New Roman"/>
          <w:sz w:val="28"/>
          <w:szCs w:val="28"/>
        </w:rPr>
      </w:pPr>
      <w:r w:rsidRPr="006A3CFB">
        <w:rPr>
          <w:rFonts w:ascii="Times New Roman" w:hAnsi="Times New Roman"/>
          <w:sz w:val="28"/>
          <w:szCs w:val="28"/>
        </w:rPr>
        <w:t>В рассматриваемом периоде в результате существенного расширения доходной части консолидированного бюджета отмечено снижение размера дефицита консолидированного бюджета к уровню января-июня                   201</w:t>
      </w:r>
      <w:r>
        <w:rPr>
          <w:rFonts w:ascii="Times New Roman" w:hAnsi="Times New Roman"/>
          <w:sz w:val="28"/>
          <w:szCs w:val="28"/>
        </w:rPr>
        <w:t xml:space="preserve">2 </w:t>
      </w:r>
      <w:r w:rsidRPr="006A3CFB">
        <w:rPr>
          <w:rFonts w:ascii="Times New Roman" w:hAnsi="Times New Roman"/>
          <w:sz w:val="28"/>
          <w:szCs w:val="28"/>
        </w:rPr>
        <w:t xml:space="preserve">года на </w:t>
      </w:r>
      <w:r>
        <w:rPr>
          <w:rFonts w:ascii="Times New Roman" w:hAnsi="Times New Roman"/>
          <w:sz w:val="28"/>
          <w:szCs w:val="28"/>
        </w:rPr>
        <w:t>40,69</w:t>
      </w:r>
      <w:r w:rsidRPr="006A3CFB">
        <w:rPr>
          <w:rFonts w:ascii="Times New Roman" w:hAnsi="Times New Roman"/>
          <w:sz w:val="28"/>
          <w:szCs w:val="28"/>
        </w:rPr>
        <w:t>%</w:t>
      </w:r>
      <w:r>
        <w:rPr>
          <w:rFonts w:ascii="Times New Roman" w:hAnsi="Times New Roman"/>
          <w:sz w:val="28"/>
          <w:szCs w:val="28"/>
        </w:rPr>
        <w:t xml:space="preserve">. </w:t>
      </w:r>
      <w:r w:rsidRPr="006A3CFB">
        <w:rPr>
          <w:rFonts w:ascii="Times New Roman" w:hAnsi="Times New Roman"/>
          <w:sz w:val="28"/>
          <w:szCs w:val="28"/>
        </w:rPr>
        <w:t xml:space="preserve">Фактическое значение дефицита консолидированного бюджета сложилось в размере </w:t>
      </w:r>
      <w:r>
        <w:rPr>
          <w:rFonts w:ascii="Times New Roman" w:hAnsi="Times New Roman"/>
          <w:sz w:val="28"/>
          <w:szCs w:val="28"/>
        </w:rPr>
        <w:t>341 406 096</w:t>
      </w:r>
      <w:r w:rsidRPr="006A3CFB">
        <w:rPr>
          <w:rFonts w:ascii="Times New Roman" w:hAnsi="Times New Roman"/>
          <w:sz w:val="28"/>
          <w:szCs w:val="28"/>
        </w:rPr>
        <w:t xml:space="preserve"> руб.  и </w:t>
      </w:r>
      <w:r w:rsidRPr="00E638B7">
        <w:rPr>
          <w:rFonts w:ascii="Times New Roman" w:hAnsi="Times New Roman"/>
          <w:sz w:val="28"/>
          <w:szCs w:val="28"/>
        </w:rPr>
        <w:t>составило 8,0% к ВВП.</w:t>
      </w: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BE7F47" w:rsidRDefault="00BE7F47" w:rsidP="00394790">
      <w:pPr>
        <w:pStyle w:val="af"/>
        <w:spacing w:before="0" w:beforeAutospacing="0" w:after="0" w:afterAutospacing="0"/>
        <w:ind w:firstLine="709"/>
        <w:jc w:val="both"/>
        <w:rPr>
          <w:rFonts w:ascii="Times New Roman" w:hAnsi="Times New Roman"/>
          <w:sz w:val="28"/>
          <w:szCs w:val="28"/>
        </w:rPr>
      </w:pPr>
    </w:p>
    <w:p w:rsidR="00394790" w:rsidRDefault="00394790" w:rsidP="00394790">
      <w:pPr>
        <w:pStyle w:val="af"/>
        <w:spacing w:before="0" w:beforeAutospacing="0" w:after="0" w:afterAutospacing="0"/>
        <w:ind w:firstLine="709"/>
        <w:jc w:val="right"/>
        <w:rPr>
          <w:rFonts w:ascii="Times New Roman" w:hAnsi="Times New Roman"/>
          <w:sz w:val="28"/>
          <w:szCs w:val="28"/>
        </w:rPr>
      </w:pPr>
      <w:r>
        <w:rPr>
          <w:rFonts w:ascii="Times New Roman" w:hAnsi="Times New Roman"/>
          <w:sz w:val="28"/>
          <w:szCs w:val="28"/>
        </w:rPr>
        <w:lastRenderedPageBreak/>
        <w:t>Таблица №11</w:t>
      </w:r>
    </w:p>
    <w:p w:rsidR="00394790" w:rsidRPr="005A29C2" w:rsidRDefault="00394790" w:rsidP="00394790">
      <w:pPr>
        <w:pStyle w:val="af"/>
        <w:spacing w:before="0" w:beforeAutospacing="0" w:after="0" w:afterAutospacing="0"/>
        <w:ind w:firstLine="709"/>
        <w:jc w:val="center"/>
        <w:rPr>
          <w:rFonts w:ascii="Times New Roman" w:hAnsi="Times New Roman"/>
          <w:b/>
          <w:sz w:val="28"/>
          <w:szCs w:val="28"/>
        </w:rPr>
      </w:pPr>
      <w:r w:rsidRPr="005A29C2">
        <w:rPr>
          <w:rFonts w:ascii="Times New Roman" w:hAnsi="Times New Roman"/>
          <w:b/>
          <w:sz w:val="28"/>
          <w:szCs w:val="28"/>
        </w:rPr>
        <w:t>Структура дефицита Консолидированного бюджета</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1204"/>
        <w:gridCol w:w="835"/>
        <w:gridCol w:w="745"/>
        <w:gridCol w:w="1244"/>
        <w:gridCol w:w="909"/>
        <w:gridCol w:w="723"/>
        <w:gridCol w:w="1241"/>
      </w:tblGrid>
      <w:tr w:rsidR="00394790" w:rsidRPr="00A04484" w:rsidTr="00BE7F47">
        <w:trPr>
          <w:trHeight w:val="701"/>
          <w:jc w:val="center"/>
        </w:trPr>
        <w:tc>
          <w:tcPr>
            <w:tcW w:w="2711" w:type="dxa"/>
            <w:vMerge w:val="restart"/>
            <w:vAlign w:val="center"/>
          </w:tcPr>
          <w:p w:rsidR="00394790" w:rsidRPr="00A04484" w:rsidRDefault="00394790" w:rsidP="00BE7F47">
            <w:pPr>
              <w:spacing w:after="0" w:line="240" w:lineRule="auto"/>
              <w:jc w:val="center"/>
              <w:rPr>
                <w:rFonts w:ascii="Times New Roman" w:hAnsi="Times New Roman"/>
                <w:b/>
                <w:sz w:val="24"/>
                <w:szCs w:val="24"/>
              </w:rPr>
            </w:pPr>
          </w:p>
        </w:tc>
        <w:tc>
          <w:tcPr>
            <w:tcW w:w="2784" w:type="dxa"/>
            <w:gridSpan w:val="3"/>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1 полугодие 2012 года</w:t>
            </w:r>
          </w:p>
        </w:tc>
        <w:tc>
          <w:tcPr>
            <w:tcW w:w="2876" w:type="dxa"/>
            <w:gridSpan w:val="3"/>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1 полугодие 2013 года</w:t>
            </w:r>
          </w:p>
        </w:tc>
        <w:tc>
          <w:tcPr>
            <w:tcW w:w="1241" w:type="dxa"/>
            <w:vMerge w:val="restart"/>
            <w:vAlign w:val="center"/>
          </w:tcPr>
          <w:p w:rsidR="00BE7F47" w:rsidRDefault="00394790" w:rsidP="00BE7F47">
            <w:pPr>
              <w:spacing w:after="0" w:line="240" w:lineRule="auto"/>
              <w:ind w:left="-70" w:right="-165"/>
              <w:jc w:val="center"/>
              <w:rPr>
                <w:rFonts w:ascii="Times New Roman" w:hAnsi="Times New Roman"/>
                <w:b/>
                <w:sz w:val="24"/>
                <w:szCs w:val="24"/>
              </w:rPr>
            </w:pPr>
            <w:r w:rsidRPr="00A04484">
              <w:rPr>
                <w:rFonts w:ascii="Times New Roman" w:hAnsi="Times New Roman"/>
                <w:b/>
                <w:sz w:val="24"/>
                <w:szCs w:val="24"/>
              </w:rPr>
              <w:t xml:space="preserve">Темп роста 1 полуг. 2013г. к </w:t>
            </w:r>
          </w:p>
          <w:p w:rsidR="00394790" w:rsidRPr="00A04484" w:rsidRDefault="00394790" w:rsidP="00BE7F47">
            <w:pPr>
              <w:spacing w:after="0" w:line="240" w:lineRule="auto"/>
              <w:ind w:left="-70" w:right="-165"/>
              <w:jc w:val="center"/>
              <w:rPr>
                <w:rFonts w:ascii="Times New Roman" w:hAnsi="Times New Roman"/>
                <w:b/>
                <w:sz w:val="24"/>
                <w:szCs w:val="24"/>
              </w:rPr>
            </w:pPr>
            <w:r w:rsidRPr="00A04484">
              <w:rPr>
                <w:rFonts w:ascii="Times New Roman" w:hAnsi="Times New Roman"/>
                <w:b/>
                <w:sz w:val="24"/>
                <w:szCs w:val="24"/>
              </w:rPr>
              <w:t xml:space="preserve">1 полуг. </w:t>
            </w:r>
            <w:smartTag w:uri="urn:schemas-microsoft-com:office:smarttags" w:element="metricconverter">
              <w:smartTagPr>
                <w:attr w:name="ProductID" w:val="2012 г"/>
              </w:smartTagPr>
              <w:r w:rsidR="00BE7F47">
                <w:rPr>
                  <w:rFonts w:ascii="Times New Roman" w:hAnsi="Times New Roman"/>
                  <w:b/>
                  <w:sz w:val="24"/>
                  <w:szCs w:val="24"/>
                </w:rPr>
                <w:t>2</w:t>
              </w:r>
              <w:r w:rsidRPr="00A04484">
                <w:rPr>
                  <w:rFonts w:ascii="Times New Roman" w:hAnsi="Times New Roman"/>
                  <w:b/>
                  <w:sz w:val="24"/>
                  <w:szCs w:val="24"/>
                </w:rPr>
                <w:t>012 г</w:t>
              </w:r>
            </w:smartTag>
            <w:r w:rsidRPr="00A04484">
              <w:rPr>
                <w:rFonts w:ascii="Times New Roman" w:hAnsi="Times New Roman"/>
                <w:b/>
                <w:sz w:val="24"/>
                <w:szCs w:val="24"/>
              </w:rPr>
              <w:t xml:space="preserve">. </w:t>
            </w:r>
          </w:p>
        </w:tc>
      </w:tr>
      <w:tr w:rsidR="00394790" w:rsidRPr="00A04484" w:rsidTr="00BE7F47">
        <w:trPr>
          <w:trHeight w:val="121"/>
          <w:jc w:val="center"/>
        </w:trPr>
        <w:tc>
          <w:tcPr>
            <w:tcW w:w="2711" w:type="dxa"/>
            <w:vMerge/>
            <w:vAlign w:val="center"/>
          </w:tcPr>
          <w:p w:rsidR="00394790" w:rsidRPr="00A04484" w:rsidRDefault="00394790" w:rsidP="00BE7F47">
            <w:pPr>
              <w:spacing w:after="0" w:line="240" w:lineRule="auto"/>
              <w:jc w:val="center"/>
              <w:rPr>
                <w:rFonts w:ascii="Times New Roman" w:hAnsi="Times New Roman"/>
                <w:b/>
                <w:sz w:val="24"/>
                <w:szCs w:val="24"/>
              </w:rPr>
            </w:pPr>
          </w:p>
        </w:tc>
        <w:tc>
          <w:tcPr>
            <w:tcW w:w="1204"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факт</w:t>
            </w:r>
          </w:p>
        </w:tc>
        <w:tc>
          <w:tcPr>
            <w:tcW w:w="835"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 к расх. части</w:t>
            </w:r>
          </w:p>
        </w:tc>
        <w:tc>
          <w:tcPr>
            <w:tcW w:w="745"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 к ВВП</w:t>
            </w:r>
          </w:p>
        </w:tc>
        <w:tc>
          <w:tcPr>
            <w:tcW w:w="1244"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факт</w:t>
            </w:r>
          </w:p>
        </w:tc>
        <w:tc>
          <w:tcPr>
            <w:tcW w:w="909"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 к расх. части</w:t>
            </w:r>
          </w:p>
        </w:tc>
        <w:tc>
          <w:tcPr>
            <w:tcW w:w="723" w:type="dxa"/>
            <w:vAlign w:val="center"/>
          </w:tcPr>
          <w:p w:rsidR="00394790" w:rsidRPr="00A04484" w:rsidRDefault="00394790" w:rsidP="00BE7F47">
            <w:pPr>
              <w:spacing w:after="0" w:line="240" w:lineRule="auto"/>
              <w:jc w:val="center"/>
              <w:rPr>
                <w:rFonts w:ascii="Times New Roman" w:hAnsi="Times New Roman"/>
                <w:b/>
                <w:sz w:val="24"/>
                <w:szCs w:val="24"/>
              </w:rPr>
            </w:pPr>
            <w:r w:rsidRPr="00A04484">
              <w:rPr>
                <w:rFonts w:ascii="Times New Roman" w:hAnsi="Times New Roman"/>
                <w:b/>
                <w:sz w:val="24"/>
                <w:szCs w:val="24"/>
              </w:rPr>
              <w:t>% к ВВП</w:t>
            </w:r>
          </w:p>
        </w:tc>
        <w:tc>
          <w:tcPr>
            <w:tcW w:w="1241" w:type="dxa"/>
            <w:vMerge/>
            <w:vAlign w:val="center"/>
          </w:tcPr>
          <w:p w:rsidR="00394790" w:rsidRPr="00A04484" w:rsidRDefault="00394790" w:rsidP="00BE7F47">
            <w:pPr>
              <w:spacing w:after="0" w:line="240" w:lineRule="auto"/>
              <w:jc w:val="center"/>
              <w:rPr>
                <w:rFonts w:ascii="Times New Roman" w:hAnsi="Times New Roman"/>
                <w:b/>
                <w:sz w:val="24"/>
                <w:szCs w:val="24"/>
              </w:rPr>
            </w:pPr>
          </w:p>
        </w:tc>
      </w:tr>
      <w:tr w:rsidR="00394790" w:rsidRPr="00A04484" w:rsidTr="00BE7F47">
        <w:trPr>
          <w:trHeight w:val="803"/>
          <w:jc w:val="center"/>
        </w:trPr>
        <w:tc>
          <w:tcPr>
            <w:tcW w:w="2711" w:type="dxa"/>
          </w:tcPr>
          <w:p w:rsidR="00394790" w:rsidRPr="00A04484" w:rsidRDefault="00394790" w:rsidP="00BE7F47">
            <w:pPr>
              <w:spacing w:after="0" w:line="240" w:lineRule="auto"/>
              <w:ind w:left="-101" w:right="-161"/>
              <w:rPr>
                <w:rFonts w:ascii="Times New Roman" w:hAnsi="Times New Roman"/>
                <w:b/>
              </w:rPr>
            </w:pPr>
            <w:r w:rsidRPr="00A04484">
              <w:rPr>
                <w:rFonts w:ascii="Times New Roman" w:hAnsi="Times New Roman"/>
              </w:rPr>
              <w:t>Дефицит консолидированного бюджета</w:t>
            </w:r>
          </w:p>
        </w:tc>
        <w:tc>
          <w:tcPr>
            <w:tcW w:w="1204" w:type="dxa"/>
            <w:vAlign w:val="center"/>
          </w:tcPr>
          <w:p w:rsidR="00394790" w:rsidRPr="00A04484" w:rsidRDefault="00394790" w:rsidP="00BE7F47">
            <w:pPr>
              <w:spacing w:after="0" w:line="240" w:lineRule="auto"/>
              <w:ind w:left="-164"/>
              <w:jc w:val="right"/>
              <w:rPr>
                <w:rFonts w:ascii="Times New Roman" w:hAnsi="Times New Roman"/>
              </w:rPr>
            </w:pPr>
            <w:r w:rsidRPr="00A04484">
              <w:rPr>
                <w:rFonts w:ascii="Times New Roman" w:hAnsi="Times New Roman"/>
              </w:rPr>
              <w:t>575 590 546</w:t>
            </w:r>
          </w:p>
        </w:tc>
        <w:tc>
          <w:tcPr>
            <w:tcW w:w="835"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30,7</w:t>
            </w:r>
          </w:p>
        </w:tc>
        <w:tc>
          <w:tcPr>
            <w:tcW w:w="745"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11,8</w:t>
            </w:r>
          </w:p>
        </w:tc>
        <w:tc>
          <w:tcPr>
            <w:tcW w:w="1244" w:type="dxa"/>
            <w:vAlign w:val="center"/>
          </w:tcPr>
          <w:p w:rsidR="00394790" w:rsidRPr="00A04484" w:rsidRDefault="00394790" w:rsidP="00BE7F47">
            <w:pPr>
              <w:spacing w:after="0" w:line="240" w:lineRule="auto"/>
              <w:ind w:left="-124"/>
              <w:jc w:val="right"/>
              <w:rPr>
                <w:rFonts w:ascii="Times New Roman" w:hAnsi="Times New Roman"/>
              </w:rPr>
            </w:pPr>
            <w:r w:rsidRPr="00A04484">
              <w:rPr>
                <w:rFonts w:ascii="Times New Roman" w:hAnsi="Times New Roman"/>
              </w:rPr>
              <w:t>341 406 096</w:t>
            </w:r>
          </w:p>
        </w:tc>
        <w:tc>
          <w:tcPr>
            <w:tcW w:w="909"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20,6</w:t>
            </w:r>
          </w:p>
        </w:tc>
        <w:tc>
          <w:tcPr>
            <w:tcW w:w="723"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8,0</w:t>
            </w:r>
          </w:p>
        </w:tc>
        <w:tc>
          <w:tcPr>
            <w:tcW w:w="1241"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59,31</w:t>
            </w:r>
          </w:p>
        </w:tc>
      </w:tr>
      <w:tr w:rsidR="00394790" w:rsidRPr="00A04484" w:rsidTr="00BE7F47">
        <w:trPr>
          <w:trHeight w:val="525"/>
          <w:jc w:val="center"/>
        </w:trPr>
        <w:tc>
          <w:tcPr>
            <w:tcW w:w="2711" w:type="dxa"/>
          </w:tcPr>
          <w:p w:rsidR="00394790" w:rsidRPr="00A04484" w:rsidRDefault="00394790" w:rsidP="00BE7F47">
            <w:pPr>
              <w:spacing w:after="0" w:line="240" w:lineRule="auto"/>
              <w:ind w:left="-91" w:right="-132"/>
              <w:rPr>
                <w:rFonts w:ascii="Times New Roman" w:hAnsi="Times New Roman"/>
              </w:rPr>
            </w:pPr>
            <w:r w:rsidRPr="00A04484">
              <w:rPr>
                <w:rFonts w:ascii="Times New Roman" w:hAnsi="Times New Roman"/>
              </w:rPr>
              <w:t>Дефицит республиканского бюджета</w:t>
            </w:r>
          </w:p>
        </w:tc>
        <w:tc>
          <w:tcPr>
            <w:tcW w:w="1204" w:type="dxa"/>
            <w:vAlign w:val="center"/>
          </w:tcPr>
          <w:p w:rsidR="00394790" w:rsidRPr="00A04484" w:rsidRDefault="00394790" w:rsidP="00BE7F47">
            <w:pPr>
              <w:spacing w:after="0" w:line="240" w:lineRule="auto"/>
              <w:ind w:left="-164"/>
              <w:jc w:val="right"/>
              <w:rPr>
                <w:rFonts w:ascii="Times New Roman" w:hAnsi="Times New Roman"/>
                <w:bCs/>
              </w:rPr>
            </w:pPr>
            <w:r w:rsidRPr="00A04484">
              <w:rPr>
                <w:rFonts w:ascii="Times New Roman" w:hAnsi="Times New Roman"/>
                <w:bCs/>
              </w:rPr>
              <w:t>409 127 201</w:t>
            </w:r>
          </w:p>
        </w:tc>
        <w:tc>
          <w:tcPr>
            <w:tcW w:w="835" w:type="dxa"/>
            <w:vAlign w:val="center"/>
          </w:tcPr>
          <w:p w:rsidR="00394790" w:rsidRPr="00A04484" w:rsidRDefault="00394790" w:rsidP="00BE7F47">
            <w:pPr>
              <w:spacing w:after="0" w:line="240" w:lineRule="auto"/>
              <w:jc w:val="right"/>
              <w:rPr>
                <w:rFonts w:ascii="Times New Roman" w:hAnsi="Times New Roman"/>
                <w:bCs/>
              </w:rPr>
            </w:pPr>
            <w:r w:rsidRPr="00A04484">
              <w:rPr>
                <w:rFonts w:ascii="Times New Roman" w:hAnsi="Times New Roman"/>
                <w:bCs/>
              </w:rPr>
              <w:t>31,2</w:t>
            </w:r>
          </w:p>
        </w:tc>
        <w:tc>
          <w:tcPr>
            <w:tcW w:w="745" w:type="dxa"/>
            <w:vAlign w:val="center"/>
          </w:tcPr>
          <w:p w:rsidR="00394790" w:rsidRPr="00A04484" w:rsidRDefault="00394790" w:rsidP="00BE7F47">
            <w:pPr>
              <w:spacing w:after="0" w:line="240" w:lineRule="auto"/>
              <w:jc w:val="right"/>
              <w:rPr>
                <w:rFonts w:ascii="Times New Roman" w:hAnsi="Times New Roman"/>
                <w:bCs/>
              </w:rPr>
            </w:pPr>
            <w:r w:rsidRPr="00A04484">
              <w:rPr>
                <w:rFonts w:ascii="Times New Roman" w:hAnsi="Times New Roman"/>
                <w:bCs/>
              </w:rPr>
              <w:t>8,4</w:t>
            </w:r>
          </w:p>
        </w:tc>
        <w:tc>
          <w:tcPr>
            <w:tcW w:w="1244" w:type="dxa"/>
            <w:vAlign w:val="center"/>
          </w:tcPr>
          <w:p w:rsidR="00394790" w:rsidRPr="00A04484" w:rsidRDefault="00394790" w:rsidP="00BE7F47">
            <w:pPr>
              <w:spacing w:after="0" w:line="240" w:lineRule="auto"/>
              <w:ind w:left="-124"/>
              <w:jc w:val="right"/>
              <w:rPr>
                <w:rFonts w:ascii="Times New Roman" w:hAnsi="Times New Roman"/>
                <w:bCs/>
              </w:rPr>
            </w:pPr>
            <w:r w:rsidRPr="00A04484">
              <w:rPr>
                <w:rFonts w:ascii="Times New Roman" w:hAnsi="Times New Roman"/>
                <w:bCs/>
              </w:rPr>
              <w:t>244 528 424</w:t>
            </w:r>
          </w:p>
        </w:tc>
        <w:tc>
          <w:tcPr>
            <w:tcW w:w="909" w:type="dxa"/>
            <w:vAlign w:val="center"/>
          </w:tcPr>
          <w:p w:rsidR="00394790" w:rsidRPr="00A04484" w:rsidRDefault="00394790" w:rsidP="00BE7F47">
            <w:pPr>
              <w:spacing w:after="0" w:line="240" w:lineRule="auto"/>
              <w:jc w:val="right"/>
              <w:rPr>
                <w:rFonts w:ascii="Times New Roman" w:hAnsi="Times New Roman"/>
                <w:bCs/>
              </w:rPr>
            </w:pPr>
            <w:r w:rsidRPr="00A04484">
              <w:rPr>
                <w:rFonts w:ascii="Times New Roman" w:hAnsi="Times New Roman"/>
                <w:bCs/>
              </w:rPr>
              <w:t>21,7</w:t>
            </w:r>
          </w:p>
        </w:tc>
        <w:tc>
          <w:tcPr>
            <w:tcW w:w="723" w:type="dxa"/>
            <w:vAlign w:val="center"/>
          </w:tcPr>
          <w:p w:rsidR="00394790" w:rsidRPr="00A04484" w:rsidRDefault="00394790" w:rsidP="00BE7F47">
            <w:pPr>
              <w:spacing w:after="0" w:line="240" w:lineRule="auto"/>
              <w:jc w:val="right"/>
              <w:rPr>
                <w:rFonts w:ascii="Times New Roman" w:hAnsi="Times New Roman"/>
                <w:bCs/>
              </w:rPr>
            </w:pPr>
            <w:r w:rsidRPr="00A04484">
              <w:rPr>
                <w:rFonts w:ascii="Times New Roman" w:hAnsi="Times New Roman"/>
                <w:bCs/>
              </w:rPr>
              <w:t>5,8</w:t>
            </w:r>
          </w:p>
        </w:tc>
        <w:tc>
          <w:tcPr>
            <w:tcW w:w="1241"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59,77</w:t>
            </w:r>
          </w:p>
        </w:tc>
      </w:tr>
      <w:tr w:rsidR="00394790" w:rsidRPr="00A04484" w:rsidTr="00BE7F47">
        <w:trPr>
          <w:trHeight w:val="244"/>
          <w:jc w:val="center"/>
        </w:trPr>
        <w:tc>
          <w:tcPr>
            <w:tcW w:w="2711" w:type="dxa"/>
          </w:tcPr>
          <w:p w:rsidR="00394790" w:rsidRPr="00A04484" w:rsidRDefault="00394790" w:rsidP="00BE7F47">
            <w:pPr>
              <w:spacing w:after="0" w:line="240" w:lineRule="auto"/>
              <w:ind w:left="-91" w:right="-132"/>
              <w:rPr>
                <w:rFonts w:ascii="Times New Roman" w:hAnsi="Times New Roman"/>
              </w:rPr>
            </w:pPr>
            <w:r w:rsidRPr="00A04484">
              <w:rPr>
                <w:rFonts w:ascii="Times New Roman" w:hAnsi="Times New Roman"/>
              </w:rPr>
              <w:t>Дефицит местного бюджета,</w:t>
            </w:r>
          </w:p>
        </w:tc>
        <w:tc>
          <w:tcPr>
            <w:tcW w:w="1204" w:type="dxa"/>
            <w:vAlign w:val="center"/>
          </w:tcPr>
          <w:p w:rsidR="00394790" w:rsidRPr="00A04484" w:rsidRDefault="00394790" w:rsidP="00BE7F47">
            <w:pPr>
              <w:spacing w:after="0" w:line="240" w:lineRule="auto"/>
              <w:ind w:left="-164"/>
              <w:jc w:val="right"/>
              <w:rPr>
                <w:rFonts w:ascii="Times New Roman" w:hAnsi="Times New Roman"/>
              </w:rPr>
            </w:pPr>
            <w:r w:rsidRPr="00A04484">
              <w:rPr>
                <w:rFonts w:ascii="Times New Roman" w:hAnsi="Times New Roman"/>
              </w:rPr>
              <w:t>166 463 345</w:t>
            </w:r>
          </w:p>
        </w:tc>
        <w:tc>
          <w:tcPr>
            <w:tcW w:w="835"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29,5</w:t>
            </w:r>
          </w:p>
        </w:tc>
        <w:tc>
          <w:tcPr>
            <w:tcW w:w="745"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3,4</w:t>
            </w:r>
          </w:p>
        </w:tc>
        <w:tc>
          <w:tcPr>
            <w:tcW w:w="1244" w:type="dxa"/>
            <w:vAlign w:val="center"/>
          </w:tcPr>
          <w:p w:rsidR="00394790" w:rsidRPr="00A04484" w:rsidRDefault="00394790" w:rsidP="00BE7F47">
            <w:pPr>
              <w:spacing w:after="0" w:line="240" w:lineRule="auto"/>
              <w:ind w:left="-124"/>
              <w:jc w:val="right"/>
              <w:rPr>
                <w:rFonts w:ascii="Times New Roman" w:hAnsi="Times New Roman"/>
              </w:rPr>
            </w:pPr>
            <w:r w:rsidRPr="00A04484">
              <w:rPr>
                <w:rFonts w:ascii="Times New Roman" w:hAnsi="Times New Roman"/>
              </w:rPr>
              <w:t>96 877 672</w:t>
            </w:r>
          </w:p>
        </w:tc>
        <w:tc>
          <w:tcPr>
            <w:tcW w:w="909"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18,1</w:t>
            </w:r>
          </w:p>
        </w:tc>
        <w:tc>
          <w:tcPr>
            <w:tcW w:w="723"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2,3</w:t>
            </w:r>
          </w:p>
        </w:tc>
        <w:tc>
          <w:tcPr>
            <w:tcW w:w="1241" w:type="dxa"/>
            <w:vAlign w:val="center"/>
          </w:tcPr>
          <w:p w:rsidR="00394790" w:rsidRPr="00A04484" w:rsidRDefault="00394790" w:rsidP="00BE7F47">
            <w:pPr>
              <w:spacing w:after="0" w:line="240" w:lineRule="auto"/>
              <w:jc w:val="right"/>
              <w:rPr>
                <w:rFonts w:ascii="Times New Roman" w:hAnsi="Times New Roman"/>
              </w:rPr>
            </w:pPr>
            <w:r w:rsidRPr="00A04484">
              <w:rPr>
                <w:rFonts w:ascii="Times New Roman" w:hAnsi="Times New Roman"/>
              </w:rPr>
              <w:t>58,20</w:t>
            </w:r>
          </w:p>
        </w:tc>
      </w:tr>
    </w:tbl>
    <w:p w:rsidR="00394790" w:rsidRDefault="00394790" w:rsidP="00394790">
      <w:pPr>
        <w:pStyle w:val="af"/>
        <w:spacing w:before="0" w:beforeAutospacing="0" w:after="0" w:afterAutospacing="0"/>
        <w:ind w:firstLine="709"/>
        <w:jc w:val="both"/>
        <w:rPr>
          <w:rFonts w:ascii="Times New Roman" w:hAnsi="Times New Roman"/>
          <w:sz w:val="28"/>
          <w:szCs w:val="28"/>
        </w:rPr>
      </w:pPr>
    </w:p>
    <w:p w:rsidR="00394790" w:rsidRPr="006A3CFB" w:rsidRDefault="00394790" w:rsidP="00394790">
      <w:pPr>
        <w:pStyle w:val="af"/>
        <w:spacing w:before="0" w:beforeAutospacing="0" w:after="0" w:afterAutospacing="0"/>
        <w:ind w:firstLine="720"/>
        <w:jc w:val="both"/>
        <w:rPr>
          <w:rFonts w:ascii="Times New Roman" w:hAnsi="Times New Roman"/>
          <w:sz w:val="28"/>
          <w:szCs w:val="28"/>
        </w:rPr>
      </w:pPr>
      <w:r w:rsidRPr="00267A22">
        <w:rPr>
          <w:rFonts w:ascii="Times New Roman" w:hAnsi="Times New Roman"/>
          <w:sz w:val="28"/>
          <w:szCs w:val="28"/>
        </w:rPr>
        <w:t>Несмотря на снижение величины дефицита консолидированного бюджета в рассматриваемом периоде устойчивая напряженность исполнения бюджетных параметров сохраняется, что приводит к ограничению возможностей маневра в распределении поступающих ресурсов, в виду необходимости поддержания социальной сферы. Кроме того, из-за постоянного недостатка бюджетных средств государство не в состоянии поддерживать инвестиционную активность и стимулировать экономический рост.</w:t>
      </w:r>
      <w:r w:rsidRPr="006A3CFB">
        <w:rPr>
          <w:rFonts w:ascii="Times New Roman" w:hAnsi="Times New Roman"/>
          <w:sz w:val="28"/>
          <w:szCs w:val="28"/>
        </w:rPr>
        <w:t xml:space="preserve"> </w:t>
      </w:r>
    </w:p>
    <w:p w:rsidR="008C1DE6" w:rsidRDefault="008C1DE6" w:rsidP="007827C6">
      <w:pPr>
        <w:widowControl w:val="0"/>
        <w:autoSpaceDE w:val="0"/>
        <w:autoSpaceDN w:val="0"/>
        <w:adjustRightInd w:val="0"/>
        <w:spacing w:after="0" w:line="240" w:lineRule="auto"/>
        <w:ind w:firstLine="720"/>
        <w:jc w:val="both"/>
        <w:rPr>
          <w:rFonts w:ascii="Times New Roman" w:hAnsi="Times New Roman"/>
          <w:b/>
          <w:sz w:val="28"/>
          <w:szCs w:val="28"/>
        </w:rPr>
      </w:pPr>
    </w:p>
    <w:p w:rsidR="00504AE5" w:rsidRPr="00764D4A" w:rsidRDefault="00504AE5" w:rsidP="007827C6">
      <w:pPr>
        <w:widowControl w:val="0"/>
        <w:autoSpaceDE w:val="0"/>
        <w:autoSpaceDN w:val="0"/>
        <w:adjustRightInd w:val="0"/>
        <w:spacing w:after="0" w:line="240" w:lineRule="auto"/>
        <w:ind w:firstLine="720"/>
        <w:jc w:val="both"/>
        <w:rPr>
          <w:rFonts w:ascii="Times New Roman" w:hAnsi="Times New Roman"/>
          <w:b/>
          <w:sz w:val="28"/>
          <w:szCs w:val="28"/>
        </w:rPr>
      </w:pPr>
      <w:r w:rsidRPr="00A618DE">
        <w:rPr>
          <w:rFonts w:ascii="Times New Roman" w:hAnsi="Times New Roman"/>
          <w:b/>
          <w:sz w:val="28"/>
          <w:szCs w:val="28"/>
        </w:rPr>
        <w:t>Внешнеэкономическая деятельность</w:t>
      </w:r>
    </w:p>
    <w:p w:rsidR="00BE7F47" w:rsidRDefault="00BE7F47" w:rsidP="00BE7F47">
      <w:pPr>
        <w:pStyle w:val="22"/>
        <w:tabs>
          <w:tab w:val="left" w:pos="7920"/>
        </w:tabs>
        <w:ind w:firstLine="709"/>
        <w:rPr>
          <w:sz w:val="28"/>
          <w:szCs w:val="28"/>
        </w:rPr>
      </w:pPr>
    </w:p>
    <w:p w:rsidR="00BE7F47" w:rsidRDefault="00BE7F47" w:rsidP="00BE7F47">
      <w:pPr>
        <w:pStyle w:val="22"/>
        <w:tabs>
          <w:tab w:val="left" w:pos="7920"/>
        </w:tabs>
        <w:ind w:firstLine="709"/>
        <w:rPr>
          <w:sz w:val="28"/>
          <w:szCs w:val="28"/>
        </w:rPr>
      </w:pPr>
      <w:r w:rsidRPr="0064743A">
        <w:rPr>
          <w:sz w:val="28"/>
          <w:szCs w:val="28"/>
        </w:rPr>
        <w:t xml:space="preserve">Сохранение рисков экономической рецессии на мировых рынках, в совокупности с влиянием внутриэкономических факторов на развитие внешней торговли обусловили естественное </w:t>
      </w:r>
      <w:r w:rsidRPr="00645579">
        <w:rPr>
          <w:sz w:val="28"/>
          <w:szCs w:val="28"/>
        </w:rPr>
        <w:t>уменьшение</w:t>
      </w:r>
      <w:r w:rsidRPr="0064743A">
        <w:rPr>
          <w:sz w:val="28"/>
          <w:szCs w:val="28"/>
        </w:rPr>
        <w:t xml:space="preserve"> </w:t>
      </w:r>
      <w:r w:rsidRPr="00645579">
        <w:rPr>
          <w:sz w:val="28"/>
          <w:szCs w:val="28"/>
        </w:rPr>
        <w:t>торговых</w:t>
      </w:r>
      <w:r w:rsidRPr="0064743A">
        <w:rPr>
          <w:sz w:val="28"/>
          <w:szCs w:val="28"/>
        </w:rPr>
        <w:t xml:space="preserve"> </w:t>
      </w:r>
      <w:r w:rsidRPr="00645579">
        <w:rPr>
          <w:sz w:val="28"/>
          <w:szCs w:val="28"/>
        </w:rPr>
        <w:t>потоков</w:t>
      </w:r>
      <w:r w:rsidRPr="0064743A">
        <w:rPr>
          <w:sz w:val="28"/>
          <w:szCs w:val="28"/>
        </w:rPr>
        <w:t xml:space="preserve">. </w:t>
      </w:r>
    </w:p>
    <w:p w:rsidR="00BE7F47" w:rsidRDefault="00BE7F47" w:rsidP="00BE7F47">
      <w:pPr>
        <w:pStyle w:val="22"/>
        <w:tabs>
          <w:tab w:val="left" w:pos="7920"/>
        </w:tabs>
        <w:ind w:firstLine="709"/>
        <w:rPr>
          <w:sz w:val="28"/>
          <w:szCs w:val="28"/>
        </w:rPr>
      </w:pPr>
      <w:r w:rsidRPr="00B17116">
        <w:rPr>
          <w:sz w:val="28"/>
          <w:szCs w:val="28"/>
        </w:rPr>
        <w:t xml:space="preserve">Экспорт товаров в январе-июне 2013 года снизился на 30,9% (в январе-июне 2012 года </w:t>
      </w:r>
      <w:r>
        <w:rPr>
          <w:sz w:val="28"/>
          <w:szCs w:val="28"/>
        </w:rPr>
        <w:t>прирост</w:t>
      </w:r>
      <w:r w:rsidRPr="00B17116">
        <w:rPr>
          <w:sz w:val="28"/>
          <w:szCs w:val="28"/>
        </w:rPr>
        <w:t xml:space="preserve"> на 13,6%). Отрицательная динамика приднестровского экспорта в первую очередь обусловлена продолжающимся ухудшением конъюнктуры мировых рынков черных металлов.</w:t>
      </w:r>
    </w:p>
    <w:p w:rsidR="00BE7F47" w:rsidRPr="0064743A" w:rsidRDefault="00BE7F47" w:rsidP="00BE7F47">
      <w:pPr>
        <w:pStyle w:val="22"/>
        <w:tabs>
          <w:tab w:val="left" w:pos="7920"/>
        </w:tabs>
        <w:ind w:firstLine="709"/>
        <w:rPr>
          <w:sz w:val="28"/>
          <w:szCs w:val="28"/>
        </w:rPr>
      </w:pPr>
      <w:r>
        <w:rPr>
          <w:sz w:val="28"/>
          <w:szCs w:val="28"/>
        </w:rPr>
        <w:t>Стоимостной объем приднестровского и</w:t>
      </w:r>
      <w:r w:rsidRPr="0064743A">
        <w:rPr>
          <w:sz w:val="28"/>
          <w:szCs w:val="28"/>
        </w:rPr>
        <w:t>мпорт</w:t>
      </w:r>
      <w:r>
        <w:rPr>
          <w:sz w:val="28"/>
          <w:szCs w:val="28"/>
        </w:rPr>
        <w:t>а</w:t>
      </w:r>
      <w:r w:rsidRPr="0064743A">
        <w:rPr>
          <w:sz w:val="28"/>
          <w:szCs w:val="28"/>
        </w:rPr>
        <w:t xml:space="preserve"> сократился на 12,6%</w:t>
      </w:r>
      <w:r>
        <w:rPr>
          <w:sz w:val="28"/>
          <w:szCs w:val="28"/>
        </w:rPr>
        <w:t>, против повышательного тренда в</w:t>
      </w:r>
      <w:r w:rsidRPr="0064743A">
        <w:rPr>
          <w:sz w:val="28"/>
          <w:szCs w:val="28"/>
        </w:rPr>
        <w:t xml:space="preserve"> январе-июне 2012 года </w:t>
      </w:r>
      <w:r>
        <w:rPr>
          <w:sz w:val="28"/>
          <w:szCs w:val="28"/>
        </w:rPr>
        <w:t>(прирост</w:t>
      </w:r>
      <w:r w:rsidRPr="0064743A">
        <w:rPr>
          <w:sz w:val="28"/>
          <w:szCs w:val="28"/>
        </w:rPr>
        <w:t xml:space="preserve"> на 11,8%).</w:t>
      </w:r>
    </w:p>
    <w:p w:rsidR="00ED6095" w:rsidRDefault="00ED6095" w:rsidP="00BE7F47">
      <w:pPr>
        <w:spacing w:after="0" w:line="240" w:lineRule="auto"/>
        <w:ind w:firstLine="709"/>
        <w:jc w:val="right"/>
        <w:rPr>
          <w:rFonts w:ascii="Times New Roman" w:hAnsi="Times New Roman"/>
          <w:sz w:val="28"/>
          <w:szCs w:val="28"/>
        </w:rPr>
      </w:pPr>
    </w:p>
    <w:p w:rsidR="00BE7F47" w:rsidRPr="008C245D" w:rsidRDefault="00BE7F47" w:rsidP="00BE7F47">
      <w:pPr>
        <w:spacing w:after="0" w:line="240" w:lineRule="auto"/>
        <w:ind w:firstLine="709"/>
        <w:jc w:val="right"/>
        <w:rPr>
          <w:rFonts w:ascii="Times New Roman" w:hAnsi="Times New Roman"/>
          <w:sz w:val="28"/>
          <w:szCs w:val="28"/>
        </w:rPr>
      </w:pPr>
      <w:r w:rsidRPr="008C245D">
        <w:rPr>
          <w:rFonts w:ascii="Times New Roman" w:hAnsi="Times New Roman"/>
          <w:sz w:val="28"/>
          <w:szCs w:val="28"/>
        </w:rPr>
        <w:t xml:space="preserve">Таблица </w:t>
      </w:r>
      <w:r w:rsidRPr="004C4238">
        <w:rPr>
          <w:rFonts w:ascii="Times New Roman" w:hAnsi="Times New Roman"/>
          <w:sz w:val="28"/>
          <w:szCs w:val="28"/>
        </w:rPr>
        <w:t>№</w:t>
      </w:r>
      <w:r>
        <w:rPr>
          <w:rFonts w:ascii="Times New Roman" w:hAnsi="Times New Roman"/>
          <w:sz w:val="28"/>
          <w:szCs w:val="28"/>
        </w:rPr>
        <w:t>12</w:t>
      </w:r>
    </w:p>
    <w:p w:rsidR="00BE7F47" w:rsidRPr="008C245D" w:rsidRDefault="00BE7F47" w:rsidP="00BE7F47">
      <w:pPr>
        <w:spacing w:after="0" w:line="240" w:lineRule="auto"/>
        <w:ind w:firstLine="709"/>
        <w:jc w:val="center"/>
        <w:rPr>
          <w:rFonts w:ascii="Times New Roman" w:hAnsi="Times New Roman"/>
          <w:b/>
          <w:sz w:val="28"/>
          <w:szCs w:val="28"/>
        </w:rPr>
      </w:pPr>
      <w:r w:rsidRPr="008C245D">
        <w:rPr>
          <w:rFonts w:ascii="Times New Roman" w:hAnsi="Times New Roman"/>
          <w:b/>
          <w:sz w:val="28"/>
          <w:szCs w:val="28"/>
        </w:rPr>
        <w:t>Динамика внешнеторгового оборота</w:t>
      </w:r>
    </w:p>
    <w:p w:rsidR="00BE7F47" w:rsidRPr="008C245D" w:rsidRDefault="00BE7F47" w:rsidP="00BE7F47">
      <w:pPr>
        <w:spacing w:after="0" w:line="240" w:lineRule="auto"/>
        <w:ind w:firstLine="709"/>
        <w:jc w:val="right"/>
        <w:rPr>
          <w:rFonts w:ascii="Times New Roman" w:hAnsi="Times New Roman"/>
          <w:sz w:val="24"/>
          <w:szCs w:val="24"/>
        </w:rPr>
      </w:pPr>
      <w:r w:rsidRPr="008C245D">
        <w:rPr>
          <w:rFonts w:ascii="Times New Roman" w:hAnsi="Times New Roman"/>
          <w:sz w:val="24"/>
          <w:szCs w:val="24"/>
        </w:rPr>
        <w:t>(млн.</w:t>
      </w:r>
      <w:r>
        <w:rPr>
          <w:rFonts w:ascii="Times New Roman" w:hAnsi="Times New Roman"/>
          <w:sz w:val="24"/>
          <w:szCs w:val="24"/>
        </w:rPr>
        <w:t xml:space="preserve"> </w:t>
      </w:r>
      <w:r w:rsidRPr="008C245D">
        <w:rPr>
          <w:rFonts w:ascii="Times New Roman" w:hAnsi="Times New Roman"/>
          <w:sz w:val="24"/>
          <w:szCs w:val="24"/>
        </w:rPr>
        <w:t>дол. США)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260"/>
        <w:gridCol w:w="1260"/>
        <w:gridCol w:w="1260"/>
        <w:gridCol w:w="900"/>
        <w:gridCol w:w="1440"/>
      </w:tblGrid>
      <w:tr w:rsidR="00BE7F47" w:rsidRPr="0029742C" w:rsidTr="00BE7F47">
        <w:trPr>
          <w:trHeight w:val="815"/>
        </w:trPr>
        <w:tc>
          <w:tcPr>
            <w:tcW w:w="3240" w:type="dxa"/>
            <w:vAlign w:val="center"/>
          </w:tcPr>
          <w:p w:rsidR="00BE7F47" w:rsidRPr="0029742C" w:rsidRDefault="00BE7F47" w:rsidP="00BE7F47">
            <w:pPr>
              <w:spacing w:after="0" w:line="240" w:lineRule="auto"/>
              <w:ind w:hanging="14"/>
              <w:jc w:val="center"/>
              <w:rPr>
                <w:rFonts w:ascii="Times New Roman" w:hAnsi="Times New Roman"/>
                <w:sz w:val="24"/>
                <w:szCs w:val="24"/>
              </w:rPr>
            </w:pPr>
            <w:r w:rsidRPr="0029742C">
              <w:rPr>
                <w:rFonts w:ascii="Times New Roman" w:hAnsi="Times New Roman"/>
                <w:sz w:val="24"/>
                <w:szCs w:val="24"/>
              </w:rPr>
              <w:t>Наименование показателя</w:t>
            </w:r>
          </w:p>
        </w:tc>
        <w:tc>
          <w:tcPr>
            <w:tcW w:w="1260" w:type="dxa"/>
            <w:vAlign w:val="center"/>
          </w:tcPr>
          <w:p w:rsidR="00BE7F47" w:rsidRPr="0029742C" w:rsidRDefault="00BE7F47" w:rsidP="00BE7F47">
            <w:pPr>
              <w:spacing w:after="0" w:line="240" w:lineRule="auto"/>
              <w:ind w:left="-70" w:right="-50" w:firstLine="8"/>
              <w:jc w:val="center"/>
              <w:rPr>
                <w:rFonts w:ascii="Times New Roman" w:hAnsi="Times New Roman"/>
                <w:sz w:val="24"/>
                <w:szCs w:val="24"/>
              </w:rPr>
            </w:pPr>
            <w:r w:rsidRPr="0029742C">
              <w:rPr>
                <w:rFonts w:ascii="Times New Roman" w:hAnsi="Times New Roman"/>
                <w:sz w:val="24"/>
                <w:szCs w:val="24"/>
              </w:rPr>
              <w:t>Факт за</w:t>
            </w:r>
          </w:p>
          <w:p w:rsidR="00BE7F47" w:rsidRPr="0029742C" w:rsidRDefault="00BE7F47" w:rsidP="00BE7F47">
            <w:pPr>
              <w:spacing w:after="0" w:line="240" w:lineRule="auto"/>
              <w:ind w:left="-108" w:right="-108" w:firstLine="8"/>
              <w:jc w:val="center"/>
              <w:rPr>
                <w:rFonts w:ascii="Times New Roman" w:hAnsi="Times New Roman"/>
                <w:sz w:val="24"/>
                <w:szCs w:val="24"/>
              </w:rPr>
            </w:pPr>
            <w:r w:rsidRPr="0029742C">
              <w:rPr>
                <w:rFonts w:ascii="Times New Roman" w:hAnsi="Times New Roman"/>
                <w:sz w:val="24"/>
                <w:szCs w:val="24"/>
                <w:lang w:val="en-US"/>
              </w:rPr>
              <w:t>I</w:t>
            </w:r>
            <w:r w:rsidRPr="0029742C">
              <w:rPr>
                <w:rFonts w:ascii="Times New Roman" w:hAnsi="Times New Roman"/>
                <w:sz w:val="24"/>
                <w:szCs w:val="24"/>
              </w:rPr>
              <w:t xml:space="preserve"> полугодие</w:t>
            </w:r>
          </w:p>
          <w:p w:rsidR="00BE7F47" w:rsidRPr="0029742C" w:rsidRDefault="00BE7F47" w:rsidP="00BE7F47">
            <w:pPr>
              <w:spacing w:after="0" w:line="240" w:lineRule="auto"/>
              <w:ind w:left="-108" w:right="-108" w:firstLine="8"/>
              <w:jc w:val="center"/>
              <w:rPr>
                <w:rFonts w:ascii="Times New Roman" w:hAnsi="Times New Roman"/>
                <w:sz w:val="24"/>
                <w:szCs w:val="24"/>
              </w:rPr>
            </w:pPr>
            <w:smartTag w:uri="urn:schemas-microsoft-com:office:smarttags" w:element="metricconverter">
              <w:smartTagPr>
                <w:attr w:name="ProductID" w:val="2012 г"/>
              </w:smartTagPr>
              <w:r w:rsidRPr="0029742C">
                <w:rPr>
                  <w:rFonts w:ascii="Times New Roman" w:hAnsi="Times New Roman"/>
                  <w:sz w:val="24"/>
                  <w:szCs w:val="24"/>
                </w:rPr>
                <w:t>2012 г</w:t>
              </w:r>
            </w:smartTag>
            <w:r w:rsidRPr="0029742C">
              <w:rPr>
                <w:rFonts w:ascii="Times New Roman" w:hAnsi="Times New Roman"/>
                <w:sz w:val="24"/>
                <w:szCs w:val="24"/>
              </w:rPr>
              <w:t>.</w:t>
            </w:r>
          </w:p>
        </w:tc>
        <w:tc>
          <w:tcPr>
            <w:tcW w:w="1260" w:type="dxa"/>
            <w:vAlign w:val="center"/>
          </w:tcPr>
          <w:p w:rsidR="00BE7F47" w:rsidRPr="0029742C" w:rsidRDefault="00BE7F47" w:rsidP="00BE7F47">
            <w:pPr>
              <w:spacing w:after="0" w:line="240" w:lineRule="auto"/>
              <w:ind w:left="-108" w:right="-108" w:firstLine="8"/>
              <w:jc w:val="center"/>
              <w:rPr>
                <w:rFonts w:ascii="Times New Roman" w:hAnsi="Times New Roman"/>
                <w:sz w:val="24"/>
                <w:szCs w:val="24"/>
              </w:rPr>
            </w:pPr>
            <w:r w:rsidRPr="0029742C">
              <w:rPr>
                <w:rFonts w:ascii="Times New Roman" w:hAnsi="Times New Roman"/>
                <w:sz w:val="24"/>
                <w:szCs w:val="24"/>
              </w:rPr>
              <w:t xml:space="preserve">Прогноз на </w:t>
            </w:r>
            <w:r w:rsidRPr="0029742C">
              <w:rPr>
                <w:rFonts w:ascii="Times New Roman" w:hAnsi="Times New Roman"/>
                <w:sz w:val="24"/>
                <w:szCs w:val="24"/>
                <w:lang w:val="en-US"/>
              </w:rPr>
              <w:t>I</w:t>
            </w:r>
            <w:r w:rsidRPr="0029742C">
              <w:rPr>
                <w:rFonts w:ascii="Times New Roman" w:hAnsi="Times New Roman"/>
                <w:sz w:val="24"/>
                <w:szCs w:val="24"/>
              </w:rPr>
              <w:t xml:space="preserve"> полугодие</w:t>
            </w:r>
          </w:p>
          <w:p w:rsidR="00BE7F47" w:rsidRPr="0029742C" w:rsidRDefault="00BE7F47" w:rsidP="00BE7F47">
            <w:pPr>
              <w:spacing w:after="0" w:line="240" w:lineRule="auto"/>
              <w:ind w:left="-82" w:right="-63" w:firstLine="20"/>
              <w:jc w:val="center"/>
              <w:rPr>
                <w:rFonts w:ascii="Times New Roman" w:hAnsi="Times New Roman"/>
                <w:sz w:val="24"/>
                <w:szCs w:val="24"/>
              </w:rPr>
            </w:pPr>
            <w:smartTag w:uri="urn:schemas-microsoft-com:office:smarttags" w:element="metricconverter">
              <w:smartTagPr>
                <w:attr w:name="ProductID" w:val="2013 г"/>
              </w:smartTagPr>
              <w:r w:rsidRPr="0029742C">
                <w:rPr>
                  <w:rFonts w:ascii="Times New Roman" w:hAnsi="Times New Roman"/>
                  <w:sz w:val="24"/>
                  <w:szCs w:val="24"/>
                </w:rPr>
                <w:t>2013 г</w:t>
              </w:r>
            </w:smartTag>
            <w:r w:rsidRPr="0029742C">
              <w:rPr>
                <w:rFonts w:ascii="Times New Roman" w:hAnsi="Times New Roman"/>
                <w:sz w:val="24"/>
                <w:szCs w:val="24"/>
              </w:rPr>
              <w:t>.</w:t>
            </w:r>
          </w:p>
        </w:tc>
        <w:tc>
          <w:tcPr>
            <w:tcW w:w="1260" w:type="dxa"/>
            <w:vAlign w:val="center"/>
          </w:tcPr>
          <w:p w:rsidR="00BE7F47" w:rsidRPr="0029742C" w:rsidRDefault="00BE7F47" w:rsidP="00BE7F47">
            <w:pPr>
              <w:spacing w:after="0" w:line="240" w:lineRule="auto"/>
              <w:ind w:left="-62" w:right="-52" w:firstLine="8"/>
              <w:jc w:val="center"/>
              <w:rPr>
                <w:rFonts w:ascii="Times New Roman" w:hAnsi="Times New Roman"/>
                <w:sz w:val="24"/>
                <w:szCs w:val="24"/>
              </w:rPr>
            </w:pPr>
            <w:r w:rsidRPr="0029742C">
              <w:rPr>
                <w:rFonts w:ascii="Times New Roman" w:hAnsi="Times New Roman"/>
                <w:sz w:val="24"/>
                <w:szCs w:val="24"/>
              </w:rPr>
              <w:t>Факт за</w:t>
            </w:r>
          </w:p>
          <w:p w:rsidR="00BE7F47" w:rsidRPr="0029742C" w:rsidRDefault="00BE7F47" w:rsidP="00BE7F47">
            <w:pPr>
              <w:spacing w:after="0" w:line="240" w:lineRule="auto"/>
              <w:ind w:left="-108" w:right="-108" w:firstLine="8"/>
              <w:jc w:val="center"/>
              <w:rPr>
                <w:rFonts w:ascii="Times New Roman" w:hAnsi="Times New Roman"/>
                <w:sz w:val="24"/>
                <w:szCs w:val="24"/>
              </w:rPr>
            </w:pPr>
            <w:r w:rsidRPr="0029742C">
              <w:rPr>
                <w:rFonts w:ascii="Times New Roman" w:hAnsi="Times New Roman"/>
                <w:sz w:val="24"/>
                <w:szCs w:val="24"/>
                <w:lang w:val="en-US"/>
              </w:rPr>
              <w:t>I</w:t>
            </w:r>
            <w:r w:rsidRPr="0029742C">
              <w:rPr>
                <w:rFonts w:ascii="Times New Roman" w:hAnsi="Times New Roman"/>
                <w:sz w:val="24"/>
                <w:szCs w:val="24"/>
              </w:rPr>
              <w:t xml:space="preserve"> полугодие</w:t>
            </w:r>
          </w:p>
          <w:p w:rsidR="00BE7F47" w:rsidRPr="0029742C" w:rsidRDefault="00BE7F47" w:rsidP="00BE7F47">
            <w:pPr>
              <w:spacing w:after="0" w:line="240" w:lineRule="auto"/>
              <w:ind w:left="-62" w:right="-52" w:firstLine="8"/>
              <w:jc w:val="center"/>
              <w:rPr>
                <w:rFonts w:ascii="Times New Roman" w:hAnsi="Times New Roman"/>
                <w:sz w:val="24"/>
                <w:szCs w:val="24"/>
              </w:rPr>
            </w:pPr>
            <w:smartTag w:uri="urn:schemas-microsoft-com:office:smarttags" w:element="metricconverter">
              <w:smartTagPr>
                <w:attr w:name="ProductID" w:val="2013 г"/>
              </w:smartTagPr>
              <w:r w:rsidRPr="0029742C">
                <w:rPr>
                  <w:rFonts w:ascii="Times New Roman" w:hAnsi="Times New Roman"/>
                  <w:sz w:val="24"/>
                  <w:szCs w:val="24"/>
                </w:rPr>
                <w:t>2013 г</w:t>
              </w:r>
            </w:smartTag>
            <w:r w:rsidRPr="0029742C">
              <w:rPr>
                <w:rFonts w:ascii="Times New Roman" w:hAnsi="Times New Roman"/>
                <w:sz w:val="24"/>
                <w:szCs w:val="24"/>
              </w:rPr>
              <w:t>.</w:t>
            </w:r>
          </w:p>
        </w:tc>
        <w:tc>
          <w:tcPr>
            <w:tcW w:w="900" w:type="dxa"/>
            <w:vAlign w:val="center"/>
          </w:tcPr>
          <w:p w:rsidR="00BE7F47" w:rsidRPr="0029742C" w:rsidRDefault="00BE7F47" w:rsidP="00BE7F47">
            <w:pPr>
              <w:spacing w:after="0" w:line="240" w:lineRule="auto"/>
              <w:ind w:left="-63" w:right="-69" w:hanging="7"/>
              <w:jc w:val="center"/>
              <w:rPr>
                <w:rFonts w:ascii="Times New Roman" w:hAnsi="Times New Roman"/>
                <w:sz w:val="24"/>
                <w:szCs w:val="24"/>
              </w:rPr>
            </w:pPr>
            <w:r w:rsidRPr="0029742C">
              <w:rPr>
                <w:rFonts w:ascii="Times New Roman" w:hAnsi="Times New Roman"/>
                <w:sz w:val="24"/>
                <w:szCs w:val="24"/>
              </w:rPr>
              <w:t xml:space="preserve">Темп </w:t>
            </w:r>
          </w:p>
          <w:p w:rsidR="00BE7F47" w:rsidRPr="0029742C" w:rsidRDefault="00BE7F47" w:rsidP="00BE7F47">
            <w:pPr>
              <w:spacing w:after="0" w:line="240" w:lineRule="auto"/>
              <w:ind w:left="-108" w:right="-69" w:hanging="7"/>
              <w:jc w:val="center"/>
              <w:rPr>
                <w:rFonts w:ascii="Times New Roman" w:hAnsi="Times New Roman"/>
                <w:sz w:val="24"/>
                <w:szCs w:val="24"/>
              </w:rPr>
            </w:pPr>
            <w:r w:rsidRPr="0029742C">
              <w:rPr>
                <w:rFonts w:ascii="Times New Roman" w:hAnsi="Times New Roman"/>
                <w:sz w:val="24"/>
                <w:szCs w:val="24"/>
              </w:rPr>
              <w:t xml:space="preserve">роста (спада), </w:t>
            </w:r>
          </w:p>
          <w:p w:rsidR="00BE7F47" w:rsidRPr="0029742C" w:rsidRDefault="00BE7F47" w:rsidP="00BE7F47">
            <w:pPr>
              <w:spacing w:after="0" w:line="240" w:lineRule="auto"/>
              <w:ind w:left="-63" w:right="-69" w:hanging="7"/>
              <w:jc w:val="center"/>
              <w:rPr>
                <w:rFonts w:ascii="Times New Roman" w:hAnsi="Times New Roman"/>
                <w:sz w:val="24"/>
                <w:szCs w:val="24"/>
              </w:rPr>
            </w:pPr>
            <w:r w:rsidRPr="0029742C">
              <w:rPr>
                <w:rFonts w:ascii="Times New Roman" w:hAnsi="Times New Roman"/>
                <w:sz w:val="24"/>
                <w:szCs w:val="24"/>
              </w:rPr>
              <w:t>%</w:t>
            </w:r>
          </w:p>
        </w:tc>
        <w:tc>
          <w:tcPr>
            <w:tcW w:w="1440" w:type="dxa"/>
            <w:vAlign w:val="center"/>
          </w:tcPr>
          <w:p w:rsidR="00BE7F47" w:rsidRPr="0029742C" w:rsidRDefault="00BE7F47" w:rsidP="00BE7F47">
            <w:pPr>
              <w:spacing w:after="0" w:line="240" w:lineRule="auto"/>
              <w:ind w:left="-105" w:right="-71" w:hanging="5"/>
              <w:jc w:val="center"/>
              <w:rPr>
                <w:rFonts w:ascii="Times New Roman" w:hAnsi="Times New Roman"/>
                <w:sz w:val="24"/>
                <w:szCs w:val="24"/>
              </w:rPr>
            </w:pPr>
            <w:r w:rsidRPr="0029742C">
              <w:rPr>
                <w:rFonts w:ascii="Times New Roman" w:hAnsi="Times New Roman"/>
                <w:sz w:val="24"/>
                <w:szCs w:val="24"/>
              </w:rPr>
              <w:t>Выполнение прогнозного значения, %</w:t>
            </w:r>
          </w:p>
        </w:tc>
      </w:tr>
      <w:tr w:rsidR="00BE7F47" w:rsidRPr="0029742C" w:rsidTr="00BE7F47">
        <w:trPr>
          <w:trHeight w:val="117"/>
        </w:trPr>
        <w:tc>
          <w:tcPr>
            <w:tcW w:w="3240" w:type="dxa"/>
            <w:vAlign w:val="bottom"/>
          </w:tcPr>
          <w:p w:rsidR="00BE7F47" w:rsidRPr="0029742C" w:rsidRDefault="00BE7F47" w:rsidP="00BE7F47">
            <w:pPr>
              <w:spacing w:after="0" w:line="240" w:lineRule="auto"/>
              <w:ind w:hanging="42"/>
              <w:jc w:val="both"/>
              <w:rPr>
                <w:rFonts w:ascii="Times New Roman" w:hAnsi="Times New Roman"/>
                <w:sz w:val="24"/>
                <w:szCs w:val="24"/>
              </w:rPr>
            </w:pPr>
            <w:r w:rsidRPr="0029742C">
              <w:rPr>
                <w:rFonts w:ascii="Times New Roman" w:hAnsi="Times New Roman"/>
                <w:sz w:val="24"/>
                <w:szCs w:val="24"/>
              </w:rPr>
              <w:t>Внешнеторговый оборот</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1 161,5</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1 435,6</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959,4</w:t>
            </w:r>
          </w:p>
        </w:tc>
        <w:tc>
          <w:tcPr>
            <w:tcW w:w="90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82,6</w:t>
            </w:r>
          </w:p>
        </w:tc>
        <w:tc>
          <w:tcPr>
            <w:tcW w:w="144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66,8</w:t>
            </w:r>
          </w:p>
        </w:tc>
      </w:tr>
      <w:tr w:rsidR="00BE7F47" w:rsidRPr="0029742C" w:rsidTr="00BE7F47">
        <w:trPr>
          <w:trHeight w:val="134"/>
        </w:trPr>
        <w:tc>
          <w:tcPr>
            <w:tcW w:w="3240" w:type="dxa"/>
            <w:vAlign w:val="bottom"/>
          </w:tcPr>
          <w:p w:rsidR="00BE7F47" w:rsidRPr="0029742C" w:rsidRDefault="00BE7F47" w:rsidP="00BE7F47">
            <w:pPr>
              <w:spacing w:after="0" w:line="240" w:lineRule="auto"/>
              <w:ind w:hanging="42"/>
              <w:jc w:val="both"/>
              <w:rPr>
                <w:rFonts w:ascii="Times New Roman" w:hAnsi="Times New Roman"/>
                <w:sz w:val="24"/>
                <w:szCs w:val="24"/>
              </w:rPr>
            </w:pPr>
            <w:r w:rsidRPr="0029742C">
              <w:rPr>
                <w:rFonts w:ascii="Times New Roman" w:hAnsi="Times New Roman"/>
                <w:sz w:val="24"/>
                <w:szCs w:val="24"/>
              </w:rPr>
              <w:t>Экспорт</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306,5</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396,7</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211,8</w:t>
            </w:r>
          </w:p>
        </w:tc>
        <w:tc>
          <w:tcPr>
            <w:tcW w:w="90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69,1</w:t>
            </w:r>
          </w:p>
        </w:tc>
        <w:tc>
          <w:tcPr>
            <w:tcW w:w="144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53,4</w:t>
            </w:r>
          </w:p>
        </w:tc>
      </w:tr>
      <w:tr w:rsidR="00BE7F47" w:rsidRPr="0029742C" w:rsidTr="00BE7F47">
        <w:trPr>
          <w:trHeight w:val="261"/>
        </w:trPr>
        <w:tc>
          <w:tcPr>
            <w:tcW w:w="3240" w:type="dxa"/>
            <w:vAlign w:val="bottom"/>
          </w:tcPr>
          <w:p w:rsidR="00BE7F47" w:rsidRPr="0029742C" w:rsidRDefault="00BE7F47" w:rsidP="00BE7F47">
            <w:pPr>
              <w:spacing w:after="0" w:line="240" w:lineRule="auto"/>
              <w:ind w:hanging="42"/>
              <w:jc w:val="both"/>
              <w:rPr>
                <w:rFonts w:ascii="Times New Roman" w:hAnsi="Times New Roman"/>
                <w:sz w:val="24"/>
                <w:szCs w:val="24"/>
              </w:rPr>
            </w:pPr>
            <w:r w:rsidRPr="0029742C">
              <w:rPr>
                <w:rFonts w:ascii="Times New Roman" w:hAnsi="Times New Roman"/>
                <w:sz w:val="24"/>
                <w:szCs w:val="24"/>
              </w:rPr>
              <w:t>Импорт</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855,0</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1038,9</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747,6</w:t>
            </w:r>
          </w:p>
        </w:tc>
        <w:tc>
          <w:tcPr>
            <w:tcW w:w="90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87,4</w:t>
            </w:r>
          </w:p>
        </w:tc>
        <w:tc>
          <w:tcPr>
            <w:tcW w:w="144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72,0</w:t>
            </w:r>
          </w:p>
        </w:tc>
      </w:tr>
      <w:tr w:rsidR="00BE7F47" w:rsidRPr="0029742C" w:rsidTr="00BE7F47">
        <w:trPr>
          <w:trHeight w:val="224"/>
        </w:trPr>
        <w:tc>
          <w:tcPr>
            <w:tcW w:w="3240" w:type="dxa"/>
            <w:vAlign w:val="bottom"/>
          </w:tcPr>
          <w:p w:rsidR="00BE7F47" w:rsidRPr="0029742C" w:rsidRDefault="00BE7F47" w:rsidP="00BE7F47">
            <w:pPr>
              <w:spacing w:after="0" w:line="240" w:lineRule="auto"/>
              <w:ind w:hanging="42"/>
              <w:jc w:val="both"/>
              <w:rPr>
                <w:rFonts w:ascii="Times New Roman" w:hAnsi="Times New Roman"/>
                <w:sz w:val="24"/>
                <w:szCs w:val="24"/>
              </w:rPr>
            </w:pPr>
            <w:r w:rsidRPr="0029742C">
              <w:rPr>
                <w:rFonts w:ascii="Times New Roman" w:hAnsi="Times New Roman"/>
                <w:sz w:val="24"/>
                <w:szCs w:val="24"/>
              </w:rPr>
              <w:t>Сальдо</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-548,5</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-642,2</w:t>
            </w:r>
          </w:p>
        </w:tc>
        <w:tc>
          <w:tcPr>
            <w:tcW w:w="126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-535,8</w:t>
            </w:r>
          </w:p>
        </w:tc>
        <w:tc>
          <w:tcPr>
            <w:tcW w:w="90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х</w:t>
            </w:r>
          </w:p>
        </w:tc>
        <w:tc>
          <w:tcPr>
            <w:tcW w:w="1440" w:type="dxa"/>
            <w:vAlign w:val="bottom"/>
          </w:tcPr>
          <w:p w:rsidR="00BE7F47" w:rsidRPr="0029742C" w:rsidRDefault="00BE7F47" w:rsidP="00BE7F47">
            <w:pPr>
              <w:spacing w:after="0" w:line="240" w:lineRule="auto"/>
              <w:jc w:val="center"/>
              <w:rPr>
                <w:rFonts w:ascii="Times New Roman" w:hAnsi="Times New Roman"/>
                <w:sz w:val="24"/>
                <w:szCs w:val="24"/>
              </w:rPr>
            </w:pPr>
            <w:r w:rsidRPr="0029742C">
              <w:rPr>
                <w:rFonts w:ascii="Times New Roman" w:hAnsi="Times New Roman"/>
                <w:sz w:val="24"/>
                <w:szCs w:val="24"/>
              </w:rPr>
              <w:t>х</w:t>
            </w:r>
          </w:p>
        </w:tc>
      </w:tr>
    </w:tbl>
    <w:p w:rsidR="00BE7F47" w:rsidRDefault="00BE7F47" w:rsidP="00BE7F47">
      <w:pPr>
        <w:spacing w:after="0" w:line="240" w:lineRule="auto"/>
        <w:ind w:firstLine="708"/>
        <w:jc w:val="both"/>
        <w:rPr>
          <w:rFonts w:ascii="Times New Roman" w:hAnsi="Times New Roman"/>
          <w:sz w:val="28"/>
          <w:szCs w:val="28"/>
        </w:rPr>
      </w:pPr>
    </w:p>
    <w:p w:rsidR="00BE7F47" w:rsidRPr="00175ED9" w:rsidRDefault="00BE7F47" w:rsidP="00BE7F47">
      <w:pPr>
        <w:pStyle w:val="22"/>
        <w:widowControl/>
        <w:tabs>
          <w:tab w:val="left" w:pos="900"/>
        </w:tabs>
        <w:ind w:firstLine="709"/>
        <w:rPr>
          <w:sz w:val="28"/>
          <w:szCs w:val="28"/>
        </w:rPr>
      </w:pPr>
      <w:r w:rsidRPr="00997849">
        <w:rPr>
          <w:sz w:val="28"/>
          <w:szCs w:val="28"/>
        </w:rPr>
        <w:lastRenderedPageBreak/>
        <w:t xml:space="preserve">В результате </w:t>
      </w:r>
      <w:r>
        <w:rPr>
          <w:sz w:val="28"/>
          <w:szCs w:val="28"/>
        </w:rPr>
        <w:t xml:space="preserve">абсолютная </w:t>
      </w:r>
      <w:r w:rsidRPr="00997849">
        <w:rPr>
          <w:sz w:val="28"/>
          <w:szCs w:val="28"/>
        </w:rPr>
        <w:t>с</w:t>
      </w:r>
      <w:r w:rsidRPr="00645579">
        <w:rPr>
          <w:sz w:val="28"/>
          <w:szCs w:val="28"/>
        </w:rPr>
        <w:t>овокупн</w:t>
      </w:r>
      <w:r>
        <w:rPr>
          <w:sz w:val="28"/>
          <w:szCs w:val="28"/>
        </w:rPr>
        <w:t xml:space="preserve">ая величина </w:t>
      </w:r>
      <w:r w:rsidRPr="00645579">
        <w:rPr>
          <w:sz w:val="28"/>
          <w:szCs w:val="28"/>
        </w:rPr>
        <w:t>внешнеторгово</w:t>
      </w:r>
      <w:r>
        <w:rPr>
          <w:sz w:val="28"/>
          <w:szCs w:val="28"/>
        </w:rPr>
        <w:t>го</w:t>
      </w:r>
      <w:r w:rsidRPr="00997849">
        <w:rPr>
          <w:sz w:val="28"/>
          <w:szCs w:val="28"/>
        </w:rPr>
        <w:t xml:space="preserve"> </w:t>
      </w:r>
      <w:r w:rsidRPr="00645579">
        <w:rPr>
          <w:sz w:val="28"/>
          <w:szCs w:val="28"/>
        </w:rPr>
        <w:t>оборот</w:t>
      </w:r>
      <w:r>
        <w:rPr>
          <w:sz w:val="28"/>
          <w:szCs w:val="28"/>
        </w:rPr>
        <w:t>а</w:t>
      </w:r>
      <w:r w:rsidRPr="00997849">
        <w:rPr>
          <w:sz w:val="28"/>
          <w:szCs w:val="28"/>
        </w:rPr>
        <w:t xml:space="preserve"> </w:t>
      </w:r>
      <w:r>
        <w:rPr>
          <w:sz w:val="28"/>
          <w:szCs w:val="28"/>
        </w:rPr>
        <w:t xml:space="preserve">республики в январе-июне 2013 года по отношению к базисному показателю минувшего года сократилась </w:t>
      </w:r>
      <w:r w:rsidRPr="00645579">
        <w:rPr>
          <w:sz w:val="28"/>
          <w:szCs w:val="28"/>
        </w:rPr>
        <w:t>на</w:t>
      </w:r>
      <w:r>
        <w:rPr>
          <w:sz w:val="28"/>
          <w:szCs w:val="28"/>
        </w:rPr>
        <w:t xml:space="preserve"> 17</w:t>
      </w:r>
      <w:r w:rsidRPr="00645579">
        <w:rPr>
          <w:sz w:val="28"/>
          <w:szCs w:val="28"/>
        </w:rPr>
        <w:t>,</w:t>
      </w:r>
      <w:r>
        <w:rPr>
          <w:sz w:val="28"/>
          <w:szCs w:val="28"/>
        </w:rPr>
        <w:t>4</w:t>
      </w:r>
      <w:r w:rsidRPr="00645579">
        <w:rPr>
          <w:sz w:val="28"/>
          <w:szCs w:val="28"/>
        </w:rPr>
        <w:t>% и</w:t>
      </w:r>
      <w:r w:rsidRPr="00997849">
        <w:rPr>
          <w:sz w:val="28"/>
          <w:szCs w:val="28"/>
        </w:rPr>
        <w:t xml:space="preserve"> </w:t>
      </w:r>
      <w:r w:rsidRPr="00645579">
        <w:rPr>
          <w:sz w:val="28"/>
          <w:szCs w:val="28"/>
        </w:rPr>
        <w:t>сложил</w:t>
      </w:r>
      <w:r>
        <w:rPr>
          <w:sz w:val="28"/>
          <w:szCs w:val="28"/>
        </w:rPr>
        <w:t>а</w:t>
      </w:r>
      <w:r w:rsidRPr="00645579">
        <w:rPr>
          <w:sz w:val="28"/>
          <w:szCs w:val="28"/>
        </w:rPr>
        <w:t>с</w:t>
      </w:r>
      <w:r>
        <w:rPr>
          <w:sz w:val="28"/>
          <w:szCs w:val="28"/>
        </w:rPr>
        <w:t>ь</w:t>
      </w:r>
      <w:r w:rsidRPr="00997849">
        <w:rPr>
          <w:sz w:val="28"/>
          <w:szCs w:val="28"/>
        </w:rPr>
        <w:t xml:space="preserve"> </w:t>
      </w:r>
      <w:r w:rsidRPr="00645579">
        <w:rPr>
          <w:sz w:val="28"/>
          <w:szCs w:val="28"/>
        </w:rPr>
        <w:t>на</w:t>
      </w:r>
      <w:r w:rsidRPr="00997849">
        <w:rPr>
          <w:sz w:val="28"/>
          <w:szCs w:val="28"/>
        </w:rPr>
        <w:t xml:space="preserve"> </w:t>
      </w:r>
      <w:r w:rsidRPr="00645579">
        <w:rPr>
          <w:sz w:val="28"/>
          <w:szCs w:val="28"/>
        </w:rPr>
        <w:t>уровне</w:t>
      </w:r>
      <w:r>
        <w:rPr>
          <w:sz w:val="28"/>
          <w:szCs w:val="28"/>
        </w:rPr>
        <w:t xml:space="preserve"> 959,4</w:t>
      </w:r>
      <w:r w:rsidRPr="00645579">
        <w:rPr>
          <w:sz w:val="28"/>
          <w:szCs w:val="28"/>
        </w:rPr>
        <w:t xml:space="preserve"> млн</w:t>
      </w:r>
      <w:r>
        <w:rPr>
          <w:sz w:val="28"/>
          <w:szCs w:val="28"/>
        </w:rPr>
        <w:t>.</w:t>
      </w:r>
      <w:r w:rsidRPr="00997849">
        <w:rPr>
          <w:sz w:val="28"/>
          <w:szCs w:val="28"/>
        </w:rPr>
        <w:t xml:space="preserve"> </w:t>
      </w:r>
      <w:r w:rsidRPr="00645579">
        <w:rPr>
          <w:sz w:val="28"/>
          <w:szCs w:val="28"/>
        </w:rPr>
        <w:t>долл.</w:t>
      </w:r>
      <w:r>
        <w:rPr>
          <w:sz w:val="28"/>
          <w:szCs w:val="28"/>
        </w:rPr>
        <w:t xml:space="preserve"> США. Следует отметить, что наличие совокупности различных негативных факторов не позволяют экономическим агентам ПМР приблизиться к параметрам докризисного периода 2008 года                               (1 269,4 млн. долл. США), покрывая, его суммарное значение на 75,6%</w:t>
      </w:r>
      <w:r w:rsidRPr="00916B13">
        <w:rPr>
          <w:sz w:val="28"/>
          <w:szCs w:val="28"/>
        </w:rPr>
        <w:t>.</w:t>
      </w:r>
    </w:p>
    <w:p w:rsidR="00BE7F47" w:rsidRPr="008A4FBB" w:rsidRDefault="00BE7F47" w:rsidP="00BE7F47">
      <w:pPr>
        <w:spacing w:after="0" w:line="240" w:lineRule="auto"/>
        <w:ind w:firstLine="709"/>
        <w:jc w:val="both"/>
        <w:rPr>
          <w:rFonts w:ascii="Times New Roman" w:hAnsi="Times New Roman"/>
          <w:sz w:val="28"/>
          <w:szCs w:val="28"/>
        </w:rPr>
      </w:pPr>
      <w:r w:rsidRPr="00CD0B3D">
        <w:rPr>
          <w:rFonts w:ascii="Times New Roman" w:hAnsi="Times New Roman"/>
          <w:sz w:val="28"/>
          <w:szCs w:val="28"/>
        </w:rPr>
        <w:t>Прогнозное значение внешнеторгового оборота, рассчитанное на</w:t>
      </w:r>
      <w:r>
        <w:rPr>
          <w:rFonts w:ascii="Times New Roman" w:hAnsi="Times New Roman"/>
          <w:sz w:val="28"/>
          <w:szCs w:val="28"/>
        </w:rPr>
        <w:t xml:space="preserve">          </w:t>
      </w:r>
      <w:r w:rsidRPr="00CD0B3D">
        <w:rPr>
          <w:rFonts w:ascii="Times New Roman" w:hAnsi="Times New Roman"/>
          <w:sz w:val="28"/>
          <w:szCs w:val="28"/>
        </w:rPr>
        <w:t xml:space="preserve"> </w:t>
      </w:r>
      <w:r w:rsidRPr="00CD0B3D">
        <w:rPr>
          <w:rFonts w:ascii="Times New Roman" w:hAnsi="Times New Roman"/>
          <w:sz w:val="28"/>
          <w:szCs w:val="28"/>
          <w:lang w:val="en-US"/>
        </w:rPr>
        <w:t>I</w:t>
      </w:r>
      <w:r w:rsidRPr="00CD0B3D">
        <w:rPr>
          <w:rFonts w:ascii="Times New Roman" w:hAnsi="Times New Roman"/>
          <w:sz w:val="28"/>
          <w:szCs w:val="28"/>
        </w:rPr>
        <w:t xml:space="preserve"> полугодие 201</w:t>
      </w:r>
      <w:r>
        <w:rPr>
          <w:rFonts w:ascii="Times New Roman" w:hAnsi="Times New Roman"/>
          <w:sz w:val="28"/>
          <w:szCs w:val="28"/>
        </w:rPr>
        <w:t>3</w:t>
      </w:r>
      <w:r w:rsidRPr="00CD0B3D">
        <w:rPr>
          <w:rFonts w:ascii="Times New Roman" w:hAnsi="Times New Roman"/>
          <w:sz w:val="28"/>
          <w:szCs w:val="28"/>
        </w:rPr>
        <w:t xml:space="preserve"> года </w:t>
      </w:r>
      <w:r>
        <w:rPr>
          <w:rFonts w:ascii="Times New Roman" w:hAnsi="Times New Roman"/>
          <w:sz w:val="28"/>
          <w:szCs w:val="28"/>
        </w:rPr>
        <w:t>в соответствии с основными направлениями социально-экономического развития Приднестровской Молдавской Республики на 2013 год</w:t>
      </w:r>
      <w:r w:rsidRPr="00CD0B3D">
        <w:rPr>
          <w:rFonts w:ascii="Times New Roman" w:hAnsi="Times New Roman"/>
          <w:sz w:val="28"/>
          <w:szCs w:val="28"/>
        </w:rPr>
        <w:t xml:space="preserve"> </w:t>
      </w:r>
      <w:r>
        <w:rPr>
          <w:rFonts w:ascii="Times New Roman" w:hAnsi="Times New Roman"/>
          <w:sz w:val="28"/>
          <w:szCs w:val="28"/>
        </w:rPr>
        <w:t xml:space="preserve">в </w:t>
      </w:r>
      <w:r w:rsidRPr="00CD0B3D">
        <w:rPr>
          <w:rFonts w:ascii="Times New Roman" w:hAnsi="Times New Roman"/>
          <w:sz w:val="28"/>
          <w:szCs w:val="28"/>
        </w:rPr>
        <w:t xml:space="preserve">размере </w:t>
      </w:r>
      <w:r>
        <w:rPr>
          <w:rFonts w:ascii="Times New Roman" w:hAnsi="Times New Roman"/>
          <w:sz w:val="28"/>
          <w:szCs w:val="28"/>
        </w:rPr>
        <w:t>1 435,6</w:t>
      </w:r>
      <w:r w:rsidRPr="00CD0B3D">
        <w:rPr>
          <w:rFonts w:ascii="Times New Roman" w:hAnsi="Times New Roman"/>
          <w:sz w:val="28"/>
          <w:szCs w:val="28"/>
        </w:rPr>
        <w:t xml:space="preserve"> млн. долл. США, выполнено на </w:t>
      </w:r>
      <w:r>
        <w:rPr>
          <w:rFonts w:ascii="Times New Roman" w:hAnsi="Times New Roman"/>
          <w:sz w:val="28"/>
          <w:szCs w:val="28"/>
        </w:rPr>
        <w:t>66,8</w:t>
      </w:r>
      <w:r w:rsidRPr="00CD0B3D">
        <w:rPr>
          <w:rFonts w:ascii="Times New Roman" w:hAnsi="Times New Roman"/>
          <w:sz w:val="28"/>
          <w:szCs w:val="28"/>
        </w:rPr>
        <w:t>%.</w:t>
      </w:r>
    </w:p>
    <w:p w:rsidR="00BE7F47" w:rsidRPr="00E67DAC" w:rsidRDefault="00BE7F47" w:rsidP="00BE7F47">
      <w:pPr>
        <w:spacing w:after="0" w:line="240" w:lineRule="auto"/>
        <w:ind w:firstLine="709"/>
        <w:jc w:val="both"/>
        <w:rPr>
          <w:rFonts w:ascii="Times New Roman" w:hAnsi="Times New Roman"/>
          <w:sz w:val="28"/>
          <w:szCs w:val="28"/>
        </w:rPr>
      </w:pPr>
      <w:r w:rsidRPr="00E67DAC">
        <w:rPr>
          <w:rFonts w:ascii="Times New Roman" w:hAnsi="Times New Roman"/>
          <w:sz w:val="28"/>
          <w:szCs w:val="28"/>
        </w:rPr>
        <w:t>Динамика экспорта и импорта обусловила незначительное снижение отрицательного внешнеторгового сальдо</w:t>
      </w:r>
      <w:r>
        <w:rPr>
          <w:rFonts w:ascii="Times New Roman" w:hAnsi="Times New Roman"/>
          <w:sz w:val="28"/>
          <w:szCs w:val="28"/>
        </w:rPr>
        <w:t>, абсолютная величина которого в январе - июне 2013 года составила</w:t>
      </w:r>
      <w:r w:rsidRPr="00E67DAC">
        <w:rPr>
          <w:rFonts w:ascii="Times New Roman" w:hAnsi="Times New Roman"/>
          <w:sz w:val="28"/>
          <w:szCs w:val="28"/>
        </w:rPr>
        <w:t xml:space="preserve"> 535,8 млн. долл. США, против 548,5 млн. долл. США в январе-июне 2012 года. </w:t>
      </w:r>
    </w:p>
    <w:p w:rsidR="00BE7F47" w:rsidRDefault="00BE7F47" w:rsidP="00BE7F47">
      <w:pPr>
        <w:pStyle w:val="22"/>
        <w:widowControl/>
        <w:ind w:firstLine="709"/>
        <w:jc w:val="center"/>
        <w:rPr>
          <w:b/>
          <w:sz w:val="28"/>
          <w:szCs w:val="28"/>
        </w:rPr>
      </w:pPr>
    </w:p>
    <w:p w:rsidR="00BE7F47" w:rsidRDefault="00BE7F47" w:rsidP="00BE7F47">
      <w:pPr>
        <w:pStyle w:val="22"/>
        <w:widowControl/>
        <w:ind w:firstLine="709"/>
        <w:jc w:val="center"/>
        <w:rPr>
          <w:b/>
          <w:sz w:val="28"/>
          <w:szCs w:val="28"/>
        </w:rPr>
      </w:pPr>
      <w:r w:rsidRPr="00BD2329">
        <w:rPr>
          <w:b/>
          <w:sz w:val="28"/>
          <w:szCs w:val="28"/>
        </w:rPr>
        <w:t xml:space="preserve">Динамика внешнеторгового оборота ПМР </w:t>
      </w:r>
    </w:p>
    <w:p w:rsidR="00BE7F47" w:rsidRDefault="00BE7F47" w:rsidP="00BE7F47">
      <w:pPr>
        <w:pStyle w:val="22"/>
        <w:widowControl/>
        <w:ind w:firstLine="709"/>
        <w:jc w:val="center"/>
        <w:rPr>
          <w:b/>
          <w:sz w:val="28"/>
          <w:szCs w:val="28"/>
        </w:rPr>
      </w:pPr>
      <w:r>
        <w:rPr>
          <w:b/>
          <w:sz w:val="28"/>
          <w:szCs w:val="28"/>
        </w:rPr>
        <w:t>в</w:t>
      </w:r>
      <w:r w:rsidRPr="00BD2329">
        <w:rPr>
          <w:b/>
          <w:sz w:val="28"/>
          <w:szCs w:val="28"/>
        </w:rPr>
        <w:t xml:space="preserve"> </w:t>
      </w:r>
      <w:r>
        <w:rPr>
          <w:b/>
          <w:sz w:val="28"/>
          <w:szCs w:val="28"/>
        </w:rPr>
        <w:t xml:space="preserve">январе-июне </w:t>
      </w:r>
      <w:r w:rsidRPr="00BD2329">
        <w:rPr>
          <w:b/>
          <w:sz w:val="28"/>
          <w:szCs w:val="28"/>
        </w:rPr>
        <w:t>201</w:t>
      </w:r>
      <w:r>
        <w:rPr>
          <w:b/>
          <w:sz w:val="28"/>
          <w:szCs w:val="28"/>
        </w:rPr>
        <w:t>2</w:t>
      </w:r>
      <w:r w:rsidRPr="00BD2329">
        <w:rPr>
          <w:b/>
          <w:sz w:val="28"/>
          <w:szCs w:val="28"/>
        </w:rPr>
        <w:t>-201</w:t>
      </w:r>
      <w:r>
        <w:rPr>
          <w:b/>
          <w:sz w:val="28"/>
          <w:szCs w:val="28"/>
        </w:rPr>
        <w:t>3</w:t>
      </w:r>
      <w:r w:rsidRPr="00BD2329">
        <w:rPr>
          <w:b/>
          <w:sz w:val="28"/>
          <w:szCs w:val="28"/>
        </w:rPr>
        <w:t xml:space="preserve"> год</w:t>
      </w:r>
      <w:r>
        <w:rPr>
          <w:b/>
          <w:sz w:val="28"/>
          <w:szCs w:val="28"/>
        </w:rPr>
        <w:t>ов,</w:t>
      </w:r>
      <w:r w:rsidRPr="00BD2329">
        <w:rPr>
          <w:b/>
          <w:sz w:val="28"/>
          <w:szCs w:val="28"/>
        </w:rPr>
        <w:t xml:space="preserve"> (</w:t>
      </w:r>
      <w:r>
        <w:rPr>
          <w:b/>
          <w:sz w:val="28"/>
          <w:szCs w:val="28"/>
        </w:rPr>
        <w:t>млн. долл. США</w:t>
      </w:r>
    </w:p>
    <w:p w:rsidR="00BE7F47" w:rsidRPr="00DC1259" w:rsidRDefault="00B647BE" w:rsidP="00BE7F47">
      <w:pPr>
        <w:pStyle w:val="22"/>
        <w:widowControl/>
        <w:ind w:firstLine="709"/>
        <w:rPr>
          <w:sz w:val="28"/>
        </w:rPr>
      </w:pPr>
      <w:r>
        <w:rPr>
          <w:noProof/>
        </w:rPr>
        <w:drawing>
          <wp:inline distT="0" distB="0" distL="0" distR="0">
            <wp:extent cx="5505450" cy="26860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E7F47">
        <w:t xml:space="preserve">           </w:t>
      </w:r>
      <w:r w:rsidR="00BE7F47">
        <w:rPr>
          <w:sz w:val="28"/>
        </w:rPr>
        <w:t xml:space="preserve">Развитие общемировых кризисных процессов, сужение спроса зарубежных контрагентов на </w:t>
      </w:r>
      <w:r w:rsidR="00BE7F47">
        <w:rPr>
          <w:color w:val="000000"/>
          <w:sz w:val="28"/>
        </w:rPr>
        <w:t xml:space="preserve">конечные товары приднестровских производителей </w:t>
      </w:r>
      <w:r w:rsidR="00BE7F47">
        <w:rPr>
          <w:sz w:val="28"/>
        </w:rPr>
        <w:t xml:space="preserve">на фоне нестабильной работы крупных экспортоориентированных предприятий республики в первой половине </w:t>
      </w:r>
      <w:r w:rsidR="0075349B">
        <w:rPr>
          <w:sz w:val="28"/>
        </w:rPr>
        <w:t xml:space="preserve">              </w:t>
      </w:r>
      <w:r w:rsidR="00BE7F47">
        <w:rPr>
          <w:sz w:val="28"/>
        </w:rPr>
        <w:t xml:space="preserve">2013 года (ОАО «Молдавский металлургический завод», ЗАО «Рыбницкий цементный комбинат», ЗАО «Молдавская ГРЭС») </w:t>
      </w:r>
      <w:r w:rsidR="00BE7F47">
        <w:rPr>
          <w:color w:val="000000"/>
          <w:sz w:val="28"/>
        </w:rPr>
        <w:t xml:space="preserve">отразилось на </w:t>
      </w:r>
      <w:r w:rsidR="00BE7F47">
        <w:rPr>
          <w:sz w:val="28"/>
        </w:rPr>
        <w:t xml:space="preserve">деловой активности в индустриальном секторе и выступило ключевым фактором, определившим динамику экспорта. </w:t>
      </w:r>
      <w:r w:rsidR="00BE7F47" w:rsidRPr="00D95A03">
        <w:rPr>
          <w:sz w:val="28"/>
        </w:rPr>
        <w:t xml:space="preserve">В результате объем экспортированной продукции из республики за первые шесть месяцев текущего года сложился на рекордно низкой отметке, составив 211,8 млн. долл. </w:t>
      </w:r>
      <w:r w:rsidR="00BE7F47">
        <w:rPr>
          <w:sz w:val="28"/>
        </w:rPr>
        <w:t xml:space="preserve">США, сократившись к уровню соответствующего показателя минувшего года на 30,9%. Прогнозируемый параметр, рассчитанный на </w:t>
      </w:r>
      <w:r w:rsidR="00BE7F47">
        <w:rPr>
          <w:sz w:val="28"/>
          <w:lang w:val="en-US"/>
        </w:rPr>
        <w:t>I</w:t>
      </w:r>
      <w:r w:rsidR="00BE7F47" w:rsidRPr="00BB516D">
        <w:rPr>
          <w:sz w:val="28"/>
        </w:rPr>
        <w:t xml:space="preserve"> </w:t>
      </w:r>
      <w:r w:rsidR="00BE7F47">
        <w:rPr>
          <w:sz w:val="28"/>
        </w:rPr>
        <w:t xml:space="preserve">полугодие 2013 года в размере </w:t>
      </w:r>
      <w:r w:rsidR="00BE7F47">
        <w:rPr>
          <w:sz w:val="28"/>
        </w:rPr>
        <w:lastRenderedPageBreak/>
        <w:t>396,7 млн. долл. США выполнен на 53,4</w:t>
      </w:r>
      <w:r w:rsidR="00BE7F47" w:rsidRPr="00F82954">
        <w:rPr>
          <w:sz w:val="28"/>
        </w:rPr>
        <w:t xml:space="preserve">%. При этом, если из общего экспорта исключить объемы поставок данных предприятий, то по остальным экспортерам объем экспорта вырос </w:t>
      </w:r>
      <w:r w:rsidR="00BE7F47">
        <w:rPr>
          <w:sz w:val="28"/>
        </w:rPr>
        <w:t>оценочно</w:t>
      </w:r>
      <w:r w:rsidR="00BE7F47" w:rsidRPr="00F82954">
        <w:rPr>
          <w:sz w:val="28"/>
        </w:rPr>
        <w:t xml:space="preserve"> на 10,9%.</w:t>
      </w:r>
    </w:p>
    <w:p w:rsidR="00BE7F47" w:rsidRDefault="00BE7F47" w:rsidP="00ED6095">
      <w:pPr>
        <w:pStyle w:val="22"/>
        <w:widowControl/>
        <w:ind w:firstLine="709"/>
        <w:rPr>
          <w:sz w:val="28"/>
          <w:szCs w:val="28"/>
        </w:rPr>
      </w:pPr>
      <w:r>
        <w:rPr>
          <w:sz w:val="28"/>
          <w:szCs w:val="28"/>
        </w:rPr>
        <w:t>В разрезе стран потребителей приднестровской продукции доминирующие позиции в январе-июне текущего года оставались за стр</w:t>
      </w:r>
      <w:r w:rsidRPr="00E77289">
        <w:rPr>
          <w:sz w:val="28"/>
          <w:szCs w:val="28"/>
        </w:rPr>
        <w:t>а</w:t>
      </w:r>
      <w:r>
        <w:rPr>
          <w:sz w:val="28"/>
          <w:szCs w:val="28"/>
        </w:rPr>
        <w:t>нами</w:t>
      </w:r>
      <w:r w:rsidRPr="00E77289">
        <w:rPr>
          <w:sz w:val="28"/>
          <w:szCs w:val="28"/>
        </w:rPr>
        <w:t xml:space="preserve"> СНГ, их доля </w:t>
      </w:r>
      <w:r>
        <w:rPr>
          <w:sz w:val="28"/>
          <w:szCs w:val="28"/>
        </w:rPr>
        <w:t>расширилась на 5,8 процентных пункта, составив</w:t>
      </w:r>
      <w:r w:rsidRPr="00E77289">
        <w:rPr>
          <w:sz w:val="28"/>
          <w:szCs w:val="28"/>
        </w:rPr>
        <w:t xml:space="preserve"> </w:t>
      </w:r>
      <w:r>
        <w:rPr>
          <w:sz w:val="28"/>
          <w:szCs w:val="28"/>
        </w:rPr>
        <w:t>69,6</w:t>
      </w:r>
      <w:r w:rsidRPr="00E77289">
        <w:rPr>
          <w:sz w:val="28"/>
          <w:szCs w:val="28"/>
        </w:rPr>
        <w:t xml:space="preserve">% в общем объеме экспорта, что в абсолютной величине </w:t>
      </w:r>
      <w:r>
        <w:rPr>
          <w:sz w:val="28"/>
          <w:szCs w:val="28"/>
        </w:rPr>
        <w:t>соответствует</w:t>
      </w:r>
      <w:r w:rsidRPr="00E77289">
        <w:rPr>
          <w:sz w:val="28"/>
          <w:szCs w:val="28"/>
        </w:rPr>
        <w:t xml:space="preserve"> 196,0 млн. дол</w:t>
      </w:r>
      <w:r>
        <w:rPr>
          <w:sz w:val="28"/>
          <w:szCs w:val="28"/>
        </w:rPr>
        <w:t>л</w:t>
      </w:r>
      <w:r w:rsidRPr="00E77289">
        <w:rPr>
          <w:sz w:val="28"/>
          <w:szCs w:val="28"/>
        </w:rPr>
        <w:t>. США</w:t>
      </w:r>
      <w:r>
        <w:rPr>
          <w:sz w:val="28"/>
          <w:szCs w:val="28"/>
        </w:rPr>
        <w:t xml:space="preserve"> или 75,4% к уровню аналогичного показателя</w:t>
      </w:r>
      <w:r w:rsidR="00ED6095">
        <w:rPr>
          <w:sz w:val="28"/>
          <w:szCs w:val="28"/>
        </w:rPr>
        <w:t xml:space="preserve">               </w:t>
      </w:r>
      <w:r>
        <w:rPr>
          <w:sz w:val="28"/>
          <w:szCs w:val="28"/>
        </w:rPr>
        <w:t xml:space="preserve"> 2012 года. </w:t>
      </w:r>
    </w:p>
    <w:p w:rsidR="00BE7F47" w:rsidRDefault="00BE7F47" w:rsidP="00ED6095">
      <w:pPr>
        <w:pStyle w:val="22"/>
        <w:widowControl/>
        <w:tabs>
          <w:tab w:val="left" w:pos="1080"/>
        </w:tabs>
        <w:ind w:firstLine="709"/>
        <w:rPr>
          <w:sz w:val="28"/>
          <w:szCs w:val="28"/>
        </w:rPr>
      </w:pPr>
      <w:r w:rsidRPr="008958DC">
        <w:rPr>
          <w:sz w:val="28"/>
          <w:szCs w:val="28"/>
        </w:rPr>
        <w:t xml:space="preserve">Основными коммерческими партнерами по данной группе государств являлись: </w:t>
      </w:r>
    </w:p>
    <w:p w:rsidR="00BE7F47" w:rsidRPr="00E52EBE" w:rsidRDefault="00BE7F47" w:rsidP="00ED6095">
      <w:pPr>
        <w:pStyle w:val="22"/>
        <w:widowControl/>
        <w:tabs>
          <w:tab w:val="left" w:pos="1080"/>
        </w:tabs>
        <w:ind w:firstLine="709"/>
        <w:rPr>
          <w:sz w:val="28"/>
          <w:szCs w:val="28"/>
        </w:rPr>
      </w:pPr>
      <w:r>
        <w:rPr>
          <w:sz w:val="28"/>
          <w:szCs w:val="28"/>
        </w:rPr>
        <w:t xml:space="preserve">- </w:t>
      </w:r>
      <w:r w:rsidRPr="008958DC">
        <w:rPr>
          <w:sz w:val="28"/>
          <w:szCs w:val="28"/>
        </w:rPr>
        <w:t>Молдова (</w:t>
      </w:r>
      <w:r>
        <w:rPr>
          <w:sz w:val="28"/>
          <w:szCs w:val="28"/>
        </w:rPr>
        <w:t>95,9</w:t>
      </w:r>
      <w:r w:rsidRPr="008958DC">
        <w:rPr>
          <w:sz w:val="28"/>
          <w:szCs w:val="28"/>
        </w:rPr>
        <w:t xml:space="preserve"> млн. долл. США или </w:t>
      </w:r>
      <w:r>
        <w:rPr>
          <w:sz w:val="28"/>
          <w:szCs w:val="28"/>
        </w:rPr>
        <w:t>65,1</w:t>
      </w:r>
      <w:r w:rsidRPr="008958DC">
        <w:rPr>
          <w:sz w:val="28"/>
          <w:szCs w:val="28"/>
        </w:rPr>
        <w:t>% всего экспорта в страны СНГ),</w:t>
      </w:r>
      <w:r>
        <w:rPr>
          <w:sz w:val="28"/>
          <w:szCs w:val="28"/>
        </w:rPr>
        <w:t xml:space="preserve"> при этом поставки сократились на 8,3%.</w:t>
      </w:r>
      <w:r w:rsidRPr="008958DC">
        <w:rPr>
          <w:sz w:val="28"/>
          <w:szCs w:val="28"/>
        </w:rPr>
        <w:t xml:space="preserve"> </w:t>
      </w:r>
      <w:r>
        <w:rPr>
          <w:sz w:val="28"/>
          <w:szCs w:val="28"/>
        </w:rPr>
        <w:t xml:space="preserve">Наибольший объем экспорта в Республику Молдова в рассматриваемом периоде </w:t>
      </w:r>
      <w:r w:rsidRPr="00E52EBE">
        <w:rPr>
          <w:sz w:val="28"/>
          <w:szCs w:val="28"/>
        </w:rPr>
        <w:t>приходился на топливно-энергетические товары</w:t>
      </w:r>
      <w:r>
        <w:rPr>
          <w:sz w:val="28"/>
          <w:szCs w:val="28"/>
        </w:rPr>
        <w:t xml:space="preserve"> (67,7%)</w:t>
      </w:r>
      <w:r w:rsidRPr="00E52EBE">
        <w:rPr>
          <w:sz w:val="28"/>
          <w:szCs w:val="28"/>
        </w:rPr>
        <w:t>,</w:t>
      </w:r>
      <w:r>
        <w:rPr>
          <w:sz w:val="28"/>
          <w:szCs w:val="28"/>
        </w:rPr>
        <w:t xml:space="preserve"> продовольственные товары (20,6%), </w:t>
      </w:r>
      <w:r w:rsidRPr="00E52EBE">
        <w:rPr>
          <w:sz w:val="28"/>
          <w:szCs w:val="28"/>
        </w:rPr>
        <w:t>минеральные продукты</w:t>
      </w:r>
      <w:r>
        <w:rPr>
          <w:sz w:val="28"/>
          <w:szCs w:val="28"/>
        </w:rPr>
        <w:t xml:space="preserve"> (8,7%). На </w:t>
      </w:r>
      <w:r w:rsidRPr="00E52EBE">
        <w:rPr>
          <w:sz w:val="28"/>
          <w:szCs w:val="28"/>
        </w:rPr>
        <w:t>металлы и изделия из них</w:t>
      </w:r>
      <w:r>
        <w:rPr>
          <w:sz w:val="28"/>
          <w:szCs w:val="28"/>
        </w:rPr>
        <w:t xml:space="preserve"> и машиностроительную продукцию пришлось соответственно 1,6% и</w:t>
      </w:r>
      <w:r w:rsidRPr="00F71090">
        <w:rPr>
          <w:sz w:val="28"/>
          <w:szCs w:val="28"/>
        </w:rPr>
        <w:t xml:space="preserve"> </w:t>
      </w:r>
      <w:r>
        <w:rPr>
          <w:sz w:val="28"/>
          <w:szCs w:val="28"/>
        </w:rPr>
        <w:t>1,2% экспортных поставок в Молдову.</w:t>
      </w:r>
    </w:p>
    <w:p w:rsidR="00BE7F47" w:rsidRDefault="00BE7F47" w:rsidP="00ED6095">
      <w:pPr>
        <w:pStyle w:val="22"/>
        <w:widowControl/>
        <w:ind w:firstLine="709"/>
        <w:rPr>
          <w:sz w:val="28"/>
          <w:szCs w:val="28"/>
        </w:rPr>
      </w:pPr>
      <w:r>
        <w:rPr>
          <w:sz w:val="28"/>
          <w:szCs w:val="28"/>
        </w:rPr>
        <w:t xml:space="preserve">- </w:t>
      </w:r>
      <w:r w:rsidRPr="008958DC">
        <w:rPr>
          <w:sz w:val="28"/>
          <w:szCs w:val="28"/>
        </w:rPr>
        <w:t>Россия (</w:t>
      </w:r>
      <w:r>
        <w:rPr>
          <w:sz w:val="28"/>
          <w:szCs w:val="28"/>
        </w:rPr>
        <w:t>40,1</w:t>
      </w:r>
      <w:r w:rsidRPr="008958DC">
        <w:rPr>
          <w:sz w:val="28"/>
          <w:szCs w:val="28"/>
        </w:rPr>
        <w:t xml:space="preserve"> млн. долл. США или </w:t>
      </w:r>
      <w:r>
        <w:rPr>
          <w:sz w:val="28"/>
          <w:szCs w:val="28"/>
        </w:rPr>
        <w:t>27,3</w:t>
      </w:r>
      <w:r w:rsidRPr="008958DC">
        <w:rPr>
          <w:sz w:val="28"/>
          <w:szCs w:val="28"/>
        </w:rPr>
        <w:t>% совокупной величины поставок в страны СНГ)</w:t>
      </w:r>
      <w:r>
        <w:rPr>
          <w:sz w:val="28"/>
          <w:szCs w:val="28"/>
        </w:rPr>
        <w:t>. В тоже время, в связи с резким сокращением поставок металлов и изделий из них (на 78,9% до 7,5 млн. долл. США) и машиностроительной продукции (на 4,9% до 10,1 млн. долл. США) поставки контрагентам из России сократились на 30,8%.</w:t>
      </w:r>
    </w:p>
    <w:p w:rsidR="00BE7F47" w:rsidRDefault="00BE7F47" w:rsidP="00ED6095">
      <w:pPr>
        <w:pStyle w:val="22"/>
        <w:widowControl/>
        <w:ind w:firstLine="709"/>
        <w:rPr>
          <w:sz w:val="28"/>
          <w:szCs w:val="28"/>
        </w:rPr>
      </w:pPr>
      <w:r>
        <w:rPr>
          <w:sz w:val="28"/>
          <w:szCs w:val="28"/>
        </w:rPr>
        <w:t>-</w:t>
      </w:r>
      <w:r w:rsidRPr="008958DC">
        <w:rPr>
          <w:sz w:val="28"/>
          <w:szCs w:val="28"/>
        </w:rPr>
        <w:t xml:space="preserve"> Украина (</w:t>
      </w:r>
      <w:r>
        <w:rPr>
          <w:sz w:val="28"/>
          <w:szCs w:val="28"/>
        </w:rPr>
        <w:t>8,1</w:t>
      </w:r>
      <w:r w:rsidRPr="008958DC">
        <w:rPr>
          <w:sz w:val="28"/>
          <w:szCs w:val="28"/>
        </w:rPr>
        <w:t xml:space="preserve"> млн. долл. США или </w:t>
      </w:r>
      <w:r>
        <w:rPr>
          <w:sz w:val="28"/>
          <w:szCs w:val="28"/>
        </w:rPr>
        <w:t>5,5</w:t>
      </w:r>
      <w:r w:rsidRPr="008958DC">
        <w:rPr>
          <w:sz w:val="28"/>
          <w:szCs w:val="28"/>
        </w:rPr>
        <w:t>% экспортируемой продукции в страны СНГ)</w:t>
      </w:r>
      <w:r>
        <w:rPr>
          <w:sz w:val="28"/>
          <w:szCs w:val="28"/>
        </w:rPr>
        <w:t>, при сокращении экспортных потоков на 72,1%</w:t>
      </w:r>
      <w:r w:rsidRPr="008958DC">
        <w:rPr>
          <w:sz w:val="28"/>
          <w:szCs w:val="28"/>
        </w:rPr>
        <w:t>.</w:t>
      </w:r>
      <w:r>
        <w:rPr>
          <w:sz w:val="28"/>
          <w:szCs w:val="28"/>
        </w:rPr>
        <w:t xml:space="preserve"> На фоне прекращения экспорта металлов и топливно-энергетических ресурсов контрагентам из Украины, доминирующими статьями поставок в рассматриваемом периоде выступали продовольственные товары (39,2% совокупных поставок в Украину), продукция легкой промышленности (32,3%) и машиностроительная продукция (25,1%).</w:t>
      </w:r>
    </w:p>
    <w:p w:rsidR="00BE7F47" w:rsidRDefault="00BE7F47" w:rsidP="00ED6095">
      <w:pPr>
        <w:pStyle w:val="22"/>
        <w:widowControl/>
        <w:ind w:firstLine="709"/>
        <w:rPr>
          <w:sz w:val="28"/>
          <w:szCs w:val="28"/>
        </w:rPr>
      </w:pPr>
      <w:r w:rsidRPr="000C5EE9">
        <w:rPr>
          <w:sz w:val="28"/>
          <w:szCs w:val="28"/>
        </w:rPr>
        <w:t xml:space="preserve">Экспорт товаров в страны дальнего зарубежья в рассматриваемом периоде сократился на </w:t>
      </w:r>
      <w:r>
        <w:rPr>
          <w:sz w:val="28"/>
          <w:szCs w:val="28"/>
        </w:rPr>
        <w:t>41,9</w:t>
      </w:r>
      <w:r w:rsidRPr="000C5EE9">
        <w:rPr>
          <w:sz w:val="28"/>
          <w:szCs w:val="28"/>
        </w:rPr>
        <w:t>% к уровню сопоставимого значения 201</w:t>
      </w:r>
      <w:r>
        <w:rPr>
          <w:sz w:val="28"/>
          <w:szCs w:val="28"/>
        </w:rPr>
        <w:t>2</w:t>
      </w:r>
      <w:r w:rsidRPr="000C5EE9">
        <w:rPr>
          <w:sz w:val="28"/>
          <w:szCs w:val="28"/>
        </w:rPr>
        <w:t xml:space="preserve"> года и составил </w:t>
      </w:r>
      <w:r>
        <w:rPr>
          <w:sz w:val="28"/>
          <w:szCs w:val="28"/>
        </w:rPr>
        <w:t>64,5</w:t>
      </w:r>
      <w:r w:rsidRPr="000C5EE9">
        <w:rPr>
          <w:sz w:val="28"/>
          <w:szCs w:val="28"/>
        </w:rPr>
        <w:t xml:space="preserve"> млн. долл. США, а долевое участие данных государств в совокупной величине поставок </w:t>
      </w:r>
      <w:r>
        <w:rPr>
          <w:sz w:val="28"/>
          <w:szCs w:val="28"/>
        </w:rPr>
        <w:t xml:space="preserve">сократилось на 5,8 процентных пункта и </w:t>
      </w:r>
      <w:r w:rsidRPr="000C5EE9">
        <w:rPr>
          <w:sz w:val="28"/>
          <w:szCs w:val="28"/>
        </w:rPr>
        <w:t>составило 3</w:t>
      </w:r>
      <w:r>
        <w:rPr>
          <w:sz w:val="28"/>
          <w:szCs w:val="28"/>
        </w:rPr>
        <w:t>0,4</w:t>
      </w:r>
      <w:r w:rsidRPr="000C5EE9">
        <w:rPr>
          <w:sz w:val="28"/>
          <w:szCs w:val="28"/>
        </w:rPr>
        <w:t xml:space="preserve">%. Наибольший удельный вес в общем объеме экспорта в страны дальнего зарубежья занимают: </w:t>
      </w:r>
    </w:p>
    <w:p w:rsidR="00BE7F47" w:rsidRDefault="00BE7F47" w:rsidP="00ED6095">
      <w:pPr>
        <w:pStyle w:val="22"/>
        <w:widowControl/>
        <w:tabs>
          <w:tab w:val="left" w:pos="1080"/>
        </w:tabs>
        <w:ind w:firstLine="709"/>
        <w:rPr>
          <w:sz w:val="28"/>
          <w:szCs w:val="28"/>
        </w:rPr>
      </w:pPr>
      <w:r>
        <w:rPr>
          <w:sz w:val="28"/>
          <w:szCs w:val="28"/>
        </w:rPr>
        <w:t xml:space="preserve">- </w:t>
      </w:r>
      <w:r w:rsidRPr="000C5EE9">
        <w:rPr>
          <w:sz w:val="28"/>
          <w:szCs w:val="28"/>
        </w:rPr>
        <w:t>Италия (</w:t>
      </w:r>
      <w:r>
        <w:rPr>
          <w:sz w:val="28"/>
          <w:szCs w:val="28"/>
        </w:rPr>
        <w:t>10,4</w:t>
      </w:r>
      <w:r w:rsidRPr="000C5EE9">
        <w:rPr>
          <w:sz w:val="28"/>
          <w:szCs w:val="28"/>
        </w:rPr>
        <w:t xml:space="preserve">% или </w:t>
      </w:r>
      <w:r>
        <w:rPr>
          <w:sz w:val="28"/>
          <w:szCs w:val="28"/>
        </w:rPr>
        <w:t>22,1</w:t>
      </w:r>
      <w:r w:rsidRPr="000C5EE9">
        <w:rPr>
          <w:sz w:val="28"/>
          <w:szCs w:val="28"/>
        </w:rPr>
        <w:t xml:space="preserve"> млн. долл. США)</w:t>
      </w:r>
      <w:r>
        <w:rPr>
          <w:sz w:val="28"/>
          <w:szCs w:val="28"/>
        </w:rPr>
        <w:t>.</w:t>
      </w:r>
      <w:r w:rsidRPr="00535852">
        <w:rPr>
          <w:sz w:val="28"/>
          <w:szCs w:val="28"/>
        </w:rPr>
        <w:t xml:space="preserve"> </w:t>
      </w:r>
      <w:r>
        <w:rPr>
          <w:sz w:val="28"/>
          <w:szCs w:val="28"/>
        </w:rPr>
        <w:t xml:space="preserve">Наибольший объем экспорта в Италию в рассматриваемом периоде </w:t>
      </w:r>
      <w:r w:rsidRPr="00E52EBE">
        <w:rPr>
          <w:sz w:val="28"/>
          <w:szCs w:val="28"/>
        </w:rPr>
        <w:t>при</w:t>
      </w:r>
      <w:r>
        <w:rPr>
          <w:sz w:val="28"/>
          <w:szCs w:val="28"/>
        </w:rPr>
        <w:t>ше</w:t>
      </w:r>
      <w:r w:rsidRPr="00E52EBE">
        <w:rPr>
          <w:sz w:val="28"/>
          <w:szCs w:val="28"/>
        </w:rPr>
        <w:t xml:space="preserve">лся </w:t>
      </w:r>
      <w:r>
        <w:rPr>
          <w:sz w:val="28"/>
          <w:szCs w:val="28"/>
        </w:rPr>
        <w:t>на продукцию легкой промышленности (6,42%), абсолютная величина которой сократилась на 5,4% до 14,2 млн. долл. США.</w:t>
      </w:r>
    </w:p>
    <w:p w:rsidR="00BE7F47" w:rsidRDefault="00BE7F47" w:rsidP="00ED6095">
      <w:pPr>
        <w:pStyle w:val="22"/>
        <w:widowControl/>
        <w:ind w:firstLine="709"/>
        <w:rPr>
          <w:sz w:val="28"/>
          <w:szCs w:val="28"/>
        </w:rPr>
      </w:pPr>
      <w:r>
        <w:rPr>
          <w:sz w:val="28"/>
          <w:szCs w:val="28"/>
        </w:rPr>
        <w:t xml:space="preserve">- </w:t>
      </w:r>
      <w:r w:rsidRPr="000C5EE9">
        <w:rPr>
          <w:sz w:val="28"/>
          <w:szCs w:val="28"/>
        </w:rPr>
        <w:t>Германия (</w:t>
      </w:r>
      <w:r>
        <w:rPr>
          <w:sz w:val="28"/>
          <w:szCs w:val="28"/>
        </w:rPr>
        <w:t>23,3</w:t>
      </w:r>
      <w:r w:rsidRPr="000C5EE9">
        <w:rPr>
          <w:sz w:val="28"/>
          <w:szCs w:val="28"/>
        </w:rPr>
        <w:t>% или 1</w:t>
      </w:r>
      <w:r>
        <w:rPr>
          <w:sz w:val="28"/>
          <w:szCs w:val="28"/>
        </w:rPr>
        <w:t>5</w:t>
      </w:r>
      <w:r w:rsidRPr="000C5EE9">
        <w:rPr>
          <w:sz w:val="28"/>
          <w:szCs w:val="28"/>
        </w:rPr>
        <w:t>,</w:t>
      </w:r>
      <w:r>
        <w:rPr>
          <w:sz w:val="28"/>
          <w:szCs w:val="28"/>
        </w:rPr>
        <w:t>0</w:t>
      </w:r>
      <w:r w:rsidRPr="000C5EE9">
        <w:rPr>
          <w:sz w:val="28"/>
          <w:szCs w:val="28"/>
        </w:rPr>
        <w:t xml:space="preserve"> млн. долл. США</w:t>
      </w:r>
      <w:r>
        <w:rPr>
          <w:sz w:val="28"/>
          <w:szCs w:val="28"/>
        </w:rPr>
        <w:t xml:space="preserve">), </w:t>
      </w:r>
      <w:r w:rsidRPr="000C5EE9">
        <w:rPr>
          <w:sz w:val="28"/>
          <w:szCs w:val="28"/>
        </w:rPr>
        <w:t>Румыния (</w:t>
      </w:r>
      <w:r>
        <w:rPr>
          <w:sz w:val="28"/>
          <w:szCs w:val="28"/>
        </w:rPr>
        <w:t>16,1</w:t>
      </w:r>
      <w:r w:rsidRPr="000C5EE9">
        <w:rPr>
          <w:sz w:val="28"/>
          <w:szCs w:val="28"/>
        </w:rPr>
        <w:t xml:space="preserve">% или </w:t>
      </w:r>
      <w:r w:rsidR="00EA639F">
        <w:rPr>
          <w:sz w:val="28"/>
          <w:szCs w:val="28"/>
        </w:rPr>
        <w:t xml:space="preserve">  </w:t>
      </w:r>
      <w:r>
        <w:rPr>
          <w:sz w:val="28"/>
          <w:szCs w:val="28"/>
        </w:rPr>
        <w:t>10,4</w:t>
      </w:r>
      <w:r w:rsidRPr="000C5EE9">
        <w:rPr>
          <w:sz w:val="28"/>
          <w:szCs w:val="28"/>
        </w:rPr>
        <w:t xml:space="preserve"> млн. долл. США)</w:t>
      </w:r>
      <w:r>
        <w:rPr>
          <w:sz w:val="28"/>
          <w:szCs w:val="28"/>
        </w:rPr>
        <w:t>.</w:t>
      </w:r>
      <w:r w:rsidRPr="000C5EE9">
        <w:rPr>
          <w:sz w:val="28"/>
          <w:szCs w:val="28"/>
        </w:rPr>
        <w:t xml:space="preserve"> </w:t>
      </w:r>
      <w:r>
        <w:rPr>
          <w:sz w:val="28"/>
          <w:szCs w:val="28"/>
        </w:rPr>
        <w:t>При этом, экспортные поставки в Германию выросли на 10,7%, в результате расширения реализации продукции легкой промышленности (на 7,8%) и машиностроительной продукции (на 21,0%).</w:t>
      </w:r>
    </w:p>
    <w:p w:rsidR="00BE7F47" w:rsidRDefault="00BE7F47" w:rsidP="00ED6095">
      <w:pPr>
        <w:pStyle w:val="22"/>
        <w:widowControl/>
        <w:tabs>
          <w:tab w:val="left" w:pos="1080"/>
        </w:tabs>
        <w:ind w:firstLine="709"/>
        <w:rPr>
          <w:sz w:val="28"/>
          <w:szCs w:val="28"/>
        </w:rPr>
      </w:pPr>
      <w:r>
        <w:rPr>
          <w:sz w:val="28"/>
          <w:szCs w:val="28"/>
        </w:rPr>
        <w:lastRenderedPageBreak/>
        <w:t xml:space="preserve">- </w:t>
      </w:r>
      <w:r w:rsidRPr="000C5EE9">
        <w:rPr>
          <w:sz w:val="28"/>
          <w:szCs w:val="28"/>
        </w:rPr>
        <w:t>Румыни</w:t>
      </w:r>
      <w:r>
        <w:rPr>
          <w:sz w:val="28"/>
          <w:szCs w:val="28"/>
        </w:rPr>
        <w:t>я</w:t>
      </w:r>
      <w:r w:rsidRPr="000C5EE9">
        <w:rPr>
          <w:sz w:val="28"/>
          <w:szCs w:val="28"/>
        </w:rPr>
        <w:t xml:space="preserve"> (</w:t>
      </w:r>
      <w:r>
        <w:rPr>
          <w:sz w:val="28"/>
          <w:szCs w:val="28"/>
        </w:rPr>
        <w:t>16</w:t>
      </w:r>
      <w:r w:rsidRPr="000C5EE9">
        <w:rPr>
          <w:sz w:val="28"/>
          <w:szCs w:val="28"/>
        </w:rPr>
        <w:t>,</w:t>
      </w:r>
      <w:r>
        <w:rPr>
          <w:sz w:val="28"/>
          <w:szCs w:val="28"/>
        </w:rPr>
        <w:t>8</w:t>
      </w:r>
      <w:r w:rsidRPr="000C5EE9">
        <w:rPr>
          <w:sz w:val="28"/>
          <w:szCs w:val="28"/>
        </w:rPr>
        <w:t xml:space="preserve">% </w:t>
      </w:r>
      <w:r>
        <w:rPr>
          <w:sz w:val="28"/>
          <w:szCs w:val="28"/>
        </w:rPr>
        <w:t xml:space="preserve">от экспорта из стран </w:t>
      </w:r>
      <w:r w:rsidRPr="000C5EE9">
        <w:rPr>
          <w:sz w:val="28"/>
          <w:szCs w:val="28"/>
        </w:rPr>
        <w:t>дальнего зарубежья</w:t>
      </w:r>
      <w:r>
        <w:rPr>
          <w:sz w:val="28"/>
          <w:szCs w:val="28"/>
        </w:rPr>
        <w:t>)</w:t>
      </w:r>
      <w:r w:rsidRPr="000C5EE9">
        <w:rPr>
          <w:sz w:val="28"/>
          <w:szCs w:val="28"/>
        </w:rPr>
        <w:t xml:space="preserve"> </w:t>
      </w:r>
      <w:r>
        <w:rPr>
          <w:sz w:val="28"/>
          <w:szCs w:val="28"/>
        </w:rPr>
        <w:t xml:space="preserve">в числе статей экспорта, пользующихся спросом на рынках Румынии, выступали </w:t>
      </w:r>
      <w:r w:rsidRPr="00E52EBE">
        <w:rPr>
          <w:sz w:val="28"/>
          <w:szCs w:val="28"/>
        </w:rPr>
        <w:t>топливно-энергетические товары</w:t>
      </w:r>
      <w:r>
        <w:rPr>
          <w:sz w:val="28"/>
          <w:szCs w:val="28"/>
        </w:rPr>
        <w:t xml:space="preserve"> (77,1%)</w:t>
      </w:r>
      <w:r w:rsidRPr="00E52EBE">
        <w:rPr>
          <w:sz w:val="28"/>
          <w:szCs w:val="28"/>
        </w:rPr>
        <w:t xml:space="preserve">, </w:t>
      </w:r>
      <w:r>
        <w:rPr>
          <w:sz w:val="28"/>
          <w:szCs w:val="28"/>
        </w:rPr>
        <w:t>продовольственные товары (17,3%).</w:t>
      </w:r>
    </w:p>
    <w:p w:rsidR="00BE7F47" w:rsidRDefault="00B647BE" w:rsidP="00ED6095">
      <w:pPr>
        <w:spacing w:after="0" w:line="240" w:lineRule="auto"/>
        <w:ind w:firstLine="709"/>
        <w:jc w:val="both"/>
        <w:rPr>
          <w:rFonts w:ascii="Times New Roman" w:hAnsi="Times New Roman"/>
          <w:sz w:val="28"/>
          <w:szCs w:val="28"/>
        </w:rPr>
      </w:pPr>
      <w:r>
        <w:rPr>
          <w:noProof/>
        </w:rPr>
        <w:drawing>
          <wp:anchor distT="103632" distB="50673" distL="144780" distR="136017" simplePos="0" relativeHeight="251648000" behindDoc="0" locked="0" layoutInCell="1" allowOverlap="1">
            <wp:simplePos x="0" y="0"/>
            <wp:positionH relativeFrom="column">
              <wp:posOffset>3379470</wp:posOffset>
            </wp:positionH>
            <wp:positionV relativeFrom="paragraph">
              <wp:posOffset>405765</wp:posOffset>
            </wp:positionV>
            <wp:extent cx="2700655" cy="2103120"/>
            <wp:effectExtent l="0" t="0" r="0" b="635"/>
            <wp:wrapSquare wrapText="right"/>
            <wp:docPr id="115" name="Объект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109728" distB="142113" distL="156972" distR="214503" simplePos="0" relativeHeight="251646976" behindDoc="0" locked="0" layoutInCell="1" allowOverlap="1">
            <wp:simplePos x="0" y="0"/>
            <wp:positionH relativeFrom="column">
              <wp:posOffset>48260</wp:posOffset>
            </wp:positionH>
            <wp:positionV relativeFrom="paragraph">
              <wp:posOffset>316865</wp:posOffset>
            </wp:positionV>
            <wp:extent cx="2743200" cy="2310130"/>
            <wp:effectExtent l="0" t="0" r="0" b="635"/>
            <wp:wrapSquare wrapText="right"/>
            <wp:docPr id="114" name="Объект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E7F47" w:rsidRDefault="00BE7F47" w:rsidP="00BE7F47">
      <w:pPr>
        <w:spacing w:after="0" w:line="240" w:lineRule="auto"/>
        <w:ind w:firstLine="708"/>
        <w:jc w:val="both"/>
        <w:rPr>
          <w:rFonts w:ascii="Times New Roman" w:hAnsi="Times New Roman"/>
          <w:sz w:val="28"/>
          <w:szCs w:val="28"/>
        </w:rPr>
      </w:pPr>
    </w:p>
    <w:p w:rsidR="00BE7F47" w:rsidRDefault="00BE7F47" w:rsidP="00BE7F47">
      <w:pPr>
        <w:spacing w:after="0" w:line="240" w:lineRule="auto"/>
        <w:ind w:firstLine="708"/>
        <w:jc w:val="both"/>
        <w:rPr>
          <w:rFonts w:ascii="Times New Roman" w:hAnsi="Times New Roman"/>
          <w:sz w:val="28"/>
          <w:szCs w:val="28"/>
        </w:rPr>
      </w:pPr>
    </w:p>
    <w:p w:rsidR="00BE7F47" w:rsidRDefault="00BE7F47" w:rsidP="00ED6095">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25A5E">
        <w:rPr>
          <w:rFonts w:ascii="Times New Roman" w:hAnsi="Times New Roman"/>
          <w:sz w:val="28"/>
          <w:szCs w:val="28"/>
        </w:rPr>
        <w:t xml:space="preserve"> товарной структуре экспорта в первой половине 2013 года лидирующую позицию </w:t>
      </w:r>
      <w:r>
        <w:rPr>
          <w:rFonts w:ascii="Times New Roman" w:hAnsi="Times New Roman"/>
          <w:sz w:val="28"/>
          <w:szCs w:val="28"/>
        </w:rPr>
        <w:t xml:space="preserve">продолжали удерживать </w:t>
      </w:r>
      <w:r w:rsidRPr="008C245E">
        <w:rPr>
          <w:rFonts w:ascii="Times New Roman" w:hAnsi="Times New Roman"/>
          <w:b/>
          <w:sz w:val="28"/>
          <w:szCs w:val="28"/>
        </w:rPr>
        <w:t>топливно-энергетические</w:t>
      </w:r>
      <w:r w:rsidRPr="00725A5E">
        <w:rPr>
          <w:rFonts w:ascii="Times New Roman" w:hAnsi="Times New Roman"/>
          <w:sz w:val="28"/>
          <w:szCs w:val="28"/>
        </w:rPr>
        <w:t xml:space="preserve"> </w:t>
      </w:r>
      <w:r w:rsidRPr="008C245E">
        <w:rPr>
          <w:rFonts w:ascii="Times New Roman" w:hAnsi="Times New Roman"/>
          <w:b/>
          <w:sz w:val="28"/>
          <w:szCs w:val="28"/>
        </w:rPr>
        <w:t>товары</w:t>
      </w:r>
      <w:r w:rsidRPr="00725A5E">
        <w:rPr>
          <w:rFonts w:ascii="Times New Roman" w:hAnsi="Times New Roman"/>
          <w:sz w:val="28"/>
          <w:szCs w:val="28"/>
        </w:rPr>
        <w:t xml:space="preserve"> (34,5% совокупного экспорта)</w:t>
      </w:r>
      <w:r>
        <w:rPr>
          <w:rFonts w:ascii="Times New Roman" w:hAnsi="Times New Roman"/>
          <w:sz w:val="28"/>
          <w:szCs w:val="28"/>
        </w:rPr>
        <w:t xml:space="preserve">, расширив долевое участие в экспортных поставках </w:t>
      </w:r>
      <w:r w:rsidRPr="00216718">
        <w:rPr>
          <w:rFonts w:ascii="Times New Roman" w:hAnsi="Times New Roman"/>
          <w:sz w:val="28"/>
          <w:szCs w:val="28"/>
        </w:rPr>
        <w:t>на 3,73 процентных пункта</w:t>
      </w:r>
      <w:r>
        <w:rPr>
          <w:rFonts w:ascii="Times New Roman" w:hAnsi="Times New Roman"/>
          <w:sz w:val="28"/>
          <w:szCs w:val="28"/>
        </w:rPr>
        <w:t>, однако</w:t>
      </w:r>
      <w:r w:rsidRPr="00725A5E">
        <w:rPr>
          <w:rFonts w:ascii="Times New Roman" w:hAnsi="Times New Roman"/>
          <w:sz w:val="28"/>
          <w:szCs w:val="28"/>
        </w:rPr>
        <w:t xml:space="preserve"> абсолютная величина </w:t>
      </w:r>
      <w:r>
        <w:rPr>
          <w:rFonts w:ascii="Times New Roman" w:hAnsi="Times New Roman"/>
          <w:sz w:val="28"/>
          <w:szCs w:val="28"/>
        </w:rPr>
        <w:t xml:space="preserve">их </w:t>
      </w:r>
      <w:r w:rsidRPr="00725A5E">
        <w:rPr>
          <w:rFonts w:ascii="Times New Roman" w:hAnsi="Times New Roman"/>
          <w:sz w:val="28"/>
          <w:szCs w:val="28"/>
        </w:rPr>
        <w:t xml:space="preserve">сократилась </w:t>
      </w:r>
      <w:r>
        <w:rPr>
          <w:rFonts w:ascii="Times New Roman" w:hAnsi="Times New Roman"/>
          <w:sz w:val="28"/>
          <w:szCs w:val="28"/>
        </w:rPr>
        <w:t xml:space="preserve">относительно базисного показателя 2012 года </w:t>
      </w:r>
      <w:r w:rsidRPr="00725A5E">
        <w:rPr>
          <w:rFonts w:ascii="Times New Roman" w:hAnsi="Times New Roman"/>
          <w:sz w:val="28"/>
          <w:szCs w:val="28"/>
        </w:rPr>
        <w:t xml:space="preserve">на 22,5% </w:t>
      </w:r>
      <w:r>
        <w:rPr>
          <w:rFonts w:ascii="Times New Roman" w:hAnsi="Times New Roman"/>
          <w:sz w:val="28"/>
          <w:szCs w:val="28"/>
        </w:rPr>
        <w:t xml:space="preserve">до 73,0 </w:t>
      </w:r>
      <w:r w:rsidRPr="00E71076">
        <w:rPr>
          <w:rFonts w:ascii="Times New Roman" w:hAnsi="Times New Roman"/>
          <w:sz w:val="28"/>
          <w:szCs w:val="28"/>
        </w:rPr>
        <w:t>млн. долл. США</w:t>
      </w:r>
      <w:r>
        <w:rPr>
          <w:rFonts w:ascii="Times New Roman" w:hAnsi="Times New Roman"/>
          <w:sz w:val="28"/>
          <w:szCs w:val="28"/>
        </w:rPr>
        <w:t>. Сдерживающим фактором стало сокращение поставок в Румынию (- 57,8% до 8,0</w:t>
      </w:r>
      <w:r w:rsidRPr="00E71076">
        <w:rPr>
          <w:rFonts w:ascii="Times New Roman" w:hAnsi="Times New Roman"/>
          <w:sz w:val="28"/>
          <w:szCs w:val="28"/>
        </w:rPr>
        <w:t xml:space="preserve"> млн. долл. США</w:t>
      </w:r>
      <w:r>
        <w:rPr>
          <w:rFonts w:ascii="Times New Roman" w:hAnsi="Times New Roman"/>
          <w:sz w:val="28"/>
          <w:szCs w:val="28"/>
        </w:rPr>
        <w:t xml:space="preserve">), в Республику Молдова (- 12,9% до 65,0 </w:t>
      </w:r>
      <w:r w:rsidRPr="00E71076">
        <w:rPr>
          <w:rFonts w:ascii="Times New Roman" w:hAnsi="Times New Roman"/>
          <w:sz w:val="28"/>
          <w:szCs w:val="28"/>
        </w:rPr>
        <w:t>млн. долл. США</w:t>
      </w:r>
      <w:r>
        <w:rPr>
          <w:rFonts w:ascii="Times New Roman" w:hAnsi="Times New Roman"/>
          <w:sz w:val="28"/>
          <w:szCs w:val="28"/>
        </w:rPr>
        <w:t xml:space="preserve">). </w:t>
      </w:r>
    </w:p>
    <w:p w:rsidR="00BE7F47" w:rsidRDefault="00BE7F47" w:rsidP="00BE7F47">
      <w:pPr>
        <w:spacing w:after="0" w:line="240" w:lineRule="auto"/>
        <w:ind w:firstLine="708"/>
        <w:jc w:val="both"/>
        <w:rPr>
          <w:rFonts w:ascii="Times New Roman" w:hAnsi="Times New Roman"/>
          <w:sz w:val="28"/>
          <w:szCs w:val="28"/>
        </w:rPr>
      </w:pPr>
    </w:p>
    <w:p w:rsidR="00BE7F47" w:rsidRDefault="00B647BE" w:rsidP="00BE7F47">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5724525" cy="3524250"/>
            <wp:effectExtent l="0" t="0" r="0" b="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7F47" w:rsidRDefault="00BE7F47" w:rsidP="00ED6095">
      <w:pPr>
        <w:spacing w:after="0" w:line="240" w:lineRule="auto"/>
        <w:ind w:firstLine="709"/>
        <w:jc w:val="both"/>
        <w:rPr>
          <w:rFonts w:ascii="Times New Roman" w:hAnsi="Times New Roman"/>
          <w:sz w:val="28"/>
          <w:szCs w:val="28"/>
        </w:rPr>
      </w:pPr>
      <w:r w:rsidRPr="00725A5E">
        <w:rPr>
          <w:rFonts w:ascii="Times New Roman" w:hAnsi="Times New Roman"/>
          <w:sz w:val="28"/>
          <w:szCs w:val="28"/>
        </w:rPr>
        <w:lastRenderedPageBreak/>
        <w:t>На фоне слабой внешнеэкономической конъ</w:t>
      </w:r>
      <w:r>
        <w:rPr>
          <w:rFonts w:ascii="Times New Roman" w:hAnsi="Times New Roman"/>
          <w:sz w:val="28"/>
          <w:szCs w:val="28"/>
        </w:rPr>
        <w:t>юн</w:t>
      </w:r>
      <w:r w:rsidRPr="00725A5E">
        <w:rPr>
          <w:rFonts w:ascii="Times New Roman" w:hAnsi="Times New Roman"/>
          <w:sz w:val="28"/>
          <w:szCs w:val="28"/>
        </w:rPr>
        <w:t xml:space="preserve">ктуры </w:t>
      </w:r>
      <w:r>
        <w:rPr>
          <w:rFonts w:ascii="Times New Roman" w:hAnsi="Times New Roman"/>
          <w:sz w:val="28"/>
          <w:szCs w:val="28"/>
        </w:rPr>
        <w:t xml:space="preserve">на мировом рынке стали, ограниченного спроса на стальную продукцию </w:t>
      </w:r>
      <w:r w:rsidRPr="00725A5E">
        <w:rPr>
          <w:rFonts w:ascii="Times New Roman" w:hAnsi="Times New Roman"/>
          <w:sz w:val="28"/>
          <w:szCs w:val="28"/>
        </w:rPr>
        <w:t>и</w:t>
      </w:r>
      <w:r>
        <w:rPr>
          <w:rFonts w:ascii="Times New Roman" w:hAnsi="Times New Roman"/>
          <w:sz w:val="28"/>
          <w:szCs w:val="28"/>
        </w:rPr>
        <w:t xml:space="preserve"> как следствие </w:t>
      </w:r>
      <w:r w:rsidRPr="00725A5E">
        <w:rPr>
          <w:rFonts w:ascii="Times New Roman" w:hAnsi="Times New Roman"/>
          <w:sz w:val="28"/>
          <w:szCs w:val="28"/>
        </w:rPr>
        <w:t>простаивани</w:t>
      </w:r>
      <w:r>
        <w:rPr>
          <w:rFonts w:ascii="Times New Roman" w:hAnsi="Times New Roman"/>
          <w:sz w:val="28"/>
          <w:szCs w:val="28"/>
        </w:rPr>
        <w:t>е</w:t>
      </w:r>
      <w:r w:rsidRPr="00725A5E">
        <w:rPr>
          <w:rFonts w:ascii="Times New Roman" w:hAnsi="Times New Roman"/>
          <w:sz w:val="28"/>
          <w:szCs w:val="28"/>
        </w:rPr>
        <w:t xml:space="preserve"> производственных мощностей одного из крупнейших экспортеров республики </w:t>
      </w:r>
      <w:r>
        <w:rPr>
          <w:rFonts w:ascii="Times New Roman" w:hAnsi="Times New Roman"/>
          <w:sz w:val="28"/>
          <w:szCs w:val="28"/>
        </w:rPr>
        <w:t>О</w:t>
      </w:r>
      <w:r w:rsidRPr="00725A5E">
        <w:rPr>
          <w:rFonts w:ascii="Times New Roman" w:hAnsi="Times New Roman"/>
          <w:sz w:val="28"/>
          <w:szCs w:val="28"/>
        </w:rPr>
        <w:t>АО «Молдавский металлургический завод»</w:t>
      </w:r>
      <w:r>
        <w:rPr>
          <w:rFonts w:ascii="Times New Roman" w:hAnsi="Times New Roman"/>
          <w:sz w:val="28"/>
          <w:szCs w:val="28"/>
        </w:rPr>
        <w:t xml:space="preserve"> в январе-июне 2013 года произошло существенное падение (в 9,8 раза до </w:t>
      </w:r>
      <w:r w:rsidR="00EA639F">
        <w:rPr>
          <w:rFonts w:ascii="Times New Roman" w:hAnsi="Times New Roman"/>
          <w:sz w:val="28"/>
          <w:szCs w:val="28"/>
        </w:rPr>
        <w:t xml:space="preserve">               </w:t>
      </w:r>
      <w:r>
        <w:rPr>
          <w:rFonts w:ascii="Times New Roman" w:hAnsi="Times New Roman"/>
          <w:sz w:val="28"/>
          <w:szCs w:val="28"/>
        </w:rPr>
        <w:t xml:space="preserve">9,0 млн. долл. США) </w:t>
      </w:r>
      <w:r w:rsidRPr="005E6882">
        <w:rPr>
          <w:rFonts w:ascii="Times New Roman" w:hAnsi="Times New Roman"/>
          <w:sz w:val="28"/>
          <w:szCs w:val="28"/>
        </w:rPr>
        <w:t>объемов продаж черных металлов,</w:t>
      </w:r>
      <w:r>
        <w:rPr>
          <w:rFonts w:ascii="Times New Roman" w:hAnsi="Times New Roman"/>
          <w:sz w:val="28"/>
          <w:szCs w:val="28"/>
        </w:rPr>
        <w:t xml:space="preserve"> долевое участие которых в структуре экспорта сократилось на 24,6 процентных пункта до 4,2%. В частности отмечено существенное сокращение поставок контрагентам из России до 7,5 млн. долл. США (в 4,7 раза), Молдовы до </w:t>
      </w:r>
      <w:r w:rsidR="00EA639F">
        <w:rPr>
          <w:rFonts w:ascii="Times New Roman" w:hAnsi="Times New Roman"/>
          <w:sz w:val="28"/>
          <w:szCs w:val="28"/>
        </w:rPr>
        <w:t xml:space="preserve">              </w:t>
      </w:r>
      <w:r>
        <w:rPr>
          <w:rFonts w:ascii="Times New Roman" w:hAnsi="Times New Roman"/>
          <w:sz w:val="28"/>
          <w:szCs w:val="28"/>
        </w:rPr>
        <w:t>1,5</w:t>
      </w:r>
      <w:r w:rsidRPr="00422C6C">
        <w:rPr>
          <w:rFonts w:ascii="Times New Roman" w:hAnsi="Times New Roman"/>
          <w:sz w:val="28"/>
          <w:szCs w:val="28"/>
        </w:rPr>
        <w:t xml:space="preserve"> </w:t>
      </w:r>
      <w:r>
        <w:rPr>
          <w:rFonts w:ascii="Times New Roman" w:hAnsi="Times New Roman"/>
          <w:sz w:val="28"/>
          <w:szCs w:val="28"/>
        </w:rPr>
        <w:t>млн. долл. США (в 6 раз), Украины до 0,1 млн. долл. США (в 1,9 раза). Двукратное сокращение торговых операций отмечается с ключевым покупателем – Румынией (с 16,7 млн. долл. США в январе-июне 2012 года до 8,2 тыс. долл. США в январе-июне 2013 года).</w:t>
      </w:r>
    </w:p>
    <w:p w:rsidR="00BE7F47" w:rsidRPr="00F82954" w:rsidRDefault="00BE7F47" w:rsidP="00ED6095">
      <w:pPr>
        <w:autoSpaceDE w:val="0"/>
        <w:autoSpaceDN w:val="0"/>
        <w:adjustRightInd w:val="0"/>
        <w:spacing w:after="0" w:line="240" w:lineRule="auto"/>
        <w:ind w:firstLine="709"/>
        <w:jc w:val="both"/>
        <w:rPr>
          <w:rFonts w:ascii="Times New Roman" w:hAnsi="Times New Roman"/>
          <w:sz w:val="28"/>
          <w:szCs w:val="28"/>
        </w:rPr>
      </w:pPr>
      <w:r w:rsidRPr="00F82954">
        <w:rPr>
          <w:rFonts w:ascii="Times New Roman" w:hAnsi="Times New Roman"/>
          <w:sz w:val="28"/>
          <w:szCs w:val="28"/>
        </w:rPr>
        <w:t>Нестабильная</w:t>
      </w:r>
      <w:r w:rsidRPr="00F82954">
        <w:t xml:space="preserve"> </w:t>
      </w:r>
      <w:r w:rsidRPr="00F82954">
        <w:rPr>
          <w:rFonts w:ascii="Times New Roman" w:hAnsi="Times New Roman"/>
          <w:sz w:val="28"/>
          <w:szCs w:val="28"/>
        </w:rPr>
        <w:t>работа ЗАО «Рыбницкий цементный комбинат» в начале текущего года</w:t>
      </w:r>
      <w:r w:rsidRPr="00F82954">
        <w:t xml:space="preserve"> </w:t>
      </w:r>
      <w:r w:rsidRPr="00F82954">
        <w:rPr>
          <w:rFonts w:ascii="Times New Roman" w:hAnsi="Times New Roman"/>
          <w:sz w:val="28"/>
          <w:szCs w:val="28"/>
        </w:rPr>
        <w:t>обусловила сокращение</w:t>
      </w:r>
      <w:r w:rsidRPr="00F82954">
        <w:t xml:space="preserve"> </w:t>
      </w:r>
      <w:r w:rsidRPr="00F82954">
        <w:rPr>
          <w:rFonts w:ascii="Times New Roman" w:hAnsi="Times New Roman"/>
          <w:sz w:val="28"/>
          <w:szCs w:val="28"/>
        </w:rPr>
        <w:t xml:space="preserve">экспортных поставок цемента на 33,6% до 7,7 млн. долл. США, что спровоцировало в свою очередь сужение на 28,3% объема продаж </w:t>
      </w:r>
      <w:r w:rsidRPr="005E6882">
        <w:rPr>
          <w:rFonts w:ascii="Times New Roman" w:hAnsi="Times New Roman"/>
          <w:sz w:val="28"/>
          <w:szCs w:val="28"/>
        </w:rPr>
        <w:t>минеральных продуктов</w:t>
      </w:r>
      <w:r w:rsidRPr="00F82954">
        <w:rPr>
          <w:rFonts w:ascii="Times New Roman" w:hAnsi="Times New Roman"/>
          <w:sz w:val="28"/>
          <w:szCs w:val="28"/>
        </w:rPr>
        <w:t xml:space="preserve"> до 8,3 млн. долл. США</w:t>
      </w:r>
      <w:r>
        <w:rPr>
          <w:rFonts w:ascii="Times New Roman" w:hAnsi="Times New Roman"/>
          <w:sz w:val="28"/>
          <w:szCs w:val="28"/>
        </w:rPr>
        <w:t>.</w:t>
      </w:r>
      <w:r w:rsidRPr="00F82954">
        <w:rPr>
          <w:rFonts w:ascii="Times New Roman" w:hAnsi="Times New Roman"/>
          <w:sz w:val="28"/>
          <w:szCs w:val="28"/>
        </w:rPr>
        <w:t xml:space="preserve"> При этом долевое представительство данной товарной группы в структуре экспорта на фоне более активного сужения других компонент повысилось на 0,14 процентных пункта до 3,94%.</w:t>
      </w:r>
    </w:p>
    <w:p w:rsidR="00BE7F47" w:rsidRDefault="00BE7F47" w:rsidP="00ED6095">
      <w:pPr>
        <w:autoSpaceDE w:val="0"/>
        <w:autoSpaceDN w:val="0"/>
        <w:adjustRightInd w:val="0"/>
        <w:spacing w:after="0" w:line="240" w:lineRule="auto"/>
        <w:ind w:firstLine="709"/>
        <w:jc w:val="both"/>
        <w:rPr>
          <w:rFonts w:ascii="Times New Roman" w:hAnsi="Times New Roman"/>
          <w:sz w:val="28"/>
          <w:szCs w:val="28"/>
        </w:rPr>
      </w:pPr>
      <w:r w:rsidRPr="00F82954">
        <w:rPr>
          <w:rFonts w:ascii="Times New Roman" w:hAnsi="Times New Roman"/>
          <w:sz w:val="28"/>
          <w:szCs w:val="28"/>
        </w:rPr>
        <w:t xml:space="preserve">Экспортные поставки по данной группе товаров в рассматриваемом периоде осуществлялись только резидентам из Республики Молдова и Украины, объемы которых сократились на 26,5% и на 78,7% соответственно. </w:t>
      </w:r>
      <w:r>
        <w:rPr>
          <w:rFonts w:ascii="Times New Roman" w:hAnsi="Times New Roman"/>
          <w:sz w:val="28"/>
          <w:szCs w:val="28"/>
        </w:rPr>
        <w:t xml:space="preserve">При этом на фоне более активных темпов сужения поставок в Украину удельный вес экспорта </w:t>
      </w:r>
      <w:r w:rsidRPr="00C635CB">
        <w:rPr>
          <w:rFonts w:ascii="Times New Roman" w:hAnsi="Times New Roman"/>
          <w:sz w:val="28"/>
          <w:szCs w:val="28"/>
        </w:rPr>
        <w:t>минеральных продуктов</w:t>
      </w:r>
      <w:r>
        <w:rPr>
          <w:rFonts w:ascii="Times New Roman" w:hAnsi="Times New Roman"/>
          <w:sz w:val="28"/>
          <w:szCs w:val="28"/>
        </w:rPr>
        <w:t xml:space="preserve"> в структуре данной группы товаров расширился с 97,2% в январе-июне 2012 года до 99,17% в январе-июне 2013 года.</w:t>
      </w:r>
    </w:p>
    <w:p w:rsidR="00BE7F47" w:rsidRPr="00725A5E" w:rsidRDefault="00BE7F47" w:rsidP="00ED6095">
      <w:pPr>
        <w:spacing w:after="0" w:line="240" w:lineRule="auto"/>
        <w:ind w:firstLine="709"/>
        <w:jc w:val="both"/>
        <w:rPr>
          <w:rFonts w:ascii="Times New Roman" w:hAnsi="Times New Roman"/>
          <w:sz w:val="28"/>
          <w:szCs w:val="28"/>
        </w:rPr>
      </w:pPr>
      <w:r>
        <w:rPr>
          <w:rFonts w:ascii="Times New Roman" w:hAnsi="Times New Roman"/>
          <w:sz w:val="28"/>
          <w:szCs w:val="28"/>
        </w:rPr>
        <w:t>В тоже время по ряду других товарных групп экспорта наблюдается повышение восстребованости в приднестровской продукции. Так расширение экспортных поставок в рассматриваемом периоде отмечалось по</w:t>
      </w:r>
      <w:r w:rsidRPr="001A3069">
        <w:rPr>
          <w:rFonts w:ascii="Times New Roman" w:hAnsi="Times New Roman"/>
          <w:sz w:val="28"/>
          <w:szCs w:val="28"/>
        </w:rPr>
        <w:t xml:space="preserve"> </w:t>
      </w:r>
      <w:r w:rsidRPr="00725A5E">
        <w:rPr>
          <w:rFonts w:ascii="Times New Roman" w:hAnsi="Times New Roman"/>
          <w:sz w:val="28"/>
          <w:szCs w:val="28"/>
        </w:rPr>
        <w:t>товар</w:t>
      </w:r>
      <w:r>
        <w:rPr>
          <w:rFonts w:ascii="Times New Roman" w:hAnsi="Times New Roman"/>
          <w:sz w:val="28"/>
          <w:szCs w:val="28"/>
        </w:rPr>
        <w:t>ам</w:t>
      </w:r>
      <w:r w:rsidRPr="00725A5E">
        <w:rPr>
          <w:rFonts w:ascii="Times New Roman" w:hAnsi="Times New Roman"/>
          <w:sz w:val="28"/>
          <w:szCs w:val="28"/>
        </w:rPr>
        <w:t xml:space="preserve"> </w:t>
      </w:r>
      <w:r w:rsidRPr="00C87686">
        <w:rPr>
          <w:rFonts w:ascii="Times New Roman" w:hAnsi="Times New Roman"/>
          <w:sz w:val="28"/>
          <w:szCs w:val="28"/>
        </w:rPr>
        <w:t>легкой промышленности</w:t>
      </w:r>
      <w:r w:rsidRPr="00725A5E">
        <w:rPr>
          <w:rFonts w:ascii="Times New Roman" w:hAnsi="Times New Roman"/>
          <w:sz w:val="28"/>
          <w:szCs w:val="28"/>
        </w:rPr>
        <w:t xml:space="preserve"> (текстильные материалы, одежда, текстильные изделия, обувь)</w:t>
      </w:r>
      <w:r>
        <w:rPr>
          <w:rFonts w:ascii="Times New Roman" w:hAnsi="Times New Roman"/>
          <w:sz w:val="28"/>
          <w:szCs w:val="28"/>
        </w:rPr>
        <w:t>, н</w:t>
      </w:r>
      <w:r w:rsidRPr="00725A5E">
        <w:rPr>
          <w:rFonts w:ascii="Times New Roman" w:hAnsi="Times New Roman"/>
          <w:sz w:val="28"/>
          <w:szCs w:val="28"/>
        </w:rPr>
        <w:t xml:space="preserve">а долю </w:t>
      </w:r>
      <w:r>
        <w:rPr>
          <w:rFonts w:ascii="Times New Roman" w:hAnsi="Times New Roman"/>
          <w:sz w:val="28"/>
          <w:szCs w:val="28"/>
        </w:rPr>
        <w:t>которых приходилось 30,69</w:t>
      </w:r>
      <w:r w:rsidRPr="00725A5E">
        <w:rPr>
          <w:rFonts w:ascii="Times New Roman" w:hAnsi="Times New Roman"/>
          <w:sz w:val="28"/>
          <w:szCs w:val="28"/>
        </w:rPr>
        <w:t>% совокупного экспорта против 1</w:t>
      </w:r>
      <w:r>
        <w:rPr>
          <w:rFonts w:ascii="Times New Roman" w:hAnsi="Times New Roman"/>
          <w:sz w:val="28"/>
          <w:szCs w:val="28"/>
        </w:rPr>
        <w:t>9</w:t>
      </w:r>
      <w:r w:rsidRPr="00725A5E">
        <w:rPr>
          <w:rFonts w:ascii="Times New Roman" w:hAnsi="Times New Roman"/>
          <w:sz w:val="28"/>
          <w:szCs w:val="28"/>
        </w:rPr>
        <w:t>,</w:t>
      </w:r>
      <w:r>
        <w:rPr>
          <w:rFonts w:ascii="Times New Roman" w:hAnsi="Times New Roman"/>
          <w:sz w:val="28"/>
          <w:szCs w:val="28"/>
        </w:rPr>
        <w:t>68</w:t>
      </w:r>
      <w:r w:rsidRPr="00725A5E">
        <w:rPr>
          <w:rFonts w:ascii="Times New Roman" w:hAnsi="Times New Roman"/>
          <w:sz w:val="28"/>
          <w:szCs w:val="28"/>
        </w:rPr>
        <w:t>% в соответствующем периоде 2012 года, фактический объем поставок данной группы</w:t>
      </w:r>
      <w:r>
        <w:rPr>
          <w:rFonts w:ascii="Times New Roman" w:hAnsi="Times New Roman"/>
          <w:sz w:val="28"/>
          <w:szCs w:val="28"/>
        </w:rPr>
        <w:t xml:space="preserve"> товаров</w:t>
      </w:r>
      <w:r w:rsidRPr="00725A5E">
        <w:rPr>
          <w:rFonts w:ascii="Times New Roman" w:hAnsi="Times New Roman"/>
          <w:sz w:val="28"/>
          <w:szCs w:val="28"/>
        </w:rPr>
        <w:t xml:space="preserve"> повысился на 7,8%.</w:t>
      </w:r>
      <w:r>
        <w:rPr>
          <w:rFonts w:ascii="Times New Roman" w:hAnsi="Times New Roman"/>
          <w:sz w:val="28"/>
          <w:szCs w:val="28"/>
        </w:rPr>
        <w:t xml:space="preserve"> Основные потоки реализации данной группы товаров были направлены в Российскую Федерацию (37,89%), абсолютная величина которых выросла в 2,2 раза, в Украину (14,97%), увеличение в 2,3 раза. В тоже время сокращение торговых операций зафиксировано с покупателями из Италии (на 6,6%), а их доля в экспортных поставках сократилась с 13,93% до 8,11%. </w:t>
      </w:r>
    </w:p>
    <w:p w:rsidR="00BE7F47" w:rsidRDefault="00BE7F47" w:rsidP="00ED6095">
      <w:pPr>
        <w:pStyle w:val="22"/>
        <w:widowControl/>
        <w:ind w:firstLine="709"/>
        <w:rPr>
          <w:sz w:val="28"/>
          <w:szCs w:val="28"/>
        </w:rPr>
      </w:pPr>
      <w:r>
        <w:rPr>
          <w:sz w:val="28"/>
          <w:szCs w:val="28"/>
        </w:rPr>
        <w:t>Несмотря на существенное сужение экспорта масляничных семян и плодов (на 45,5% до 10,7 млн. долл. США) и продуктов переработки овощей, фруктов и орехов (на 44,4% до 0,5</w:t>
      </w:r>
      <w:r w:rsidRPr="00E954C5">
        <w:rPr>
          <w:sz w:val="28"/>
          <w:szCs w:val="28"/>
        </w:rPr>
        <w:t xml:space="preserve"> </w:t>
      </w:r>
      <w:r>
        <w:rPr>
          <w:sz w:val="28"/>
          <w:szCs w:val="28"/>
        </w:rPr>
        <w:t>млн. долл. США) на фоне расширения спроса на алкогольные и безалкогольные напитки (в 2,8 раза до 5,7 млн. долл. США), зерновые хлеба (на 16,2% до 4,9</w:t>
      </w:r>
      <w:r w:rsidRPr="00E954C5">
        <w:rPr>
          <w:sz w:val="28"/>
          <w:szCs w:val="28"/>
        </w:rPr>
        <w:t xml:space="preserve"> </w:t>
      </w:r>
      <w:r>
        <w:rPr>
          <w:sz w:val="28"/>
          <w:szCs w:val="28"/>
        </w:rPr>
        <w:t xml:space="preserve">млн. долл. США), овощи и </w:t>
      </w:r>
      <w:r>
        <w:rPr>
          <w:sz w:val="28"/>
          <w:szCs w:val="28"/>
        </w:rPr>
        <w:lastRenderedPageBreak/>
        <w:t>некоторые съедобные корнеплоды (на 2,3% до 0,9</w:t>
      </w:r>
      <w:r w:rsidRPr="00E954C5">
        <w:rPr>
          <w:sz w:val="28"/>
          <w:szCs w:val="28"/>
        </w:rPr>
        <w:t xml:space="preserve"> </w:t>
      </w:r>
      <w:r>
        <w:rPr>
          <w:sz w:val="28"/>
          <w:szCs w:val="28"/>
        </w:rPr>
        <w:t xml:space="preserve">млн. долл. США)   отмечено в целом расширение совокупных поставок </w:t>
      </w:r>
      <w:r w:rsidRPr="005E6882">
        <w:rPr>
          <w:sz w:val="28"/>
          <w:szCs w:val="28"/>
        </w:rPr>
        <w:t xml:space="preserve">продовольственных товаров </w:t>
      </w:r>
      <w:r>
        <w:rPr>
          <w:sz w:val="28"/>
          <w:szCs w:val="28"/>
        </w:rPr>
        <w:t xml:space="preserve">на внешние рынки на 10,1% до 31,4 млн. долл. США. Основными потребителями приднестровских продовольственных товаров оставались резиденты из Республики Молдова (63,0% совокупного продовольствия до 19,8 млн. долл. США), Украины (10,1% совокупного продовольствия до         3,2 млн. долл. США), Российской Федерации (7,7% совокупного продовольствия до 2,4 млн. долл. США), Франции (6,6% совокупного продовольствия до 2,1 млн. долл. США), </w:t>
      </w:r>
    </w:p>
    <w:p w:rsidR="00BE7F47" w:rsidRDefault="00BE7F47" w:rsidP="00BE7F47">
      <w:pPr>
        <w:autoSpaceDE w:val="0"/>
        <w:autoSpaceDN w:val="0"/>
        <w:adjustRightInd w:val="0"/>
        <w:spacing w:after="0" w:line="240" w:lineRule="auto"/>
        <w:jc w:val="both"/>
        <w:rPr>
          <w:rFonts w:ascii="Times New Roman" w:hAnsi="Times New Roman"/>
          <w:sz w:val="28"/>
          <w:szCs w:val="28"/>
        </w:rPr>
      </w:pPr>
    </w:p>
    <w:p w:rsidR="00BE7F47" w:rsidRPr="00995EAD" w:rsidRDefault="00BE7F47" w:rsidP="00BE7F47">
      <w:pPr>
        <w:pStyle w:val="22"/>
        <w:widowControl/>
        <w:jc w:val="right"/>
        <w:rPr>
          <w:sz w:val="28"/>
          <w:szCs w:val="28"/>
        </w:rPr>
      </w:pPr>
      <w:r w:rsidRPr="00995EAD">
        <w:rPr>
          <w:sz w:val="28"/>
          <w:szCs w:val="28"/>
        </w:rPr>
        <w:t xml:space="preserve">Таблица № </w:t>
      </w:r>
      <w:r w:rsidR="00ED6095">
        <w:rPr>
          <w:sz w:val="28"/>
          <w:szCs w:val="28"/>
        </w:rPr>
        <w:t>13</w:t>
      </w:r>
    </w:p>
    <w:p w:rsidR="00BE7F47" w:rsidRPr="00995EAD" w:rsidRDefault="00BE7F47" w:rsidP="00BE7F47">
      <w:pPr>
        <w:pStyle w:val="22"/>
        <w:widowControl/>
        <w:jc w:val="center"/>
        <w:rPr>
          <w:b/>
          <w:sz w:val="28"/>
          <w:szCs w:val="28"/>
        </w:rPr>
      </w:pPr>
      <w:r w:rsidRPr="00995EAD">
        <w:rPr>
          <w:b/>
          <w:sz w:val="28"/>
          <w:szCs w:val="28"/>
        </w:rPr>
        <w:t xml:space="preserve">Показатели экспорта по отрасли </w:t>
      </w:r>
    </w:p>
    <w:p w:rsidR="00BE7F47" w:rsidRPr="00995EAD" w:rsidRDefault="00BE7F47" w:rsidP="00BE7F47">
      <w:pPr>
        <w:pStyle w:val="22"/>
        <w:widowControl/>
        <w:jc w:val="center"/>
        <w:rPr>
          <w:b/>
          <w:sz w:val="28"/>
          <w:szCs w:val="28"/>
        </w:rPr>
      </w:pPr>
      <w:r w:rsidRPr="00995EAD">
        <w:rPr>
          <w:b/>
          <w:sz w:val="28"/>
          <w:szCs w:val="28"/>
        </w:rPr>
        <w:t>«Продовольственные товары и сырье» (</w:t>
      </w:r>
      <w:r w:rsidRPr="00995EAD">
        <w:rPr>
          <w:b/>
          <w:sz w:val="24"/>
          <w:szCs w:val="24"/>
        </w:rPr>
        <w:t>основные группы)</w:t>
      </w:r>
    </w:p>
    <w:p w:rsidR="00BE7F47" w:rsidRPr="00995EAD" w:rsidRDefault="00BE7F47" w:rsidP="00BE7F47">
      <w:pPr>
        <w:pStyle w:val="22"/>
        <w:widowControl/>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992"/>
        <w:gridCol w:w="1134"/>
        <w:gridCol w:w="992"/>
        <w:gridCol w:w="1134"/>
        <w:gridCol w:w="1843"/>
      </w:tblGrid>
      <w:tr w:rsidR="00BE7F47" w:rsidRPr="0029742C" w:rsidTr="00BE7F47">
        <w:trPr>
          <w:trHeight w:val="964"/>
        </w:trPr>
        <w:tc>
          <w:tcPr>
            <w:tcW w:w="3261" w:type="dxa"/>
            <w:vMerge w:val="restart"/>
            <w:vAlign w:val="center"/>
          </w:tcPr>
          <w:p w:rsidR="00BE7F47" w:rsidRPr="00995EAD" w:rsidRDefault="00BE7F47" w:rsidP="00BE7F47">
            <w:pPr>
              <w:pStyle w:val="22"/>
              <w:widowControl/>
              <w:ind w:right="-108" w:firstLine="0"/>
              <w:jc w:val="center"/>
              <w:rPr>
                <w:sz w:val="24"/>
                <w:szCs w:val="24"/>
              </w:rPr>
            </w:pPr>
            <w:r w:rsidRPr="00995EAD">
              <w:rPr>
                <w:sz w:val="24"/>
                <w:szCs w:val="24"/>
              </w:rPr>
              <w:t xml:space="preserve">Наименование товарной группы </w:t>
            </w:r>
          </w:p>
        </w:tc>
        <w:tc>
          <w:tcPr>
            <w:tcW w:w="2126" w:type="dxa"/>
            <w:gridSpan w:val="2"/>
            <w:vAlign w:val="center"/>
          </w:tcPr>
          <w:p w:rsidR="00BE7F47" w:rsidRPr="0029742C" w:rsidRDefault="00BE7F47" w:rsidP="00BE7F47">
            <w:pPr>
              <w:jc w:val="center"/>
              <w:rPr>
                <w:rFonts w:ascii="Times New Roman" w:hAnsi="Times New Roman"/>
              </w:rPr>
            </w:pPr>
            <w:r w:rsidRPr="0029742C">
              <w:rPr>
                <w:rFonts w:ascii="Times New Roman" w:hAnsi="Times New Roman"/>
              </w:rPr>
              <w:t>Уд. вес. в стоимостной структуре, %</w:t>
            </w:r>
          </w:p>
        </w:tc>
        <w:tc>
          <w:tcPr>
            <w:tcW w:w="2126" w:type="dxa"/>
            <w:gridSpan w:val="2"/>
            <w:vAlign w:val="center"/>
          </w:tcPr>
          <w:p w:rsidR="00BE7F47" w:rsidRPr="00995EAD" w:rsidRDefault="00BE7F47" w:rsidP="00BE7F47">
            <w:pPr>
              <w:pStyle w:val="22"/>
              <w:widowControl/>
              <w:ind w:firstLine="0"/>
              <w:jc w:val="center"/>
              <w:rPr>
                <w:bCs/>
                <w:sz w:val="24"/>
                <w:szCs w:val="24"/>
              </w:rPr>
            </w:pPr>
            <w:r>
              <w:rPr>
                <w:bCs/>
                <w:sz w:val="24"/>
                <w:szCs w:val="24"/>
              </w:rPr>
              <w:t>Фактическая стоимость, тыс. долл. США</w:t>
            </w:r>
          </w:p>
        </w:tc>
        <w:tc>
          <w:tcPr>
            <w:tcW w:w="1843" w:type="dxa"/>
            <w:vMerge w:val="restart"/>
            <w:vAlign w:val="center"/>
          </w:tcPr>
          <w:p w:rsidR="00BE7F47" w:rsidRPr="00DA3B98" w:rsidRDefault="00BE7F47" w:rsidP="00BE7F47">
            <w:pPr>
              <w:pStyle w:val="22"/>
              <w:widowControl/>
              <w:ind w:firstLine="0"/>
              <w:jc w:val="center"/>
              <w:rPr>
                <w:bCs/>
                <w:sz w:val="24"/>
                <w:szCs w:val="24"/>
              </w:rPr>
            </w:pPr>
            <w:r w:rsidRPr="00995EAD">
              <w:rPr>
                <w:bCs/>
                <w:sz w:val="24"/>
                <w:szCs w:val="24"/>
              </w:rPr>
              <w:t>Темп роста</w:t>
            </w:r>
            <w:r>
              <w:rPr>
                <w:bCs/>
                <w:sz w:val="24"/>
                <w:szCs w:val="24"/>
              </w:rPr>
              <w:t xml:space="preserve"> январь-июнь </w:t>
            </w:r>
            <w:smartTag w:uri="urn:schemas-microsoft-com:office:smarttags" w:element="metricconverter">
              <w:smartTagPr>
                <w:attr w:name="ProductID" w:val="2013 г"/>
              </w:smartTagPr>
              <w:r>
                <w:rPr>
                  <w:bCs/>
                  <w:sz w:val="24"/>
                  <w:szCs w:val="24"/>
                </w:rPr>
                <w:t>2013 г</w:t>
              </w:r>
            </w:smartTag>
            <w:r>
              <w:rPr>
                <w:bCs/>
                <w:sz w:val="24"/>
                <w:szCs w:val="24"/>
              </w:rPr>
              <w:t>. к</w:t>
            </w:r>
          </w:p>
          <w:p w:rsidR="00BE7F47" w:rsidRPr="00995EAD" w:rsidRDefault="00BE7F47" w:rsidP="00BE7F47">
            <w:pPr>
              <w:pStyle w:val="22"/>
              <w:widowControl/>
              <w:ind w:firstLine="0"/>
              <w:jc w:val="center"/>
              <w:rPr>
                <w:bCs/>
                <w:sz w:val="24"/>
                <w:szCs w:val="24"/>
              </w:rPr>
            </w:pPr>
            <w:r>
              <w:rPr>
                <w:bCs/>
                <w:sz w:val="24"/>
                <w:szCs w:val="24"/>
              </w:rPr>
              <w:t xml:space="preserve">январю-июню </w:t>
            </w:r>
            <w:smartTag w:uri="urn:schemas-microsoft-com:office:smarttags" w:element="metricconverter">
              <w:smartTagPr>
                <w:attr w:name="ProductID" w:val="2012 г"/>
              </w:smartTagPr>
              <w:r>
                <w:rPr>
                  <w:bCs/>
                  <w:sz w:val="24"/>
                  <w:szCs w:val="24"/>
                </w:rPr>
                <w:t>2012 г</w:t>
              </w:r>
            </w:smartTag>
            <w:r>
              <w:rPr>
                <w:bCs/>
                <w:sz w:val="24"/>
                <w:szCs w:val="24"/>
              </w:rPr>
              <w:t>.</w:t>
            </w:r>
            <w:r w:rsidRPr="00995EAD">
              <w:rPr>
                <w:bCs/>
                <w:sz w:val="24"/>
                <w:szCs w:val="24"/>
              </w:rPr>
              <w:t>, %</w:t>
            </w:r>
          </w:p>
        </w:tc>
      </w:tr>
      <w:tr w:rsidR="00BE7F47" w:rsidRPr="0029742C" w:rsidTr="00BE7F47">
        <w:trPr>
          <w:trHeight w:val="318"/>
        </w:trPr>
        <w:tc>
          <w:tcPr>
            <w:tcW w:w="3261" w:type="dxa"/>
            <w:vMerge/>
            <w:vAlign w:val="center"/>
          </w:tcPr>
          <w:p w:rsidR="00BE7F47" w:rsidRPr="00995EAD" w:rsidRDefault="00BE7F47" w:rsidP="00BE7F47">
            <w:pPr>
              <w:pStyle w:val="22"/>
              <w:widowControl/>
              <w:ind w:firstLine="0"/>
              <w:jc w:val="center"/>
              <w:rPr>
                <w:sz w:val="24"/>
                <w:szCs w:val="24"/>
              </w:rPr>
            </w:pPr>
          </w:p>
        </w:tc>
        <w:tc>
          <w:tcPr>
            <w:tcW w:w="992"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3 г"/>
              </w:smartTagPr>
              <w:r>
                <w:rPr>
                  <w:sz w:val="24"/>
                  <w:szCs w:val="24"/>
                </w:rPr>
                <w:t>2013 г</w:t>
              </w:r>
            </w:smartTag>
            <w:r>
              <w:rPr>
                <w:sz w:val="24"/>
                <w:szCs w:val="24"/>
              </w:rPr>
              <w:t>.</w:t>
            </w:r>
          </w:p>
        </w:tc>
        <w:tc>
          <w:tcPr>
            <w:tcW w:w="1134"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2 г"/>
              </w:smartTagPr>
              <w:r>
                <w:rPr>
                  <w:sz w:val="24"/>
                  <w:szCs w:val="24"/>
                </w:rPr>
                <w:t>2012 г</w:t>
              </w:r>
            </w:smartTag>
            <w:r>
              <w:rPr>
                <w:sz w:val="24"/>
                <w:szCs w:val="24"/>
              </w:rPr>
              <w:t>.</w:t>
            </w:r>
          </w:p>
        </w:tc>
        <w:tc>
          <w:tcPr>
            <w:tcW w:w="992"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3 г"/>
              </w:smartTagPr>
              <w:r>
                <w:rPr>
                  <w:sz w:val="24"/>
                  <w:szCs w:val="24"/>
                </w:rPr>
                <w:t>2013 г</w:t>
              </w:r>
            </w:smartTag>
            <w:r>
              <w:rPr>
                <w:sz w:val="24"/>
                <w:szCs w:val="24"/>
              </w:rPr>
              <w:t>.</w:t>
            </w:r>
          </w:p>
        </w:tc>
        <w:tc>
          <w:tcPr>
            <w:tcW w:w="1134"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2 г"/>
              </w:smartTagPr>
              <w:r>
                <w:rPr>
                  <w:sz w:val="24"/>
                  <w:szCs w:val="24"/>
                </w:rPr>
                <w:t>2012 г</w:t>
              </w:r>
            </w:smartTag>
            <w:r>
              <w:rPr>
                <w:sz w:val="24"/>
                <w:szCs w:val="24"/>
              </w:rPr>
              <w:t>.</w:t>
            </w:r>
          </w:p>
        </w:tc>
        <w:tc>
          <w:tcPr>
            <w:tcW w:w="1843" w:type="dxa"/>
            <w:vMerge/>
            <w:vAlign w:val="bottom"/>
          </w:tcPr>
          <w:p w:rsidR="00BE7F47" w:rsidRPr="00995EAD" w:rsidRDefault="00BE7F47" w:rsidP="00BE7F47">
            <w:pPr>
              <w:pStyle w:val="22"/>
              <w:widowControl/>
              <w:ind w:left="-108" w:right="-108" w:firstLine="0"/>
              <w:jc w:val="center"/>
              <w:rPr>
                <w:sz w:val="24"/>
                <w:szCs w:val="24"/>
              </w:rPr>
            </w:pPr>
          </w:p>
        </w:tc>
      </w:tr>
      <w:tr w:rsidR="00BE7F47" w:rsidRPr="0029742C" w:rsidTr="00BE7F47">
        <w:trPr>
          <w:trHeight w:val="563"/>
        </w:trPr>
        <w:tc>
          <w:tcPr>
            <w:tcW w:w="3261" w:type="dxa"/>
            <w:vAlign w:val="bottom"/>
          </w:tcPr>
          <w:p w:rsidR="00BE7F47" w:rsidRPr="00540BBA" w:rsidRDefault="00BE7F47" w:rsidP="00BE7F47">
            <w:pPr>
              <w:pStyle w:val="22"/>
              <w:widowControl/>
              <w:ind w:firstLine="0"/>
              <w:jc w:val="left"/>
              <w:rPr>
                <w:sz w:val="24"/>
                <w:szCs w:val="24"/>
              </w:rPr>
            </w:pPr>
            <w:r w:rsidRPr="00540BBA">
              <w:rPr>
                <w:b/>
                <w:sz w:val="24"/>
                <w:szCs w:val="24"/>
              </w:rPr>
              <w:t>Продовольственные товары и сырье</w:t>
            </w:r>
          </w:p>
        </w:tc>
        <w:tc>
          <w:tcPr>
            <w:tcW w:w="992" w:type="dxa"/>
            <w:vAlign w:val="bottom"/>
          </w:tcPr>
          <w:p w:rsidR="00BE7F47" w:rsidRPr="003E0490" w:rsidRDefault="00BE7F47" w:rsidP="00BE7F47">
            <w:pPr>
              <w:pStyle w:val="22"/>
              <w:widowControl/>
              <w:ind w:left="-108" w:right="-108" w:firstLine="0"/>
              <w:jc w:val="center"/>
              <w:rPr>
                <w:b/>
                <w:sz w:val="24"/>
                <w:szCs w:val="24"/>
              </w:rPr>
            </w:pPr>
            <w:r w:rsidRPr="003E0490">
              <w:rPr>
                <w:b/>
                <w:sz w:val="24"/>
                <w:szCs w:val="24"/>
              </w:rPr>
              <w:t>100,00</w:t>
            </w:r>
          </w:p>
        </w:tc>
        <w:tc>
          <w:tcPr>
            <w:tcW w:w="1134" w:type="dxa"/>
            <w:vAlign w:val="bottom"/>
          </w:tcPr>
          <w:p w:rsidR="00BE7F47" w:rsidRDefault="00BE7F47" w:rsidP="00BE7F47">
            <w:pPr>
              <w:pStyle w:val="22"/>
              <w:widowControl/>
              <w:ind w:left="-108" w:right="-108" w:firstLine="0"/>
              <w:jc w:val="center"/>
              <w:rPr>
                <w:b/>
                <w:sz w:val="24"/>
                <w:szCs w:val="24"/>
              </w:rPr>
            </w:pPr>
            <w:r>
              <w:rPr>
                <w:b/>
                <w:sz w:val="24"/>
                <w:szCs w:val="24"/>
              </w:rPr>
              <w:t>100,00</w:t>
            </w:r>
          </w:p>
        </w:tc>
        <w:tc>
          <w:tcPr>
            <w:tcW w:w="992" w:type="dxa"/>
            <w:vAlign w:val="bottom"/>
          </w:tcPr>
          <w:p w:rsidR="00BE7F47" w:rsidRPr="003E0490" w:rsidRDefault="00BE7F47" w:rsidP="00BE7F47">
            <w:pPr>
              <w:pStyle w:val="22"/>
              <w:widowControl/>
              <w:ind w:left="-108" w:right="-108" w:firstLine="0"/>
              <w:jc w:val="center"/>
              <w:rPr>
                <w:b/>
                <w:sz w:val="24"/>
                <w:szCs w:val="24"/>
              </w:rPr>
            </w:pPr>
            <w:r w:rsidRPr="003E0490">
              <w:rPr>
                <w:b/>
                <w:sz w:val="24"/>
                <w:szCs w:val="24"/>
              </w:rPr>
              <w:t>31 372,7</w:t>
            </w:r>
          </w:p>
        </w:tc>
        <w:tc>
          <w:tcPr>
            <w:tcW w:w="1134" w:type="dxa"/>
            <w:vAlign w:val="bottom"/>
          </w:tcPr>
          <w:p w:rsidR="00BE7F47" w:rsidRPr="003E0490" w:rsidRDefault="00BE7F47" w:rsidP="00BE7F47">
            <w:pPr>
              <w:pStyle w:val="22"/>
              <w:widowControl/>
              <w:ind w:left="-108" w:right="-108" w:firstLine="0"/>
              <w:jc w:val="center"/>
              <w:rPr>
                <w:b/>
                <w:sz w:val="24"/>
                <w:szCs w:val="24"/>
              </w:rPr>
            </w:pPr>
            <w:r w:rsidRPr="003E0490">
              <w:rPr>
                <w:b/>
                <w:sz w:val="24"/>
                <w:szCs w:val="24"/>
              </w:rPr>
              <w:t>28 510,3</w:t>
            </w:r>
          </w:p>
        </w:tc>
        <w:tc>
          <w:tcPr>
            <w:tcW w:w="1843" w:type="dxa"/>
            <w:vAlign w:val="bottom"/>
          </w:tcPr>
          <w:p w:rsidR="00BE7F47" w:rsidRPr="003E0490" w:rsidRDefault="00BE7F47" w:rsidP="00BE7F47">
            <w:pPr>
              <w:pStyle w:val="22"/>
              <w:widowControl/>
              <w:ind w:left="-108" w:right="-108" w:firstLine="0"/>
              <w:jc w:val="center"/>
              <w:rPr>
                <w:b/>
                <w:sz w:val="24"/>
                <w:szCs w:val="24"/>
              </w:rPr>
            </w:pPr>
            <w:r w:rsidRPr="003E0490">
              <w:rPr>
                <w:b/>
                <w:sz w:val="24"/>
                <w:szCs w:val="24"/>
              </w:rPr>
              <w:t>110,</w:t>
            </w:r>
            <w:r>
              <w:rPr>
                <w:b/>
                <w:sz w:val="24"/>
                <w:szCs w:val="24"/>
              </w:rPr>
              <w:t>1</w:t>
            </w:r>
          </w:p>
        </w:tc>
      </w:tr>
      <w:tr w:rsidR="00BE7F47" w:rsidRPr="0029742C" w:rsidTr="00BE7F47">
        <w:trPr>
          <w:trHeight w:val="139"/>
        </w:trPr>
        <w:tc>
          <w:tcPr>
            <w:tcW w:w="3261" w:type="dxa"/>
            <w:vAlign w:val="bottom"/>
          </w:tcPr>
          <w:p w:rsidR="00BE7F47" w:rsidRPr="003E0490" w:rsidRDefault="00BE7F47" w:rsidP="00BE7F47">
            <w:pPr>
              <w:pStyle w:val="22"/>
              <w:widowControl/>
              <w:ind w:firstLine="0"/>
              <w:jc w:val="left"/>
              <w:rPr>
                <w:sz w:val="24"/>
                <w:szCs w:val="24"/>
              </w:rPr>
            </w:pPr>
            <w:r w:rsidRPr="003E0490">
              <w:rPr>
                <w:sz w:val="24"/>
                <w:szCs w:val="24"/>
              </w:rPr>
              <w:t xml:space="preserve">в т. ч. </w:t>
            </w:r>
          </w:p>
        </w:tc>
        <w:tc>
          <w:tcPr>
            <w:tcW w:w="992" w:type="dxa"/>
            <w:vAlign w:val="bottom"/>
          </w:tcPr>
          <w:p w:rsidR="00BE7F47" w:rsidRPr="003E0490" w:rsidRDefault="00BE7F47" w:rsidP="00BE7F47">
            <w:pPr>
              <w:pStyle w:val="22"/>
              <w:widowControl/>
              <w:ind w:left="-108" w:right="-108" w:firstLine="0"/>
              <w:jc w:val="center"/>
              <w:rPr>
                <w:b/>
                <w:sz w:val="24"/>
                <w:szCs w:val="24"/>
              </w:rPr>
            </w:pPr>
          </w:p>
        </w:tc>
        <w:tc>
          <w:tcPr>
            <w:tcW w:w="1134" w:type="dxa"/>
            <w:vAlign w:val="center"/>
          </w:tcPr>
          <w:p w:rsidR="00BE7F47" w:rsidRPr="003E0490" w:rsidRDefault="00BE7F47" w:rsidP="00BE7F47">
            <w:pPr>
              <w:pStyle w:val="22"/>
              <w:widowControl/>
              <w:ind w:left="-108" w:right="-108" w:firstLine="0"/>
              <w:jc w:val="center"/>
              <w:rPr>
                <w:b/>
                <w:sz w:val="24"/>
                <w:szCs w:val="24"/>
              </w:rPr>
            </w:pPr>
          </w:p>
        </w:tc>
        <w:tc>
          <w:tcPr>
            <w:tcW w:w="992" w:type="dxa"/>
            <w:vAlign w:val="bottom"/>
          </w:tcPr>
          <w:p w:rsidR="00BE7F47" w:rsidRPr="003E0490" w:rsidRDefault="00BE7F47" w:rsidP="00BE7F47">
            <w:pPr>
              <w:pStyle w:val="22"/>
              <w:widowControl/>
              <w:ind w:left="-108" w:right="-108" w:firstLine="0"/>
              <w:jc w:val="center"/>
              <w:rPr>
                <w:b/>
                <w:sz w:val="24"/>
                <w:szCs w:val="24"/>
              </w:rPr>
            </w:pPr>
          </w:p>
        </w:tc>
        <w:tc>
          <w:tcPr>
            <w:tcW w:w="1134" w:type="dxa"/>
            <w:vAlign w:val="bottom"/>
          </w:tcPr>
          <w:p w:rsidR="00BE7F47" w:rsidRPr="003E0490" w:rsidRDefault="00BE7F47" w:rsidP="00BE7F47">
            <w:pPr>
              <w:pStyle w:val="22"/>
              <w:widowControl/>
              <w:ind w:left="-108" w:right="-108" w:firstLine="0"/>
              <w:jc w:val="center"/>
              <w:rPr>
                <w:b/>
                <w:sz w:val="24"/>
                <w:szCs w:val="24"/>
              </w:rPr>
            </w:pPr>
          </w:p>
        </w:tc>
        <w:tc>
          <w:tcPr>
            <w:tcW w:w="1843" w:type="dxa"/>
            <w:vAlign w:val="bottom"/>
          </w:tcPr>
          <w:p w:rsidR="00BE7F47" w:rsidRPr="003E0490" w:rsidRDefault="00BE7F47" w:rsidP="00BE7F47">
            <w:pPr>
              <w:pStyle w:val="22"/>
              <w:widowControl/>
              <w:ind w:left="-108" w:right="-108" w:firstLine="0"/>
              <w:jc w:val="center"/>
              <w:rPr>
                <w:b/>
                <w:sz w:val="24"/>
                <w:szCs w:val="24"/>
              </w:rPr>
            </w:pPr>
          </w:p>
        </w:tc>
      </w:tr>
      <w:tr w:rsidR="00BE7F47" w:rsidRPr="0029742C" w:rsidTr="00BE7F47">
        <w:trPr>
          <w:trHeight w:val="563"/>
        </w:trPr>
        <w:tc>
          <w:tcPr>
            <w:tcW w:w="3261" w:type="dxa"/>
          </w:tcPr>
          <w:p w:rsidR="00BE7F47" w:rsidRPr="00995EAD" w:rsidRDefault="00BE7F47" w:rsidP="00BE7F47">
            <w:pPr>
              <w:pStyle w:val="22"/>
              <w:widowControl/>
              <w:ind w:firstLine="0"/>
              <w:jc w:val="left"/>
              <w:rPr>
                <w:sz w:val="24"/>
                <w:szCs w:val="24"/>
              </w:rPr>
            </w:pPr>
            <w:r w:rsidRPr="00995EAD">
              <w:rPr>
                <w:sz w:val="24"/>
                <w:szCs w:val="24"/>
              </w:rPr>
              <w:t>Овощи и некоторые съедобные корнеплоды</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3,1</w:t>
            </w:r>
          </w:p>
        </w:tc>
        <w:tc>
          <w:tcPr>
            <w:tcW w:w="1134" w:type="dxa"/>
            <w:vAlign w:val="bottom"/>
          </w:tcPr>
          <w:p w:rsidR="00BE7F47" w:rsidRPr="00723A3D" w:rsidRDefault="00BE7F47" w:rsidP="00BE7F47">
            <w:pPr>
              <w:pStyle w:val="22"/>
              <w:widowControl/>
              <w:ind w:left="-108" w:right="-108" w:firstLine="0"/>
              <w:jc w:val="center"/>
              <w:rPr>
                <w:sz w:val="24"/>
                <w:szCs w:val="24"/>
              </w:rPr>
            </w:pPr>
            <w:r>
              <w:rPr>
                <w:sz w:val="24"/>
                <w:szCs w:val="24"/>
              </w:rPr>
              <w:t>3,3</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962,8</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941,3</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102,3</w:t>
            </w:r>
          </w:p>
        </w:tc>
      </w:tr>
      <w:tr w:rsidR="00BE7F47" w:rsidRPr="0029742C" w:rsidTr="00BE7F47">
        <w:trPr>
          <w:trHeight w:val="547"/>
        </w:trPr>
        <w:tc>
          <w:tcPr>
            <w:tcW w:w="3261" w:type="dxa"/>
          </w:tcPr>
          <w:p w:rsidR="00BE7F47" w:rsidRPr="00995EAD" w:rsidRDefault="00BE7F47" w:rsidP="00BE7F47">
            <w:pPr>
              <w:pStyle w:val="22"/>
              <w:widowControl/>
              <w:ind w:firstLine="0"/>
              <w:jc w:val="left"/>
              <w:rPr>
                <w:sz w:val="24"/>
                <w:szCs w:val="24"/>
              </w:rPr>
            </w:pPr>
            <w:r w:rsidRPr="00995EAD">
              <w:rPr>
                <w:sz w:val="24"/>
                <w:szCs w:val="24"/>
              </w:rPr>
              <w:t>Масличные семена и плоды</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34,1</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68,8</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10 682,8</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19 602,0</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54,5</w:t>
            </w:r>
          </w:p>
        </w:tc>
      </w:tr>
      <w:tr w:rsidR="00BE7F47" w:rsidRPr="0029742C" w:rsidTr="00BE7F47">
        <w:trPr>
          <w:trHeight w:val="274"/>
        </w:trPr>
        <w:tc>
          <w:tcPr>
            <w:tcW w:w="3261" w:type="dxa"/>
          </w:tcPr>
          <w:p w:rsidR="00BE7F47" w:rsidRPr="00995EAD" w:rsidRDefault="00BE7F47" w:rsidP="00BE7F47">
            <w:pPr>
              <w:pStyle w:val="22"/>
              <w:widowControl/>
              <w:ind w:firstLine="0"/>
              <w:jc w:val="left"/>
              <w:rPr>
                <w:sz w:val="24"/>
                <w:szCs w:val="24"/>
              </w:rPr>
            </w:pPr>
            <w:r>
              <w:rPr>
                <w:sz w:val="24"/>
                <w:szCs w:val="24"/>
              </w:rPr>
              <w:t>Зерновые хлеба</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15,6</w:t>
            </w:r>
          </w:p>
        </w:tc>
        <w:tc>
          <w:tcPr>
            <w:tcW w:w="1134" w:type="dxa"/>
          </w:tcPr>
          <w:p w:rsidR="00BE7F47" w:rsidRDefault="00BE7F47" w:rsidP="00BE7F47">
            <w:pPr>
              <w:pStyle w:val="22"/>
              <w:widowControl/>
              <w:ind w:left="-108" w:right="-108" w:firstLine="0"/>
              <w:jc w:val="center"/>
              <w:rPr>
                <w:sz w:val="24"/>
                <w:szCs w:val="24"/>
              </w:rPr>
            </w:pPr>
            <w:r>
              <w:rPr>
                <w:sz w:val="24"/>
                <w:szCs w:val="24"/>
              </w:rPr>
              <w:t>14,8</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4 906,4</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4 220,6</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116,2</w:t>
            </w:r>
          </w:p>
        </w:tc>
      </w:tr>
      <w:tr w:rsidR="00BE7F47" w:rsidRPr="0029742C" w:rsidTr="00BE7F47">
        <w:trPr>
          <w:trHeight w:val="334"/>
        </w:trPr>
        <w:tc>
          <w:tcPr>
            <w:tcW w:w="3261" w:type="dxa"/>
          </w:tcPr>
          <w:p w:rsidR="00BE7F47" w:rsidRPr="00995EAD" w:rsidRDefault="00BE7F47" w:rsidP="00BE7F47">
            <w:pPr>
              <w:pStyle w:val="22"/>
              <w:widowControl/>
              <w:ind w:firstLine="0"/>
              <w:jc w:val="left"/>
              <w:rPr>
                <w:sz w:val="24"/>
                <w:szCs w:val="24"/>
              </w:rPr>
            </w:pPr>
            <w:r w:rsidRPr="00995EAD">
              <w:rPr>
                <w:sz w:val="24"/>
                <w:szCs w:val="24"/>
              </w:rPr>
              <w:t>Продукты переработки овощей, фруктов, орехов</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1,7</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3,3</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526,3</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946,8</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55,6</w:t>
            </w:r>
          </w:p>
        </w:tc>
      </w:tr>
      <w:tr w:rsidR="00BE7F47" w:rsidRPr="0029742C" w:rsidTr="00BE7F47">
        <w:trPr>
          <w:trHeight w:val="563"/>
        </w:trPr>
        <w:tc>
          <w:tcPr>
            <w:tcW w:w="3261" w:type="dxa"/>
          </w:tcPr>
          <w:p w:rsidR="00BE7F47" w:rsidRPr="00995EAD" w:rsidRDefault="00BE7F47" w:rsidP="00BE7F47">
            <w:pPr>
              <w:pStyle w:val="22"/>
              <w:widowControl/>
              <w:ind w:firstLine="0"/>
              <w:jc w:val="left"/>
              <w:rPr>
                <w:sz w:val="24"/>
                <w:szCs w:val="24"/>
              </w:rPr>
            </w:pPr>
            <w:r w:rsidRPr="00995EAD">
              <w:rPr>
                <w:sz w:val="24"/>
                <w:szCs w:val="24"/>
              </w:rPr>
              <w:t>Алкогольные и безалкогольные напитки</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18,1</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7,1</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5 667,0</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2 032,2</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в 2,8 раза</w:t>
            </w:r>
          </w:p>
        </w:tc>
      </w:tr>
    </w:tbl>
    <w:p w:rsidR="00BE7F47" w:rsidRDefault="00BE7F47" w:rsidP="00BE7F47">
      <w:pPr>
        <w:autoSpaceDE w:val="0"/>
        <w:autoSpaceDN w:val="0"/>
        <w:adjustRightInd w:val="0"/>
        <w:spacing w:after="0" w:line="240" w:lineRule="auto"/>
        <w:ind w:firstLine="708"/>
        <w:jc w:val="both"/>
        <w:rPr>
          <w:rFonts w:ascii="Times New Roman" w:hAnsi="Times New Roman"/>
          <w:sz w:val="28"/>
          <w:szCs w:val="28"/>
        </w:rPr>
      </w:pPr>
    </w:p>
    <w:p w:rsidR="00BE7F47" w:rsidRPr="00BF42B7" w:rsidRDefault="00BE7F47" w:rsidP="00BE7F47">
      <w:pPr>
        <w:autoSpaceDE w:val="0"/>
        <w:autoSpaceDN w:val="0"/>
        <w:adjustRightInd w:val="0"/>
        <w:spacing w:after="0" w:line="240" w:lineRule="auto"/>
        <w:ind w:firstLine="709"/>
        <w:jc w:val="both"/>
        <w:rPr>
          <w:rFonts w:ascii="Times New Roman" w:hAnsi="Times New Roman"/>
          <w:sz w:val="28"/>
          <w:szCs w:val="28"/>
        </w:rPr>
      </w:pPr>
      <w:r w:rsidRPr="00683013">
        <w:rPr>
          <w:rFonts w:ascii="Times New Roman" w:hAnsi="Times New Roman"/>
          <w:sz w:val="28"/>
          <w:szCs w:val="28"/>
        </w:rPr>
        <w:t>В январе-июне 2012 года обострение общемировой конъюнктуры в странах Еврозоны</w:t>
      </w:r>
      <w:r>
        <w:rPr>
          <w:rFonts w:ascii="Times New Roman" w:hAnsi="Times New Roman"/>
          <w:sz w:val="28"/>
          <w:szCs w:val="28"/>
        </w:rPr>
        <w:t xml:space="preserve"> </w:t>
      </w:r>
      <w:r w:rsidRPr="001F54BB">
        <w:rPr>
          <w:rFonts w:ascii="Times New Roman" w:hAnsi="Times New Roman"/>
          <w:sz w:val="28"/>
          <w:szCs w:val="28"/>
        </w:rPr>
        <w:t>неминуемо коснул</w:t>
      </w:r>
      <w:r>
        <w:rPr>
          <w:rFonts w:ascii="Times New Roman" w:hAnsi="Times New Roman"/>
          <w:sz w:val="28"/>
          <w:szCs w:val="28"/>
        </w:rPr>
        <w:t>о</w:t>
      </w:r>
      <w:r w:rsidRPr="001F54BB">
        <w:rPr>
          <w:rFonts w:ascii="Times New Roman" w:hAnsi="Times New Roman"/>
          <w:sz w:val="28"/>
          <w:szCs w:val="28"/>
        </w:rPr>
        <w:t>с</w:t>
      </w:r>
      <w:r>
        <w:rPr>
          <w:rFonts w:ascii="Times New Roman" w:hAnsi="Times New Roman"/>
          <w:sz w:val="28"/>
          <w:szCs w:val="28"/>
        </w:rPr>
        <w:t>ь</w:t>
      </w:r>
      <w:r w:rsidRPr="001F54BB">
        <w:rPr>
          <w:rFonts w:ascii="Times New Roman" w:hAnsi="Times New Roman"/>
          <w:sz w:val="28"/>
          <w:szCs w:val="28"/>
        </w:rPr>
        <w:t xml:space="preserve"> и отечественных</w:t>
      </w:r>
      <w:r>
        <w:rPr>
          <w:rFonts w:ascii="Times New Roman" w:hAnsi="Times New Roman"/>
          <w:sz w:val="28"/>
          <w:szCs w:val="28"/>
        </w:rPr>
        <w:t xml:space="preserve"> экспортеров </w:t>
      </w:r>
      <w:r w:rsidRPr="00C87686">
        <w:rPr>
          <w:rFonts w:ascii="Times New Roman" w:hAnsi="Times New Roman"/>
          <w:sz w:val="28"/>
          <w:szCs w:val="28"/>
        </w:rPr>
        <w:t>продукции машиностроительной промышленности</w:t>
      </w:r>
      <w:r>
        <w:rPr>
          <w:rFonts w:ascii="Times New Roman" w:hAnsi="Times New Roman"/>
          <w:sz w:val="28"/>
          <w:szCs w:val="28"/>
        </w:rPr>
        <w:t xml:space="preserve">, фактическая величина которой в рассматриваемом периоде сложилась на уровне 14,8 млн. долл. США, что на 98,5% покрывает показатель января-июня 2012 года, но на фоне более активного сокращения других компонент долевое участие данной группы товаров в структуре совокупного экспорта повысилось </w:t>
      </w:r>
      <w:r w:rsidR="00ED6095">
        <w:rPr>
          <w:rFonts w:ascii="Times New Roman" w:hAnsi="Times New Roman"/>
          <w:sz w:val="28"/>
          <w:szCs w:val="28"/>
        </w:rPr>
        <w:t xml:space="preserve">                         </w:t>
      </w:r>
      <w:r>
        <w:rPr>
          <w:rFonts w:ascii="Times New Roman" w:hAnsi="Times New Roman"/>
          <w:sz w:val="28"/>
          <w:szCs w:val="28"/>
        </w:rPr>
        <w:t xml:space="preserve">на 2,1 процентных пункта до 7,0% против 4,9% в аналогичном периоде минувшего года. Основными потребителями машиностроительной продукции были резиденты из </w:t>
      </w:r>
      <w:r w:rsidRPr="00BF42B7">
        <w:rPr>
          <w:rFonts w:ascii="Times New Roman" w:hAnsi="Times New Roman"/>
          <w:sz w:val="28"/>
          <w:szCs w:val="28"/>
        </w:rPr>
        <w:t>Российской Федерации (</w:t>
      </w:r>
      <w:r>
        <w:rPr>
          <w:rFonts w:ascii="Times New Roman" w:hAnsi="Times New Roman"/>
          <w:sz w:val="28"/>
          <w:szCs w:val="28"/>
        </w:rPr>
        <w:t>68,2</w:t>
      </w:r>
      <w:r w:rsidRPr="00BF42B7">
        <w:rPr>
          <w:rFonts w:ascii="Times New Roman" w:hAnsi="Times New Roman"/>
          <w:sz w:val="28"/>
          <w:szCs w:val="28"/>
        </w:rPr>
        <w:t xml:space="preserve">% </w:t>
      </w:r>
      <w:r>
        <w:rPr>
          <w:rFonts w:ascii="Times New Roman" w:hAnsi="Times New Roman"/>
          <w:sz w:val="28"/>
          <w:szCs w:val="28"/>
        </w:rPr>
        <w:t xml:space="preserve">или 10,1 </w:t>
      </w:r>
      <w:r w:rsidRPr="00BF42B7">
        <w:rPr>
          <w:rFonts w:ascii="Times New Roman" w:hAnsi="Times New Roman"/>
          <w:sz w:val="28"/>
          <w:szCs w:val="28"/>
        </w:rPr>
        <w:t>млн. долл. США),</w:t>
      </w:r>
      <w:r>
        <w:rPr>
          <w:rFonts w:ascii="Times New Roman" w:hAnsi="Times New Roman"/>
          <w:sz w:val="28"/>
          <w:szCs w:val="28"/>
        </w:rPr>
        <w:t xml:space="preserve"> Республики Молдова и Латвийской Республики (по 7% совокупного экспорта или 1,1</w:t>
      </w:r>
      <w:r w:rsidRPr="00BF42B7">
        <w:rPr>
          <w:rFonts w:ascii="Times New Roman" w:hAnsi="Times New Roman"/>
          <w:sz w:val="28"/>
          <w:szCs w:val="28"/>
        </w:rPr>
        <w:t xml:space="preserve"> млн. долл. США</w:t>
      </w:r>
      <w:r>
        <w:rPr>
          <w:rFonts w:ascii="Times New Roman" w:hAnsi="Times New Roman"/>
          <w:sz w:val="28"/>
          <w:szCs w:val="28"/>
        </w:rPr>
        <w:t xml:space="preserve"> соответственно). </w:t>
      </w:r>
    </w:p>
    <w:p w:rsidR="00BE7F47" w:rsidRPr="00704257" w:rsidRDefault="00BE7F47" w:rsidP="00BE7F47">
      <w:pPr>
        <w:pStyle w:val="22"/>
        <w:widowControl/>
        <w:ind w:firstLine="709"/>
        <w:rPr>
          <w:sz w:val="28"/>
          <w:szCs w:val="28"/>
        </w:rPr>
      </w:pPr>
      <w:r>
        <w:rPr>
          <w:sz w:val="28"/>
          <w:szCs w:val="28"/>
        </w:rPr>
        <w:lastRenderedPageBreak/>
        <w:t xml:space="preserve">Экспорт товаров </w:t>
      </w:r>
      <w:r w:rsidRPr="00C87686">
        <w:rPr>
          <w:snapToGrid w:val="0"/>
          <w:color w:val="000000"/>
          <w:sz w:val="28"/>
          <w:szCs w:val="28"/>
        </w:rPr>
        <w:t>химической и связанных с ней отраслей</w:t>
      </w:r>
      <w:r w:rsidRPr="00CF1596">
        <w:rPr>
          <w:snapToGrid w:val="0"/>
          <w:color w:val="000000"/>
          <w:sz w:val="28"/>
          <w:szCs w:val="28"/>
        </w:rPr>
        <w:t xml:space="preserve"> промышленности</w:t>
      </w:r>
      <w:r>
        <w:rPr>
          <w:snapToGrid w:val="0"/>
          <w:color w:val="000000"/>
          <w:sz w:val="28"/>
          <w:szCs w:val="28"/>
        </w:rPr>
        <w:t xml:space="preserve"> в </w:t>
      </w:r>
      <w:r>
        <w:rPr>
          <w:snapToGrid w:val="0"/>
          <w:color w:val="000000"/>
          <w:sz w:val="28"/>
          <w:szCs w:val="28"/>
          <w:lang w:val="en-US"/>
        </w:rPr>
        <w:t>I</w:t>
      </w:r>
      <w:r w:rsidRPr="00FF64DE">
        <w:rPr>
          <w:snapToGrid w:val="0"/>
          <w:color w:val="000000"/>
          <w:sz w:val="28"/>
          <w:szCs w:val="28"/>
        </w:rPr>
        <w:t xml:space="preserve"> полугодии текущего года</w:t>
      </w:r>
      <w:r>
        <w:rPr>
          <w:snapToGrid w:val="0"/>
          <w:color w:val="000000"/>
          <w:sz w:val="28"/>
          <w:szCs w:val="28"/>
        </w:rPr>
        <w:t xml:space="preserve"> расширился по отношению к базовым показателям 2012 года на 27,0% до 7,1 </w:t>
      </w:r>
      <w:r w:rsidRPr="009029CE">
        <w:rPr>
          <w:iCs/>
          <w:color w:val="000000"/>
          <w:sz w:val="28"/>
          <w:szCs w:val="28"/>
        </w:rPr>
        <w:t>млн. долл. США</w:t>
      </w:r>
      <w:r>
        <w:rPr>
          <w:sz w:val="28"/>
          <w:szCs w:val="28"/>
        </w:rPr>
        <w:t xml:space="preserve">, при этом удельный вес данной товарной группы в совокупном экспорте расширился до 3,34% или на 1,52 процентных пункта. </w:t>
      </w:r>
    </w:p>
    <w:p w:rsidR="00ED6095" w:rsidRDefault="00BE7F47" w:rsidP="00BE7F47">
      <w:pPr>
        <w:pStyle w:val="22"/>
        <w:widowControl/>
        <w:ind w:firstLine="709"/>
        <w:rPr>
          <w:sz w:val="28"/>
          <w:szCs w:val="28"/>
        </w:rPr>
      </w:pPr>
      <w:r>
        <w:rPr>
          <w:sz w:val="28"/>
          <w:szCs w:val="28"/>
        </w:rPr>
        <w:t>В условиях нестабильной работы крупных предприятий индустрии ф</w:t>
      </w:r>
      <w:r w:rsidRPr="009029CE">
        <w:rPr>
          <w:sz w:val="28"/>
          <w:szCs w:val="28"/>
        </w:rPr>
        <w:t>актическ</w:t>
      </w:r>
      <w:r>
        <w:rPr>
          <w:sz w:val="28"/>
          <w:szCs w:val="28"/>
        </w:rPr>
        <w:t>ий совокупный</w:t>
      </w:r>
      <w:r w:rsidRPr="009029CE">
        <w:rPr>
          <w:sz w:val="28"/>
          <w:szCs w:val="28"/>
        </w:rPr>
        <w:t xml:space="preserve"> </w:t>
      </w:r>
      <w:r>
        <w:rPr>
          <w:sz w:val="28"/>
          <w:szCs w:val="28"/>
        </w:rPr>
        <w:t>объем</w:t>
      </w:r>
      <w:r w:rsidRPr="009029CE">
        <w:rPr>
          <w:sz w:val="28"/>
          <w:szCs w:val="28"/>
        </w:rPr>
        <w:t xml:space="preserve"> </w:t>
      </w:r>
      <w:r w:rsidRPr="00C87686">
        <w:rPr>
          <w:sz w:val="28"/>
          <w:szCs w:val="28"/>
        </w:rPr>
        <w:t>ввозимых на территорию</w:t>
      </w:r>
      <w:r w:rsidRPr="009029CE">
        <w:rPr>
          <w:sz w:val="28"/>
          <w:szCs w:val="28"/>
        </w:rPr>
        <w:t xml:space="preserve"> Приднестровья товаров </w:t>
      </w:r>
      <w:r>
        <w:rPr>
          <w:sz w:val="28"/>
          <w:szCs w:val="28"/>
        </w:rPr>
        <w:t xml:space="preserve">в I полугодии </w:t>
      </w:r>
      <w:r w:rsidRPr="009029CE">
        <w:rPr>
          <w:sz w:val="28"/>
          <w:szCs w:val="28"/>
        </w:rPr>
        <w:t>201</w:t>
      </w:r>
      <w:r>
        <w:rPr>
          <w:sz w:val="28"/>
          <w:szCs w:val="28"/>
        </w:rPr>
        <w:t>3</w:t>
      </w:r>
      <w:r w:rsidRPr="009029CE">
        <w:rPr>
          <w:sz w:val="28"/>
          <w:szCs w:val="28"/>
        </w:rPr>
        <w:t xml:space="preserve"> года </w:t>
      </w:r>
      <w:r>
        <w:rPr>
          <w:sz w:val="28"/>
          <w:szCs w:val="28"/>
        </w:rPr>
        <w:t>составил</w:t>
      </w:r>
      <w:r w:rsidRPr="009029CE">
        <w:rPr>
          <w:sz w:val="28"/>
          <w:szCs w:val="28"/>
        </w:rPr>
        <w:t xml:space="preserve"> </w:t>
      </w:r>
      <w:r>
        <w:rPr>
          <w:sz w:val="28"/>
          <w:szCs w:val="28"/>
        </w:rPr>
        <w:t>747,6</w:t>
      </w:r>
      <w:r w:rsidRPr="009029CE">
        <w:rPr>
          <w:sz w:val="28"/>
          <w:szCs w:val="28"/>
        </w:rPr>
        <w:t xml:space="preserve"> </w:t>
      </w:r>
      <w:r w:rsidRPr="009029CE">
        <w:rPr>
          <w:iCs/>
          <w:color w:val="000000"/>
          <w:sz w:val="28"/>
          <w:szCs w:val="28"/>
        </w:rPr>
        <w:t>млн. долл. США</w:t>
      </w:r>
      <w:r>
        <w:rPr>
          <w:iCs/>
          <w:color w:val="000000"/>
          <w:sz w:val="28"/>
          <w:szCs w:val="28"/>
        </w:rPr>
        <w:t xml:space="preserve"> и сократился по отношению к </w:t>
      </w:r>
      <w:r w:rsidRPr="009029CE">
        <w:rPr>
          <w:iCs/>
          <w:color w:val="000000"/>
          <w:sz w:val="28"/>
          <w:szCs w:val="28"/>
        </w:rPr>
        <w:t>базово</w:t>
      </w:r>
      <w:r>
        <w:rPr>
          <w:iCs/>
          <w:color w:val="000000"/>
          <w:sz w:val="28"/>
          <w:szCs w:val="28"/>
        </w:rPr>
        <w:t>му</w:t>
      </w:r>
      <w:r w:rsidRPr="009029CE">
        <w:rPr>
          <w:iCs/>
          <w:color w:val="000000"/>
          <w:sz w:val="28"/>
          <w:szCs w:val="28"/>
        </w:rPr>
        <w:t xml:space="preserve"> значени</w:t>
      </w:r>
      <w:r>
        <w:rPr>
          <w:iCs/>
          <w:color w:val="000000"/>
          <w:sz w:val="28"/>
          <w:szCs w:val="28"/>
        </w:rPr>
        <w:t>ю минувшего года</w:t>
      </w:r>
      <w:r w:rsidRPr="009029CE">
        <w:rPr>
          <w:iCs/>
          <w:color w:val="000000"/>
          <w:sz w:val="28"/>
          <w:szCs w:val="28"/>
        </w:rPr>
        <w:t xml:space="preserve"> </w:t>
      </w:r>
      <w:r w:rsidRPr="009029CE">
        <w:rPr>
          <w:sz w:val="28"/>
          <w:szCs w:val="28"/>
        </w:rPr>
        <w:t xml:space="preserve">на </w:t>
      </w:r>
      <w:r>
        <w:rPr>
          <w:sz w:val="28"/>
          <w:szCs w:val="28"/>
        </w:rPr>
        <w:t>12,6</w:t>
      </w:r>
      <w:r w:rsidRPr="009029CE">
        <w:rPr>
          <w:sz w:val="28"/>
          <w:szCs w:val="28"/>
        </w:rPr>
        <w:t>%</w:t>
      </w:r>
      <w:r>
        <w:rPr>
          <w:sz w:val="28"/>
          <w:szCs w:val="28"/>
        </w:rPr>
        <w:t>.</w:t>
      </w:r>
      <w:r w:rsidRPr="009029CE">
        <w:rPr>
          <w:sz w:val="28"/>
          <w:szCs w:val="28"/>
        </w:rPr>
        <w:t xml:space="preserve"> </w:t>
      </w:r>
      <w:r w:rsidR="00ED6095">
        <w:rPr>
          <w:sz w:val="28"/>
          <w:szCs w:val="28"/>
        </w:rPr>
        <w:t xml:space="preserve"> </w:t>
      </w:r>
    </w:p>
    <w:p w:rsidR="00BE7F47" w:rsidRDefault="00BE7F47" w:rsidP="00ED6095">
      <w:pPr>
        <w:pStyle w:val="22"/>
        <w:widowControl/>
        <w:ind w:firstLine="709"/>
        <w:rPr>
          <w:sz w:val="28"/>
          <w:szCs w:val="28"/>
        </w:rPr>
      </w:pPr>
      <w:r w:rsidRPr="009029CE">
        <w:rPr>
          <w:sz w:val="28"/>
          <w:szCs w:val="28"/>
        </w:rPr>
        <w:t>Прогнозируемая величина импорта, рассчитанная на 6 месяцев</w:t>
      </w:r>
      <w:r w:rsidR="00ED6095">
        <w:rPr>
          <w:sz w:val="28"/>
          <w:szCs w:val="28"/>
        </w:rPr>
        <w:t xml:space="preserve">                  </w:t>
      </w:r>
      <w:r w:rsidRPr="009029CE">
        <w:rPr>
          <w:sz w:val="28"/>
          <w:szCs w:val="28"/>
        </w:rPr>
        <w:t>201</w:t>
      </w:r>
      <w:r>
        <w:rPr>
          <w:sz w:val="28"/>
          <w:szCs w:val="28"/>
        </w:rPr>
        <w:t>3</w:t>
      </w:r>
      <w:r w:rsidRPr="009029CE">
        <w:rPr>
          <w:sz w:val="28"/>
          <w:szCs w:val="28"/>
        </w:rPr>
        <w:t xml:space="preserve"> года в размере </w:t>
      </w:r>
      <w:r>
        <w:rPr>
          <w:sz w:val="28"/>
          <w:szCs w:val="28"/>
        </w:rPr>
        <w:t>1 038,9</w:t>
      </w:r>
      <w:r w:rsidRPr="009029CE">
        <w:rPr>
          <w:sz w:val="28"/>
          <w:szCs w:val="28"/>
        </w:rPr>
        <w:t xml:space="preserve"> млн. долл. США, выполнена на </w:t>
      </w:r>
      <w:r>
        <w:rPr>
          <w:sz w:val="28"/>
          <w:szCs w:val="28"/>
        </w:rPr>
        <w:t>82,3</w:t>
      </w:r>
      <w:r w:rsidRPr="009029CE">
        <w:rPr>
          <w:sz w:val="28"/>
          <w:szCs w:val="28"/>
        </w:rPr>
        <w:t>%.</w:t>
      </w:r>
    </w:p>
    <w:p w:rsidR="00BE7F47" w:rsidRDefault="00B647BE" w:rsidP="00ED6095">
      <w:pPr>
        <w:pStyle w:val="22"/>
        <w:ind w:firstLine="709"/>
        <w:rPr>
          <w:sz w:val="28"/>
          <w:szCs w:val="28"/>
        </w:rPr>
      </w:pPr>
      <w:r>
        <w:rPr>
          <w:noProof/>
        </w:rPr>
        <w:drawing>
          <wp:anchor distT="103632" distB="89916" distL="138684" distR="144399" simplePos="0" relativeHeight="251645952" behindDoc="0" locked="0" layoutInCell="1" allowOverlap="1">
            <wp:simplePos x="0" y="0"/>
            <wp:positionH relativeFrom="column">
              <wp:posOffset>3315970</wp:posOffset>
            </wp:positionH>
            <wp:positionV relativeFrom="paragraph">
              <wp:posOffset>-159385</wp:posOffset>
            </wp:positionV>
            <wp:extent cx="2755265" cy="2206625"/>
            <wp:effectExtent l="0" t="635" r="635" b="0"/>
            <wp:wrapSquare wrapText="right"/>
            <wp:docPr id="113" name="Объект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anchor distT="103632" distB="129921" distL="156972" distR="220980" simplePos="0" relativeHeight="251644928" behindDoc="0" locked="0" layoutInCell="1" allowOverlap="1">
            <wp:simplePos x="0" y="0"/>
            <wp:positionH relativeFrom="column">
              <wp:posOffset>114935</wp:posOffset>
            </wp:positionH>
            <wp:positionV relativeFrom="paragraph">
              <wp:posOffset>-73660</wp:posOffset>
            </wp:positionV>
            <wp:extent cx="2517775" cy="2023745"/>
            <wp:effectExtent l="0" t="0" r="0" b="635"/>
            <wp:wrapSquare wrapText="right"/>
            <wp:docPr id="112" name="Объект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E7F47" w:rsidRPr="00024BAD">
        <w:rPr>
          <w:color w:val="000000"/>
          <w:sz w:val="28"/>
          <w:szCs w:val="28"/>
        </w:rPr>
        <w:t xml:space="preserve">Основными представителями в сфере импортных операций </w:t>
      </w:r>
      <w:r w:rsidR="00BE7F47" w:rsidRPr="00024BAD">
        <w:rPr>
          <w:sz w:val="28"/>
          <w:szCs w:val="28"/>
        </w:rPr>
        <w:t xml:space="preserve">на протяжении рассматриваемого периода </w:t>
      </w:r>
      <w:r w:rsidR="00BE7F47" w:rsidRPr="00024BAD">
        <w:rPr>
          <w:color w:val="000000"/>
          <w:sz w:val="28"/>
          <w:szCs w:val="28"/>
        </w:rPr>
        <w:t>оставались контрагенты из стран СНГ</w:t>
      </w:r>
      <w:r w:rsidR="00BE7F47" w:rsidRPr="00024BAD">
        <w:rPr>
          <w:sz w:val="28"/>
          <w:szCs w:val="28"/>
        </w:rPr>
        <w:t>, на долю которых приходи</w:t>
      </w:r>
      <w:r w:rsidR="00BE7F47">
        <w:rPr>
          <w:sz w:val="28"/>
          <w:szCs w:val="28"/>
        </w:rPr>
        <w:t>лось</w:t>
      </w:r>
      <w:r w:rsidR="00BE7F47" w:rsidRPr="00024BAD">
        <w:rPr>
          <w:sz w:val="28"/>
          <w:szCs w:val="28"/>
        </w:rPr>
        <w:t xml:space="preserve"> </w:t>
      </w:r>
      <w:r w:rsidR="00BE7F47">
        <w:rPr>
          <w:sz w:val="28"/>
          <w:szCs w:val="28"/>
        </w:rPr>
        <w:t>74,6</w:t>
      </w:r>
      <w:r w:rsidR="00BE7F47" w:rsidRPr="00024BAD">
        <w:rPr>
          <w:sz w:val="28"/>
          <w:szCs w:val="28"/>
        </w:rPr>
        <w:t xml:space="preserve">% </w:t>
      </w:r>
      <w:r w:rsidR="00BE7F47">
        <w:rPr>
          <w:sz w:val="28"/>
          <w:szCs w:val="28"/>
        </w:rPr>
        <w:t>совокупного значения</w:t>
      </w:r>
      <w:r w:rsidR="00BE7F47" w:rsidRPr="00024BAD">
        <w:rPr>
          <w:sz w:val="28"/>
          <w:szCs w:val="28"/>
        </w:rPr>
        <w:t>.</w:t>
      </w:r>
      <w:r w:rsidR="00BE7F47">
        <w:rPr>
          <w:sz w:val="28"/>
          <w:szCs w:val="28"/>
        </w:rPr>
        <w:t xml:space="preserve"> Так, в отличие от стран дальнего зарубежья (+14,5%), импорт стран Содружества сократился </w:t>
      </w:r>
      <w:r w:rsidR="00BE7F47" w:rsidRPr="00024BAD">
        <w:rPr>
          <w:sz w:val="28"/>
          <w:szCs w:val="28"/>
        </w:rPr>
        <w:t>на 19,</w:t>
      </w:r>
      <w:r w:rsidR="00BE7F47">
        <w:rPr>
          <w:sz w:val="28"/>
          <w:szCs w:val="28"/>
        </w:rPr>
        <w:t>1</w:t>
      </w:r>
      <w:r w:rsidR="00BE7F47" w:rsidRPr="00024BAD">
        <w:rPr>
          <w:sz w:val="28"/>
          <w:szCs w:val="28"/>
        </w:rPr>
        <w:t xml:space="preserve">% </w:t>
      </w:r>
      <w:r w:rsidR="00BE7F47">
        <w:rPr>
          <w:sz w:val="28"/>
          <w:szCs w:val="28"/>
        </w:rPr>
        <w:t xml:space="preserve">и </w:t>
      </w:r>
      <w:r w:rsidR="00BE7F47" w:rsidRPr="00024BAD">
        <w:rPr>
          <w:sz w:val="28"/>
          <w:szCs w:val="28"/>
        </w:rPr>
        <w:t xml:space="preserve">составил </w:t>
      </w:r>
      <w:r w:rsidR="00BE7F47">
        <w:rPr>
          <w:sz w:val="28"/>
          <w:szCs w:val="28"/>
        </w:rPr>
        <w:t>557,3</w:t>
      </w:r>
      <w:r w:rsidR="00BE7F47" w:rsidRPr="00024BAD">
        <w:rPr>
          <w:sz w:val="28"/>
          <w:szCs w:val="28"/>
        </w:rPr>
        <w:t xml:space="preserve"> млн. долл. США</w:t>
      </w:r>
      <w:r w:rsidR="00BE7F47">
        <w:rPr>
          <w:sz w:val="28"/>
          <w:szCs w:val="28"/>
        </w:rPr>
        <w:t>.</w:t>
      </w:r>
      <w:r w:rsidR="00BE7F47" w:rsidRPr="00024BAD">
        <w:rPr>
          <w:sz w:val="28"/>
          <w:szCs w:val="28"/>
        </w:rPr>
        <w:t xml:space="preserve"> Основными торговыми партнерами </w:t>
      </w:r>
      <w:r w:rsidR="00BE7F47" w:rsidRPr="00024BAD">
        <w:rPr>
          <w:color w:val="000000"/>
          <w:sz w:val="28"/>
          <w:szCs w:val="28"/>
        </w:rPr>
        <w:t>в рассматриваемой группе</w:t>
      </w:r>
      <w:r w:rsidR="00BE7F47" w:rsidRPr="00024BAD">
        <w:rPr>
          <w:sz w:val="28"/>
          <w:szCs w:val="28"/>
        </w:rPr>
        <w:t xml:space="preserve"> являются:</w:t>
      </w:r>
    </w:p>
    <w:p w:rsidR="00BE7F47" w:rsidRPr="001B33FE" w:rsidRDefault="00BE7F47" w:rsidP="00ED6095">
      <w:pPr>
        <w:pStyle w:val="22"/>
        <w:ind w:firstLine="709"/>
        <w:rPr>
          <w:sz w:val="28"/>
          <w:szCs w:val="28"/>
        </w:rPr>
      </w:pPr>
      <w:r>
        <w:rPr>
          <w:sz w:val="28"/>
          <w:szCs w:val="28"/>
        </w:rPr>
        <w:t>-</w:t>
      </w:r>
      <w:r w:rsidRPr="00024BAD">
        <w:rPr>
          <w:sz w:val="28"/>
          <w:szCs w:val="28"/>
        </w:rPr>
        <w:t xml:space="preserve"> </w:t>
      </w:r>
      <w:r w:rsidRPr="007067D5">
        <w:rPr>
          <w:sz w:val="28"/>
          <w:szCs w:val="28"/>
        </w:rPr>
        <w:t>Российская Федерация (338,9 млн. долл. США или 60,8% всех поставок из стран СНГ (в январе-июне 2012 года 477,0 млн. долл. США или 69,24% соответственно</w:t>
      </w:r>
      <w:r w:rsidRPr="001B33FE">
        <w:rPr>
          <w:sz w:val="28"/>
          <w:szCs w:val="28"/>
        </w:rPr>
        <w:t>). Подавляющая часть импортированной продукции из России приходится на топливно-энергетические товары (85,8% всех ввозимых российских товаров, или 290,7 млн. долл. США), в тоже время стоимостной объем поставок сократился на 32,5%. На машиностроительную продукцию и металлы и изделия из них приходилось 2,0% и 2,1% соответственно. При этом если поставки металлов сузились на 13,7% (6,9% постав</w:t>
      </w:r>
      <w:r>
        <w:rPr>
          <w:sz w:val="28"/>
          <w:szCs w:val="28"/>
        </w:rPr>
        <w:t>о</w:t>
      </w:r>
      <w:r w:rsidRPr="001B33FE">
        <w:rPr>
          <w:sz w:val="28"/>
          <w:szCs w:val="28"/>
        </w:rPr>
        <w:t>к из России) до 6,9 млн. долл. США, сократив свое представительство в товарной структуре на 0,3 процентных пункта, то импорт машиностроительной продукции вырос на 40,0%, расширив представительство в структуре российского импорта до 7,0%</w:t>
      </w:r>
      <w:r>
        <w:rPr>
          <w:sz w:val="28"/>
          <w:szCs w:val="28"/>
        </w:rPr>
        <w:t>,</w:t>
      </w:r>
      <w:r w:rsidRPr="001B33FE">
        <w:rPr>
          <w:sz w:val="28"/>
          <w:szCs w:val="28"/>
        </w:rPr>
        <w:t xml:space="preserve"> против 5,0% в базовом периоде 2012 года</w:t>
      </w:r>
      <w:r>
        <w:rPr>
          <w:sz w:val="28"/>
          <w:szCs w:val="28"/>
        </w:rPr>
        <w:t>;</w:t>
      </w:r>
      <w:r w:rsidRPr="001B33FE">
        <w:rPr>
          <w:sz w:val="28"/>
          <w:szCs w:val="28"/>
        </w:rPr>
        <w:t xml:space="preserve"> </w:t>
      </w:r>
    </w:p>
    <w:p w:rsidR="00BE7F47" w:rsidRPr="001B33FE" w:rsidRDefault="00BE7F47" w:rsidP="00ED6095">
      <w:pPr>
        <w:pStyle w:val="22"/>
        <w:ind w:firstLine="709"/>
        <w:rPr>
          <w:sz w:val="28"/>
          <w:szCs w:val="28"/>
        </w:rPr>
      </w:pPr>
      <w:r w:rsidRPr="001B33FE">
        <w:rPr>
          <w:sz w:val="28"/>
          <w:szCs w:val="28"/>
        </w:rPr>
        <w:t>- Украина (124,1 млн. долл. США или 22,3% импортируемой продукции из стран СНГ</w:t>
      </w:r>
      <w:r>
        <w:rPr>
          <w:sz w:val="28"/>
          <w:szCs w:val="28"/>
        </w:rPr>
        <w:t xml:space="preserve">, против </w:t>
      </w:r>
      <w:r w:rsidRPr="001B33FE">
        <w:rPr>
          <w:sz w:val="28"/>
          <w:szCs w:val="28"/>
        </w:rPr>
        <w:t>89,9 млн. долл. США или 13,1%</w:t>
      </w:r>
      <w:r>
        <w:rPr>
          <w:sz w:val="28"/>
          <w:szCs w:val="28"/>
        </w:rPr>
        <w:t xml:space="preserve"> </w:t>
      </w:r>
      <w:r w:rsidRPr="001B33FE">
        <w:rPr>
          <w:sz w:val="28"/>
          <w:szCs w:val="28"/>
        </w:rPr>
        <w:t>в январе-</w:t>
      </w:r>
      <w:r w:rsidRPr="001B33FE">
        <w:rPr>
          <w:sz w:val="28"/>
          <w:szCs w:val="28"/>
        </w:rPr>
        <w:lastRenderedPageBreak/>
        <w:t>июне 2012 года)</w:t>
      </w:r>
      <w:r>
        <w:rPr>
          <w:sz w:val="28"/>
          <w:szCs w:val="28"/>
        </w:rPr>
        <w:t>.</w:t>
      </w:r>
      <w:r w:rsidRPr="001B33FE">
        <w:rPr>
          <w:sz w:val="28"/>
          <w:szCs w:val="28"/>
        </w:rPr>
        <w:t xml:space="preserve"> Спрос на топливно-энергетические и продовольственные товары обеспечил их представительство в товарной структуре украинского импорта на уровне 30,5% и 29,4%, при этом объем закупок по данным товарным группам расширился в 5,0 раз и на 13,4% соответственно. Неблагоприятная конъюнктура рынка металлов спровоцировала сужение совокупного стоимостного параметра ввозимых металлов и изделий из них на 9,6% и соответственно долевого представительства данной товарной группы на 0,9 процентных пункта до 6,8%: </w:t>
      </w:r>
    </w:p>
    <w:p w:rsidR="00BE7F47" w:rsidRPr="00054FA0" w:rsidRDefault="00BE7F47" w:rsidP="00ED6095">
      <w:pPr>
        <w:pStyle w:val="22"/>
        <w:ind w:firstLine="709"/>
        <w:rPr>
          <w:sz w:val="28"/>
          <w:szCs w:val="28"/>
        </w:rPr>
      </w:pPr>
      <w:r w:rsidRPr="001B33FE">
        <w:rPr>
          <w:sz w:val="28"/>
          <w:szCs w:val="28"/>
        </w:rPr>
        <w:t>- Республика Беларусь (53,2 млн. долл. США или 9,5% импорта из стран СНГ). Из ввозимых товаров на территорию Приднестровья наибольшую долю занимают топливно-энергетические товары (70,5% или 37,5 млн. долл. США).</w:t>
      </w:r>
      <w:r w:rsidRPr="00054FA0">
        <w:rPr>
          <w:sz w:val="28"/>
          <w:szCs w:val="28"/>
        </w:rPr>
        <w:t xml:space="preserve"> </w:t>
      </w:r>
    </w:p>
    <w:p w:rsidR="00BE7F47" w:rsidRDefault="00BE7F47" w:rsidP="00ED6095">
      <w:pPr>
        <w:pStyle w:val="22"/>
        <w:ind w:firstLine="709"/>
        <w:rPr>
          <w:sz w:val="28"/>
          <w:szCs w:val="28"/>
        </w:rPr>
      </w:pPr>
      <w:r>
        <w:rPr>
          <w:sz w:val="28"/>
          <w:szCs w:val="28"/>
        </w:rPr>
        <w:t>-</w:t>
      </w:r>
      <w:r w:rsidRPr="00024BAD">
        <w:rPr>
          <w:sz w:val="28"/>
          <w:szCs w:val="28"/>
        </w:rPr>
        <w:t xml:space="preserve"> Республика Молдова (</w:t>
      </w:r>
      <w:r>
        <w:rPr>
          <w:sz w:val="28"/>
          <w:szCs w:val="28"/>
        </w:rPr>
        <w:t>1</w:t>
      </w:r>
      <w:r w:rsidRPr="00024BAD">
        <w:rPr>
          <w:sz w:val="28"/>
          <w:szCs w:val="28"/>
        </w:rPr>
        <w:t>9,</w:t>
      </w:r>
      <w:r>
        <w:rPr>
          <w:sz w:val="28"/>
          <w:szCs w:val="28"/>
        </w:rPr>
        <w:t>5</w:t>
      </w:r>
      <w:r w:rsidRPr="00024BAD">
        <w:rPr>
          <w:sz w:val="28"/>
          <w:szCs w:val="28"/>
        </w:rPr>
        <w:t xml:space="preserve"> млн. долл. США или </w:t>
      </w:r>
      <w:r>
        <w:rPr>
          <w:sz w:val="28"/>
          <w:szCs w:val="28"/>
        </w:rPr>
        <w:t>3,5</w:t>
      </w:r>
      <w:r w:rsidRPr="00024BAD">
        <w:rPr>
          <w:sz w:val="28"/>
          <w:szCs w:val="28"/>
        </w:rPr>
        <w:t>% импорта из стран СНГ).</w:t>
      </w:r>
      <w:r>
        <w:rPr>
          <w:sz w:val="28"/>
          <w:szCs w:val="28"/>
        </w:rPr>
        <w:t xml:space="preserve"> В результате простаивания производственных мощностей </w:t>
      </w:r>
      <w:r w:rsidR="00ED6095">
        <w:rPr>
          <w:sz w:val="28"/>
          <w:szCs w:val="28"/>
        </w:rPr>
        <w:t xml:space="preserve">                   </w:t>
      </w:r>
      <w:r>
        <w:rPr>
          <w:sz w:val="28"/>
          <w:szCs w:val="28"/>
        </w:rPr>
        <w:t xml:space="preserve">ОАО «Молдавский металлургический завод» импорт металлов и изделий из них из Республики Молдова составил 306,5 тыс. долл. США или 0,7% от базовой абсолютной величины января-июня 2012 года или 1,5% совокупных поставок из Республики Молдова (в январе-июне 2012 года – 77,3%). На этом фоне поставки продовольствия расширились до 39,0% (7,6 </w:t>
      </w:r>
      <w:r w:rsidRPr="008C5DA5">
        <w:rPr>
          <w:sz w:val="28"/>
          <w:szCs w:val="28"/>
        </w:rPr>
        <w:t>млн. долл. США</w:t>
      </w:r>
      <w:r>
        <w:rPr>
          <w:sz w:val="28"/>
          <w:szCs w:val="28"/>
        </w:rPr>
        <w:t xml:space="preserve">) против 6,7% (4,0 </w:t>
      </w:r>
      <w:r w:rsidRPr="008C5DA5">
        <w:rPr>
          <w:sz w:val="28"/>
          <w:szCs w:val="28"/>
        </w:rPr>
        <w:t>млн. долл. США</w:t>
      </w:r>
      <w:r>
        <w:rPr>
          <w:sz w:val="28"/>
          <w:szCs w:val="28"/>
        </w:rPr>
        <w:t xml:space="preserve">) в январе-июне 2012 года. </w:t>
      </w:r>
    </w:p>
    <w:p w:rsidR="00BE7F47" w:rsidRDefault="00BE7F47" w:rsidP="00ED6095">
      <w:pPr>
        <w:pStyle w:val="22"/>
        <w:ind w:firstLine="709"/>
        <w:rPr>
          <w:sz w:val="28"/>
          <w:szCs w:val="28"/>
        </w:rPr>
      </w:pPr>
      <w:r>
        <w:rPr>
          <w:sz w:val="28"/>
          <w:szCs w:val="28"/>
        </w:rPr>
        <w:t xml:space="preserve">В отличие от сужения динамики объемов внешнеэкономических операций со странами СНГ, в </w:t>
      </w:r>
      <w:r>
        <w:rPr>
          <w:sz w:val="28"/>
          <w:szCs w:val="28"/>
          <w:lang w:val="en-US"/>
        </w:rPr>
        <w:t>I</w:t>
      </w:r>
      <w:r w:rsidRPr="00BB6891">
        <w:rPr>
          <w:sz w:val="28"/>
          <w:szCs w:val="28"/>
        </w:rPr>
        <w:t xml:space="preserve"> полугодии 2013 года</w:t>
      </w:r>
      <w:r>
        <w:rPr>
          <w:sz w:val="28"/>
          <w:szCs w:val="28"/>
        </w:rPr>
        <w:t xml:space="preserve"> о</w:t>
      </w:r>
      <w:r w:rsidRPr="003D3B5F">
        <w:rPr>
          <w:sz w:val="28"/>
          <w:szCs w:val="28"/>
        </w:rPr>
        <w:t xml:space="preserve">бъем </w:t>
      </w:r>
      <w:r>
        <w:rPr>
          <w:sz w:val="28"/>
          <w:szCs w:val="28"/>
        </w:rPr>
        <w:t>закупок</w:t>
      </w:r>
      <w:r w:rsidRPr="008C5DA5">
        <w:rPr>
          <w:sz w:val="28"/>
          <w:szCs w:val="28"/>
        </w:rPr>
        <w:t xml:space="preserve"> из стран дальнего зарубежья </w:t>
      </w:r>
      <w:r>
        <w:rPr>
          <w:sz w:val="28"/>
          <w:szCs w:val="28"/>
        </w:rPr>
        <w:t>расширился</w:t>
      </w:r>
      <w:r w:rsidRPr="008C5DA5">
        <w:rPr>
          <w:sz w:val="28"/>
          <w:szCs w:val="28"/>
        </w:rPr>
        <w:t xml:space="preserve"> и </w:t>
      </w:r>
      <w:r>
        <w:rPr>
          <w:sz w:val="28"/>
          <w:szCs w:val="28"/>
        </w:rPr>
        <w:t>сложился в размере 1</w:t>
      </w:r>
      <w:r w:rsidRPr="008C5DA5">
        <w:rPr>
          <w:sz w:val="28"/>
          <w:szCs w:val="28"/>
        </w:rPr>
        <w:t>90,</w:t>
      </w:r>
      <w:r>
        <w:rPr>
          <w:sz w:val="28"/>
          <w:szCs w:val="28"/>
        </w:rPr>
        <w:t>2</w:t>
      </w:r>
      <w:r w:rsidRPr="008C5DA5">
        <w:rPr>
          <w:sz w:val="28"/>
          <w:szCs w:val="28"/>
        </w:rPr>
        <w:t xml:space="preserve"> млн. долл. США (2</w:t>
      </w:r>
      <w:r>
        <w:rPr>
          <w:sz w:val="28"/>
          <w:szCs w:val="28"/>
        </w:rPr>
        <w:t>5</w:t>
      </w:r>
      <w:r w:rsidRPr="008C5DA5">
        <w:rPr>
          <w:sz w:val="28"/>
          <w:szCs w:val="28"/>
        </w:rPr>
        <w:t>,</w:t>
      </w:r>
      <w:r>
        <w:rPr>
          <w:sz w:val="28"/>
          <w:szCs w:val="28"/>
        </w:rPr>
        <w:t>4</w:t>
      </w:r>
      <w:r w:rsidRPr="008C5DA5">
        <w:rPr>
          <w:sz w:val="28"/>
          <w:szCs w:val="28"/>
        </w:rPr>
        <w:t>% общего импорта</w:t>
      </w:r>
      <w:r>
        <w:rPr>
          <w:sz w:val="28"/>
          <w:szCs w:val="28"/>
        </w:rPr>
        <w:t>, против 19,4% в январе-июне 2012 года</w:t>
      </w:r>
      <w:r w:rsidRPr="008C5DA5">
        <w:rPr>
          <w:sz w:val="28"/>
          <w:szCs w:val="28"/>
        </w:rPr>
        <w:t xml:space="preserve">), что составляет </w:t>
      </w:r>
      <w:r>
        <w:rPr>
          <w:sz w:val="28"/>
          <w:szCs w:val="28"/>
        </w:rPr>
        <w:t>11</w:t>
      </w:r>
      <w:r w:rsidRPr="008C5DA5">
        <w:rPr>
          <w:sz w:val="28"/>
          <w:szCs w:val="28"/>
        </w:rPr>
        <w:t>4</w:t>
      </w:r>
      <w:r>
        <w:rPr>
          <w:sz w:val="28"/>
          <w:szCs w:val="28"/>
        </w:rPr>
        <w:t>,5</w:t>
      </w:r>
      <w:r w:rsidRPr="008C5DA5">
        <w:rPr>
          <w:sz w:val="28"/>
          <w:szCs w:val="28"/>
        </w:rPr>
        <w:t xml:space="preserve">% к </w:t>
      </w:r>
      <w:r>
        <w:rPr>
          <w:sz w:val="28"/>
          <w:szCs w:val="28"/>
        </w:rPr>
        <w:t xml:space="preserve">уровню базовой </w:t>
      </w:r>
      <w:r w:rsidRPr="008C5DA5">
        <w:rPr>
          <w:sz w:val="28"/>
          <w:szCs w:val="28"/>
        </w:rPr>
        <w:t>совокупной величин</w:t>
      </w:r>
      <w:r>
        <w:rPr>
          <w:sz w:val="28"/>
          <w:szCs w:val="28"/>
        </w:rPr>
        <w:t>ы</w:t>
      </w:r>
      <w:r w:rsidRPr="008C5DA5">
        <w:rPr>
          <w:sz w:val="28"/>
          <w:szCs w:val="28"/>
        </w:rPr>
        <w:t xml:space="preserve"> ввезенных товаров </w:t>
      </w:r>
      <w:r>
        <w:rPr>
          <w:sz w:val="28"/>
          <w:szCs w:val="28"/>
        </w:rPr>
        <w:t>за первые шесть месяцев</w:t>
      </w:r>
      <w:r w:rsidRPr="008C5DA5">
        <w:rPr>
          <w:sz w:val="28"/>
          <w:szCs w:val="28"/>
        </w:rPr>
        <w:t xml:space="preserve"> 201</w:t>
      </w:r>
      <w:r>
        <w:rPr>
          <w:sz w:val="28"/>
          <w:szCs w:val="28"/>
        </w:rPr>
        <w:t>2</w:t>
      </w:r>
      <w:r w:rsidRPr="008C5DA5">
        <w:rPr>
          <w:sz w:val="28"/>
          <w:szCs w:val="28"/>
        </w:rPr>
        <w:t xml:space="preserve"> год</w:t>
      </w:r>
      <w:r>
        <w:rPr>
          <w:sz w:val="28"/>
          <w:szCs w:val="28"/>
        </w:rPr>
        <w:t>а</w:t>
      </w:r>
      <w:r w:rsidRPr="00431519">
        <w:rPr>
          <w:sz w:val="28"/>
          <w:szCs w:val="28"/>
        </w:rPr>
        <w:t xml:space="preserve">. В общей </w:t>
      </w:r>
      <w:r>
        <w:rPr>
          <w:sz w:val="28"/>
          <w:szCs w:val="28"/>
        </w:rPr>
        <w:t>абсолютной величине</w:t>
      </w:r>
      <w:r w:rsidRPr="00431519">
        <w:rPr>
          <w:sz w:val="28"/>
          <w:szCs w:val="28"/>
        </w:rPr>
        <w:t xml:space="preserve"> импорта из стран дальнего зарубежья наибольший объем поставок в</w:t>
      </w:r>
      <w:r>
        <w:rPr>
          <w:sz w:val="28"/>
          <w:szCs w:val="28"/>
        </w:rPr>
        <w:t xml:space="preserve"> январе-июне </w:t>
      </w:r>
      <w:r w:rsidRPr="00431519">
        <w:rPr>
          <w:sz w:val="28"/>
          <w:szCs w:val="28"/>
        </w:rPr>
        <w:t>201</w:t>
      </w:r>
      <w:r>
        <w:rPr>
          <w:sz w:val="28"/>
          <w:szCs w:val="28"/>
        </w:rPr>
        <w:t>3</w:t>
      </w:r>
      <w:r w:rsidRPr="00431519">
        <w:rPr>
          <w:sz w:val="28"/>
          <w:szCs w:val="28"/>
        </w:rPr>
        <w:t xml:space="preserve"> год</w:t>
      </w:r>
      <w:r>
        <w:rPr>
          <w:sz w:val="28"/>
          <w:szCs w:val="28"/>
        </w:rPr>
        <w:t>а</w:t>
      </w:r>
      <w:r w:rsidRPr="00431519">
        <w:rPr>
          <w:sz w:val="28"/>
          <w:szCs w:val="28"/>
        </w:rPr>
        <w:t xml:space="preserve"> </w:t>
      </w:r>
      <w:r>
        <w:rPr>
          <w:sz w:val="28"/>
          <w:szCs w:val="28"/>
        </w:rPr>
        <w:t xml:space="preserve">был обеспечен  торговыми потоками из </w:t>
      </w:r>
      <w:r w:rsidRPr="00431519">
        <w:rPr>
          <w:sz w:val="28"/>
          <w:szCs w:val="28"/>
        </w:rPr>
        <w:t>таки</w:t>
      </w:r>
      <w:r>
        <w:rPr>
          <w:sz w:val="28"/>
          <w:szCs w:val="28"/>
        </w:rPr>
        <w:t>х</w:t>
      </w:r>
      <w:r w:rsidRPr="00431519">
        <w:rPr>
          <w:sz w:val="28"/>
          <w:szCs w:val="28"/>
        </w:rPr>
        <w:t xml:space="preserve"> стран как: </w:t>
      </w:r>
    </w:p>
    <w:p w:rsidR="00BE7F47" w:rsidRDefault="00BE7F47" w:rsidP="00ED6095">
      <w:pPr>
        <w:pStyle w:val="22"/>
        <w:widowControl/>
        <w:ind w:firstLine="709"/>
        <w:rPr>
          <w:sz w:val="28"/>
          <w:szCs w:val="28"/>
        </w:rPr>
      </w:pPr>
      <w:r>
        <w:rPr>
          <w:sz w:val="28"/>
          <w:szCs w:val="28"/>
        </w:rPr>
        <w:t>-</w:t>
      </w:r>
      <w:r w:rsidRPr="00A4740F">
        <w:rPr>
          <w:sz w:val="28"/>
          <w:szCs w:val="28"/>
        </w:rPr>
        <w:t>Германия (37,2 млн. долл. США или 22,</w:t>
      </w:r>
      <w:r>
        <w:rPr>
          <w:sz w:val="28"/>
          <w:szCs w:val="28"/>
        </w:rPr>
        <w:t>2</w:t>
      </w:r>
      <w:r w:rsidRPr="00A4740F">
        <w:rPr>
          <w:sz w:val="28"/>
          <w:szCs w:val="28"/>
        </w:rPr>
        <w:t>%</w:t>
      </w:r>
      <w:r>
        <w:rPr>
          <w:sz w:val="28"/>
          <w:szCs w:val="28"/>
        </w:rPr>
        <w:t xml:space="preserve"> импорта из стран вне СНГ</w:t>
      </w:r>
      <w:r w:rsidRPr="00A4740F">
        <w:rPr>
          <w:sz w:val="28"/>
          <w:szCs w:val="28"/>
        </w:rPr>
        <w:t>)</w:t>
      </w:r>
      <w:r>
        <w:rPr>
          <w:sz w:val="28"/>
          <w:szCs w:val="28"/>
        </w:rPr>
        <w:t>.</w:t>
      </w:r>
      <w:r w:rsidRPr="007333AC">
        <w:rPr>
          <w:sz w:val="28"/>
          <w:szCs w:val="28"/>
        </w:rPr>
        <w:t xml:space="preserve"> </w:t>
      </w:r>
      <w:r w:rsidRPr="009661B2">
        <w:rPr>
          <w:sz w:val="28"/>
          <w:szCs w:val="28"/>
        </w:rPr>
        <w:t>Наибольший удельный вес поставок в январе-июне 2013 года из Федеративной Республики Германии пришелся на машиностроительную продукцию (60,58%), а также на продукцию легкой промышленности (10,54%). При этом интерес на закупки машиностроительной продукции расширился на 20,6% до 25,6 млн. долл. США на текстильные материалы на 0,3% до 4,5 млн. долл. США;</w:t>
      </w:r>
    </w:p>
    <w:p w:rsidR="00BE7F47" w:rsidRDefault="00BE7F47" w:rsidP="00ED6095">
      <w:pPr>
        <w:pStyle w:val="22"/>
        <w:widowControl/>
        <w:ind w:firstLine="709"/>
        <w:rPr>
          <w:sz w:val="28"/>
          <w:szCs w:val="28"/>
        </w:rPr>
      </w:pPr>
      <w:r>
        <w:rPr>
          <w:sz w:val="28"/>
          <w:szCs w:val="28"/>
        </w:rPr>
        <w:t xml:space="preserve">- </w:t>
      </w:r>
      <w:r w:rsidRPr="00A4740F">
        <w:rPr>
          <w:sz w:val="28"/>
          <w:szCs w:val="28"/>
        </w:rPr>
        <w:t>Италия (</w:t>
      </w:r>
      <w:r>
        <w:rPr>
          <w:sz w:val="28"/>
          <w:szCs w:val="28"/>
        </w:rPr>
        <w:t>22,9</w:t>
      </w:r>
      <w:r w:rsidRPr="00A4740F">
        <w:rPr>
          <w:sz w:val="28"/>
          <w:szCs w:val="28"/>
        </w:rPr>
        <w:t xml:space="preserve"> млн. долл. США или </w:t>
      </w:r>
      <w:r>
        <w:rPr>
          <w:sz w:val="28"/>
          <w:szCs w:val="28"/>
        </w:rPr>
        <w:t>12,0</w:t>
      </w:r>
      <w:r w:rsidRPr="00A4740F">
        <w:rPr>
          <w:sz w:val="28"/>
          <w:szCs w:val="28"/>
        </w:rPr>
        <w:t>%)</w:t>
      </w:r>
      <w:r>
        <w:rPr>
          <w:sz w:val="28"/>
          <w:szCs w:val="28"/>
        </w:rPr>
        <w:t xml:space="preserve">. </w:t>
      </w:r>
      <w:r w:rsidRPr="00F54A6B">
        <w:rPr>
          <w:sz w:val="28"/>
          <w:szCs w:val="28"/>
        </w:rPr>
        <w:t xml:space="preserve">Доминирующими статьями ввезенных из Италии товаров были машиностроительная продукция (37,4%), а также металлы и изделия из них (15,2%), при этом, если закупки машиностроительной продукции выросли на 56,6% до 8,6 млн. долл. США., то поставки металлов и изделий из них увеличились в 3,6 раза до 3,5 млн. долл. США; </w:t>
      </w:r>
    </w:p>
    <w:p w:rsidR="00BE7F47" w:rsidRDefault="00BE7F47" w:rsidP="00ED6095">
      <w:pPr>
        <w:pStyle w:val="ac"/>
        <w:tabs>
          <w:tab w:val="left" w:pos="1080"/>
        </w:tabs>
        <w:spacing w:after="0"/>
        <w:ind w:firstLine="709"/>
        <w:jc w:val="both"/>
        <w:rPr>
          <w:sz w:val="28"/>
          <w:szCs w:val="28"/>
        </w:rPr>
      </w:pPr>
      <w:r>
        <w:rPr>
          <w:sz w:val="28"/>
          <w:szCs w:val="28"/>
        </w:rPr>
        <w:t xml:space="preserve">- </w:t>
      </w:r>
      <w:r w:rsidRPr="00A4740F">
        <w:rPr>
          <w:sz w:val="28"/>
          <w:szCs w:val="28"/>
        </w:rPr>
        <w:t>Польша (</w:t>
      </w:r>
      <w:r>
        <w:rPr>
          <w:sz w:val="28"/>
          <w:szCs w:val="28"/>
        </w:rPr>
        <w:t>14,4</w:t>
      </w:r>
      <w:r w:rsidRPr="00A4740F">
        <w:rPr>
          <w:sz w:val="28"/>
          <w:szCs w:val="28"/>
        </w:rPr>
        <w:t xml:space="preserve"> млн. долл. США</w:t>
      </w:r>
      <w:r w:rsidRPr="00024BAD">
        <w:rPr>
          <w:sz w:val="28"/>
          <w:szCs w:val="28"/>
        </w:rPr>
        <w:t xml:space="preserve"> или</w:t>
      </w:r>
      <w:r>
        <w:rPr>
          <w:sz w:val="28"/>
          <w:szCs w:val="28"/>
        </w:rPr>
        <w:t xml:space="preserve"> 7,6% импорта из дальнего зарубежь</w:t>
      </w:r>
      <w:r w:rsidRPr="00A4740F">
        <w:rPr>
          <w:sz w:val="28"/>
          <w:szCs w:val="28"/>
        </w:rPr>
        <w:t>я</w:t>
      </w:r>
      <w:r w:rsidRPr="00F54A6B">
        <w:rPr>
          <w:sz w:val="28"/>
          <w:szCs w:val="28"/>
        </w:rPr>
        <w:t xml:space="preserve">). В январе-июне 2013 года наибольший удельный вес поставок пришелся на машиностроительную продукцию (34,0%) и продовольственные </w:t>
      </w:r>
      <w:r w:rsidRPr="00F54A6B">
        <w:rPr>
          <w:sz w:val="28"/>
          <w:szCs w:val="28"/>
        </w:rPr>
        <w:lastRenderedPageBreak/>
        <w:t xml:space="preserve">товары и сырье (20,1%), </w:t>
      </w:r>
      <w:r>
        <w:rPr>
          <w:sz w:val="28"/>
          <w:szCs w:val="28"/>
        </w:rPr>
        <w:t xml:space="preserve">абсолютная величина </w:t>
      </w:r>
      <w:r w:rsidRPr="00F54A6B">
        <w:rPr>
          <w:sz w:val="28"/>
          <w:szCs w:val="28"/>
        </w:rPr>
        <w:t>которых выросл</w:t>
      </w:r>
      <w:r>
        <w:rPr>
          <w:sz w:val="28"/>
          <w:szCs w:val="28"/>
        </w:rPr>
        <w:t>а</w:t>
      </w:r>
      <w:r w:rsidRPr="00F54A6B">
        <w:rPr>
          <w:sz w:val="28"/>
          <w:szCs w:val="28"/>
        </w:rPr>
        <w:t xml:space="preserve"> соответственно на 20,7% до 4,9 млн. долл. США и на 14,8% до 2,9 млн. долл. США.</w:t>
      </w:r>
    </w:p>
    <w:p w:rsidR="00BE7F47" w:rsidRPr="009174F7" w:rsidRDefault="00BE7F47" w:rsidP="00ED6095">
      <w:pPr>
        <w:pStyle w:val="22"/>
        <w:ind w:firstLine="709"/>
        <w:rPr>
          <w:sz w:val="28"/>
          <w:szCs w:val="28"/>
        </w:rPr>
      </w:pPr>
      <w:r>
        <w:rPr>
          <w:sz w:val="28"/>
          <w:szCs w:val="28"/>
        </w:rPr>
        <w:t xml:space="preserve">На ввоз товаров из Китая и Соединенных штатов Америки приходилось соответственно по 6,38% или 12,3 </w:t>
      </w:r>
      <w:r w:rsidRPr="00A4740F">
        <w:rPr>
          <w:sz w:val="28"/>
          <w:szCs w:val="28"/>
        </w:rPr>
        <w:t>млн. долл. США</w:t>
      </w:r>
      <w:r>
        <w:rPr>
          <w:sz w:val="28"/>
          <w:szCs w:val="28"/>
        </w:rPr>
        <w:t xml:space="preserve"> и 6,24% или                      11,9 </w:t>
      </w:r>
      <w:r w:rsidRPr="00A4740F">
        <w:rPr>
          <w:sz w:val="28"/>
          <w:szCs w:val="28"/>
        </w:rPr>
        <w:t>млн. долл. США</w:t>
      </w:r>
      <w:r>
        <w:rPr>
          <w:sz w:val="28"/>
          <w:szCs w:val="28"/>
        </w:rPr>
        <w:t xml:space="preserve"> совокупного импорта из дальнего зарубежь</w:t>
      </w:r>
      <w:r w:rsidRPr="00A4740F">
        <w:rPr>
          <w:sz w:val="28"/>
          <w:szCs w:val="28"/>
        </w:rPr>
        <w:t>я</w:t>
      </w:r>
      <w:r>
        <w:rPr>
          <w:sz w:val="28"/>
          <w:szCs w:val="28"/>
        </w:rPr>
        <w:t>. Доминирующими статьями импортных поставок из Китая выступали машиностроительная продукция (30,2% или 3,6</w:t>
      </w:r>
      <w:r w:rsidRPr="00F54A6B">
        <w:rPr>
          <w:sz w:val="28"/>
          <w:szCs w:val="28"/>
        </w:rPr>
        <w:t xml:space="preserve"> </w:t>
      </w:r>
      <w:r w:rsidRPr="009557DE">
        <w:rPr>
          <w:sz w:val="28"/>
          <w:szCs w:val="28"/>
        </w:rPr>
        <w:t>млн. долл. США</w:t>
      </w:r>
      <w:r>
        <w:rPr>
          <w:sz w:val="28"/>
          <w:szCs w:val="28"/>
        </w:rPr>
        <w:t>), абсолютная величина которой выросла на 51,5% и металлы и изделия из них (9,71% или 1,2</w:t>
      </w:r>
      <w:r w:rsidRPr="00F54A6B">
        <w:rPr>
          <w:sz w:val="28"/>
          <w:szCs w:val="28"/>
        </w:rPr>
        <w:t xml:space="preserve"> </w:t>
      </w:r>
      <w:r w:rsidRPr="009557DE">
        <w:rPr>
          <w:sz w:val="28"/>
          <w:szCs w:val="28"/>
        </w:rPr>
        <w:t>млн. долл. США</w:t>
      </w:r>
      <w:r>
        <w:rPr>
          <w:sz w:val="28"/>
          <w:szCs w:val="28"/>
        </w:rPr>
        <w:t>), расширившие стоимостной объем на 11,1%.</w:t>
      </w:r>
    </w:p>
    <w:p w:rsidR="00BE7F47" w:rsidRDefault="00BE7F47" w:rsidP="00ED6095">
      <w:pPr>
        <w:pStyle w:val="22"/>
        <w:ind w:firstLine="709"/>
        <w:rPr>
          <w:noProof/>
          <w:sz w:val="28"/>
          <w:szCs w:val="28"/>
        </w:rPr>
      </w:pPr>
      <w:r w:rsidRPr="00472583">
        <w:rPr>
          <w:sz w:val="28"/>
          <w:szCs w:val="28"/>
        </w:rPr>
        <w:t>Динамика структурных составляющих импорта товаров в республику</w:t>
      </w:r>
      <w:r>
        <w:rPr>
          <w:sz w:val="28"/>
          <w:szCs w:val="28"/>
        </w:rPr>
        <w:t xml:space="preserve"> в первой половине 2013 года обуславливалась востребованостью крупных предприятий индустрии в сырьевых материалах и ресурсах. При этом на фоне нестабильной работы ряда промышленных предприятий ключевым фактором перераспределения структурных составляющих явилось</w:t>
      </w:r>
      <w:r>
        <w:rPr>
          <w:noProof/>
          <w:sz w:val="28"/>
          <w:szCs w:val="28"/>
        </w:rPr>
        <w:t xml:space="preserve"> сокращение поставок топливно-энергетических товаров на 22,3% до </w:t>
      </w:r>
      <w:r w:rsidR="00ED6095">
        <w:rPr>
          <w:noProof/>
          <w:sz w:val="28"/>
          <w:szCs w:val="28"/>
        </w:rPr>
        <w:t xml:space="preserve">                 </w:t>
      </w:r>
      <w:r>
        <w:rPr>
          <w:noProof/>
          <w:sz w:val="28"/>
          <w:szCs w:val="28"/>
        </w:rPr>
        <w:t xml:space="preserve">375,2 </w:t>
      </w:r>
      <w:r w:rsidRPr="00A4740F">
        <w:rPr>
          <w:sz w:val="28"/>
          <w:szCs w:val="28"/>
        </w:rPr>
        <w:t>млн. долл. США</w:t>
      </w:r>
      <w:r>
        <w:rPr>
          <w:noProof/>
          <w:sz w:val="28"/>
          <w:szCs w:val="28"/>
        </w:rPr>
        <w:t>, что предопределило их долевое участие в товарной структуре импорта на уровне 50,2%, против 56,6% в базовом периоде минувшего года. Основная доля товаров данной группы была поставлена из России (290,7</w:t>
      </w:r>
      <w:r w:rsidRPr="00B97817">
        <w:rPr>
          <w:sz w:val="28"/>
          <w:szCs w:val="28"/>
        </w:rPr>
        <w:t xml:space="preserve"> </w:t>
      </w:r>
      <w:r w:rsidRPr="00A4740F">
        <w:rPr>
          <w:sz w:val="28"/>
          <w:szCs w:val="28"/>
        </w:rPr>
        <w:t>млн. долл. США</w:t>
      </w:r>
      <w:r>
        <w:rPr>
          <w:sz w:val="28"/>
          <w:szCs w:val="28"/>
        </w:rPr>
        <w:t xml:space="preserve"> или 38,9% совокупного импорта</w:t>
      </w:r>
      <w:r>
        <w:rPr>
          <w:noProof/>
          <w:sz w:val="28"/>
          <w:szCs w:val="28"/>
        </w:rPr>
        <w:t>), при этом их абсолютная величина сократилась на 32,5%. В тоже время в 5 раз возросли закупки в Украине (37,8</w:t>
      </w:r>
      <w:r w:rsidRPr="00472984">
        <w:rPr>
          <w:sz w:val="28"/>
          <w:szCs w:val="28"/>
        </w:rPr>
        <w:t xml:space="preserve"> </w:t>
      </w:r>
      <w:r w:rsidRPr="00A4740F">
        <w:rPr>
          <w:sz w:val="28"/>
          <w:szCs w:val="28"/>
        </w:rPr>
        <w:t>млн. долл. США</w:t>
      </w:r>
      <w:r>
        <w:rPr>
          <w:sz w:val="28"/>
          <w:szCs w:val="28"/>
        </w:rPr>
        <w:t xml:space="preserve"> или 5,1%</w:t>
      </w:r>
      <w:r w:rsidRPr="00472984">
        <w:rPr>
          <w:sz w:val="28"/>
          <w:szCs w:val="28"/>
        </w:rPr>
        <w:t xml:space="preserve"> </w:t>
      </w:r>
      <w:r>
        <w:rPr>
          <w:sz w:val="28"/>
          <w:szCs w:val="28"/>
        </w:rPr>
        <w:t>совокупного импорта, против 7,6 млн. долл. США или 1,1%</w:t>
      </w:r>
      <w:r w:rsidRPr="00472984">
        <w:rPr>
          <w:sz w:val="28"/>
          <w:szCs w:val="28"/>
        </w:rPr>
        <w:t xml:space="preserve"> </w:t>
      </w:r>
      <w:r>
        <w:rPr>
          <w:sz w:val="28"/>
          <w:szCs w:val="28"/>
        </w:rPr>
        <w:t>совокупного импорта в январе-июне 2012 года</w:t>
      </w:r>
      <w:r>
        <w:rPr>
          <w:noProof/>
          <w:sz w:val="28"/>
          <w:szCs w:val="28"/>
        </w:rPr>
        <w:t xml:space="preserve">). </w:t>
      </w:r>
    </w:p>
    <w:p w:rsidR="00BE7F47" w:rsidRDefault="00B647BE" w:rsidP="00BE7F47">
      <w:pPr>
        <w:pStyle w:val="22"/>
        <w:ind w:firstLine="709"/>
        <w:rPr>
          <w:sz w:val="28"/>
          <w:szCs w:val="28"/>
          <w:highlight w:val="cyan"/>
        </w:rPr>
      </w:pPr>
      <w:r>
        <w:rPr>
          <w:noProof/>
          <w:sz w:val="28"/>
          <w:szCs w:val="28"/>
        </w:rPr>
        <w:drawing>
          <wp:inline distT="0" distB="0" distL="0" distR="0">
            <wp:extent cx="5495925" cy="3476625"/>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7F47" w:rsidRPr="00706F47" w:rsidRDefault="00BE7F47" w:rsidP="00ED6095">
      <w:pPr>
        <w:pStyle w:val="22"/>
        <w:widowControl/>
        <w:ind w:firstLine="709"/>
        <w:rPr>
          <w:sz w:val="28"/>
          <w:szCs w:val="28"/>
        </w:rPr>
      </w:pPr>
      <w:r w:rsidRPr="00706F47">
        <w:rPr>
          <w:sz w:val="28"/>
          <w:szCs w:val="28"/>
        </w:rPr>
        <w:t xml:space="preserve">В связи с приостановкой основных производственных мощностей </w:t>
      </w:r>
      <w:r>
        <w:rPr>
          <w:sz w:val="28"/>
          <w:szCs w:val="28"/>
        </w:rPr>
        <w:t xml:space="preserve">  </w:t>
      </w:r>
      <w:r w:rsidRPr="00706F47">
        <w:rPr>
          <w:sz w:val="28"/>
          <w:szCs w:val="28"/>
        </w:rPr>
        <w:t xml:space="preserve">ОАО «Молдавский металлургический завод» произошло существенное </w:t>
      </w:r>
      <w:r w:rsidRPr="00706F47">
        <w:rPr>
          <w:sz w:val="28"/>
          <w:szCs w:val="28"/>
        </w:rPr>
        <w:lastRenderedPageBreak/>
        <w:t>сокращение ввоза металлов и изделий из них – на 62,0% до 27,1 млн. долл. США, при этом их доля в товарной структуре совокупного показателя понизилась до 3,63% против 8,35% в аналогичном периоде 2012 года.</w:t>
      </w:r>
    </w:p>
    <w:p w:rsidR="00BE7F47" w:rsidRPr="00025EA8" w:rsidRDefault="00BE7F47" w:rsidP="00ED6095">
      <w:pPr>
        <w:pStyle w:val="22"/>
        <w:widowControl/>
        <w:ind w:firstLine="709"/>
        <w:rPr>
          <w:sz w:val="28"/>
          <w:szCs w:val="28"/>
        </w:rPr>
      </w:pPr>
      <w:r w:rsidRPr="00025EA8">
        <w:rPr>
          <w:sz w:val="28"/>
          <w:szCs w:val="28"/>
        </w:rPr>
        <w:t>Динамика других структурных составляющих импорта в январе-июне 2013 года характеризовалась повышательной динамикой.</w:t>
      </w:r>
    </w:p>
    <w:p w:rsidR="00BE7F47" w:rsidRDefault="00BE7F47" w:rsidP="00ED6095">
      <w:pPr>
        <w:pStyle w:val="22"/>
        <w:ind w:firstLine="709"/>
        <w:rPr>
          <w:sz w:val="28"/>
          <w:szCs w:val="28"/>
        </w:rPr>
      </w:pPr>
      <w:r w:rsidRPr="00025EA8">
        <w:rPr>
          <w:sz w:val="28"/>
          <w:szCs w:val="28"/>
        </w:rPr>
        <w:t xml:space="preserve">На фоне существенно расширившегося потребительского спроса на масличные семена и плоды (в 2,9 раза до 8,4 млн. долл. США), на овощи и некоторые съедобные корнеплоды и клубнеплоды (в 2,1 раза до 5,0 млн. долл. США), на съедобные фрукты и орехи, цитрусовые (на 13,1% до 2,9 млн. долл. США) в совокупности с сокращением потребительского спроса на алкогольные и безалкогольные напитки (на 47,2% до 6,8 млн. долл. США) стоимость ввезенных продовольственных товаров и сырья на территорию республики перекрыла базисные показатели 2012 года на 8,8%, составив </w:t>
      </w:r>
      <w:r>
        <w:rPr>
          <w:sz w:val="28"/>
          <w:szCs w:val="28"/>
        </w:rPr>
        <w:t xml:space="preserve">   </w:t>
      </w:r>
      <w:r w:rsidRPr="00025EA8">
        <w:rPr>
          <w:sz w:val="28"/>
          <w:szCs w:val="28"/>
        </w:rPr>
        <w:t xml:space="preserve">92,0 млн. долл. США и тем самым обеспечила расширение долевого представительства в структуре импортных поставок до 12,31% против 9,30% в январе- июне 2012 года. </w:t>
      </w:r>
    </w:p>
    <w:p w:rsidR="00ED6095" w:rsidRDefault="00ED6095" w:rsidP="00ED6095">
      <w:pPr>
        <w:pStyle w:val="22"/>
        <w:ind w:firstLine="709"/>
        <w:rPr>
          <w:sz w:val="28"/>
          <w:szCs w:val="28"/>
        </w:rPr>
      </w:pPr>
    </w:p>
    <w:p w:rsidR="00BE7F47" w:rsidRPr="00995EAD" w:rsidRDefault="00BE7F47" w:rsidP="00BE7F47">
      <w:pPr>
        <w:pStyle w:val="22"/>
        <w:widowControl/>
        <w:jc w:val="right"/>
        <w:rPr>
          <w:sz w:val="28"/>
          <w:szCs w:val="28"/>
        </w:rPr>
      </w:pPr>
      <w:r w:rsidRPr="00995EAD">
        <w:rPr>
          <w:sz w:val="28"/>
          <w:szCs w:val="28"/>
        </w:rPr>
        <w:t xml:space="preserve">Таблица № </w:t>
      </w:r>
      <w:r w:rsidR="00ED6095">
        <w:rPr>
          <w:sz w:val="28"/>
          <w:szCs w:val="28"/>
        </w:rPr>
        <w:t>1</w:t>
      </w:r>
      <w:r w:rsidR="00EA639F">
        <w:rPr>
          <w:sz w:val="28"/>
          <w:szCs w:val="28"/>
        </w:rPr>
        <w:t>4</w:t>
      </w:r>
    </w:p>
    <w:p w:rsidR="00BE7F47" w:rsidRPr="00995EAD" w:rsidRDefault="00BE7F47" w:rsidP="00BE7F47">
      <w:pPr>
        <w:pStyle w:val="22"/>
        <w:widowControl/>
        <w:jc w:val="center"/>
        <w:rPr>
          <w:b/>
          <w:sz w:val="28"/>
          <w:szCs w:val="28"/>
        </w:rPr>
      </w:pPr>
      <w:r w:rsidRPr="00995EAD">
        <w:rPr>
          <w:b/>
          <w:sz w:val="28"/>
          <w:szCs w:val="28"/>
        </w:rPr>
        <w:t xml:space="preserve">Показатели </w:t>
      </w:r>
      <w:r>
        <w:rPr>
          <w:b/>
          <w:sz w:val="28"/>
          <w:szCs w:val="28"/>
        </w:rPr>
        <w:t>импорта</w:t>
      </w:r>
      <w:r w:rsidRPr="00995EAD">
        <w:rPr>
          <w:b/>
          <w:sz w:val="28"/>
          <w:szCs w:val="28"/>
        </w:rPr>
        <w:t xml:space="preserve"> по отрасли </w:t>
      </w:r>
    </w:p>
    <w:p w:rsidR="00BE7F47" w:rsidRPr="00995EAD" w:rsidRDefault="00BE7F47" w:rsidP="00BE7F47">
      <w:pPr>
        <w:pStyle w:val="22"/>
        <w:widowControl/>
        <w:jc w:val="center"/>
        <w:rPr>
          <w:b/>
          <w:sz w:val="28"/>
          <w:szCs w:val="28"/>
        </w:rPr>
      </w:pPr>
      <w:r w:rsidRPr="00995EAD">
        <w:rPr>
          <w:b/>
          <w:sz w:val="28"/>
          <w:szCs w:val="28"/>
        </w:rPr>
        <w:t>«Продовольственные товары и сырье» (</w:t>
      </w:r>
      <w:r w:rsidRPr="00995EAD">
        <w:rPr>
          <w:b/>
          <w:sz w:val="24"/>
          <w:szCs w:val="24"/>
        </w:rPr>
        <w:t>основные группы)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992"/>
        <w:gridCol w:w="1134"/>
        <w:gridCol w:w="992"/>
        <w:gridCol w:w="1134"/>
        <w:gridCol w:w="1843"/>
      </w:tblGrid>
      <w:tr w:rsidR="00BE7F47" w:rsidRPr="0029742C" w:rsidTr="00BE7F47">
        <w:trPr>
          <w:trHeight w:val="964"/>
        </w:trPr>
        <w:tc>
          <w:tcPr>
            <w:tcW w:w="3261" w:type="dxa"/>
            <w:vMerge w:val="restart"/>
            <w:vAlign w:val="center"/>
          </w:tcPr>
          <w:p w:rsidR="00BE7F47" w:rsidRPr="00995EAD" w:rsidRDefault="00BE7F47" w:rsidP="00BE7F47">
            <w:pPr>
              <w:pStyle w:val="22"/>
              <w:widowControl/>
              <w:ind w:right="-108" w:firstLine="0"/>
              <w:jc w:val="center"/>
              <w:rPr>
                <w:sz w:val="24"/>
                <w:szCs w:val="24"/>
              </w:rPr>
            </w:pPr>
            <w:r w:rsidRPr="00995EAD">
              <w:rPr>
                <w:sz w:val="24"/>
                <w:szCs w:val="24"/>
              </w:rPr>
              <w:t xml:space="preserve">Наименование товарной группы </w:t>
            </w:r>
          </w:p>
        </w:tc>
        <w:tc>
          <w:tcPr>
            <w:tcW w:w="2126" w:type="dxa"/>
            <w:gridSpan w:val="2"/>
            <w:vAlign w:val="center"/>
          </w:tcPr>
          <w:p w:rsidR="00BE7F47" w:rsidRPr="0029742C" w:rsidRDefault="00BE7F47" w:rsidP="00BE7F47">
            <w:pPr>
              <w:jc w:val="center"/>
              <w:rPr>
                <w:rFonts w:ascii="Times New Roman" w:hAnsi="Times New Roman"/>
              </w:rPr>
            </w:pPr>
            <w:r w:rsidRPr="0029742C">
              <w:rPr>
                <w:rFonts w:ascii="Times New Roman" w:hAnsi="Times New Roman"/>
              </w:rPr>
              <w:t>Уд. вес. в стоимостной структуре, %</w:t>
            </w:r>
          </w:p>
        </w:tc>
        <w:tc>
          <w:tcPr>
            <w:tcW w:w="2126" w:type="dxa"/>
            <w:gridSpan w:val="2"/>
            <w:vAlign w:val="center"/>
          </w:tcPr>
          <w:p w:rsidR="00BE7F47" w:rsidRPr="00995EAD" w:rsidRDefault="00BE7F47" w:rsidP="00BE7F47">
            <w:pPr>
              <w:pStyle w:val="22"/>
              <w:widowControl/>
              <w:ind w:firstLine="0"/>
              <w:jc w:val="center"/>
              <w:rPr>
                <w:bCs/>
                <w:sz w:val="24"/>
                <w:szCs w:val="24"/>
              </w:rPr>
            </w:pPr>
            <w:r>
              <w:rPr>
                <w:bCs/>
                <w:sz w:val="24"/>
                <w:szCs w:val="24"/>
              </w:rPr>
              <w:t>Фактическая стоимость, тыс. долл. США</w:t>
            </w:r>
          </w:p>
        </w:tc>
        <w:tc>
          <w:tcPr>
            <w:tcW w:w="1843" w:type="dxa"/>
            <w:vMerge w:val="restart"/>
            <w:vAlign w:val="center"/>
          </w:tcPr>
          <w:p w:rsidR="00BE7F47" w:rsidRPr="00DA3B98" w:rsidRDefault="00BE7F47" w:rsidP="00BE7F47">
            <w:pPr>
              <w:pStyle w:val="22"/>
              <w:widowControl/>
              <w:ind w:firstLine="0"/>
              <w:jc w:val="center"/>
              <w:rPr>
                <w:bCs/>
                <w:sz w:val="24"/>
                <w:szCs w:val="24"/>
              </w:rPr>
            </w:pPr>
            <w:r w:rsidRPr="00995EAD">
              <w:rPr>
                <w:bCs/>
                <w:sz w:val="24"/>
                <w:szCs w:val="24"/>
              </w:rPr>
              <w:t>Темп роста</w:t>
            </w:r>
            <w:r>
              <w:rPr>
                <w:bCs/>
                <w:sz w:val="24"/>
                <w:szCs w:val="24"/>
              </w:rPr>
              <w:t xml:space="preserve"> январь-июнь </w:t>
            </w:r>
            <w:smartTag w:uri="urn:schemas-microsoft-com:office:smarttags" w:element="metricconverter">
              <w:smartTagPr>
                <w:attr w:name="ProductID" w:val="2013 г"/>
              </w:smartTagPr>
              <w:r>
                <w:rPr>
                  <w:bCs/>
                  <w:sz w:val="24"/>
                  <w:szCs w:val="24"/>
                </w:rPr>
                <w:t>2013 г</w:t>
              </w:r>
            </w:smartTag>
            <w:r>
              <w:rPr>
                <w:bCs/>
                <w:sz w:val="24"/>
                <w:szCs w:val="24"/>
              </w:rPr>
              <w:t>. к</w:t>
            </w:r>
          </w:p>
          <w:p w:rsidR="00BE7F47" w:rsidRPr="00995EAD" w:rsidRDefault="00BE7F47" w:rsidP="00BE7F47">
            <w:pPr>
              <w:pStyle w:val="22"/>
              <w:widowControl/>
              <w:ind w:firstLine="0"/>
              <w:jc w:val="center"/>
              <w:rPr>
                <w:bCs/>
                <w:sz w:val="24"/>
                <w:szCs w:val="24"/>
              </w:rPr>
            </w:pPr>
            <w:r>
              <w:rPr>
                <w:bCs/>
                <w:sz w:val="24"/>
                <w:szCs w:val="24"/>
              </w:rPr>
              <w:t xml:space="preserve">январю-июню </w:t>
            </w:r>
            <w:smartTag w:uri="urn:schemas-microsoft-com:office:smarttags" w:element="metricconverter">
              <w:smartTagPr>
                <w:attr w:name="ProductID" w:val="2013 г"/>
              </w:smartTagPr>
              <w:r>
                <w:rPr>
                  <w:bCs/>
                  <w:sz w:val="24"/>
                  <w:szCs w:val="24"/>
                </w:rPr>
                <w:t>2013 г</w:t>
              </w:r>
            </w:smartTag>
            <w:r>
              <w:rPr>
                <w:bCs/>
                <w:sz w:val="24"/>
                <w:szCs w:val="24"/>
              </w:rPr>
              <w:t>.</w:t>
            </w:r>
            <w:r w:rsidRPr="00995EAD">
              <w:rPr>
                <w:bCs/>
                <w:sz w:val="24"/>
                <w:szCs w:val="24"/>
              </w:rPr>
              <w:t>, %</w:t>
            </w:r>
          </w:p>
        </w:tc>
      </w:tr>
      <w:tr w:rsidR="00BE7F47" w:rsidRPr="0029742C" w:rsidTr="00BE7F47">
        <w:trPr>
          <w:trHeight w:val="318"/>
        </w:trPr>
        <w:tc>
          <w:tcPr>
            <w:tcW w:w="3261" w:type="dxa"/>
            <w:vMerge/>
            <w:vAlign w:val="center"/>
          </w:tcPr>
          <w:p w:rsidR="00BE7F47" w:rsidRPr="00995EAD" w:rsidRDefault="00BE7F47" w:rsidP="00BE7F47">
            <w:pPr>
              <w:pStyle w:val="22"/>
              <w:widowControl/>
              <w:ind w:firstLine="0"/>
              <w:jc w:val="center"/>
              <w:rPr>
                <w:sz w:val="24"/>
                <w:szCs w:val="24"/>
              </w:rPr>
            </w:pPr>
          </w:p>
        </w:tc>
        <w:tc>
          <w:tcPr>
            <w:tcW w:w="992"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3 г"/>
              </w:smartTagPr>
              <w:r>
                <w:rPr>
                  <w:sz w:val="24"/>
                  <w:szCs w:val="24"/>
                </w:rPr>
                <w:t>2013 г</w:t>
              </w:r>
            </w:smartTag>
            <w:r>
              <w:rPr>
                <w:sz w:val="24"/>
                <w:szCs w:val="24"/>
              </w:rPr>
              <w:t>.</w:t>
            </w:r>
          </w:p>
        </w:tc>
        <w:tc>
          <w:tcPr>
            <w:tcW w:w="1134"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2 г"/>
              </w:smartTagPr>
              <w:r>
                <w:rPr>
                  <w:sz w:val="24"/>
                  <w:szCs w:val="24"/>
                </w:rPr>
                <w:t>2012 г</w:t>
              </w:r>
            </w:smartTag>
            <w:r>
              <w:rPr>
                <w:sz w:val="24"/>
                <w:szCs w:val="24"/>
              </w:rPr>
              <w:t>.</w:t>
            </w:r>
          </w:p>
        </w:tc>
        <w:tc>
          <w:tcPr>
            <w:tcW w:w="992"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3 г"/>
              </w:smartTagPr>
              <w:r>
                <w:rPr>
                  <w:sz w:val="24"/>
                  <w:szCs w:val="24"/>
                </w:rPr>
                <w:t>2013 г</w:t>
              </w:r>
            </w:smartTag>
            <w:r>
              <w:rPr>
                <w:sz w:val="24"/>
                <w:szCs w:val="24"/>
              </w:rPr>
              <w:t>.</w:t>
            </w:r>
          </w:p>
        </w:tc>
        <w:tc>
          <w:tcPr>
            <w:tcW w:w="1134" w:type="dxa"/>
            <w:vAlign w:val="bottom"/>
          </w:tcPr>
          <w:p w:rsidR="00BE7F47" w:rsidRDefault="00BE7F47" w:rsidP="00BE7F47">
            <w:pPr>
              <w:pStyle w:val="22"/>
              <w:widowControl/>
              <w:ind w:left="-108" w:right="-108" w:firstLine="0"/>
              <w:jc w:val="center"/>
              <w:rPr>
                <w:bCs/>
                <w:sz w:val="24"/>
                <w:szCs w:val="24"/>
              </w:rPr>
            </w:pPr>
            <w:r>
              <w:rPr>
                <w:bCs/>
                <w:sz w:val="24"/>
                <w:szCs w:val="24"/>
              </w:rPr>
              <w:t xml:space="preserve">январь-июнь </w:t>
            </w:r>
          </w:p>
          <w:p w:rsidR="00BE7F47" w:rsidRPr="00995EAD" w:rsidRDefault="00BE7F47" w:rsidP="00BE7F47">
            <w:pPr>
              <w:pStyle w:val="22"/>
              <w:widowControl/>
              <w:ind w:left="-108" w:right="-108" w:firstLine="0"/>
              <w:jc w:val="center"/>
              <w:rPr>
                <w:sz w:val="24"/>
                <w:szCs w:val="24"/>
              </w:rPr>
            </w:pPr>
            <w:smartTag w:uri="urn:schemas-microsoft-com:office:smarttags" w:element="metricconverter">
              <w:smartTagPr>
                <w:attr w:name="ProductID" w:val="2012 г"/>
              </w:smartTagPr>
              <w:r>
                <w:rPr>
                  <w:sz w:val="24"/>
                  <w:szCs w:val="24"/>
                </w:rPr>
                <w:t>2012 г</w:t>
              </w:r>
            </w:smartTag>
            <w:r>
              <w:rPr>
                <w:sz w:val="24"/>
                <w:szCs w:val="24"/>
              </w:rPr>
              <w:t>.</w:t>
            </w:r>
          </w:p>
        </w:tc>
        <w:tc>
          <w:tcPr>
            <w:tcW w:w="1843" w:type="dxa"/>
            <w:vMerge/>
            <w:vAlign w:val="bottom"/>
          </w:tcPr>
          <w:p w:rsidR="00BE7F47" w:rsidRPr="00995EAD" w:rsidRDefault="00BE7F47" w:rsidP="00BE7F47">
            <w:pPr>
              <w:pStyle w:val="22"/>
              <w:widowControl/>
              <w:ind w:left="-108" w:right="-108" w:firstLine="0"/>
              <w:jc w:val="center"/>
              <w:rPr>
                <w:sz w:val="24"/>
                <w:szCs w:val="24"/>
              </w:rPr>
            </w:pPr>
          </w:p>
        </w:tc>
      </w:tr>
      <w:tr w:rsidR="00BE7F47" w:rsidRPr="0029742C" w:rsidTr="00BE7F47">
        <w:trPr>
          <w:trHeight w:val="563"/>
        </w:trPr>
        <w:tc>
          <w:tcPr>
            <w:tcW w:w="3261" w:type="dxa"/>
            <w:vAlign w:val="bottom"/>
          </w:tcPr>
          <w:p w:rsidR="00BE7F47" w:rsidRPr="00540BBA" w:rsidRDefault="00BE7F47" w:rsidP="00BE7F47">
            <w:pPr>
              <w:pStyle w:val="22"/>
              <w:widowControl/>
              <w:ind w:firstLine="0"/>
              <w:jc w:val="left"/>
              <w:rPr>
                <w:sz w:val="24"/>
                <w:szCs w:val="24"/>
              </w:rPr>
            </w:pPr>
            <w:r w:rsidRPr="00540BBA">
              <w:rPr>
                <w:b/>
                <w:sz w:val="24"/>
                <w:szCs w:val="24"/>
              </w:rPr>
              <w:t>Продовольственные товары и сырье</w:t>
            </w:r>
          </w:p>
        </w:tc>
        <w:tc>
          <w:tcPr>
            <w:tcW w:w="992" w:type="dxa"/>
            <w:vAlign w:val="bottom"/>
          </w:tcPr>
          <w:p w:rsidR="00BE7F47" w:rsidRPr="003E0490" w:rsidRDefault="00BE7F47" w:rsidP="00BE7F47">
            <w:pPr>
              <w:pStyle w:val="22"/>
              <w:widowControl/>
              <w:ind w:left="-108" w:right="-108" w:firstLine="0"/>
              <w:jc w:val="center"/>
              <w:rPr>
                <w:b/>
                <w:sz w:val="24"/>
                <w:szCs w:val="24"/>
              </w:rPr>
            </w:pPr>
            <w:r w:rsidRPr="003E0490">
              <w:rPr>
                <w:b/>
                <w:sz w:val="24"/>
                <w:szCs w:val="24"/>
              </w:rPr>
              <w:t>100,00</w:t>
            </w:r>
          </w:p>
        </w:tc>
        <w:tc>
          <w:tcPr>
            <w:tcW w:w="1134" w:type="dxa"/>
            <w:vAlign w:val="bottom"/>
          </w:tcPr>
          <w:p w:rsidR="00BE7F47" w:rsidRDefault="00BE7F47" w:rsidP="00BE7F47">
            <w:pPr>
              <w:pStyle w:val="22"/>
              <w:widowControl/>
              <w:ind w:left="-108" w:right="-108" w:firstLine="0"/>
              <w:jc w:val="center"/>
              <w:rPr>
                <w:b/>
                <w:sz w:val="24"/>
                <w:szCs w:val="24"/>
              </w:rPr>
            </w:pPr>
            <w:r>
              <w:rPr>
                <w:b/>
                <w:sz w:val="24"/>
                <w:szCs w:val="24"/>
              </w:rPr>
              <w:t>100,00</w:t>
            </w:r>
          </w:p>
        </w:tc>
        <w:tc>
          <w:tcPr>
            <w:tcW w:w="992" w:type="dxa"/>
            <w:vAlign w:val="bottom"/>
          </w:tcPr>
          <w:p w:rsidR="00BE7F47" w:rsidRPr="003E0490" w:rsidRDefault="00BE7F47" w:rsidP="00BE7F47">
            <w:pPr>
              <w:pStyle w:val="22"/>
              <w:widowControl/>
              <w:ind w:left="-108" w:right="-108" w:firstLine="0"/>
              <w:jc w:val="center"/>
              <w:rPr>
                <w:b/>
                <w:sz w:val="24"/>
                <w:szCs w:val="24"/>
              </w:rPr>
            </w:pPr>
            <w:r>
              <w:rPr>
                <w:b/>
                <w:sz w:val="24"/>
                <w:szCs w:val="24"/>
              </w:rPr>
              <w:t>92 039,8</w:t>
            </w:r>
          </w:p>
        </w:tc>
        <w:tc>
          <w:tcPr>
            <w:tcW w:w="1134" w:type="dxa"/>
            <w:vAlign w:val="bottom"/>
          </w:tcPr>
          <w:p w:rsidR="00BE7F47" w:rsidRPr="003E0490" w:rsidRDefault="00BE7F47" w:rsidP="00BE7F47">
            <w:pPr>
              <w:pStyle w:val="22"/>
              <w:widowControl/>
              <w:ind w:left="-108" w:right="-108" w:firstLine="0"/>
              <w:jc w:val="center"/>
              <w:rPr>
                <w:b/>
                <w:sz w:val="24"/>
                <w:szCs w:val="24"/>
              </w:rPr>
            </w:pPr>
            <w:r>
              <w:rPr>
                <w:b/>
                <w:sz w:val="24"/>
                <w:szCs w:val="24"/>
              </w:rPr>
              <w:t>84629,4</w:t>
            </w:r>
          </w:p>
        </w:tc>
        <w:tc>
          <w:tcPr>
            <w:tcW w:w="1843" w:type="dxa"/>
            <w:vAlign w:val="bottom"/>
          </w:tcPr>
          <w:p w:rsidR="00BE7F47" w:rsidRPr="003E0490" w:rsidRDefault="00BE7F47" w:rsidP="00BE7F47">
            <w:pPr>
              <w:pStyle w:val="22"/>
              <w:widowControl/>
              <w:ind w:left="-108" w:right="-108" w:firstLine="0"/>
              <w:jc w:val="center"/>
              <w:rPr>
                <w:b/>
                <w:sz w:val="24"/>
                <w:szCs w:val="24"/>
              </w:rPr>
            </w:pPr>
            <w:r>
              <w:rPr>
                <w:b/>
                <w:sz w:val="24"/>
                <w:szCs w:val="24"/>
              </w:rPr>
              <w:t>108,8</w:t>
            </w:r>
          </w:p>
        </w:tc>
      </w:tr>
      <w:tr w:rsidR="00BE7F47" w:rsidRPr="0029742C" w:rsidTr="00BE7F47">
        <w:trPr>
          <w:trHeight w:val="139"/>
        </w:trPr>
        <w:tc>
          <w:tcPr>
            <w:tcW w:w="3261" w:type="dxa"/>
            <w:vAlign w:val="bottom"/>
          </w:tcPr>
          <w:p w:rsidR="00BE7F47" w:rsidRPr="003E0490" w:rsidRDefault="00BE7F47" w:rsidP="00BE7F47">
            <w:pPr>
              <w:pStyle w:val="22"/>
              <w:widowControl/>
              <w:ind w:firstLine="0"/>
              <w:jc w:val="left"/>
              <w:rPr>
                <w:sz w:val="24"/>
                <w:szCs w:val="24"/>
              </w:rPr>
            </w:pPr>
            <w:r w:rsidRPr="003E0490">
              <w:rPr>
                <w:sz w:val="24"/>
                <w:szCs w:val="24"/>
              </w:rPr>
              <w:t xml:space="preserve">в т. ч. </w:t>
            </w:r>
          </w:p>
        </w:tc>
        <w:tc>
          <w:tcPr>
            <w:tcW w:w="992" w:type="dxa"/>
            <w:vAlign w:val="bottom"/>
          </w:tcPr>
          <w:p w:rsidR="00BE7F47" w:rsidRPr="003E0490" w:rsidRDefault="00BE7F47" w:rsidP="00BE7F47">
            <w:pPr>
              <w:pStyle w:val="22"/>
              <w:widowControl/>
              <w:ind w:left="-108" w:right="-108" w:firstLine="0"/>
              <w:jc w:val="center"/>
              <w:rPr>
                <w:b/>
                <w:sz w:val="24"/>
                <w:szCs w:val="24"/>
              </w:rPr>
            </w:pPr>
          </w:p>
        </w:tc>
        <w:tc>
          <w:tcPr>
            <w:tcW w:w="1134" w:type="dxa"/>
            <w:vAlign w:val="center"/>
          </w:tcPr>
          <w:p w:rsidR="00BE7F47" w:rsidRPr="003E0490" w:rsidRDefault="00BE7F47" w:rsidP="00BE7F47">
            <w:pPr>
              <w:pStyle w:val="22"/>
              <w:widowControl/>
              <w:ind w:left="-108" w:right="-108" w:firstLine="0"/>
              <w:jc w:val="center"/>
              <w:rPr>
                <w:b/>
                <w:sz w:val="24"/>
                <w:szCs w:val="24"/>
              </w:rPr>
            </w:pPr>
          </w:p>
        </w:tc>
        <w:tc>
          <w:tcPr>
            <w:tcW w:w="992" w:type="dxa"/>
            <w:vAlign w:val="bottom"/>
          </w:tcPr>
          <w:p w:rsidR="00BE7F47" w:rsidRPr="003E0490" w:rsidRDefault="00BE7F47" w:rsidP="00BE7F47">
            <w:pPr>
              <w:pStyle w:val="22"/>
              <w:widowControl/>
              <w:ind w:left="-108" w:right="-108" w:firstLine="0"/>
              <w:jc w:val="center"/>
              <w:rPr>
                <w:b/>
                <w:sz w:val="24"/>
                <w:szCs w:val="24"/>
              </w:rPr>
            </w:pPr>
          </w:p>
        </w:tc>
        <w:tc>
          <w:tcPr>
            <w:tcW w:w="1134" w:type="dxa"/>
            <w:vAlign w:val="bottom"/>
          </w:tcPr>
          <w:p w:rsidR="00BE7F47" w:rsidRPr="003E0490" w:rsidRDefault="00BE7F47" w:rsidP="00BE7F47">
            <w:pPr>
              <w:pStyle w:val="22"/>
              <w:widowControl/>
              <w:ind w:left="-108" w:right="-108" w:firstLine="0"/>
              <w:jc w:val="center"/>
              <w:rPr>
                <w:b/>
                <w:sz w:val="24"/>
                <w:szCs w:val="24"/>
              </w:rPr>
            </w:pPr>
          </w:p>
        </w:tc>
        <w:tc>
          <w:tcPr>
            <w:tcW w:w="1843" w:type="dxa"/>
            <w:vAlign w:val="bottom"/>
          </w:tcPr>
          <w:p w:rsidR="00BE7F47" w:rsidRPr="003E0490" w:rsidRDefault="00BE7F47" w:rsidP="00BE7F47">
            <w:pPr>
              <w:pStyle w:val="22"/>
              <w:widowControl/>
              <w:ind w:left="-108" w:right="-108" w:firstLine="0"/>
              <w:jc w:val="center"/>
              <w:rPr>
                <w:b/>
                <w:sz w:val="24"/>
                <w:szCs w:val="24"/>
              </w:rPr>
            </w:pPr>
          </w:p>
        </w:tc>
      </w:tr>
      <w:tr w:rsidR="00BE7F47" w:rsidRPr="0029742C" w:rsidTr="00BE7F47">
        <w:trPr>
          <w:trHeight w:val="563"/>
        </w:trPr>
        <w:tc>
          <w:tcPr>
            <w:tcW w:w="3261" w:type="dxa"/>
          </w:tcPr>
          <w:p w:rsidR="00BE7F47" w:rsidRPr="00995EAD" w:rsidRDefault="00BE7F47" w:rsidP="00BE7F47">
            <w:pPr>
              <w:pStyle w:val="22"/>
              <w:widowControl/>
              <w:ind w:firstLine="0"/>
              <w:jc w:val="left"/>
              <w:rPr>
                <w:sz w:val="24"/>
                <w:szCs w:val="24"/>
              </w:rPr>
            </w:pPr>
            <w:r>
              <w:rPr>
                <w:sz w:val="24"/>
                <w:szCs w:val="24"/>
              </w:rPr>
              <w:t>Овощи и некоторые съедобные корнеплоды и клубнеплоды</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5,43</w:t>
            </w:r>
          </w:p>
        </w:tc>
        <w:tc>
          <w:tcPr>
            <w:tcW w:w="1134" w:type="dxa"/>
            <w:vAlign w:val="bottom"/>
          </w:tcPr>
          <w:p w:rsidR="00BE7F47" w:rsidRPr="00723A3D" w:rsidRDefault="00BE7F47" w:rsidP="00BE7F47">
            <w:pPr>
              <w:pStyle w:val="22"/>
              <w:widowControl/>
              <w:ind w:left="-108" w:right="-108" w:firstLine="0"/>
              <w:jc w:val="center"/>
              <w:rPr>
                <w:sz w:val="24"/>
                <w:szCs w:val="24"/>
              </w:rPr>
            </w:pPr>
            <w:r>
              <w:rPr>
                <w:sz w:val="24"/>
                <w:szCs w:val="24"/>
              </w:rPr>
              <w:t>2,94</w:t>
            </w:r>
          </w:p>
        </w:tc>
        <w:tc>
          <w:tcPr>
            <w:tcW w:w="992" w:type="dxa"/>
            <w:vAlign w:val="bottom"/>
          </w:tcPr>
          <w:p w:rsidR="00BE7F47" w:rsidRPr="00723A3D" w:rsidRDefault="00BE7F47" w:rsidP="00BE7F47">
            <w:pPr>
              <w:pStyle w:val="22"/>
              <w:widowControl/>
              <w:ind w:left="-108" w:right="-108" w:firstLine="0"/>
              <w:jc w:val="center"/>
              <w:rPr>
                <w:sz w:val="24"/>
                <w:szCs w:val="24"/>
              </w:rPr>
            </w:pPr>
            <w:r w:rsidRPr="00723A3D">
              <w:rPr>
                <w:sz w:val="24"/>
                <w:szCs w:val="24"/>
              </w:rPr>
              <w:t>5 000,1</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2 485,4</w:t>
            </w:r>
          </w:p>
        </w:tc>
        <w:tc>
          <w:tcPr>
            <w:tcW w:w="1843" w:type="dxa"/>
            <w:vAlign w:val="bottom"/>
          </w:tcPr>
          <w:p w:rsidR="00BE7F47" w:rsidRPr="00B93B92" w:rsidRDefault="00BE7F47" w:rsidP="00BE7F47">
            <w:pPr>
              <w:pStyle w:val="22"/>
              <w:widowControl/>
              <w:ind w:left="-108" w:right="-108" w:firstLine="0"/>
              <w:jc w:val="center"/>
              <w:rPr>
                <w:sz w:val="24"/>
                <w:szCs w:val="24"/>
              </w:rPr>
            </w:pPr>
            <w:r>
              <w:rPr>
                <w:sz w:val="24"/>
                <w:szCs w:val="24"/>
              </w:rPr>
              <w:t>в</w:t>
            </w:r>
            <w:r w:rsidRPr="00B93B92">
              <w:rPr>
                <w:sz w:val="24"/>
                <w:szCs w:val="24"/>
              </w:rPr>
              <w:t xml:space="preserve"> 2,1 раза</w:t>
            </w:r>
          </w:p>
        </w:tc>
      </w:tr>
      <w:tr w:rsidR="00BE7F47" w:rsidRPr="0029742C" w:rsidTr="00BE7F47">
        <w:trPr>
          <w:trHeight w:val="547"/>
        </w:trPr>
        <w:tc>
          <w:tcPr>
            <w:tcW w:w="3261" w:type="dxa"/>
          </w:tcPr>
          <w:p w:rsidR="00BE7F47" w:rsidRPr="00E6395E" w:rsidRDefault="00BE7F47" w:rsidP="00BE7F47">
            <w:pPr>
              <w:pStyle w:val="22"/>
              <w:widowControl/>
              <w:ind w:firstLine="0"/>
              <w:jc w:val="left"/>
              <w:rPr>
                <w:sz w:val="24"/>
                <w:szCs w:val="24"/>
              </w:rPr>
            </w:pPr>
            <w:r>
              <w:rPr>
                <w:sz w:val="24"/>
                <w:szCs w:val="24"/>
              </w:rPr>
              <w:t>С</w:t>
            </w:r>
            <w:r w:rsidRPr="00E6395E">
              <w:rPr>
                <w:sz w:val="24"/>
                <w:szCs w:val="24"/>
              </w:rPr>
              <w:t xml:space="preserve">ъедобные </w:t>
            </w:r>
            <w:r>
              <w:rPr>
                <w:sz w:val="24"/>
                <w:szCs w:val="24"/>
              </w:rPr>
              <w:t>фрукты и орехи, цитрусовые</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3,14</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3,01</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2 886,7</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2 551,5</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113,1</w:t>
            </w:r>
          </w:p>
        </w:tc>
      </w:tr>
      <w:tr w:rsidR="00BE7F47" w:rsidRPr="0029742C" w:rsidTr="00BE7F47">
        <w:trPr>
          <w:trHeight w:val="274"/>
        </w:trPr>
        <w:tc>
          <w:tcPr>
            <w:tcW w:w="3261" w:type="dxa"/>
          </w:tcPr>
          <w:p w:rsidR="00BE7F47" w:rsidRDefault="00BE7F47" w:rsidP="00BE7F47">
            <w:pPr>
              <w:pStyle w:val="22"/>
              <w:widowControl/>
              <w:ind w:firstLine="0"/>
              <w:jc w:val="left"/>
              <w:rPr>
                <w:sz w:val="24"/>
                <w:szCs w:val="24"/>
              </w:rPr>
            </w:pPr>
            <w:r>
              <w:rPr>
                <w:sz w:val="24"/>
                <w:szCs w:val="24"/>
              </w:rPr>
              <w:t>Злаки</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2,12</w:t>
            </w:r>
          </w:p>
        </w:tc>
        <w:tc>
          <w:tcPr>
            <w:tcW w:w="1134" w:type="dxa"/>
          </w:tcPr>
          <w:p w:rsidR="00BE7F47" w:rsidRDefault="00BE7F47" w:rsidP="00BE7F47">
            <w:pPr>
              <w:pStyle w:val="22"/>
              <w:widowControl/>
              <w:ind w:left="-108" w:right="-108" w:firstLine="0"/>
              <w:jc w:val="center"/>
              <w:rPr>
                <w:sz w:val="24"/>
                <w:szCs w:val="24"/>
              </w:rPr>
            </w:pPr>
            <w:r>
              <w:rPr>
                <w:sz w:val="24"/>
                <w:szCs w:val="24"/>
              </w:rPr>
              <w:t>2,47</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1 948,7</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2 090,2</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93,2</w:t>
            </w:r>
          </w:p>
        </w:tc>
      </w:tr>
      <w:tr w:rsidR="00BE7F47" w:rsidRPr="0029742C" w:rsidTr="00BE7F47">
        <w:trPr>
          <w:trHeight w:val="334"/>
        </w:trPr>
        <w:tc>
          <w:tcPr>
            <w:tcW w:w="3261" w:type="dxa"/>
            <w:vAlign w:val="bottom"/>
          </w:tcPr>
          <w:p w:rsidR="00BE7F47" w:rsidRPr="00E6395E" w:rsidRDefault="00BE7F47" w:rsidP="00BE7F47">
            <w:pPr>
              <w:pStyle w:val="22"/>
              <w:widowControl/>
              <w:ind w:firstLine="0"/>
              <w:jc w:val="center"/>
              <w:rPr>
                <w:sz w:val="24"/>
                <w:szCs w:val="24"/>
              </w:rPr>
            </w:pPr>
            <w:r w:rsidRPr="00E6395E">
              <w:rPr>
                <w:sz w:val="24"/>
                <w:szCs w:val="24"/>
              </w:rPr>
              <w:t>Масличные семена и плоды</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9,07</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3,42</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8 350,4</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2 897,3</w:t>
            </w:r>
          </w:p>
        </w:tc>
        <w:tc>
          <w:tcPr>
            <w:tcW w:w="1843" w:type="dxa"/>
            <w:vAlign w:val="bottom"/>
          </w:tcPr>
          <w:p w:rsidR="00BE7F47" w:rsidRPr="00B93B92" w:rsidRDefault="00BE7F47" w:rsidP="00BE7F47">
            <w:pPr>
              <w:pStyle w:val="22"/>
              <w:widowControl/>
              <w:ind w:left="-108" w:right="-108" w:firstLine="0"/>
              <w:jc w:val="center"/>
              <w:rPr>
                <w:sz w:val="24"/>
                <w:szCs w:val="24"/>
              </w:rPr>
            </w:pPr>
            <w:r>
              <w:rPr>
                <w:sz w:val="24"/>
                <w:szCs w:val="24"/>
              </w:rPr>
              <w:t>в</w:t>
            </w:r>
            <w:r w:rsidRPr="00B93B92">
              <w:rPr>
                <w:sz w:val="24"/>
                <w:szCs w:val="24"/>
              </w:rPr>
              <w:t xml:space="preserve"> 2,1 раза</w:t>
            </w:r>
          </w:p>
        </w:tc>
      </w:tr>
      <w:tr w:rsidR="00BE7F47" w:rsidRPr="0029742C" w:rsidTr="00BE7F47">
        <w:trPr>
          <w:trHeight w:val="563"/>
        </w:trPr>
        <w:tc>
          <w:tcPr>
            <w:tcW w:w="3261" w:type="dxa"/>
          </w:tcPr>
          <w:p w:rsidR="00BE7F47" w:rsidRPr="00E6395E" w:rsidRDefault="00BE7F47" w:rsidP="00BE7F47">
            <w:pPr>
              <w:pStyle w:val="22"/>
              <w:widowControl/>
              <w:ind w:firstLine="0"/>
              <w:jc w:val="left"/>
              <w:rPr>
                <w:sz w:val="24"/>
                <w:szCs w:val="24"/>
              </w:rPr>
            </w:pPr>
            <w:r>
              <w:rPr>
                <w:sz w:val="24"/>
                <w:szCs w:val="24"/>
              </w:rPr>
              <w:t>Продукция мукомольно-крупяной промышленности</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2,05</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3,13</w:t>
            </w:r>
          </w:p>
        </w:tc>
        <w:tc>
          <w:tcPr>
            <w:tcW w:w="992" w:type="dxa"/>
            <w:vAlign w:val="bottom"/>
          </w:tcPr>
          <w:p w:rsidR="00BE7F47" w:rsidRPr="00995EAD" w:rsidRDefault="00BE7F47" w:rsidP="00BE7F47">
            <w:pPr>
              <w:pStyle w:val="22"/>
              <w:widowControl/>
              <w:ind w:left="-108" w:right="-108" w:firstLine="0"/>
              <w:jc w:val="center"/>
              <w:rPr>
                <w:sz w:val="24"/>
                <w:szCs w:val="24"/>
              </w:rPr>
            </w:pPr>
            <w:r>
              <w:rPr>
                <w:sz w:val="24"/>
                <w:szCs w:val="24"/>
              </w:rPr>
              <w:t>1 882,4</w:t>
            </w:r>
          </w:p>
        </w:tc>
        <w:tc>
          <w:tcPr>
            <w:tcW w:w="1134" w:type="dxa"/>
            <w:vAlign w:val="bottom"/>
          </w:tcPr>
          <w:p w:rsidR="00BE7F47" w:rsidRPr="00995EAD" w:rsidRDefault="00BE7F47" w:rsidP="00BE7F47">
            <w:pPr>
              <w:pStyle w:val="22"/>
              <w:widowControl/>
              <w:ind w:left="-108" w:right="-108" w:firstLine="0"/>
              <w:jc w:val="center"/>
              <w:rPr>
                <w:sz w:val="24"/>
                <w:szCs w:val="24"/>
              </w:rPr>
            </w:pPr>
            <w:r>
              <w:rPr>
                <w:sz w:val="24"/>
                <w:szCs w:val="24"/>
              </w:rPr>
              <w:t>2 651,8</w:t>
            </w:r>
          </w:p>
        </w:tc>
        <w:tc>
          <w:tcPr>
            <w:tcW w:w="1843" w:type="dxa"/>
            <w:vAlign w:val="bottom"/>
          </w:tcPr>
          <w:p w:rsidR="00BE7F47" w:rsidRPr="00995EAD" w:rsidRDefault="00BE7F47" w:rsidP="00BE7F47">
            <w:pPr>
              <w:pStyle w:val="22"/>
              <w:widowControl/>
              <w:ind w:left="-108" w:right="-108" w:firstLine="0"/>
              <w:jc w:val="center"/>
              <w:rPr>
                <w:sz w:val="24"/>
                <w:szCs w:val="24"/>
              </w:rPr>
            </w:pPr>
            <w:r>
              <w:rPr>
                <w:sz w:val="24"/>
                <w:szCs w:val="24"/>
              </w:rPr>
              <w:t>71,0</w:t>
            </w:r>
          </w:p>
        </w:tc>
      </w:tr>
      <w:tr w:rsidR="00BE7F47" w:rsidRPr="0029742C" w:rsidTr="00BE7F47">
        <w:trPr>
          <w:trHeight w:val="563"/>
        </w:trPr>
        <w:tc>
          <w:tcPr>
            <w:tcW w:w="3261" w:type="dxa"/>
          </w:tcPr>
          <w:p w:rsidR="00BE7F47" w:rsidRDefault="00BE7F47" w:rsidP="00BE7F47">
            <w:pPr>
              <w:pStyle w:val="22"/>
              <w:widowControl/>
              <w:ind w:firstLine="0"/>
              <w:jc w:val="left"/>
              <w:rPr>
                <w:sz w:val="24"/>
                <w:szCs w:val="24"/>
              </w:rPr>
            </w:pPr>
            <w:r>
              <w:rPr>
                <w:sz w:val="24"/>
                <w:szCs w:val="24"/>
              </w:rPr>
              <w:t>Продукты переработки овощей, фруктов, орехов</w:t>
            </w:r>
          </w:p>
        </w:tc>
        <w:tc>
          <w:tcPr>
            <w:tcW w:w="992" w:type="dxa"/>
            <w:vAlign w:val="bottom"/>
          </w:tcPr>
          <w:p w:rsidR="00BE7F47" w:rsidRDefault="00BE7F47" w:rsidP="00BE7F47">
            <w:pPr>
              <w:pStyle w:val="22"/>
              <w:widowControl/>
              <w:ind w:left="-108" w:right="-108" w:firstLine="0"/>
              <w:jc w:val="center"/>
              <w:rPr>
                <w:sz w:val="24"/>
                <w:szCs w:val="24"/>
              </w:rPr>
            </w:pPr>
            <w:r>
              <w:rPr>
                <w:sz w:val="24"/>
                <w:szCs w:val="24"/>
              </w:rPr>
              <w:t>2,80</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2,84</w:t>
            </w:r>
          </w:p>
        </w:tc>
        <w:tc>
          <w:tcPr>
            <w:tcW w:w="992" w:type="dxa"/>
            <w:vAlign w:val="bottom"/>
          </w:tcPr>
          <w:p w:rsidR="00BE7F47" w:rsidRDefault="00BE7F47" w:rsidP="00BE7F47">
            <w:pPr>
              <w:pStyle w:val="22"/>
              <w:widowControl/>
              <w:ind w:left="-108" w:right="-108" w:firstLine="0"/>
              <w:jc w:val="center"/>
              <w:rPr>
                <w:sz w:val="24"/>
                <w:szCs w:val="24"/>
              </w:rPr>
            </w:pPr>
            <w:r>
              <w:rPr>
                <w:sz w:val="24"/>
                <w:szCs w:val="24"/>
              </w:rPr>
              <w:t>2 578,4</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2 406,4</w:t>
            </w:r>
          </w:p>
        </w:tc>
        <w:tc>
          <w:tcPr>
            <w:tcW w:w="1843" w:type="dxa"/>
            <w:vAlign w:val="bottom"/>
          </w:tcPr>
          <w:p w:rsidR="00BE7F47" w:rsidRDefault="00BE7F47" w:rsidP="00BE7F47">
            <w:pPr>
              <w:pStyle w:val="22"/>
              <w:widowControl/>
              <w:ind w:left="-108" w:right="-108" w:firstLine="0"/>
              <w:jc w:val="center"/>
              <w:rPr>
                <w:sz w:val="24"/>
                <w:szCs w:val="24"/>
              </w:rPr>
            </w:pPr>
            <w:r>
              <w:rPr>
                <w:sz w:val="24"/>
                <w:szCs w:val="24"/>
              </w:rPr>
              <w:t>107,1</w:t>
            </w:r>
          </w:p>
        </w:tc>
      </w:tr>
      <w:tr w:rsidR="00BE7F47" w:rsidRPr="0029742C" w:rsidTr="00BE7F47">
        <w:trPr>
          <w:trHeight w:val="563"/>
        </w:trPr>
        <w:tc>
          <w:tcPr>
            <w:tcW w:w="3261" w:type="dxa"/>
          </w:tcPr>
          <w:p w:rsidR="00BE7F47" w:rsidRPr="00E6395E" w:rsidRDefault="00BE7F47" w:rsidP="00BE7F47">
            <w:pPr>
              <w:pStyle w:val="22"/>
              <w:widowControl/>
              <w:ind w:firstLine="0"/>
              <w:jc w:val="left"/>
              <w:rPr>
                <w:sz w:val="24"/>
                <w:szCs w:val="24"/>
              </w:rPr>
            </w:pPr>
            <w:r w:rsidRPr="00E6395E">
              <w:rPr>
                <w:sz w:val="24"/>
                <w:szCs w:val="24"/>
              </w:rPr>
              <w:t>Алкогольные и безалкогольные напитки</w:t>
            </w:r>
          </w:p>
        </w:tc>
        <w:tc>
          <w:tcPr>
            <w:tcW w:w="992" w:type="dxa"/>
            <w:vAlign w:val="bottom"/>
          </w:tcPr>
          <w:p w:rsidR="00BE7F47" w:rsidRDefault="00BE7F47" w:rsidP="00BE7F47">
            <w:pPr>
              <w:pStyle w:val="22"/>
              <w:widowControl/>
              <w:ind w:left="-108" w:right="-108" w:firstLine="0"/>
              <w:jc w:val="center"/>
              <w:rPr>
                <w:sz w:val="24"/>
                <w:szCs w:val="24"/>
              </w:rPr>
            </w:pPr>
            <w:r>
              <w:rPr>
                <w:sz w:val="24"/>
                <w:szCs w:val="24"/>
              </w:rPr>
              <w:t>7,35</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15,12</w:t>
            </w:r>
          </w:p>
        </w:tc>
        <w:tc>
          <w:tcPr>
            <w:tcW w:w="992" w:type="dxa"/>
            <w:vAlign w:val="bottom"/>
          </w:tcPr>
          <w:p w:rsidR="00BE7F47" w:rsidRDefault="00BE7F47" w:rsidP="00BE7F47">
            <w:pPr>
              <w:pStyle w:val="22"/>
              <w:widowControl/>
              <w:ind w:left="-108" w:right="-108" w:firstLine="0"/>
              <w:jc w:val="center"/>
              <w:rPr>
                <w:sz w:val="24"/>
                <w:szCs w:val="24"/>
              </w:rPr>
            </w:pPr>
            <w:r>
              <w:rPr>
                <w:sz w:val="24"/>
                <w:szCs w:val="24"/>
              </w:rPr>
              <w:t>6 762,9</w:t>
            </w:r>
          </w:p>
        </w:tc>
        <w:tc>
          <w:tcPr>
            <w:tcW w:w="1134" w:type="dxa"/>
            <w:vAlign w:val="bottom"/>
          </w:tcPr>
          <w:p w:rsidR="00BE7F47" w:rsidRDefault="00BE7F47" w:rsidP="00BE7F47">
            <w:pPr>
              <w:pStyle w:val="22"/>
              <w:widowControl/>
              <w:ind w:left="-108" w:right="-108" w:firstLine="0"/>
              <w:jc w:val="center"/>
              <w:rPr>
                <w:sz w:val="24"/>
                <w:szCs w:val="24"/>
              </w:rPr>
            </w:pPr>
            <w:r>
              <w:rPr>
                <w:sz w:val="24"/>
                <w:szCs w:val="24"/>
              </w:rPr>
              <w:t>12 799,6</w:t>
            </w:r>
          </w:p>
        </w:tc>
        <w:tc>
          <w:tcPr>
            <w:tcW w:w="1843" w:type="dxa"/>
            <w:vAlign w:val="bottom"/>
          </w:tcPr>
          <w:p w:rsidR="00BE7F47" w:rsidRDefault="00BE7F47" w:rsidP="00BE7F47">
            <w:pPr>
              <w:pStyle w:val="22"/>
              <w:widowControl/>
              <w:ind w:left="-108" w:right="-108" w:firstLine="0"/>
              <w:jc w:val="center"/>
              <w:rPr>
                <w:sz w:val="24"/>
                <w:szCs w:val="24"/>
              </w:rPr>
            </w:pPr>
            <w:r>
              <w:rPr>
                <w:sz w:val="24"/>
                <w:szCs w:val="24"/>
              </w:rPr>
              <w:t>52,8</w:t>
            </w:r>
          </w:p>
        </w:tc>
      </w:tr>
    </w:tbl>
    <w:p w:rsidR="00BE7F47" w:rsidRDefault="00BE7F47" w:rsidP="00BE7F47">
      <w:pPr>
        <w:pStyle w:val="22"/>
        <w:ind w:firstLine="709"/>
        <w:rPr>
          <w:sz w:val="28"/>
          <w:szCs w:val="28"/>
        </w:rPr>
      </w:pPr>
    </w:p>
    <w:p w:rsidR="00BE7F47" w:rsidRDefault="00BE7F47" w:rsidP="00ED6095">
      <w:pPr>
        <w:pStyle w:val="22"/>
        <w:widowControl/>
        <w:tabs>
          <w:tab w:val="left" w:pos="900"/>
        </w:tabs>
        <w:ind w:firstLine="709"/>
        <w:rPr>
          <w:sz w:val="28"/>
          <w:szCs w:val="28"/>
        </w:rPr>
      </w:pPr>
      <w:r>
        <w:rPr>
          <w:sz w:val="28"/>
          <w:szCs w:val="28"/>
        </w:rPr>
        <w:t xml:space="preserve">Основными поставщиками продовольствия в республику (39,65%) выступали контрагенты из Украины (прирост на 13,4% до 36,5 млн. долл. </w:t>
      </w:r>
      <w:r>
        <w:rPr>
          <w:sz w:val="28"/>
          <w:szCs w:val="28"/>
        </w:rPr>
        <w:lastRenderedPageBreak/>
        <w:t>США), Молдовы (8,2%), расширив поставки в 1,7 раза до                                 7,6</w:t>
      </w:r>
      <w:r w:rsidRPr="00173BBC">
        <w:rPr>
          <w:sz w:val="28"/>
          <w:szCs w:val="28"/>
        </w:rPr>
        <w:t xml:space="preserve"> </w:t>
      </w:r>
      <w:r>
        <w:rPr>
          <w:sz w:val="28"/>
          <w:szCs w:val="28"/>
        </w:rPr>
        <w:t>млн. долл. США.</w:t>
      </w:r>
    </w:p>
    <w:p w:rsidR="00BE7F47" w:rsidRDefault="00BE7F47" w:rsidP="00ED6095">
      <w:pPr>
        <w:pStyle w:val="22"/>
        <w:widowControl/>
        <w:tabs>
          <w:tab w:val="left" w:pos="900"/>
        </w:tabs>
        <w:ind w:firstLine="709"/>
        <w:rPr>
          <w:sz w:val="28"/>
          <w:szCs w:val="28"/>
        </w:rPr>
      </w:pPr>
      <w:r w:rsidRPr="00E6395E">
        <w:rPr>
          <w:sz w:val="28"/>
          <w:szCs w:val="28"/>
        </w:rPr>
        <w:t xml:space="preserve">Также в </w:t>
      </w:r>
      <w:r>
        <w:rPr>
          <w:sz w:val="28"/>
          <w:szCs w:val="28"/>
        </w:rPr>
        <w:t xml:space="preserve">январе - июне </w:t>
      </w:r>
      <w:r w:rsidRPr="00E6395E">
        <w:rPr>
          <w:sz w:val="28"/>
          <w:szCs w:val="28"/>
        </w:rPr>
        <w:t>201</w:t>
      </w:r>
      <w:r>
        <w:rPr>
          <w:sz w:val="28"/>
          <w:szCs w:val="28"/>
        </w:rPr>
        <w:t>3</w:t>
      </w:r>
      <w:r w:rsidRPr="00E6395E">
        <w:rPr>
          <w:sz w:val="28"/>
          <w:szCs w:val="28"/>
        </w:rPr>
        <w:t xml:space="preserve"> год</w:t>
      </w:r>
      <w:r>
        <w:rPr>
          <w:sz w:val="28"/>
          <w:szCs w:val="28"/>
        </w:rPr>
        <w:t>а</w:t>
      </w:r>
      <w:r w:rsidRPr="00E6395E">
        <w:rPr>
          <w:sz w:val="28"/>
          <w:szCs w:val="28"/>
        </w:rPr>
        <w:t xml:space="preserve"> отмечается по</w:t>
      </w:r>
      <w:r>
        <w:rPr>
          <w:sz w:val="28"/>
          <w:szCs w:val="28"/>
        </w:rPr>
        <w:t>вышат</w:t>
      </w:r>
      <w:r w:rsidRPr="00E6395E">
        <w:rPr>
          <w:sz w:val="28"/>
          <w:szCs w:val="28"/>
        </w:rPr>
        <w:t xml:space="preserve">ельная тенденция по ввозу </w:t>
      </w:r>
      <w:r w:rsidRPr="00E6395E">
        <w:rPr>
          <w:snapToGrid w:val="0"/>
          <w:color w:val="000000"/>
          <w:sz w:val="28"/>
          <w:szCs w:val="28"/>
        </w:rPr>
        <w:t>машиностроительной продукции</w:t>
      </w:r>
      <w:r>
        <w:rPr>
          <w:snapToGrid w:val="0"/>
          <w:color w:val="000000"/>
          <w:sz w:val="28"/>
          <w:szCs w:val="28"/>
        </w:rPr>
        <w:t xml:space="preserve"> на</w:t>
      </w:r>
      <w:r w:rsidRPr="00C20890">
        <w:rPr>
          <w:snapToGrid w:val="0"/>
          <w:color w:val="000000"/>
          <w:sz w:val="28"/>
          <w:szCs w:val="28"/>
        </w:rPr>
        <w:t xml:space="preserve"> </w:t>
      </w:r>
      <w:r>
        <w:rPr>
          <w:snapToGrid w:val="0"/>
          <w:color w:val="000000"/>
          <w:sz w:val="28"/>
          <w:szCs w:val="28"/>
        </w:rPr>
        <w:t>29,0</w:t>
      </w:r>
      <w:r w:rsidRPr="00C20890">
        <w:rPr>
          <w:snapToGrid w:val="0"/>
          <w:color w:val="000000"/>
          <w:sz w:val="28"/>
          <w:szCs w:val="28"/>
        </w:rPr>
        <w:t>%</w:t>
      </w:r>
      <w:r>
        <w:rPr>
          <w:snapToGrid w:val="0"/>
          <w:color w:val="000000"/>
          <w:sz w:val="28"/>
          <w:szCs w:val="28"/>
        </w:rPr>
        <w:t xml:space="preserve"> до</w:t>
      </w:r>
      <w:r w:rsidRPr="00C20890">
        <w:rPr>
          <w:snapToGrid w:val="0"/>
          <w:color w:val="000000"/>
          <w:sz w:val="28"/>
          <w:szCs w:val="28"/>
        </w:rPr>
        <w:t xml:space="preserve"> </w:t>
      </w:r>
      <w:r>
        <w:rPr>
          <w:snapToGrid w:val="0"/>
          <w:color w:val="000000"/>
          <w:sz w:val="28"/>
          <w:szCs w:val="28"/>
        </w:rPr>
        <w:t>90,9</w:t>
      </w:r>
      <w:r w:rsidRPr="00C20890">
        <w:rPr>
          <w:snapToGrid w:val="0"/>
          <w:color w:val="000000"/>
          <w:sz w:val="28"/>
          <w:szCs w:val="28"/>
        </w:rPr>
        <w:t xml:space="preserve"> </w:t>
      </w:r>
      <w:r w:rsidRPr="00C20890">
        <w:rPr>
          <w:sz w:val="28"/>
          <w:szCs w:val="28"/>
        </w:rPr>
        <w:t xml:space="preserve">млн. долл. США, а ее долевое представительство в товарной структуре импорта </w:t>
      </w:r>
      <w:r>
        <w:rPr>
          <w:sz w:val="28"/>
          <w:szCs w:val="28"/>
        </w:rPr>
        <w:t xml:space="preserve">расширилось </w:t>
      </w:r>
      <w:r w:rsidRPr="00C20890">
        <w:rPr>
          <w:sz w:val="28"/>
          <w:szCs w:val="28"/>
        </w:rPr>
        <w:t xml:space="preserve">на </w:t>
      </w:r>
      <w:r>
        <w:rPr>
          <w:sz w:val="28"/>
          <w:szCs w:val="28"/>
        </w:rPr>
        <w:t>3,9</w:t>
      </w:r>
      <w:r w:rsidRPr="00C20890">
        <w:rPr>
          <w:sz w:val="28"/>
          <w:szCs w:val="28"/>
        </w:rPr>
        <w:t xml:space="preserve"> процентных пункта до </w:t>
      </w:r>
      <w:r>
        <w:rPr>
          <w:sz w:val="28"/>
          <w:szCs w:val="28"/>
        </w:rPr>
        <w:t>12,2</w:t>
      </w:r>
      <w:r w:rsidRPr="00C20890">
        <w:rPr>
          <w:sz w:val="28"/>
          <w:szCs w:val="28"/>
        </w:rPr>
        <w:t>%</w:t>
      </w:r>
      <w:r>
        <w:rPr>
          <w:sz w:val="28"/>
          <w:szCs w:val="28"/>
        </w:rPr>
        <w:t xml:space="preserve">. </w:t>
      </w:r>
    </w:p>
    <w:p w:rsidR="00BE7F47" w:rsidRPr="00122F70" w:rsidRDefault="00BE7F47" w:rsidP="00ED6095">
      <w:pPr>
        <w:pStyle w:val="22"/>
        <w:widowControl/>
        <w:tabs>
          <w:tab w:val="left" w:pos="900"/>
        </w:tabs>
        <w:ind w:firstLine="709"/>
        <w:rPr>
          <w:sz w:val="28"/>
          <w:szCs w:val="28"/>
        </w:rPr>
      </w:pPr>
      <w:r w:rsidRPr="00122F70">
        <w:rPr>
          <w:sz w:val="28"/>
          <w:szCs w:val="28"/>
        </w:rPr>
        <w:t xml:space="preserve">Основными контрагентами по данной товарной группе </w:t>
      </w:r>
      <w:r>
        <w:rPr>
          <w:sz w:val="28"/>
          <w:szCs w:val="28"/>
        </w:rPr>
        <w:t>выступали</w:t>
      </w:r>
      <w:r w:rsidRPr="00122F70">
        <w:rPr>
          <w:sz w:val="28"/>
          <w:szCs w:val="28"/>
        </w:rPr>
        <w:t xml:space="preserve"> такие страны как: Германия (</w:t>
      </w:r>
      <w:r>
        <w:rPr>
          <w:sz w:val="28"/>
          <w:szCs w:val="28"/>
        </w:rPr>
        <w:t>25,6</w:t>
      </w:r>
      <w:r w:rsidRPr="00122F70">
        <w:rPr>
          <w:sz w:val="28"/>
          <w:szCs w:val="28"/>
        </w:rPr>
        <w:t xml:space="preserve"> млн. долл. США или </w:t>
      </w:r>
      <w:r>
        <w:rPr>
          <w:sz w:val="28"/>
          <w:szCs w:val="28"/>
        </w:rPr>
        <w:t>27,1</w:t>
      </w:r>
      <w:r w:rsidRPr="00122F70">
        <w:rPr>
          <w:sz w:val="28"/>
          <w:szCs w:val="28"/>
        </w:rPr>
        <w:t>% от совокупной величины поставок), Украина (</w:t>
      </w:r>
      <w:r>
        <w:rPr>
          <w:sz w:val="28"/>
          <w:szCs w:val="28"/>
        </w:rPr>
        <w:t>10,7</w:t>
      </w:r>
      <w:r w:rsidRPr="00122F70">
        <w:rPr>
          <w:sz w:val="28"/>
          <w:szCs w:val="28"/>
        </w:rPr>
        <w:t xml:space="preserve"> млн. долл. США или </w:t>
      </w:r>
      <w:r>
        <w:rPr>
          <w:sz w:val="28"/>
          <w:szCs w:val="28"/>
        </w:rPr>
        <w:t>11,3</w:t>
      </w:r>
      <w:r w:rsidRPr="00122F70">
        <w:rPr>
          <w:sz w:val="28"/>
          <w:szCs w:val="28"/>
        </w:rPr>
        <w:t xml:space="preserve">% от совокупной величины поставок) </w:t>
      </w:r>
      <w:r>
        <w:rPr>
          <w:sz w:val="28"/>
          <w:szCs w:val="28"/>
        </w:rPr>
        <w:t xml:space="preserve">Италия </w:t>
      </w:r>
      <w:r w:rsidRPr="00122F70">
        <w:rPr>
          <w:sz w:val="28"/>
          <w:szCs w:val="28"/>
        </w:rPr>
        <w:t>(</w:t>
      </w:r>
      <w:r>
        <w:rPr>
          <w:sz w:val="28"/>
          <w:szCs w:val="28"/>
        </w:rPr>
        <w:t>8,6</w:t>
      </w:r>
      <w:r w:rsidRPr="00122F70">
        <w:rPr>
          <w:sz w:val="28"/>
          <w:szCs w:val="28"/>
        </w:rPr>
        <w:t xml:space="preserve"> млн. долл. США или </w:t>
      </w:r>
      <w:r>
        <w:rPr>
          <w:sz w:val="28"/>
          <w:szCs w:val="28"/>
        </w:rPr>
        <w:t>9,1</w:t>
      </w:r>
      <w:r w:rsidRPr="00122F70">
        <w:rPr>
          <w:sz w:val="28"/>
          <w:szCs w:val="28"/>
        </w:rPr>
        <w:t>% от совокупной величины поставок)</w:t>
      </w:r>
      <w:r>
        <w:rPr>
          <w:sz w:val="28"/>
          <w:szCs w:val="28"/>
        </w:rPr>
        <w:t xml:space="preserve"> </w:t>
      </w:r>
      <w:r w:rsidRPr="00122F70">
        <w:rPr>
          <w:sz w:val="28"/>
          <w:szCs w:val="28"/>
        </w:rPr>
        <w:t>и Российская Федерация (</w:t>
      </w:r>
      <w:r>
        <w:rPr>
          <w:sz w:val="28"/>
          <w:szCs w:val="28"/>
        </w:rPr>
        <w:t>7,0</w:t>
      </w:r>
      <w:r w:rsidRPr="00122F70">
        <w:rPr>
          <w:sz w:val="28"/>
          <w:szCs w:val="28"/>
        </w:rPr>
        <w:t xml:space="preserve"> млн. долл. США или </w:t>
      </w:r>
      <w:r>
        <w:rPr>
          <w:sz w:val="28"/>
          <w:szCs w:val="28"/>
        </w:rPr>
        <w:t>7,4</w:t>
      </w:r>
      <w:r w:rsidRPr="00122F70">
        <w:rPr>
          <w:sz w:val="28"/>
          <w:szCs w:val="28"/>
        </w:rPr>
        <w:t>% от совокупной величины поставок) соответственно.</w:t>
      </w:r>
    </w:p>
    <w:p w:rsidR="00BE7F47" w:rsidRPr="006B2F20" w:rsidRDefault="00BE7F47" w:rsidP="00ED6095">
      <w:pPr>
        <w:pStyle w:val="ac"/>
        <w:tabs>
          <w:tab w:val="left" w:pos="900"/>
        </w:tabs>
        <w:spacing w:after="0"/>
        <w:ind w:firstLine="709"/>
        <w:jc w:val="both"/>
        <w:rPr>
          <w:sz w:val="28"/>
          <w:szCs w:val="28"/>
        </w:rPr>
      </w:pPr>
      <w:r>
        <w:rPr>
          <w:sz w:val="28"/>
          <w:szCs w:val="28"/>
        </w:rPr>
        <w:t xml:space="preserve">В </w:t>
      </w:r>
      <w:r>
        <w:rPr>
          <w:sz w:val="28"/>
          <w:szCs w:val="28"/>
          <w:lang w:val="en-US"/>
        </w:rPr>
        <w:t>I</w:t>
      </w:r>
      <w:r w:rsidRPr="007543ED">
        <w:rPr>
          <w:sz w:val="28"/>
          <w:szCs w:val="28"/>
        </w:rPr>
        <w:t xml:space="preserve"> </w:t>
      </w:r>
      <w:r>
        <w:rPr>
          <w:sz w:val="28"/>
          <w:szCs w:val="28"/>
        </w:rPr>
        <w:t>полугодии текущего года в</w:t>
      </w:r>
      <w:r w:rsidRPr="00EB0E77">
        <w:rPr>
          <w:sz w:val="28"/>
          <w:szCs w:val="28"/>
        </w:rPr>
        <w:t xml:space="preserve"> числе статей импорта, </w:t>
      </w:r>
      <w:r>
        <w:rPr>
          <w:sz w:val="28"/>
          <w:szCs w:val="28"/>
        </w:rPr>
        <w:t>перекрывших</w:t>
      </w:r>
      <w:r w:rsidRPr="00EB0E77">
        <w:rPr>
          <w:sz w:val="28"/>
          <w:szCs w:val="28"/>
        </w:rPr>
        <w:t xml:space="preserve"> параметр</w:t>
      </w:r>
      <w:r>
        <w:rPr>
          <w:sz w:val="28"/>
          <w:szCs w:val="28"/>
        </w:rPr>
        <w:t>ы</w:t>
      </w:r>
      <w:r w:rsidRPr="00EB0E77">
        <w:rPr>
          <w:sz w:val="28"/>
          <w:szCs w:val="28"/>
        </w:rPr>
        <w:t xml:space="preserve"> </w:t>
      </w:r>
      <w:r>
        <w:rPr>
          <w:sz w:val="28"/>
          <w:szCs w:val="28"/>
        </w:rPr>
        <w:t>базового периода 2012</w:t>
      </w:r>
      <w:r w:rsidRPr="00EB0E77">
        <w:rPr>
          <w:sz w:val="28"/>
          <w:szCs w:val="28"/>
        </w:rPr>
        <w:t xml:space="preserve"> года, отмечается продукция легкой промышленности</w:t>
      </w:r>
      <w:r>
        <w:rPr>
          <w:sz w:val="28"/>
          <w:szCs w:val="28"/>
        </w:rPr>
        <w:t>,</w:t>
      </w:r>
      <w:r w:rsidRPr="00EB0E77">
        <w:rPr>
          <w:sz w:val="28"/>
          <w:szCs w:val="28"/>
        </w:rPr>
        <w:t xml:space="preserve"> совокупный объем </w:t>
      </w:r>
      <w:r>
        <w:rPr>
          <w:sz w:val="28"/>
          <w:szCs w:val="28"/>
        </w:rPr>
        <w:t>которой</w:t>
      </w:r>
      <w:r w:rsidRPr="00EB0E77">
        <w:rPr>
          <w:sz w:val="28"/>
          <w:szCs w:val="28"/>
        </w:rPr>
        <w:t xml:space="preserve"> на </w:t>
      </w:r>
      <w:r>
        <w:rPr>
          <w:sz w:val="28"/>
          <w:szCs w:val="28"/>
        </w:rPr>
        <w:t>3,7</w:t>
      </w:r>
      <w:r w:rsidRPr="00EB0E77">
        <w:rPr>
          <w:sz w:val="28"/>
          <w:szCs w:val="28"/>
        </w:rPr>
        <w:t xml:space="preserve">% </w:t>
      </w:r>
      <w:r>
        <w:rPr>
          <w:sz w:val="28"/>
          <w:szCs w:val="28"/>
        </w:rPr>
        <w:t xml:space="preserve">превысил </w:t>
      </w:r>
      <w:r w:rsidRPr="00EB0E77">
        <w:rPr>
          <w:sz w:val="28"/>
          <w:szCs w:val="28"/>
        </w:rPr>
        <w:t xml:space="preserve">показатель </w:t>
      </w:r>
      <w:r>
        <w:rPr>
          <w:sz w:val="28"/>
          <w:szCs w:val="28"/>
        </w:rPr>
        <w:t>января-июня 2012</w:t>
      </w:r>
      <w:r w:rsidRPr="00EB0E77">
        <w:rPr>
          <w:sz w:val="28"/>
          <w:szCs w:val="28"/>
        </w:rPr>
        <w:t xml:space="preserve"> года, </w:t>
      </w:r>
      <w:r>
        <w:rPr>
          <w:sz w:val="28"/>
          <w:szCs w:val="28"/>
        </w:rPr>
        <w:t>сложившись</w:t>
      </w:r>
      <w:r w:rsidRPr="00EB0E77">
        <w:rPr>
          <w:sz w:val="28"/>
          <w:szCs w:val="28"/>
        </w:rPr>
        <w:t xml:space="preserve"> в стоимостном выражении </w:t>
      </w:r>
      <w:r>
        <w:rPr>
          <w:sz w:val="28"/>
          <w:szCs w:val="28"/>
        </w:rPr>
        <w:t>в размере 37,7</w:t>
      </w:r>
      <w:r w:rsidRPr="00EB0E77">
        <w:rPr>
          <w:sz w:val="28"/>
          <w:szCs w:val="28"/>
        </w:rPr>
        <w:t xml:space="preserve"> млн. долл. США, </w:t>
      </w:r>
      <w:r>
        <w:rPr>
          <w:sz w:val="28"/>
          <w:szCs w:val="28"/>
        </w:rPr>
        <w:t>повысив</w:t>
      </w:r>
      <w:r w:rsidRPr="00EB0E77">
        <w:rPr>
          <w:sz w:val="28"/>
          <w:szCs w:val="28"/>
        </w:rPr>
        <w:t xml:space="preserve"> при этом </w:t>
      </w:r>
      <w:r>
        <w:rPr>
          <w:sz w:val="28"/>
          <w:szCs w:val="28"/>
        </w:rPr>
        <w:t>на 0,79</w:t>
      </w:r>
      <w:r w:rsidRPr="00EB0E77">
        <w:rPr>
          <w:sz w:val="28"/>
          <w:szCs w:val="28"/>
        </w:rPr>
        <w:t xml:space="preserve"> процентных пункта </w:t>
      </w:r>
      <w:r>
        <w:rPr>
          <w:sz w:val="28"/>
          <w:szCs w:val="28"/>
        </w:rPr>
        <w:t xml:space="preserve">представительство </w:t>
      </w:r>
      <w:r w:rsidRPr="00EB0E77">
        <w:rPr>
          <w:sz w:val="28"/>
          <w:szCs w:val="28"/>
        </w:rPr>
        <w:t>в товарной структуре импорта</w:t>
      </w:r>
      <w:r w:rsidRPr="006B2F20">
        <w:rPr>
          <w:sz w:val="28"/>
          <w:szCs w:val="28"/>
        </w:rPr>
        <w:t xml:space="preserve">. Возросли поставки продукции легкой промышленности главным образом из Узбекистана </w:t>
      </w:r>
      <w:r w:rsidR="00ED6095">
        <w:rPr>
          <w:sz w:val="28"/>
          <w:szCs w:val="28"/>
        </w:rPr>
        <w:t xml:space="preserve">                      </w:t>
      </w:r>
      <w:r w:rsidRPr="006B2F20">
        <w:rPr>
          <w:sz w:val="28"/>
          <w:szCs w:val="28"/>
        </w:rPr>
        <w:t xml:space="preserve">(в 4,8 раз, 38,3% всего импорта данной группы), Италии (+27,2%, 5,96% всего импорта данной группы), Украины (в 1,7 раза, 3,21% всего импорта данной группы), Словении (+56,8%, 2,82% всего импорта данной группы). </w:t>
      </w:r>
    </w:p>
    <w:p w:rsidR="00BE7F47" w:rsidRPr="00EB0E77" w:rsidRDefault="00BE7F47" w:rsidP="00ED6095">
      <w:pPr>
        <w:pStyle w:val="ac"/>
        <w:tabs>
          <w:tab w:val="left" w:pos="900"/>
        </w:tabs>
        <w:spacing w:after="0"/>
        <w:ind w:firstLine="709"/>
        <w:jc w:val="both"/>
        <w:rPr>
          <w:snapToGrid w:val="0"/>
          <w:color w:val="000000"/>
          <w:sz w:val="28"/>
          <w:szCs w:val="28"/>
        </w:rPr>
      </w:pPr>
      <w:r w:rsidRPr="006B2F20">
        <w:rPr>
          <w:bCs/>
          <w:color w:val="000000"/>
          <w:sz w:val="28"/>
          <w:szCs w:val="28"/>
        </w:rPr>
        <w:t xml:space="preserve">На долю товаров </w:t>
      </w:r>
      <w:r w:rsidRPr="006B2F20">
        <w:rPr>
          <w:snapToGrid w:val="0"/>
          <w:color w:val="000000"/>
          <w:sz w:val="28"/>
          <w:szCs w:val="28"/>
        </w:rPr>
        <w:t xml:space="preserve">химической и связанных с ней отраслей промышленности в первой половине 2013 года пришлось </w:t>
      </w:r>
      <w:r>
        <w:rPr>
          <w:snapToGrid w:val="0"/>
          <w:color w:val="000000"/>
          <w:sz w:val="28"/>
          <w:szCs w:val="28"/>
        </w:rPr>
        <w:t>6,45</w:t>
      </w:r>
      <w:r w:rsidRPr="006B2F20">
        <w:rPr>
          <w:snapToGrid w:val="0"/>
          <w:color w:val="000000"/>
          <w:sz w:val="28"/>
          <w:szCs w:val="28"/>
        </w:rPr>
        <w:t xml:space="preserve">% совокупного импорта в республику или </w:t>
      </w:r>
      <w:r>
        <w:rPr>
          <w:snapToGrid w:val="0"/>
          <w:color w:val="000000"/>
          <w:sz w:val="28"/>
          <w:szCs w:val="28"/>
        </w:rPr>
        <w:t>48,2</w:t>
      </w:r>
      <w:r w:rsidRPr="006B2F20">
        <w:rPr>
          <w:snapToGrid w:val="0"/>
          <w:color w:val="000000"/>
          <w:sz w:val="28"/>
          <w:szCs w:val="28"/>
        </w:rPr>
        <w:t xml:space="preserve"> </w:t>
      </w:r>
      <w:r w:rsidRPr="006B2F20">
        <w:rPr>
          <w:sz w:val="28"/>
          <w:szCs w:val="28"/>
        </w:rPr>
        <w:t xml:space="preserve">млн. долл. США, что составляет </w:t>
      </w:r>
      <w:r>
        <w:rPr>
          <w:sz w:val="28"/>
          <w:szCs w:val="28"/>
        </w:rPr>
        <w:t>120,6</w:t>
      </w:r>
      <w:r w:rsidRPr="006B2F20">
        <w:rPr>
          <w:snapToGrid w:val="0"/>
          <w:color w:val="000000"/>
          <w:sz w:val="28"/>
          <w:szCs w:val="28"/>
        </w:rPr>
        <w:t>% от уровня базового показателя 201</w:t>
      </w:r>
      <w:r>
        <w:rPr>
          <w:snapToGrid w:val="0"/>
          <w:color w:val="000000"/>
          <w:sz w:val="28"/>
          <w:szCs w:val="28"/>
        </w:rPr>
        <w:t>2</w:t>
      </w:r>
      <w:r w:rsidRPr="006B2F20">
        <w:rPr>
          <w:snapToGrid w:val="0"/>
          <w:color w:val="000000"/>
          <w:sz w:val="28"/>
          <w:szCs w:val="28"/>
        </w:rPr>
        <w:t xml:space="preserve"> года.</w:t>
      </w:r>
      <w:r w:rsidRPr="00EB0E77">
        <w:rPr>
          <w:snapToGrid w:val="0"/>
          <w:color w:val="000000"/>
          <w:sz w:val="28"/>
          <w:szCs w:val="28"/>
        </w:rPr>
        <w:t xml:space="preserve"> </w:t>
      </w:r>
    </w:p>
    <w:p w:rsidR="00BE7F47" w:rsidRDefault="00BE7F47" w:rsidP="00ED6095">
      <w:pPr>
        <w:widowControl w:val="0"/>
        <w:shd w:val="clear" w:color="auto" w:fill="FFFFFF"/>
        <w:tabs>
          <w:tab w:val="left" w:pos="857"/>
        </w:tabs>
        <w:autoSpaceDE w:val="0"/>
        <w:autoSpaceDN w:val="0"/>
        <w:adjustRightInd w:val="0"/>
        <w:spacing w:after="0" w:line="240" w:lineRule="auto"/>
        <w:ind w:firstLine="709"/>
        <w:jc w:val="both"/>
        <w:rPr>
          <w:rFonts w:ascii="Times New Roman" w:hAnsi="Times New Roman"/>
          <w:sz w:val="28"/>
          <w:szCs w:val="28"/>
        </w:rPr>
      </w:pPr>
      <w:r w:rsidRPr="009B24DE">
        <w:rPr>
          <w:rFonts w:ascii="Times New Roman" w:hAnsi="Times New Roman"/>
          <w:sz w:val="28"/>
          <w:szCs w:val="28"/>
        </w:rPr>
        <w:t xml:space="preserve">Таким образом, </w:t>
      </w:r>
      <w:r>
        <w:rPr>
          <w:rFonts w:ascii="Times New Roman" w:hAnsi="Times New Roman"/>
          <w:sz w:val="28"/>
          <w:szCs w:val="28"/>
        </w:rPr>
        <w:t>зависимость экономики от внешних ресурсов</w:t>
      </w:r>
      <w:r w:rsidRPr="009B24DE">
        <w:rPr>
          <w:rFonts w:ascii="Times New Roman" w:hAnsi="Times New Roman"/>
          <w:sz w:val="28"/>
          <w:szCs w:val="28"/>
        </w:rPr>
        <w:t xml:space="preserve"> </w:t>
      </w:r>
      <w:r>
        <w:rPr>
          <w:rFonts w:ascii="Times New Roman" w:hAnsi="Times New Roman"/>
          <w:sz w:val="28"/>
          <w:szCs w:val="28"/>
        </w:rPr>
        <w:t xml:space="preserve">на фоне высоких рисков в связи с замедлением роста мировых экономик в совокупности с международной непризнаностью региона, значительно осложняют осуществление </w:t>
      </w:r>
      <w:r w:rsidRPr="009B24DE">
        <w:rPr>
          <w:rFonts w:ascii="Times New Roman" w:hAnsi="Times New Roman"/>
          <w:sz w:val="28"/>
          <w:szCs w:val="28"/>
        </w:rPr>
        <w:t>внешнеэкономической деятельности</w:t>
      </w:r>
      <w:r>
        <w:rPr>
          <w:rFonts w:ascii="Times New Roman" w:hAnsi="Times New Roman"/>
          <w:sz w:val="28"/>
          <w:szCs w:val="28"/>
        </w:rPr>
        <w:t xml:space="preserve"> и вынуждают приднестровских экономических агентов приспосабливаться к действующим условиям ведения внешней торговли, что приводит к дополнительным затратам и соответственно к снижению конкурентоспособности приднестровской продукции. </w:t>
      </w:r>
    </w:p>
    <w:p w:rsidR="00122EF5" w:rsidRDefault="00122EF5" w:rsidP="00B87689">
      <w:pPr>
        <w:widowControl w:val="0"/>
        <w:autoSpaceDE w:val="0"/>
        <w:autoSpaceDN w:val="0"/>
        <w:adjustRightInd w:val="0"/>
        <w:spacing w:after="0" w:line="240" w:lineRule="auto"/>
        <w:ind w:firstLine="720"/>
        <w:jc w:val="both"/>
        <w:rPr>
          <w:rFonts w:ascii="Times New Roman" w:hAnsi="Times New Roman"/>
          <w:b/>
          <w:sz w:val="28"/>
          <w:szCs w:val="28"/>
          <w:highlight w:val="yellow"/>
        </w:rPr>
      </w:pPr>
    </w:p>
    <w:p w:rsidR="00EA639F" w:rsidRPr="00D567BB" w:rsidRDefault="00EA639F" w:rsidP="00EA639F">
      <w:pPr>
        <w:widowControl w:val="0"/>
        <w:autoSpaceDE w:val="0"/>
        <w:autoSpaceDN w:val="0"/>
        <w:adjustRightInd w:val="0"/>
        <w:spacing w:after="0" w:line="240" w:lineRule="auto"/>
        <w:ind w:firstLine="720"/>
        <w:jc w:val="both"/>
        <w:rPr>
          <w:rFonts w:ascii="Times New Roman" w:hAnsi="Times New Roman"/>
          <w:b/>
          <w:sz w:val="28"/>
          <w:szCs w:val="28"/>
        </w:rPr>
      </w:pPr>
      <w:r w:rsidRPr="00D567BB">
        <w:rPr>
          <w:rFonts w:ascii="Times New Roman" w:hAnsi="Times New Roman"/>
          <w:b/>
          <w:sz w:val="28"/>
          <w:szCs w:val="28"/>
        </w:rPr>
        <w:t>Состояние реального сектора экономики</w:t>
      </w:r>
    </w:p>
    <w:p w:rsidR="00EA639F" w:rsidRPr="00520CC1" w:rsidRDefault="00EA639F" w:rsidP="00EA639F">
      <w:pPr>
        <w:widowControl w:val="0"/>
        <w:autoSpaceDE w:val="0"/>
        <w:autoSpaceDN w:val="0"/>
        <w:adjustRightInd w:val="0"/>
        <w:spacing w:after="0" w:line="240" w:lineRule="auto"/>
        <w:ind w:firstLine="720"/>
        <w:jc w:val="both"/>
        <w:rPr>
          <w:rFonts w:ascii="Times New Roman" w:hAnsi="Times New Roman"/>
          <w:b/>
          <w:sz w:val="28"/>
          <w:szCs w:val="28"/>
          <w:highlight w:val="darkGray"/>
        </w:rPr>
      </w:pPr>
    </w:p>
    <w:p w:rsidR="00EA639F" w:rsidRPr="007B21AE" w:rsidRDefault="00EA639F" w:rsidP="00EA639F">
      <w:pPr>
        <w:widowControl w:val="0"/>
        <w:autoSpaceDE w:val="0"/>
        <w:autoSpaceDN w:val="0"/>
        <w:adjustRightInd w:val="0"/>
        <w:spacing w:after="0" w:line="240" w:lineRule="auto"/>
        <w:ind w:firstLine="720"/>
        <w:jc w:val="both"/>
        <w:rPr>
          <w:rFonts w:ascii="Times New Roman" w:hAnsi="Times New Roman"/>
          <w:b/>
          <w:sz w:val="28"/>
          <w:szCs w:val="28"/>
        </w:rPr>
      </w:pPr>
      <w:r w:rsidRPr="007B21AE">
        <w:rPr>
          <w:rFonts w:ascii="Times New Roman" w:hAnsi="Times New Roman"/>
          <w:b/>
          <w:sz w:val="28"/>
          <w:szCs w:val="28"/>
        </w:rPr>
        <w:t>Промышленность</w:t>
      </w:r>
    </w:p>
    <w:p w:rsidR="00EA639F" w:rsidRDefault="00EA639F" w:rsidP="00EA639F">
      <w:pPr>
        <w:autoSpaceDE w:val="0"/>
        <w:autoSpaceDN w:val="0"/>
        <w:adjustRightInd w:val="0"/>
        <w:spacing w:after="0" w:line="240" w:lineRule="auto"/>
        <w:ind w:firstLine="709"/>
        <w:jc w:val="both"/>
        <w:rPr>
          <w:rFonts w:ascii="Times New Roman" w:hAnsi="Times New Roman"/>
          <w:sz w:val="28"/>
          <w:szCs w:val="28"/>
          <w:highlight w:val="yellow"/>
        </w:rPr>
      </w:pPr>
      <w:bookmarkStart w:id="2" w:name="_Toc185403094"/>
      <w:bookmarkEnd w:id="2"/>
    </w:p>
    <w:p w:rsidR="00EA639F" w:rsidRDefault="00EA639F" w:rsidP="00EA639F">
      <w:pPr>
        <w:autoSpaceDE w:val="0"/>
        <w:autoSpaceDN w:val="0"/>
        <w:adjustRightInd w:val="0"/>
        <w:spacing w:after="0" w:line="240" w:lineRule="auto"/>
        <w:ind w:firstLine="709"/>
        <w:jc w:val="both"/>
        <w:rPr>
          <w:rFonts w:ascii="Times New Roman" w:hAnsi="Times New Roman"/>
          <w:sz w:val="28"/>
          <w:szCs w:val="28"/>
        </w:rPr>
      </w:pPr>
      <w:r w:rsidRPr="00F03E41">
        <w:rPr>
          <w:rFonts w:ascii="Times New Roman" w:hAnsi="Times New Roman"/>
          <w:sz w:val="28"/>
          <w:szCs w:val="28"/>
        </w:rPr>
        <w:t xml:space="preserve">В первой половине 2013 года на фоне слабой внешнеэкономической конъюнктуры, дефицита оборотных средств и неготовности ряда предприятий республики к изменениям государственной тарифной политики  показатели ряда ведущих предприятий индустрии демонстрировали существенное снижение объемов промышленного производства к </w:t>
      </w:r>
      <w:r w:rsidRPr="00F03E41">
        <w:rPr>
          <w:rFonts w:ascii="Times New Roman" w:hAnsi="Times New Roman"/>
          <w:sz w:val="28"/>
          <w:szCs w:val="28"/>
        </w:rPr>
        <w:lastRenderedPageBreak/>
        <w:t xml:space="preserve">соответствующему уровню </w:t>
      </w:r>
      <w:r>
        <w:rPr>
          <w:rFonts w:ascii="Times New Roman" w:hAnsi="Times New Roman"/>
          <w:sz w:val="28"/>
          <w:szCs w:val="28"/>
        </w:rPr>
        <w:t>2012 года</w:t>
      </w:r>
      <w:r w:rsidRPr="00F03E41">
        <w:rPr>
          <w:rFonts w:ascii="Times New Roman" w:hAnsi="Times New Roman"/>
          <w:sz w:val="28"/>
          <w:szCs w:val="28"/>
        </w:rPr>
        <w:t>.</w:t>
      </w:r>
      <w:r>
        <w:rPr>
          <w:rFonts w:ascii="Times New Roman" w:hAnsi="Times New Roman"/>
          <w:sz w:val="28"/>
          <w:szCs w:val="28"/>
        </w:rPr>
        <w:t xml:space="preserve"> Приостановка деятельности                     </w:t>
      </w:r>
      <w:r w:rsidRPr="00E33522">
        <w:rPr>
          <w:rFonts w:ascii="Times New Roman" w:hAnsi="Times New Roman"/>
          <w:sz w:val="28"/>
          <w:szCs w:val="28"/>
        </w:rPr>
        <w:t>ОАО «Молдавский металлургический завод»</w:t>
      </w:r>
      <w:r>
        <w:rPr>
          <w:rFonts w:ascii="Times New Roman" w:hAnsi="Times New Roman"/>
          <w:sz w:val="28"/>
          <w:szCs w:val="28"/>
        </w:rPr>
        <w:t xml:space="preserve"> и сокращение выработки электроэнергии в последние месяцы отчетного периода на ЗАО «Молдавская ГРЭС», несмотря </w:t>
      </w:r>
      <w:r w:rsidRPr="003E31B9">
        <w:rPr>
          <w:rFonts w:ascii="Times New Roman" w:hAnsi="Times New Roman"/>
          <w:sz w:val="28"/>
          <w:szCs w:val="28"/>
        </w:rPr>
        <w:t>на улучшение общепромышленных показателей в</w:t>
      </w:r>
      <w:r>
        <w:rPr>
          <w:rFonts w:ascii="Times New Roman" w:hAnsi="Times New Roman"/>
          <w:sz w:val="28"/>
          <w:szCs w:val="28"/>
        </w:rPr>
        <w:t xml:space="preserve"> пищевой и легкой промышленности и ряде других отраслей индустрии, оказало определяющее влияние на сокращение товарного выпуска в целом по индустрии.</w:t>
      </w:r>
    </w:p>
    <w:p w:rsidR="00EA639F" w:rsidRPr="00B93D13" w:rsidRDefault="00EA639F" w:rsidP="00EA639F">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В целом п</w:t>
      </w:r>
      <w:r w:rsidRPr="004D3B76">
        <w:rPr>
          <w:rFonts w:ascii="Times New Roman" w:hAnsi="Times New Roman"/>
          <w:snapToGrid w:val="0"/>
          <w:sz w:val="28"/>
          <w:szCs w:val="28"/>
        </w:rPr>
        <w:t xml:space="preserve">ромышленными предприятиями с учетом оценки объемов производства предприятий малого предпринимательства, а также объемов продукции подсобных промышленных производств при непромышленных предприятиях, в </w:t>
      </w:r>
      <w:r>
        <w:rPr>
          <w:rFonts w:ascii="Times New Roman" w:hAnsi="Times New Roman"/>
          <w:snapToGrid w:val="0"/>
          <w:sz w:val="28"/>
          <w:szCs w:val="28"/>
        </w:rPr>
        <w:t xml:space="preserve">январе-июне </w:t>
      </w:r>
      <w:r w:rsidRPr="004D3B76">
        <w:rPr>
          <w:rFonts w:ascii="Times New Roman" w:hAnsi="Times New Roman"/>
          <w:snapToGrid w:val="0"/>
          <w:sz w:val="28"/>
          <w:szCs w:val="28"/>
        </w:rPr>
        <w:t>201</w:t>
      </w:r>
      <w:r>
        <w:rPr>
          <w:rFonts w:ascii="Times New Roman" w:hAnsi="Times New Roman"/>
          <w:snapToGrid w:val="0"/>
          <w:sz w:val="28"/>
          <w:szCs w:val="28"/>
        </w:rPr>
        <w:t>3</w:t>
      </w:r>
      <w:r w:rsidRPr="004D3B76">
        <w:rPr>
          <w:rFonts w:ascii="Times New Roman" w:hAnsi="Times New Roman"/>
          <w:snapToGrid w:val="0"/>
          <w:sz w:val="28"/>
          <w:szCs w:val="28"/>
        </w:rPr>
        <w:t xml:space="preserve"> год</w:t>
      </w:r>
      <w:r>
        <w:rPr>
          <w:rFonts w:ascii="Times New Roman" w:hAnsi="Times New Roman"/>
          <w:snapToGrid w:val="0"/>
          <w:sz w:val="28"/>
          <w:szCs w:val="28"/>
        </w:rPr>
        <w:t>а</w:t>
      </w:r>
      <w:r w:rsidRPr="004D3B76">
        <w:rPr>
          <w:rFonts w:ascii="Times New Roman" w:hAnsi="Times New Roman"/>
          <w:snapToGrid w:val="0"/>
          <w:sz w:val="28"/>
          <w:szCs w:val="28"/>
        </w:rPr>
        <w:t xml:space="preserve"> произведено продукции</w:t>
      </w:r>
      <w:r>
        <w:rPr>
          <w:rFonts w:ascii="Times New Roman" w:hAnsi="Times New Roman"/>
          <w:snapToGrid w:val="0"/>
          <w:sz w:val="28"/>
          <w:szCs w:val="28"/>
        </w:rPr>
        <w:t xml:space="preserve">                             </w:t>
      </w:r>
      <w:r w:rsidRPr="004D3B76">
        <w:rPr>
          <w:rFonts w:ascii="Times New Roman" w:hAnsi="Times New Roman"/>
          <w:snapToGrid w:val="0"/>
          <w:sz w:val="28"/>
          <w:szCs w:val="28"/>
        </w:rPr>
        <w:t xml:space="preserve"> на </w:t>
      </w:r>
      <w:r>
        <w:rPr>
          <w:rFonts w:ascii="Times New Roman" w:hAnsi="Times New Roman"/>
          <w:snapToGrid w:val="0"/>
          <w:sz w:val="28"/>
          <w:szCs w:val="28"/>
        </w:rPr>
        <w:t>3 387,3</w:t>
      </w:r>
      <w:r w:rsidRPr="004D3B76">
        <w:rPr>
          <w:rFonts w:ascii="Times New Roman" w:hAnsi="Times New Roman"/>
          <w:snapToGrid w:val="0"/>
          <w:sz w:val="28"/>
          <w:szCs w:val="28"/>
        </w:rPr>
        <w:t xml:space="preserve"> млн. руб., что </w:t>
      </w:r>
      <w:r>
        <w:rPr>
          <w:rFonts w:ascii="Times New Roman" w:hAnsi="Times New Roman"/>
          <w:snapToGrid w:val="0"/>
          <w:sz w:val="28"/>
          <w:szCs w:val="28"/>
        </w:rPr>
        <w:t>составляет 74,2% от</w:t>
      </w:r>
      <w:r w:rsidRPr="004D3B76">
        <w:rPr>
          <w:rFonts w:ascii="Times New Roman" w:hAnsi="Times New Roman"/>
          <w:snapToGrid w:val="0"/>
          <w:sz w:val="28"/>
          <w:szCs w:val="28"/>
        </w:rPr>
        <w:t xml:space="preserve"> уровня</w:t>
      </w:r>
      <w:r>
        <w:rPr>
          <w:rFonts w:ascii="Times New Roman" w:hAnsi="Times New Roman"/>
          <w:snapToGrid w:val="0"/>
          <w:sz w:val="28"/>
          <w:szCs w:val="28"/>
        </w:rPr>
        <w:t xml:space="preserve"> </w:t>
      </w:r>
      <w:r>
        <w:rPr>
          <w:rFonts w:ascii="Times New Roman" w:hAnsi="Times New Roman"/>
          <w:snapToGrid w:val="0"/>
          <w:sz w:val="28"/>
          <w:szCs w:val="28"/>
          <w:lang w:val="en-US"/>
        </w:rPr>
        <w:t>I</w:t>
      </w:r>
      <w:r>
        <w:rPr>
          <w:rFonts w:ascii="Times New Roman" w:hAnsi="Times New Roman"/>
          <w:snapToGrid w:val="0"/>
          <w:sz w:val="28"/>
          <w:szCs w:val="28"/>
        </w:rPr>
        <w:t xml:space="preserve"> полугодия</w:t>
      </w:r>
      <w:r w:rsidRPr="004D3B76">
        <w:rPr>
          <w:rFonts w:ascii="Times New Roman" w:hAnsi="Times New Roman"/>
          <w:snapToGrid w:val="0"/>
          <w:sz w:val="28"/>
          <w:szCs w:val="28"/>
        </w:rPr>
        <w:t xml:space="preserve"> 201</w:t>
      </w:r>
      <w:r>
        <w:rPr>
          <w:rFonts w:ascii="Times New Roman" w:hAnsi="Times New Roman"/>
          <w:snapToGrid w:val="0"/>
          <w:sz w:val="28"/>
          <w:szCs w:val="28"/>
        </w:rPr>
        <w:t>2</w:t>
      </w:r>
      <w:r w:rsidRPr="004D3B76">
        <w:rPr>
          <w:rFonts w:ascii="Times New Roman" w:hAnsi="Times New Roman"/>
          <w:snapToGrid w:val="0"/>
          <w:sz w:val="28"/>
          <w:szCs w:val="28"/>
        </w:rPr>
        <w:t xml:space="preserve"> года,</w:t>
      </w:r>
      <w:r w:rsidRPr="004D3B76">
        <w:rPr>
          <w:rFonts w:ascii="Times New Roman" w:hAnsi="Times New Roman"/>
          <w:sz w:val="28"/>
          <w:szCs w:val="28"/>
        </w:rPr>
        <w:t xml:space="preserve"> </w:t>
      </w:r>
      <w:r>
        <w:rPr>
          <w:rFonts w:ascii="Times New Roman" w:hAnsi="Times New Roman"/>
          <w:sz w:val="28"/>
          <w:szCs w:val="28"/>
        </w:rPr>
        <w:t>и</w:t>
      </w:r>
      <w:r w:rsidRPr="00110B62">
        <w:rPr>
          <w:rFonts w:ascii="Times New Roman" w:hAnsi="Times New Roman"/>
          <w:sz w:val="28"/>
          <w:szCs w:val="28"/>
        </w:rPr>
        <w:t xml:space="preserve"> соответствует 56,5% прогнозного значения, рассчитанного на данный период</w:t>
      </w:r>
      <w:r w:rsidRPr="00110B62">
        <w:rPr>
          <w:rFonts w:ascii="Times New Roman" w:hAnsi="Times New Roman"/>
          <w:snapToGrid w:val="0"/>
          <w:sz w:val="28"/>
          <w:szCs w:val="28"/>
        </w:rPr>
        <w:t>.</w:t>
      </w:r>
      <w:r w:rsidRPr="00B93D13">
        <w:rPr>
          <w:rFonts w:ascii="Times New Roman" w:hAnsi="Times New Roman"/>
          <w:snapToGrid w:val="0"/>
          <w:sz w:val="28"/>
          <w:szCs w:val="28"/>
        </w:rPr>
        <w:t xml:space="preserve"> </w:t>
      </w:r>
    </w:p>
    <w:p w:rsidR="00EA639F" w:rsidRDefault="00EA639F" w:rsidP="00EA639F">
      <w:pPr>
        <w:autoSpaceDE w:val="0"/>
        <w:autoSpaceDN w:val="0"/>
        <w:adjustRightInd w:val="0"/>
        <w:spacing w:after="0" w:line="240" w:lineRule="auto"/>
        <w:ind w:firstLine="709"/>
        <w:jc w:val="both"/>
        <w:rPr>
          <w:rFonts w:ascii="Times New Roman" w:hAnsi="Times New Roman"/>
          <w:snapToGrid w:val="0"/>
          <w:sz w:val="28"/>
          <w:szCs w:val="28"/>
        </w:rPr>
      </w:pPr>
      <w:r w:rsidRPr="0070524A">
        <w:rPr>
          <w:rFonts w:ascii="Times New Roman" w:hAnsi="Times New Roman"/>
          <w:snapToGrid w:val="0"/>
          <w:sz w:val="28"/>
          <w:szCs w:val="28"/>
        </w:rPr>
        <w:t xml:space="preserve">Индекс физического объема важнейших видов промышленной продукции </w:t>
      </w:r>
      <w:r>
        <w:rPr>
          <w:rFonts w:ascii="Times New Roman" w:hAnsi="Times New Roman"/>
          <w:snapToGrid w:val="0"/>
          <w:sz w:val="28"/>
          <w:szCs w:val="28"/>
        </w:rPr>
        <w:t>в</w:t>
      </w:r>
      <w:r w:rsidRPr="0070524A">
        <w:rPr>
          <w:rFonts w:ascii="Times New Roman" w:hAnsi="Times New Roman"/>
          <w:snapToGrid w:val="0"/>
          <w:sz w:val="28"/>
          <w:szCs w:val="28"/>
        </w:rPr>
        <w:t xml:space="preserve"> </w:t>
      </w:r>
      <w:r>
        <w:rPr>
          <w:rFonts w:ascii="Times New Roman" w:hAnsi="Times New Roman"/>
          <w:snapToGrid w:val="0"/>
          <w:sz w:val="28"/>
          <w:szCs w:val="28"/>
        </w:rPr>
        <w:t>рассматриваемом периоде,</w:t>
      </w:r>
      <w:r w:rsidRPr="0070524A">
        <w:rPr>
          <w:rFonts w:ascii="Times New Roman" w:hAnsi="Times New Roman"/>
          <w:snapToGrid w:val="0"/>
          <w:sz w:val="28"/>
          <w:szCs w:val="28"/>
        </w:rPr>
        <w:t xml:space="preserve"> </w:t>
      </w:r>
      <w:r>
        <w:rPr>
          <w:rFonts w:ascii="Times New Roman" w:hAnsi="Times New Roman"/>
          <w:snapToGrid w:val="0"/>
          <w:sz w:val="28"/>
          <w:szCs w:val="28"/>
        </w:rPr>
        <w:t xml:space="preserve">в результате отсутствия производства проката черных металлов и снижения выработки электроэнергии более чем на треть (на 34,5%), </w:t>
      </w:r>
      <w:r w:rsidRPr="0070524A">
        <w:rPr>
          <w:rFonts w:ascii="Times New Roman" w:hAnsi="Times New Roman"/>
          <w:snapToGrid w:val="0"/>
          <w:sz w:val="28"/>
          <w:szCs w:val="28"/>
        </w:rPr>
        <w:t xml:space="preserve">составил </w:t>
      </w:r>
      <w:r>
        <w:rPr>
          <w:rFonts w:ascii="Times New Roman" w:hAnsi="Times New Roman"/>
          <w:snapToGrid w:val="0"/>
          <w:sz w:val="28"/>
          <w:szCs w:val="28"/>
        </w:rPr>
        <w:t>69,9</w:t>
      </w:r>
      <w:r w:rsidRPr="0070524A">
        <w:rPr>
          <w:rFonts w:ascii="Times New Roman" w:hAnsi="Times New Roman"/>
          <w:snapToGrid w:val="0"/>
          <w:sz w:val="28"/>
          <w:szCs w:val="28"/>
        </w:rPr>
        <w:t xml:space="preserve">% к уровню </w:t>
      </w:r>
      <w:r>
        <w:rPr>
          <w:rFonts w:ascii="Times New Roman" w:hAnsi="Times New Roman"/>
          <w:snapToGrid w:val="0"/>
          <w:sz w:val="28"/>
          <w:szCs w:val="28"/>
        </w:rPr>
        <w:t xml:space="preserve">соответствующего периода </w:t>
      </w:r>
      <w:r w:rsidRPr="0070524A">
        <w:rPr>
          <w:rFonts w:ascii="Times New Roman" w:hAnsi="Times New Roman"/>
          <w:snapToGrid w:val="0"/>
          <w:sz w:val="28"/>
          <w:szCs w:val="28"/>
        </w:rPr>
        <w:t>201</w:t>
      </w:r>
      <w:r>
        <w:rPr>
          <w:rFonts w:ascii="Times New Roman" w:hAnsi="Times New Roman"/>
          <w:snapToGrid w:val="0"/>
          <w:sz w:val="28"/>
          <w:szCs w:val="28"/>
        </w:rPr>
        <w:t>2</w:t>
      </w:r>
      <w:r w:rsidRPr="0070524A">
        <w:rPr>
          <w:rFonts w:ascii="Times New Roman" w:hAnsi="Times New Roman"/>
          <w:snapToGrid w:val="0"/>
          <w:sz w:val="28"/>
          <w:szCs w:val="28"/>
        </w:rPr>
        <w:t xml:space="preserve"> года</w:t>
      </w:r>
      <w:r>
        <w:rPr>
          <w:rFonts w:ascii="Times New Roman" w:hAnsi="Times New Roman"/>
          <w:snapToGrid w:val="0"/>
          <w:sz w:val="28"/>
          <w:szCs w:val="28"/>
        </w:rPr>
        <w:t>.</w:t>
      </w:r>
      <w:r w:rsidRPr="0070524A">
        <w:rPr>
          <w:rFonts w:ascii="Times New Roman" w:hAnsi="Times New Roman"/>
          <w:snapToGrid w:val="0"/>
          <w:sz w:val="28"/>
          <w:szCs w:val="28"/>
        </w:rPr>
        <w:t xml:space="preserve"> </w:t>
      </w:r>
      <w:r>
        <w:rPr>
          <w:rFonts w:ascii="Times New Roman" w:hAnsi="Times New Roman"/>
          <w:snapToGrid w:val="0"/>
          <w:sz w:val="28"/>
          <w:szCs w:val="28"/>
        </w:rPr>
        <w:t xml:space="preserve">В свою очередь, </w:t>
      </w:r>
      <w:r w:rsidRPr="0070524A">
        <w:rPr>
          <w:rFonts w:ascii="Times New Roman" w:hAnsi="Times New Roman"/>
          <w:snapToGrid w:val="0"/>
          <w:sz w:val="28"/>
          <w:szCs w:val="28"/>
        </w:rPr>
        <w:t>повышение уровня производства в натуральном выражении</w:t>
      </w:r>
      <w:r>
        <w:rPr>
          <w:rFonts w:ascii="Times New Roman" w:hAnsi="Times New Roman"/>
          <w:snapToGrid w:val="0"/>
          <w:sz w:val="28"/>
          <w:szCs w:val="28"/>
        </w:rPr>
        <w:t xml:space="preserve"> отмечено по </w:t>
      </w:r>
      <w:r w:rsidRPr="0070524A">
        <w:rPr>
          <w:rFonts w:ascii="Times New Roman" w:hAnsi="Times New Roman"/>
          <w:snapToGrid w:val="0"/>
          <w:sz w:val="28"/>
          <w:szCs w:val="28"/>
        </w:rPr>
        <w:t>хлопчатобумажны</w:t>
      </w:r>
      <w:r>
        <w:rPr>
          <w:rFonts w:ascii="Times New Roman" w:hAnsi="Times New Roman"/>
          <w:snapToGrid w:val="0"/>
          <w:sz w:val="28"/>
          <w:szCs w:val="28"/>
        </w:rPr>
        <w:t>м</w:t>
      </w:r>
      <w:r w:rsidRPr="0070524A">
        <w:rPr>
          <w:rFonts w:ascii="Times New Roman" w:hAnsi="Times New Roman"/>
          <w:snapToGrid w:val="0"/>
          <w:sz w:val="28"/>
          <w:szCs w:val="28"/>
        </w:rPr>
        <w:t xml:space="preserve"> ткан</w:t>
      </w:r>
      <w:r>
        <w:rPr>
          <w:rFonts w:ascii="Times New Roman" w:hAnsi="Times New Roman"/>
          <w:snapToGrid w:val="0"/>
          <w:sz w:val="28"/>
          <w:szCs w:val="28"/>
        </w:rPr>
        <w:t>ям</w:t>
      </w:r>
      <w:r w:rsidRPr="0070524A">
        <w:rPr>
          <w:rFonts w:ascii="Times New Roman" w:hAnsi="Times New Roman"/>
          <w:snapToGrid w:val="0"/>
          <w:sz w:val="28"/>
          <w:szCs w:val="28"/>
        </w:rPr>
        <w:t xml:space="preserve"> </w:t>
      </w:r>
      <w:r>
        <w:rPr>
          <w:rFonts w:ascii="Times New Roman" w:hAnsi="Times New Roman"/>
          <w:snapToGrid w:val="0"/>
          <w:sz w:val="28"/>
          <w:szCs w:val="28"/>
        </w:rPr>
        <w:t>(</w:t>
      </w:r>
      <w:r w:rsidRPr="0070524A">
        <w:rPr>
          <w:rFonts w:ascii="Times New Roman" w:hAnsi="Times New Roman"/>
          <w:snapToGrid w:val="0"/>
          <w:sz w:val="28"/>
          <w:szCs w:val="28"/>
        </w:rPr>
        <w:t xml:space="preserve">на </w:t>
      </w:r>
      <w:r>
        <w:rPr>
          <w:rFonts w:ascii="Times New Roman" w:hAnsi="Times New Roman"/>
          <w:snapToGrid w:val="0"/>
          <w:sz w:val="28"/>
          <w:szCs w:val="28"/>
        </w:rPr>
        <w:t>28,4</w:t>
      </w:r>
      <w:r w:rsidRPr="0070524A">
        <w:rPr>
          <w:rFonts w:ascii="Times New Roman" w:hAnsi="Times New Roman"/>
          <w:snapToGrid w:val="0"/>
          <w:sz w:val="28"/>
          <w:szCs w:val="28"/>
        </w:rPr>
        <w:t>%</w:t>
      </w:r>
      <w:r>
        <w:rPr>
          <w:rFonts w:ascii="Times New Roman" w:hAnsi="Times New Roman"/>
          <w:snapToGrid w:val="0"/>
          <w:sz w:val="28"/>
          <w:szCs w:val="28"/>
        </w:rPr>
        <w:t>), а также по ряду товарных позиций промышленности строительных материалов и пищевой промышленности, в их числе нерудные строительные материалы (в 2,0 раза), товарный бетон (на 43,8%), масла растительные (в 144 раза), консервы (в 8,6 раза), цельномолочная продукция (на 12,6%), мука (на 43,0%) и др.</w:t>
      </w:r>
    </w:p>
    <w:p w:rsidR="00EA639F" w:rsidRPr="00B93D13" w:rsidRDefault="00EA639F" w:rsidP="00EA639F">
      <w:pPr>
        <w:spacing w:after="0" w:line="240" w:lineRule="auto"/>
        <w:ind w:firstLine="709"/>
        <w:jc w:val="both"/>
        <w:rPr>
          <w:rFonts w:ascii="Times New Roman" w:hAnsi="Times New Roman"/>
          <w:snapToGrid w:val="0"/>
          <w:sz w:val="28"/>
          <w:szCs w:val="28"/>
        </w:rPr>
      </w:pPr>
      <w:r>
        <w:rPr>
          <w:rFonts w:ascii="Times New Roman" w:hAnsi="Times New Roman"/>
          <w:sz w:val="28"/>
          <w:szCs w:val="28"/>
        </w:rPr>
        <w:t>За</w:t>
      </w:r>
      <w:r w:rsidRPr="00653447">
        <w:rPr>
          <w:rFonts w:ascii="Times New Roman" w:hAnsi="Times New Roman"/>
          <w:sz w:val="28"/>
          <w:szCs w:val="28"/>
        </w:rPr>
        <w:t xml:space="preserve"> </w:t>
      </w:r>
      <w:r>
        <w:rPr>
          <w:rFonts w:ascii="Times New Roman" w:hAnsi="Times New Roman"/>
          <w:sz w:val="28"/>
          <w:szCs w:val="28"/>
          <w:lang w:val="en-US"/>
        </w:rPr>
        <w:t>I</w:t>
      </w:r>
      <w:r w:rsidRPr="00E55E55">
        <w:rPr>
          <w:rFonts w:ascii="Times New Roman" w:hAnsi="Times New Roman"/>
          <w:sz w:val="28"/>
          <w:szCs w:val="28"/>
        </w:rPr>
        <w:t xml:space="preserve"> </w:t>
      </w:r>
      <w:r>
        <w:rPr>
          <w:rFonts w:ascii="Times New Roman" w:hAnsi="Times New Roman"/>
          <w:sz w:val="28"/>
          <w:szCs w:val="28"/>
        </w:rPr>
        <w:t xml:space="preserve">полугодие </w:t>
      </w:r>
      <w:r w:rsidRPr="00653447">
        <w:rPr>
          <w:rFonts w:ascii="Times New Roman" w:hAnsi="Times New Roman"/>
          <w:sz w:val="28"/>
          <w:szCs w:val="28"/>
        </w:rPr>
        <w:t>201</w:t>
      </w:r>
      <w:r>
        <w:rPr>
          <w:rFonts w:ascii="Times New Roman" w:hAnsi="Times New Roman"/>
          <w:sz w:val="28"/>
          <w:szCs w:val="28"/>
        </w:rPr>
        <w:t>3</w:t>
      </w:r>
      <w:r w:rsidRPr="00653447">
        <w:rPr>
          <w:rFonts w:ascii="Times New Roman" w:hAnsi="Times New Roman"/>
          <w:sz w:val="28"/>
          <w:szCs w:val="28"/>
        </w:rPr>
        <w:t xml:space="preserve"> год</w:t>
      </w:r>
      <w:r>
        <w:rPr>
          <w:rFonts w:ascii="Times New Roman" w:hAnsi="Times New Roman"/>
          <w:sz w:val="28"/>
          <w:szCs w:val="28"/>
        </w:rPr>
        <w:t>а</w:t>
      </w:r>
      <w:r w:rsidRPr="00653447">
        <w:rPr>
          <w:rFonts w:ascii="Times New Roman" w:hAnsi="Times New Roman"/>
          <w:sz w:val="28"/>
          <w:szCs w:val="28"/>
        </w:rPr>
        <w:t xml:space="preserve"> промышленными предприятиями республики (</w:t>
      </w:r>
      <w:r>
        <w:rPr>
          <w:rFonts w:ascii="Times New Roman" w:hAnsi="Times New Roman"/>
          <w:sz w:val="28"/>
          <w:szCs w:val="28"/>
        </w:rPr>
        <w:t xml:space="preserve">без учета </w:t>
      </w:r>
      <w:r w:rsidRPr="00653447">
        <w:rPr>
          <w:rFonts w:ascii="Times New Roman" w:hAnsi="Times New Roman"/>
          <w:sz w:val="28"/>
          <w:szCs w:val="28"/>
        </w:rPr>
        <w:t xml:space="preserve">субъектов малого предпринимательства) произведено продукции на сумму </w:t>
      </w:r>
      <w:r>
        <w:rPr>
          <w:rFonts w:ascii="Times New Roman" w:hAnsi="Times New Roman"/>
          <w:sz w:val="28"/>
          <w:szCs w:val="28"/>
        </w:rPr>
        <w:t>3 214,6</w:t>
      </w:r>
      <w:r w:rsidRPr="00653447">
        <w:rPr>
          <w:rFonts w:ascii="Times New Roman" w:hAnsi="Times New Roman"/>
          <w:sz w:val="28"/>
          <w:szCs w:val="28"/>
        </w:rPr>
        <w:t xml:space="preserve"> млн. руб., что составило </w:t>
      </w:r>
      <w:r>
        <w:rPr>
          <w:rFonts w:ascii="Times New Roman" w:hAnsi="Times New Roman"/>
          <w:sz w:val="28"/>
          <w:szCs w:val="28"/>
        </w:rPr>
        <w:t>в текущих ценах 75,9</w:t>
      </w:r>
      <w:r w:rsidRPr="00653447">
        <w:rPr>
          <w:rFonts w:ascii="Times New Roman" w:hAnsi="Times New Roman"/>
          <w:sz w:val="28"/>
          <w:szCs w:val="28"/>
        </w:rPr>
        <w:t xml:space="preserve">% к уровню данного показателя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653447">
        <w:rPr>
          <w:rFonts w:ascii="Times New Roman" w:hAnsi="Times New Roman"/>
          <w:sz w:val="28"/>
          <w:szCs w:val="28"/>
        </w:rPr>
        <w:t>20</w:t>
      </w:r>
      <w:r>
        <w:rPr>
          <w:rFonts w:ascii="Times New Roman" w:hAnsi="Times New Roman"/>
          <w:sz w:val="28"/>
          <w:szCs w:val="28"/>
        </w:rPr>
        <w:t>12</w:t>
      </w:r>
      <w:r w:rsidRPr="00653447">
        <w:rPr>
          <w:rFonts w:ascii="Times New Roman" w:hAnsi="Times New Roman"/>
          <w:sz w:val="28"/>
          <w:szCs w:val="28"/>
        </w:rPr>
        <w:t xml:space="preserve"> года</w:t>
      </w:r>
      <w:r>
        <w:rPr>
          <w:rFonts w:ascii="Times New Roman" w:hAnsi="Times New Roman"/>
          <w:sz w:val="28"/>
          <w:szCs w:val="28"/>
        </w:rPr>
        <w:t>, в сопоставимой оценке снижение товарного выпуска достигло 28,5%</w:t>
      </w:r>
      <w:r w:rsidRPr="008D38AB">
        <w:rPr>
          <w:rFonts w:ascii="Times New Roman" w:hAnsi="Times New Roman"/>
          <w:sz w:val="28"/>
          <w:szCs w:val="28"/>
        </w:rPr>
        <w:t>.</w:t>
      </w:r>
      <w:r>
        <w:rPr>
          <w:rFonts w:ascii="Times New Roman" w:hAnsi="Times New Roman"/>
          <w:sz w:val="28"/>
          <w:szCs w:val="28"/>
        </w:rPr>
        <w:t xml:space="preserve"> </w:t>
      </w:r>
      <w:r>
        <w:rPr>
          <w:rFonts w:ascii="Times New Roman" w:hAnsi="Times New Roman"/>
          <w:snapToGrid w:val="0"/>
          <w:sz w:val="28"/>
          <w:szCs w:val="28"/>
        </w:rPr>
        <w:t xml:space="preserve">В свою очередь, объем произведенной продукции без учета параметров </w:t>
      </w:r>
      <w:r w:rsidRPr="00E33522">
        <w:rPr>
          <w:rFonts w:ascii="Times New Roman" w:hAnsi="Times New Roman"/>
          <w:sz w:val="28"/>
          <w:szCs w:val="28"/>
        </w:rPr>
        <w:t>ОАО «Молдавский металлургический завод»</w:t>
      </w:r>
      <w:r>
        <w:rPr>
          <w:rFonts w:ascii="Times New Roman" w:hAnsi="Times New Roman"/>
          <w:sz w:val="28"/>
          <w:szCs w:val="28"/>
        </w:rPr>
        <w:t xml:space="preserve"> и ЗАО «Молдавская ГРЭС» превысил сопоставимый уровень 2012 года на 13,2%.</w:t>
      </w:r>
    </w:p>
    <w:p w:rsidR="00EA639F" w:rsidRDefault="00EA639F" w:rsidP="00EA639F">
      <w:pPr>
        <w:spacing w:after="0" w:line="240" w:lineRule="auto"/>
        <w:ind w:firstLine="720"/>
        <w:jc w:val="both"/>
        <w:rPr>
          <w:rFonts w:ascii="Times New Roman" w:hAnsi="Times New Roman"/>
          <w:sz w:val="28"/>
          <w:szCs w:val="28"/>
        </w:rPr>
      </w:pPr>
      <w:r w:rsidRPr="00B93D13">
        <w:rPr>
          <w:rFonts w:ascii="Times New Roman" w:hAnsi="Times New Roman"/>
          <w:sz w:val="28"/>
          <w:szCs w:val="28"/>
        </w:rPr>
        <w:t xml:space="preserve">Доход от реализации промышленной продукции за </w:t>
      </w:r>
      <w:r>
        <w:rPr>
          <w:rFonts w:ascii="Times New Roman" w:hAnsi="Times New Roman"/>
          <w:sz w:val="28"/>
          <w:szCs w:val="28"/>
        </w:rPr>
        <w:t>рассматриваемый период</w:t>
      </w:r>
      <w:r w:rsidRPr="00B93D13">
        <w:rPr>
          <w:rFonts w:ascii="Times New Roman" w:hAnsi="Times New Roman"/>
          <w:sz w:val="28"/>
          <w:szCs w:val="28"/>
        </w:rPr>
        <w:t xml:space="preserve"> сложился в сумме </w:t>
      </w:r>
      <w:r>
        <w:rPr>
          <w:rFonts w:ascii="Times New Roman" w:hAnsi="Times New Roman"/>
          <w:sz w:val="28"/>
          <w:szCs w:val="28"/>
        </w:rPr>
        <w:t>3 339,4</w:t>
      </w:r>
      <w:r w:rsidRPr="00B93D13">
        <w:rPr>
          <w:rFonts w:ascii="Times New Roman" w:hAnsi="Times New Roman"/>
          <w:sz w:val="28"/>
          <w:szCs w:val="28"/>
        </w:rPr>
        <w:t xml:space="preserve"> млн. руб., </w:t>
      </w:r>
      <w:r>
        <w:rPr>
          <w:rFonts w:ascii="Times New Roman" w:hAnsi="Times New Roman"/>
          <w:sz w:val="28"/>
          <w:szCs w:val="28"/>
        </w:rPr>
        <w:t xml:space="preserve">сократившись </w:t>
      </w:r>
      <w:r w:rsidRPr="00B93D13">
        <w:rPr>
          <w:rFonts w:ascii="Times New Roman" w:hAnsi="Times New Roman"/>
          <w:sz w:val="28"/>
          <w:szCs w:val="28"/>
        </w:rPr>
        <w:t xml:space="preserve">на </w:t>
      </w:r>
      <w:r>
        <w:rPr>
          <w:rFonts w:ascii="Times New Roman" w:hAnsi="Times New Roman"/>
          <w:sz w:val="28"/>
          <w:szCs w:val="28"/>
        </w:rPr>
        <w:t>25,2</w:t>
      </w:r>
      <w:r w:rsidRPr="00B93D13">
        <w:rPr>
          <w:rFonts w:ascii="Times New Roman" w:hAnsi="Times New Roman"/>
          <w:sz w:val="28"/>
          <w:szCs w:val="28"/>
        </w:rPr>
        <w:t>% к базисному показателю 201</w:t>
      </w:r>
      <w:r>
        <w:rPr>
          <w:rFonts w:ascii="Times New Roman" w:hAnsi="Times New Roman"/>
          <w:sz w:val="28"/>
          <w:szCs w:val="28"/>
        </w:rPr>
        <w:t>2</w:t>
      </w:r>
      <w:r w:rsidRPr="00B93D13">
        <w:rPr>
          <w:rFonts w:ascii="Times New Roman" w:hAnsi="Times New Roman"/>
          <w:sz w:val="28"/>
          <w:szCs w:val="28"/>
        </w:rPr>
        <w:t xml:space="preserve"> года. </w:t>
      </w:r>
      <w:r>
        <w:rPr>
          <w:rFonts w:ascii="Times New Roman" w:hAnsi="Times New Roman"/>
          <w:sz w:val="28"/>
          <w:szCs w:val="28"/>
        </w:rPr>
        <w:t>При этом о</w:t>
      </w:r>
      <w:r w:rsidRPr="00B93D13">
        <w:rPr>
          <w:rFonts w:ascii="Times New Roman" w:hAnsi="Times New Roman"/>
          <w:sz w:val="28"/>
          <w:szCs w:val="28"/>
        </w:rPr>
        <w:t xml:space="preserve">бъем отгруженной продукции на 1 </w:t>
      </w:r>
      <w:r>
        <w:rPr>
          <w:rFonts w:ascii="Times New Roman" w:hAnsi="Times New Roman"/>
          <w:sz w:val="28"/>
          <w:szCs w:val="28"/>
        </w:rPr>
        <w:t>июля</w:t>
      </w:r>
      <w:r w:rsidRPr="00B93D13">
        <w:rPr>
          <w:rFonts w:ascii="Times New Roman" w:hAnsi="Times New Roman"/>
          <w:sz w:val="28"/>
          <w:szCs w:val="28"/>
        </w:rPr>
        <w:t xml:space="preserve"> 201</w:t>
      </w:r>
      <w:r>
        <w:rPr>
          <w:rFonts w:ascii="Times New Roman" w:hAnsi="Times New Roman"/>
          <w:sz w:val="28"/>
          <w:szCs w:val="28"/>
        </w:rPr>
        <w:t>3</w:t>
      </w:r>
      <w:r w:rsidRPr="00B93D13">
        <w:rPr>
          <w:rFonts w:ascii="Times New Roman" w:hAnsi="Times New Roman"/>
          <w:sz w:val="28"/>
          <w:szCs w:val="28"/>
        </w:rPr>
        <w:t xml:space="preserve"> года </w:t>
      </w:r>
      <w:r>
        <w:rPr>
          <w:rFonts w:ascii="Times New Roman" w:hAnsi="Times New Roman"/>
          <w:sz w:val="28"/>
          <w:szCs w:val="28"/>
        </w:rPr>
        <w:t>зафиксирован</w:t>
      </w:r>
      <w:r w:rsidRPr="00B93D13">
        <w:rPr>
          <w:rFonts w:ascii="Times New Roman" w:hAnsi="Times New Roman"/>
          <w:sz w:val="28"/>
          <w:szCs w:val="28"/>
        </w:rPr>
        <w:t xml:space="preserve"> в сумме </w:t>
      </w:r>
      <w:r>
        <w:rPr>
          <w:rFonts w:ascii="Times New Roman" w:hAnsi="Times New Roman"/>
          <w:sz w:val="28"/>
          <w:szCs w:val="28"/>
        </w:rPr>
        <w:t>3 369,7</w:t>
      </w:r>
      <w:r w:rsidRPr="00B93D13">
        <w:rPr>
          <w:rFonts w:ascii="Times New Roman" w:hAnsi="Times New Roman"/>
          <w:sz w:val="28"/>
          <w:szCs w:val="28"/>
        </w:rPr>
        <w:t xml:space="preserve"> млн. руб., что на </w:t>
      </w:r>
      <w:r>
        <w:rPr>
          <w:rFonts w:ascii="Times New Roman" w:hAnsi="Times New Roman"/>
          <w:sz w:val="28"/>
          <w:szCs w:val="28"/>
        </w:rPr>
        <w:t>23,8</w:t>
      </w:r>
      <w:r w:rsidRPr="00B93D13">
        <w:rPr>
          <w:rFonts w:ascii="Times New Roman" w:hAnsi="Times New Roman"/>
          <w:sz w:val="28"/>
          <w:szCs w:val="28"/>
        </w:rPr>
        <w:t xml:space="preserve">% </w:t>
      </w:r>
      <w:r>
        <w:rPr>
          <w:rFonts w:ascii="Times New Roman" w:hAnsi="Times New Roman"/>
          <w:sz w:val="28"/>
          <w:szCs w:val="28"/>
        </w:rPr>
        <w:t>ниже</w:t>
      </w:r>
      <w:r w:rsidRPr="00B93D13">
        <w:rPr>
          <w:rFonts w:ascii="Times New Roman" w:hAnsi="Times New Roman"/>
          <w:sz w:val="28"/>
          <w:szCs w:val="28"/>
        </w:rPr>
        <w:t xml:space="preserve"> </w:t>
      </w:r>
      <w:r>
        <w:rPr>
          <w:rFonts w:ascii="Times New Roman" w:hAnsi="Times New Roman"/>
          <w:sz w:val="28"/>
          <w:szCs w:val="28"/>
        </w:rPr>
        <w:t xml:space="preserve">соответствующего </w:t>
      </w:r>
      <w:r w:rsidRPr="00B93D13">
        <w:rPr>
          <w:rFonts w:ascii="Times New Roman" w:hAnsi="Times New Roman"/>
          <w:sz w:val="28"/>
          <w:szCs w:val="28"/>
        </w:rPr>
        <w:t>уровня 201</w:t>
      </w:r>
      <w:r>
        <w:rPr>
          <w:rFonts w:ascii="Times New Roman" w:hAnsi="Times New Roman"/>
          <w:sz w:val="28"/>
          <w:szCs w:val="28"/>
        </w:rPr>
        <w:t>2</w:t>
      </w:r>
      <w:r w:rsidRPr="00B93D13">
        <w:rPr>
          <w:rFonts w:ascii="Times New Roman" w:hAnsi="Times New Roman"/>
          <w:sz w:val="28"/>
          <w:szCs w:val="28"/>
        </w:rPr>
        <w:t xml:space="preserve"> года. В целом платежн</w:t>
      </w:r>
      <w:r>
        <w:rPr>
          <w:rFonts w:ascii="Times New Roman" w:hAnsi="Times New Roman"/>
          <w:sz w:val="28"/>
          <w:szCs w:val="28"/>
        </w:rPr>
        <w:t>ая</w:t>
      </w:r>
      <w:r w:rsidRPr="00B93D13">
        <w:rPr>
          <w:rFonts w:ascii="Times New Roman" w:hAnsi="Times New Roman"/>
          <w:sz w:val="28"/>
          <w:szCs w:val="28"/>
        </w:rPr>
        <w:t xml:space="preserve"> дисциплин</w:t>
      </w:r>
      <w:r>
        <w:rPr>
          <w:rFonts w:ascii="Times New Roman" w:hAnsi="Times New Roman"/>
          <w:sz w:val="28"/>
          <w:szCs w:val="28"/>
        </w:rPr>
        <w:t>а</w:t>
      </w:r>
      <w:r w:rsidRPr="00B93D13">
        <w:rPr>
          <w:rFonts w:ascii="Times New Roman" w:hAnsi="Times New Roman"/>
          <w:sz w:val="28"/>
          <w:szCs w:val="28"/>
        </w:rPr>
        <w:t xml:space="preserve"> </w:t>
      </w:r>
      <w:r>
        <w:rPr>
          <w:rFonts w:ascii="Times New Roman" w:hAnsi="Times New Roman"/>
          <w:sz w:val="28"/>
          <w:szCs w:val="28"/>
        </w:rPr>
        <w:t xml:space="preserve">контрагентов в </w:t>
      </w:r>
      <w:r>
        <w:rPr>
          <w:rFonts w:ascii="Times New Roman" w:hAnsi="Times New Roman"/>
          <w:sz w:val="28"/>
          <w:szCs w:val="28"/>
          <w:lang w:val="en-US"/>
        </w:rPr>
        <w:t>I</w:t>
      </w:r>
      <w:r>
        <w:rPr>
          <w:rFonts w:ascii="Times New Roman" w:hAnsi="Times New Roman"/>
          <w:sz w:val="28"/>
          <w:szCs w:val="28"/>
        </w:rPr>
        <w:t xml:space="preserve"> полугодии 2013 года была на достаточно высоком уровне, </w:t>
      </w:r>
      <w:r w:rsidRPr="00B93D13">
        <w:rPr>
          <w:rFonts w:ascii="Times New Roman" w:hAnsi="Times New Roman"/>
          <w:sz w:val="28"/>
          <w:szCs w:val="28"/>
        </w:rPr>
        <w:t xml:space="preserve">так доход от реализации составил </w:t>
      </w:r>
      <w:r>
        <w:rPr>
          <w:rFonts w:ascii="Times New Roman" w:hAnsi="Times New Roman"/>
          <w:sz w:val="28"/>
          <w:szCs w:val="28"/>
        </w:rPr>
        <w:t>99,1</w:t>
      </w:r>
      <w:r w:rsidRPr="00B93D13">
        <w:rPr>
          <w:rFonts w:ascii="Times New Roman" w:hAnsi="Times New Roman"/>
          <w:sz w:val="28"/>
          <w:szCs w:val="28"/>
        </w:rPr>
        <w:t xml:space="preserve">% от объема отгруженной продукции, </w:t>
      </w:r>
      <w:r>
        <w:rPr>
          <w:rFonts w:ascii="Times New Roman" w:hAnsi="Times New Roman"/>
          <w:sz w:val="28"/>
          <w:szCs w:val="28"/>
        </w:rPr>
        <w:t xml:space="preserve">при этом в аналогичном периоде 2012 года в результате получения некоторыми предприятиями доходов за продукцию, отгруженную в предыдущие периоды, данное </w:t>
      </w:r>
      <w:r w:rsidRPr="00B93D13">
        <w:rPr>
          <w:rFonts w:ascii="Times New Roman" w:hAnsi="Times New Roman"/>
          <w:sz w:val="28"/>
          <w:szCs w:val="28"/>
        </w:rPr>
        <w:t xml:space="preserve">соотношение сложилось в размере </w:t>
      </w:r>
      <w:r>
        <w:rPr>
          <w:rFonts w:ascii="Times New Roman" w:hAnsi="Times New Roman"/>
          <w:sz w:val="28"/>
          <w:szCs w:val="28"/>
        </w:rPr>
        <w:t>101,0</w:t>
      </w:r>
      <w:r w:rsidRPr="00B93D13">
        <w:rPr>
          <w:rFonts w:ascii="Times New Roman" w:hAnsi="Times New Roman"/>
          <w:sz w:val="28"/>
          <w:szCs w:val="28"/>
        </w:rPr>
        <w:t>%.</w:t>
      </w:r>
    </w:p>
    <w:p w:rsidR="00EA639F" w:rsidRPr="00DB713B" w:rsidRDefault="00EA639F" w:rsidP="00EA639F">
      <w:pPr>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lastRenderedPageBreak/>
        <w:t xml:space="preserve">В целом </w:t>
      </w:r>
      <w:r>
        <w:rPr>
          <w:rFonts w:ascii="Times New Roman" w:hAnsi="Times New Roman"/>
          <w:color w:val="000000"/>
          <w:sz w:val="28"/>
          <w:szCs w:val="28"/>
        </w:rPr>
        <w:t xml:space="preserve">к концу </w:t>
      </w:r>
      <w:r>
        <w:rPr>
          <w:rFonts w:ascii="Times New Roman" w:hAnsi="Times New Roman"/>
          <w:color w:val="000000"/>
          <w:sz w:val="28"/>
          <w:szCs w:val="28"/>
          <w:lang w:val="en-US"/>
        </w:rPr>
        <w:t>I</w:t>
      </w:r>
      <w:r>
        <w:rPr>
          <w:rFonts w:ascii="Times New Roman" w:hAnsi="Times New Roman"/>
          <w:color w:val="000000"/>
          <w:sz w:val="28"/>
          <w:szCs w:val="28"/>
        </w:rPr>
        <w:t xml:space="preserve"> полугодия 2013 года </w:t>
      </w:r>
      <w:r w:rsidRPr="00DB713B">
        <w:rPr>
          <w:rFonts w:ascii="Times New Roman" w:hAnsi="Times New Roman"/>
          <w:color w:val="000000"/>
          <w:sz w:val="28"/>
          <w:szCs w:val="28"/>
        </w:rPr>
        <w:t xml:space="preserve">по республике отмечено наращивание остатков готовой продукции на складе как к началу года на </w:t>
      </w:r>
      <w:r>
        <w:rPr>
          <w:rFonts w:ascii="Times New Roman" w:hAnsi="Times New Roman"/>
          <w:color w:val="000000"/>
          <w:sz w:val="28"/>
          <w:szCs w:val="28"/>
        </w:rPr>
        <w:t>6,4</w:t>
      </w:r>
      <w:r w:rsidRPr="00DB713B">
        <w:rPr>
          <w:rFonts w:ascii="Times New Roman" w:hAnsi="Times New Roman"/>
          <w:color w:val="000000"/>
          <w:sz w:val="28"/>
          <w:szCs w:val="28"/>
        </w:rPr>
        <w:t xml:space="preserve">%, так и по отношению к </w:t>
      </w:r>
      <w:r w:rsidRPr="00DB713B">
        <w:rPr>
          <w:rFonts w:ascii="Times New Roman" w:hAnsi="Times New Roman"/>
          <w:sz w:val="28"/>
          <w:szCs w:val="28"/>
        </w:rPr>
        <w:t xml:space="preserve">соответствующей дате прошлого года на </w:t>
      </w:r>
      <w:r>
        <w:rPr>
          <w:rFonts w:ascii="Times New Roman" w:hAnsi="Times New Roman"/>
          <w:sz w:val="28"/>
          <w:szCs w:val="28"/>
        </w:rPr>
        <w:t>9,9</w:t>
      </w:r>
      <w:r w:rsidRPr="00DB713B">
        <w:rPr>
          <w:rFonts w:ascii="Times New Roman" w:hAnsi="Times New Roman"/>
          <w:sz w:val="28"/>
          <w:szCs w:val="28"/>
        </w:rPr>
        <w:t>%. Стоимостное значение</w:t>
      </w:r>
      <w:r w:rsidRPr="00DB713B">
        <w:rPr>
          <w:rFonts w:ascii="Times New Roman" w:hAnsi="Times New Roman"/>
          <w:color w:val="000000"/>
          <w:sz w:val="28"/>
          <w:szCs w:val="28"/>
        </w:rPr>
        <w:t xml:space="preserve"> остатков готовой продукции на складе</w:t>
      </w:r>
      <w:r w:rsidRPr="00DB713B">
        <w:rPr>
          <w:rFonts w:ascii="Times New Roman" w:hAnsi="Times New Roman"/>
          <w:sz w:val="28"/>
          <w:szCs w:val="28"/>
        </w:rPr>
        <w:t xml:space="preserve"> по состоянию </w:t>
      </w:r>
      <w:r w:rsidRPr="00DB713B">
        <w:rPr>
          <w:rFonts w:ascii="Times New Roman" w:hAnsi="Times New Roman"/>
          <w:color w:val="000000"/>
          <w:sz w:val="28"/>
          <w:szCs w:val="28"/>
        </w:rPr>
        <w:t>на 1 июля 201</w:t>
      </w:r>
      <w:r>
        <w:rPr>
          <w:rFonts w:ascii="Times New Roman" w:hAnsi="Times New Roman"/>
          <w:color w:val="000000"/>
          <w:sz w:val="28"/>
          <w:szCs w:val="28"/>
        </w:rPr>
        <w:t>3</w:t>
      </w:r>
      <w:r w:rsidRPr="00DB713B">
        <w:rPr>
          <w:rFonts w:ascii="Times New Roman" w:hAnsi="Times New Roman"/>
          <w:color w:val="000000"/>
          <w:sz w:val="28"/>
          <w:szCs w:val="28"/>
        </w:rPr>
        <w:t xml:space="preserve"> года составило</w:t>
      </w:r>
      <w:r w:rsidRPr="00DB713B">
        <w:rPr>
          <w:rFonts w:ascii="Times New Roman" w:hAnsi="Times New Roman"/>
          <w:sz w:val="28"/>
          <w:szCs w:val="28"/>
        </w:rPr>
        <w:t xml:space="preserve"> </w:t>
      </w:r>
      <w:r>
        <w:rPr>
          <w:rFonts w:ascii="Times New Roman" w:hAnsi="Times New Roman"/>
          <w:sz w:val="28"/>
          <w:szCs w:val="28"/>
        </w:rPr>
        <w:t>335,4</w:t>
      </w:r>
      <w:r w:rsidRPr="00DB713B">
        <w:rPr>
          <w:rFonts w:ascii="Times New Roman" w:hAnsi="Times New Roman"/>
          <w:sz w:val="28"/>
          <w:szCs w:val="28"/>
        </w:rPr>
        <w:t xml:space="preserve"> </w:t>
      </w:r>
      <w:r w:rsidRPr="00DB713B">
        <w:rPr>
          <w:rFonts w:ascii="Times New Roman" w:hAnsi="Times New Roman"/>
          <w:color w:val="000000"/>
          <w:sz w:val="28"/>
          <w:szCs w:val="28"/>
        </w:rPr>
        <w:t xml:space="preserve">млн. руб. Данное обстоятельство свидетельствует об увеличении цикла оборачиваемости готовой продукции, что в свою очередь отрицательно сказывается на платежеспособности </w:t>
      </w:r>
      <w:r w:rsidRPr="004C4238">
        <w:rPr>
          <w:rFonts w:ascii="Times New Roman" w:hAnsi="Times New Roman"/>
          <w:color w:val="000000"/>
          <w:sz w:val="28"/>
          <w:szCs w:val="28"/>
        </w:rPr>
        <w:t>организации.</w:t>
      </w:r>
    </w:p>
    <w:p w:rsidR="00EA639F" w:rsidRPr="008D2E21"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В январе-июне 201</w:t>
      </w:r>
      <w:r>
        <w:rPr>
          <w:rFonts w:ascii="Times New Roman" w:hAnsi="Times New Roman"/>
          <w:sz w:val="28"/>
          <w:szCs w:val="28"/>
        </w:rPr>
        <w:t>3</w:t>
      </w:r>
      <w:r w:rsidRPr="00DB713B">
        <w:rPr>
          <w:rFonts w:ascii="Times New Roman" w:hAnsi="Times New Roman"/>
          <w:sz w:val="28"/>
          <w:szCs w:val="28"/>
        </w:rPr>
        <w:t xml:space="preserve"> года </w:t>
      </w:r>
      <w:r w:rsidRPr="00E50390">
        <w:rPr>
          <w:rFonts w:ascii="Times New Roman" w:hAnsi="Times New Roman"/>
          <w:sz w:val="28"/>
          <w:szCs w:val="28"/>
        </w:rPr>
        <w:t xml:space="preserve">увеличили выпуск промышленной продукции </w:t>
      </w:r>
      <w:r>
        <w:rPr>
          <w:rFonts w:ascii="Times New Roman" w:hAnsi="Times New Roman"/>
          <w:sz w:val="28"/>
          <w:szCs w:val="28"/>
        </w:rPr>
        <w:t>47</w:t>
      </w:r>
      <w:r w:rsidRPr="00E50390">
        <w:rPr>
          <w:rFonts w:ascii="Times New Roman" w:hAnsi="Times New Roman"/>
          <w:color w:val="0000FF"/>
          <w:sz w:val="28"/>
          <w:szCs w:val="28"/>
        </w:rPr>
        <w:t xml:space="preserve"> </w:t>
      </w:r>
      <w:r w:rsidRPr="00E50390">
        <w:rPr>
          <w:rFonts w:ascii="Times New Roman" w:hAnsi="Times New Roman"/>
          <w:sz w:val="28"/>
          <w:szCs w:val="28"/>
        </w:rPr>
        <w:t>предприяти</w:t>
      </w:r>
      <w:r>
        <w:rPr>
          <w:rFonts w:ascii="Times New Roman" w:hAnsi="Times New Roman"/>
          <w:sz w:val="28"/>
          <w:szCs w:val="28"/>
        </w:rPr>
        <w:t>й</w:t>
      </w:r>
      <w:r w:rsidRPr="00E50390">
        <w:rPr>
          <w:rFonts w:ascii="Times New Roman" w:hAnsi="Times New Roman"/>
          <w:sz w:val="28"/>
          <w:szCs w:val="28"/>
        </w:rPr>
        <w:t xml:space="preserve"> или </w:t>
      </w:r>
      <w:r>
        <w:rPr>
          <w:rFonts w:ascii="Times New Roman" w:hAnsi="Times New Roman"/>
          <w:sz w:val="28"/>
          <w:szCs w:val="28"/>
        </w:rPr>
        <w:t>45,2</w:t>
      </w:r>
      <w:r w:rsidRPr="00E50390">
        <w:rPr>
          <w:rFonts w:ascii="Times New Roman" w:hAnsi="Times New Roman"/>
          <w:sz w:val="28"/>
          <w:szCs w:val="28"/>
        </w:rPr>
        <w:t>% от их общего числа</w:t>
      </w:r>
      <w:r>
        <w:rPr>
          <w:rFonts w:ascii="Times New Roman" w:hAnsi="Times New Roman"/>
          <w:sz w:val="28"/>
          <w:szCs w:val="28"/>
        </w:rPr>
        <w:t xml:space="preserve"> (</w:t>
      </w:r>
      <w:r w:rsidRPr="008D2E21">
        <w:rPr>
          <w:rFonts w:ascii="Times New Roman" w:hAnsi="Times New Roman"/>
          <w:sz w:val="28"/>
          <w:szCs w:val="28"/>
        </w:rPr>
        <w:t xml:space="preserve">в </w:t>
      </w:r>
      <w:r w:rsidRPr="008D2E21">
        <w:rPr>
          <w:rFonts w:ascii="Times New Roman" w:hAnsi="Times New Roman"/>
          <w:sz w:val="28"/>
          <w:szCs w:val="28"/>
          <w:lang w:val="en-US"/>
        </w:rPr>
        <w:t>I</w:t>
      </w:r>
      <w:r w:rsidRPr="008D2E21">
        <w:rPr>
          <w:rFonts w:ascii="Times New Roman" w:hAnsi="Times New Roman"/>
          <w:sz w:val="28"/>
          <w:szCs w:val="28"/>
        </w:rPr>
        <w:t xml:space="preserve"> полугодии 2012 года -                29 предприятий), спад допущен на 43 предприятиях, что составляет 41,3% соответственно (в </w:t>
      </w:r>
      <w:r w:rsidRPr="008D2E21">
        <w:rPr>
          <w:rFonts w:ascii="Times New Roman" w:hAnsi="Times New Roman"/>
          <w:sz w:val="28"/>
          <w:szCs w:val="28"/>
          <w:lang w:val="en-US"/>
        </w:rPr>
        <w:t>I</w:t>
      </w:r>
      <w:r w:rsidRPr="008D2E21">
        <w:rPr>
          <w:rFonts w:ascii="Times New Roman" w:hAnsi="Times New Roman"/>
          <w:sz w:val="28"/>
          <w:szCs w:val="28"/>
        </w:rPr>
        <w:t xml:space="preserve"> полугодии 2012 года - 63 предприятия). </w:t>
      </w:r>
    </w:p>
    <w:p w:rsidR="00EA639F" w:rsidRPr="008D2E21" w:rsidRDefault="00EA639F" w:rsidP="00EA639F">
      <w:pPr>
        <w:spacing w:after="0" w:line="240" w:lineRule="auto"/>
        <w:ind w:firstLine="709"/>
        <w:jc w:val="both"/>
        <w:rPr>
          <w:rFonts w:ascii="Times New Roman" w:hAnsi="Times New Roman"/>
          <w:sz w:val="28"/>
          <w:szCs w:val="28"/>
        </w:rPr>
      </w:pPr>
      <w:r w:rsidRPr="008D2E21">
        <w:rPr>
          <w:rFonts w:ascii="Times New Roman" w:hAnsi="Times New Roman"/>
          <w:sz w:val="28"/>
          <w:szCs w:val="28"/>
        </w:rPr>
        <w:t>К выпуску промышленной продукции с начала года не приступило                   11</w:t>
      </w:r>
      <w:r w:rsidRPr="008D2E21">
        <w:rPr>
          <w:rFonts w:ascii="Times New Roman" w:hAnsi="Times New Roman"/>
          <w:color w:val="0000FF"/>
          <w:sz w:val="28"/>
          <w:szCs w:val="28"/>
        </w:rPr>
        <w:t xml:space="preserve"> </w:t>
      </w:r>
      <w:r w:rsidRPr="008D2E21">
        <w:rPr>
          <w:rFonts w:ascii="Times New Roman" w:hAnsi="Times New Roman"/>
          <w:sz w:val="28"/>
          <w:szCs w:val="28"/>
        </w:rPr>
        <w:t xml:space="preserve">промышленных предприятий (в </w:t>
      </w:r>
      <w:r w:rsidRPr="008D2E21">
        <w:rPr>
          <w:rFonts w:ascii="Times New Roman" w:hAnsi="Times New Roman"/>
          <w:sz w:val="28"/>
          <w:szCs w:val="28"/>
          <w:lang w:val="en-US"/>
        </w:rPr>
        <w:t>I</w:t>
      </w:r>
      <w:r w:rsidRPr="008D2E21">
        <w:rPr>
          <w:rFonts w:ascii="Times New Roman" w:hAnsi="Times New Roman"/>
          <w:sz w:val="28"/>
          <w:szCs w:val="28"/>
        </w:rPr>
        <w:t xml:space="preserve"> полугодии 2012 года - 13 предприятий):</w:t>
      </w:r>
    </w:p>
    <w:p w:rsidR="00EA639F" w:rsidRPr="00DB713B" w:rsidRDefault="00EA639F" w:rsidP="00EA639F">
      <w:pPr>
        <w:tabs>
          <w:tab w:val="left" w:pos="1080"/>
        </w:tabs>
        <w:spacing w:after="0" w:line="240" w:lineRule="auto"/>
        <w:ind w:firstLine="709"/>
        <w:jc w:val="both"/>
        <w:rPr>
          <w:rFonts w:ascii="Times New Roman" w:hAnsi="Times New Roman"/>
          <w:sz w:val="28"/>
          <w:szCs w:val="28"/>
        </w:rPr>
      </w:pPr>
      <w:r w:rsidRPr="008D2E21">
        <w:rPr>
          <w:rFonts w:ascii="Times New Roman" w:hAnsi="Times New Roman"/>
          <w:sz w:val="28"/>
          <w:szCs w:val="28"/>
        </w:rPr>
        <w:t>–</w:t>
      </w:r>
      <w:r w:rsidRPr="008D2E21">
        <w:rPr>
          <w:rFonts w:ascii="Times New Roman" w:hAnsi="Times New Roman"/>
          <w:sz w:val="28"/>
          <w:szCs w:val="28"/>
        </w:rPr>
        <w:tab/>
        <w:t>МУП «Автосервис и торговля» г.</w:t>
      </w:r>
      <w:r w:rsidR="00B74A65">
        <w:rPr>
          <w:rFonts w:ascii="Times New Roman" w:hAnsi="Times New Roman"/>
          <w:sz w:val="28"/>
          <w:szCs w:val="28"/>
        </w:rPr>
        <w:t xml:space="preserve"> </w:t>
      </w:r>
      <w:r w:rsidRPr="008D2E21">
        <w:rPr>
          <w:rFonts w:ascii="Times New Roman" w:hAnsi="Times New Roman"/>
          <w:sz w:val="28"/>
          <w:szCs w:val="28"/>
        </w:rPr>
        <w:t>Дубоссары - находится в стадии</w:t>
      </w:r>
      <w:r w:rsidRPr="00DD6C9B">
        <w:rPr>
          <w:rFonts w:ascii="Times New Roman" w:hAnsi="Times New Roman"/>
          <w:sz w:val="28"/>
          <w:szCs w:val="28"/>
        </w:rPr>
        <w:t xml:space="preserve"> ликвидации;</w:t>
      </w:r>
    </w:p>
    <w:p w:rsidR="00EA639F" w:rsidRPr="00DB713B" w:rsidRDefault="00EA639F" w:rsidP="00EA639F">
      <w:pPr>
        <w:tabs>
          <w:tab w:val="left" w:pos="1080"/>
        </w:tabs>
        <w:spacing w:after="0" w:line="240" w:lineRule="auto"/>
        <w:ind w:firstLine="709"/>
        <w:jc w:val="both"/>
        <w:rPr>
          <w:rFonts w:ascii="Times New Roman" w:hAnsi="Times New Roman"/>
          <w:sz w:val="28"/>
          <w:szCs w:val="28"/>
        </w:rPr>
      </w:pPr>
      <w:r w:rsidRPr="00DB713B">
        <w:rPr>
          <w:rFonts w:ascii="Times New Roman" w:hAnsi="Times New Roman"/>
          <w:sz w:val="28"/>
          <w:szCs w:val="28"/>
        </w:rPr>
        <w:t>–</w:t>
      </w:r>
      <w:r w:rsidRPr="00DB713B">
        <w:rPr>
          <w:rFonts w:ascii="Times New Roman" w:hAnsi="Times New Roman"/>
          <w:sz w:val="28"/>
          <w:szCs w:val="28"/>
        </w:rPr>
        <w:tab/>
      </w:r>
      <w:r w:rsidRPr="00DD6C9B">
        <w:rPr>
          <w:rFonts w:ascii="Times New Roman" w:hAnsi="Times New Roman"/>
          <w:sz w:val="28"/>
          <w:szCs w:val="28"/>
        </w:rPr>
        <w:t>ГУП «Дубоссарское хлебоприемное предприятие» - не работает по причине отсутствия сырья;</w:t>
      </w:r>
    </w:p>
    <w:p w:rsidR="00EA639F" w:rsidRPr="00DB713B" w:rsidRDefault="00EA639F" w:rsidP="00EA639F">
      <w:pPr>
        <w:tabs>
          <w:tab w:val="left" w:pos="1080"/>
        </w:tabs>
        <w:spacing w:after="0" w:line="240" w:lineRule="auto"/>
        <w:ind w:firstLine="709"/>
        <w:jc w:val="both"/>
        <w:rPr>
          <w:rFonts w:ascii="Times New Roman" w:hAnsi="Times New Roman"/>
          <w:sz w:val="28"/>
          <w:szCs w:val="28"/>
        </w:rPr>
      </w:pPr>
      <w:r w:rsidRPr="00DD6C9B">
        <w:rPr>
          <w:rFonts w:ascii="Times New Roman" w:hAnsi="Times New Roman"/>
          <w:sz w:val="28"/>
          <w:szCs w:val="28"/>
        </w:rPr>
        <w:t>–</w:t>
      </w:r>
      <w:r w:rsidRPr="00DD6C9B">
        <w:rPr>
          <w:rFonts w:ascii="Times New Roman" w:hAnsi="Times New Roman"/>
          <w:sz w:val="28"/>
          <w:szCs w:val="28"/>
        </w:rPr>
        <w:tab/>
        <w:t>МУП «Дубоссарский мясокомбинат» - находится в стадии ликвидации;</w:t>
      </w:r>
    </w:p>
    <w:p w:rsidR="00EA639F" w:rsidRPr="00DB713B" w:rsidRDefault="00EA639F" w:rsidP="00EA639F">
      <w:pPr>
        <w:tabs>
          <w:tab w:val="left" w:pos="1080"/>
        </w:tabs>
        <w:spacing w:after="0" w:line="240" w:lineRule="auto"/>
        <w:ind w:firstLine="709"/>
        <w:jc w:val="both"/>
        <w:rPr>
          <w:rFonts w:ascii="Times New Roman" w:hAnsi="Times New Roman"/>
          <w:sz w:val="28"/>
          <w:szCs w:val="28"/>
        </w:rPr>
      </w:pPr>
      <w:r w:rsidRPr="001E4707">
        <w:rPr>
          <w:rFonts w:ascii="Times New Roman" w:hAnsi="Times New Roman"/>
          <w:sz w:val="28"/>
          <w:szCs w:val="28"/>
        </w:rPr>
        <w:t>–</w:t>
      </w:r>
      <w:r w:rsidRPr="001E4707">
        <w:rPr>
          <w:rFonts w:ascii="Times New Roman" w:hAnsi="Times New Roman"/>
          <w:sz w:val="28"/>
          <w:szCs w:val="28"/>
        </w:rPr>
        <w:tab/>
        <w:t>ДП «Н-Андрияшевский кирпичный завод» -</w:t>
      </w:r>
      <w:r w:rsidRPr="00DB713B">
        <w:rPr>
          <w:rFonts w:ascii="Times New Roman" w:hAnsi="Times New Roman"/>
          <w:sz w:val="28"/>
          <w:szCs w:val="28"/>
        </w:rPr>
        <w:t xml:space="preserve"> </w:t>
      </w:r>
      <w:r>
        <w:rPr>
          <w:rFonts w:ascii="Times New Roman" w:hAnsi="Times New Roman"/>
          <w:bCs/>
          <w:sz w:val="28"/>
          <w:szCs w:val="28"/>
        </w:rPr>
        <w:t xml:space="preserve">отсутствие необходимого </w:t>
      </w:r>
      <w:r w:rsidRPr="00DB713B">
        <w:rPr>
          <w:rFonts w:ascii="Times New Roman" w:hAnsi="Times New Roman"/>
          <w:bCs/>
          <w:sz w:val="28"/>
          <w:szCs w:val="28"/>
        </w:rPr>
        <w:t>оборудовани</w:t>
      </w:r>
      <w:r>
        <w:rPr>
          <w:rFonts w:ascii="Times New Roman" w:hAnsi="Times New Roman"/>
          <w:bCs/>
          <w:sz w:val="28"/>
          <w:szCs w:val="28"/>
        </w:rPr>
        <w:t>я</w:t>
      </w:r>
      <w:r w:rsidRPr="00DB713B">
        <w:rPr>
          <w:rFonts w:ascii="Times New Roman" w:hAnsi="Times New Roman"/>
          <w:bCs/>
          <w:sz w:val="28"/>
          <w:szCs w:val="28"/>
        </w:rPr>
        <w:t xml:space="preserve"> </w:t>
      </w:r>
      <w:r w:rsidRPr="00DB713B">
        <w:rPr>
          <w:rFonts w:ascii="Times New Roman" w:hAnsi="Times New Roman"/>
          <w:sz w:val="28"/>
          <w:szCs w:val="28"/>
        </w:rPr>
        <w:t xml:space="preserve">(предприятие не работает с 2005 года); </w:t>
      </w:r>
    </w:p>
    <w:p w:rsidR="00EA639F" w:rsidRPr="00DD6C9B" w:rsidRDefault="00EA639F" w:rsidP="00EA639F">
      <w:pPr>
        <w:tabs>
          <w:tab w:val="left" w:pos="1080"/>
        </w:tabs>
        <w:spacing w:after="0" w:line="240" w:lineRule="auto"/>
        <w:ind w:firstLine="709"/>
        <w:jc w:val="both"/>
        <w:rPr>
          <w:rFonts w:ascii="Times New Roman" w:hAnsi="Times New Roman"/>
          <w:sz w:val="28"/>
          <w:szCs w:val="28"/>
        </w:rPr>
      </w:pPr>
      <w:r w:rsidRPr="00DD6C9B">
        <w:rPr>
          <w:rFonts w:ascii="Times New Roman" w:hAnsi="Times New Roman"/>
          <w:sz w:val="28"/>
          <w:szCs w:val="28"/>
        </w:rPr>
        <w:t>–</w:t>
      </w:r>
      <w:r w:rsidRPr="00DD6C9B">
        <w:rPr>
          <w:rFonts w:ascii="Times New Roman" w:hAnsi="Times New Roman"/>
          <w:sz w:val="28"/>
          <w:szCs w:val="28"/>
        </w:rPr>
        <w:tab/>
        <w:t>МУП «Ветбиофарм» - в процессе ликвидации;</w:t>
      </w:r>
    </w:p>
    <w:p w:rsidR="00EA639F" w:rsidRDefault="00EA639F" w:rsidP="00EA639F">
      <w:pPr>
        <w:tabs>
          <w:tab w:val="left" w:pos="1080"/>
        </w:tabs>
        <w:spacing w:after="0" w:line="240" w:lineRule="auto"/>
        <w:ind w:firstLine="709"/>
        <w:jc w:val="both"/>
        <w:rPr>
          <w:rFonts w:ascii="Times New Roman" w:hAnsi="Times New Roman"/>
          <w:sz w:val="28"/>
          <w:szCs w:val="28"/>
        </w:rPr>
      </w:pPr>
      <w:r w:rsidRPr="00DB713B">
        <w:rPr>
          <w:rFonts w:ascii="Times New Roman" w:hAnsi="Times New Roman"/>
          <w:sz w:val="28"/>
          <w:szCs w:val="28"/>
        </w:rPr>
        <w:t>–</w:t>
      </w:r>
      <w:r w:rsidRPr="00DB713B">
        <w:rPr>
          <w:rFonts w:ascii="Times New Roman" w:hAnsi="Times New Roman"/>
          <w:sz w:val="28"/>
          <w:szCs w:val="28"/>
        </w:rPr>
        <w:tab/>
      </w:r>
      <w:r w:rsidRPr="00356D78">
        <w:rPr>
          <w:rFonts w:ascii="Times New Roman" w:hAnsi="Times New Roman"/>
          <w:sz w:val="28"/>
          <w:szCs w:val="28"/>
        </w:rPr>
        <w:t>МУП «Григориопольское ХПП», МУП «Григориопльский промкомбинат» - собственником не выполнялись в полной мере все условия Договора купли-продажи в связи с чем, дело по данному вопросу Государственной</w:t>
      </w:r>
      <w:r w:rsidRPr="00DB713B">
        <w:rPr>
          <w:rFonts w:ascii="Times New Roman" w:hAnsi="Times New Roman"/>
          <w:sz w:val="28"/>
          <w:szCs w:val="28"/>
        </w:rPr>
        <w:t xml:space="preserve"> администрацией района б</w:t>
      </w:r>
      <w:r>
        <w:rPr>
          <w:rFonts w:ascii="Times New Roman" w:hAnsi="Times New Roman"/>
          <w:sz w:val="28"/>
          <w:szCs w:val="28"/>
        </w:rPr>
        <w:t>ыло передано в Арбитражный суд;</w:t>
      </w:r>
    </w:p>
    <w:p w:rsidR="00EA639F" w:rsidRPr="00356D78" w:rsidRDefault="00EA639F" w:rsidP="00EA63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ЗАО НПП «Биотехнология» - </w:t>
      </w:r>
      <w:r w:rsidRPr="00356D78">
        <w:rPr>
          <w:rFonts w:ascii="Times New Roman" w:hAnsi="Times New Roman"/>
          <w:sz w:val="28"/>
          <w:szCs w:val="28"/>
        </w:rPr>
        <w:t>находится в стадии ликвидации.</w:t>
      </w:r>
      <w:r>
        <w:rPr>
          <w:rFonts w:ascii="Times New Roman" w:hAnsi="Times New Roman"/>
          <w:sz w:val="28"/>
          <w:szCs w:val="28"/>
        </w:rPr>
        <w:t xml:space="preserve"> На базе производственных мощностей</w:t>
      </w:r>
      <w:r w:rsidRPr="00356D78">
        <w:rPr>
          <w:rFonts w:ascii="Times New Roman" w:hAnsi="Times New Roman"/>
          <w:sz w:val="28"/>
          <w:szCs w:val="28"/>
        </w:rPr>
        <w:t xml:space="preserve"> </w:t>
      </w:r>
      <w:r>
        <w:rPr>
          <w:rFonts w:ascii="Times New Roman" w:hAnsi="Times New Roman"/>
          <w:sz w:val="28"/>
          <w:szCs w:val="28"/>
        </w:rPr>
        <w:t>д</w:t>
      </w:r>
      <w:r w:rsidRPr="00356D78">
        <w:rPr>
          <w:rFonts w:ascii="Times New Roman" w:hAnsi="Times New Roman"/>
          <w:sz w:val="28"/>
          <w:szCs w:val="28"/>
        </w:rPr>
        <w:t>анно</w:t>
      </w:r>
      <w:r>
        <w:rPr>
          <w:rFonts w:ascii="Times New Roman" w:hAnsi="Times New Roman"/>
          <w:sz w:val="28"/>
          <w:szCs w:val="28"/>
        </w:rPr>
        <w:t>го</w:t>
      </w:r>
      <w:r w:rsidRPr="00356D78">
        <w:rPr>
          <w:rFonts w:ascii="Times New Roman" w:hAnsi="Times New Roman"/>
          <w:sz w:val="28"/>
          <w:szCs w:val="28"/>
        </w:rPr>
        <w:t xml:space="preserve"> предприяти</w:t>
      </w:r>
      <w:r>
        <w:rPr>
          <w:rFonts w:ascii="Times New Roman" w:hAnsi="Times New Roman"/>
          <w:sz w:val="28"/>
          <w:szCs w:val="28"/>
        </w:rPr>
        <w:t>я</w:t>
      </w:r>
      <w:r w:rsidRPr="00356D78">
        <w:rPr>
          <w:rFonts w:ascii="Times New Roman" w:hAnsi="Times New Roman"/>
          <w:sz w:val="28"/>
          <w:szCs w:val="28"/>
        </w:rPr>
        <w:t xml:space="preserve"> </w:t>
      </w:r>
      <w:r>
        <w:rPr>
          <w:rFonts w:ascii="Times New Roman" w:hAnsi="Times New Roman"/>
          <w:sz w:val="28"/>
          <w:szCs w:val="28"/>
        </w:rPr>
        <w:t>создано</w:t>
      </w:r>
      <w:r w:rsidRPr="00356D78">
        <w:rPr>
          <w:rFonts w:ascii="Times New Roman" w:hAnsi="Times New Roman"/>
          <w:sz w:val="28"/>
          <w:szCs w:val="28"/>
        </w:rPr>
        <w:t xml:space="preserve"> </w:t>
      </w:r>
      <w:r>
        <w:rPr>
          <w:rFonts w:ascii="Times New Roman" w:hAnsi="Times New Roman"/>
          <w:sz w:val="28"/>
          <w:szCs w:val="28"/>
        </w:rPr>
        <w:t xml:space="preserve">                      </w:t>
      </w:r>
      <w:r w:rsidRPr="00356D78">
        <w:rPr>
          <w:rFonts w:ascii="Times New Roman" w:hAnsi="Times New Roman"/>
          <w:sz w:val="28"/>
          <w:szCs w:val="28"/>
        </w:rPr>
        <w:t>ГУП «Биохим»;</w:t>
      </w:r>
    </w:p>
    <w:p w:rsidR="00EA639F" w:rsidRDefault="00EA639F" w:rsidP="00EA639F">
      <w:pPr>
        <w:tabs>
          <w:tab w:val="left" w:pos="1080"/>
        </w:tabs>
        <w:spacing w:after="0" w:line="240" w:lineRule="auto"/>
        <w:ind w:firstLine="709"/>
        <w:jc w:val="both"/>
        <w:rPr>
          <w:rFonts w:ascii="Times New Roman" w:hAnsi="Times New Roman"/>
          <w:sz w:val="28"/>
          <w:szCs w:val="28"/>
        </w:rPr>
      </w:pPr>
      <w:r w:rsidRPr="008D2E21">
        <w:rPr>
          <w:rFonts w:ascii="Times New Roman" w:hAnsi="Times New Roman"/>
          <w:sz w:val="28"/>
          <w:szCs w:val="28"/>
        </w:rPr>
        <w:t>-</w:t>
      </w:r>
      <w:r w:rsidRPr="008D2E21">
        <w:rPr>
          <w:rFonts w:ascii="Times New Roman" w:hAnsi="Times New Roman"/>
          <w:sz w:val="28"/>
          <w:szCs w:val="28"/>
        </w:rPr>
        <w:tab/>
        <w:t>ЗАО «Днестр–авто» - часть производственных мощностей переданы ОАО «Бендерский автозбор</w:t>
      </w:r>
      <w:r>
        <w:rPr>
          <w:rFonts w:ascii="Times New Roman" w:hAnsi="Times New Roman"/>
          <w:sz w:val="28"/>
          <w:szCs w:val="28"/>
        </w:rPr>
        <w:t>о</w:t>
      </w:r>
      <w:r w:rsidRPr="008D2E21">
        <w:rPr>
          <w:rFonts w:ascii="Times New Roman" w:hAnsi="Times New Roman"/>
          <w:sz w:val="28"/>
          <w:szCs w:val="28"/>
        </w:rPr>
        <w:t>чный завод»;</w:t>
      </w:r>
    </w:p>
    <w:p w:rsidR="00EA639F" w:rsidRDefault="00EA639F" w:rsidP="00EA63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ЗАО «Тираспольский электроаппаратный завод» - б</w:t>
      </w:r>
      <w:r w:rsidRPr="00356D78">
        <w:rPr>
          <w:rFonts w:ascii="Times New Roman" w:hAnsi="Times New Roman"/>
          <w:sz w:val="28"/>
          <w:szCs w:val="28"/>
        </w:rPr>
        <w:t>ольшая часть имущества арестована</w:t>
      </w:r>
      <w:r>
        <w:rPr>
          <w:rFonts w:ascii="Times New Roman" w:hAnsi="Times New Roman"/>
          <w:sz w:val="28"/>
          <w:szCs w:val="28"/>
        </w:rPr>
        <w:t>, в</w:t>
      </w:r>
      <w:r w:rsidRPr="00356D78">
        <w:rPr>
          <w:rFonts w:ascii="Times New Roman" w:hAnsi="Times New Roman"/>
          <w:sz w:val="28"/>
          <w:szCs w:val="28"/>
        </w:rPr>
        <w:t xml:space="preserve"> данный момент по мере появления потенциальных покупателей </w:t>
      </w:r>
      <w:r>
        <w:rPr>
          <w:rFonts w:ascii="Times New Roman" w:hAnsi="Times New Roman"/>
          <w:sz w:val="28"/>
          <w:szCs w:val="28"/>
        </w:rPr>
        <w:t xml:space="preserve">будет </w:t>
      </w:r>
      <w:r w:rsidRPr="00356D78">
        <w:rPr>
          <w:rFonts w:ascii="Times New Roman" w:hAnsi="Times New Roman"/>
          <w:sz w:val="28"/>
          <w:szCs w:val="28"/>
        </w:rPr>
        <w:t>осуществля</w:t>
      </w:r>
      <w:r>
        <w:rPr>
          <w:rFonts w:ascii="Times New Roman" w:hAnsi="Times New Roman"/>
          <w:sz w:val="28"/>
          <w:szCs w:val="28"/>
        </w:rPr>
        <w:t>т</w:t>
      </w:r>
      <w:r w:rsidRPr="00356D78">
        <w:rPr>
          <w:rFonts w:ascii="Times New Roman" w:hAnsi="Times New Roman"/>
          <w:sz w:val="28"/>
          <w:szCs w:val="28"/>
        </w:rPr>
        <w:t>ься реализация</w:t>
      </w:r>
      <w:r>
        <w:rPr>
          <w:rFonts w:ascii="Times New Roman" w:hAnsi="Times New Roman"/>
          <w:sz w:val="28"/>
          <w:szCs w:val="28"/>
        </w:rPr>
        <w:t xml:space="preserve"> имущественного комплекса</w:t>
      </w:r>
      <w:r w:rsidRPr="00356D78">
        <w:rPr>
          <w:rFonts w:ascii="Times New Roman" w:hAnsi="Times New Roman"/>
          <w:sz w:val="28"/>
          <w:szCs w:val="28"/>
        </w:rPr>
        <w:t xml:space="preserve"> для погашения </w:t>
      </w:r>
      <w:r>
        <w:rPr>
          <w:rFonts w:ascii="Times New Roman" w:hAnsi="Times New Roman"/>
          <w:sz w:val="28"/>
          <w:szCs w:val="28"/>
        </w:rPr>
        <w:t>имеющейся задолженности;</w:t>
      </w:r>
    </w:p>
    <w:p w:rsidR="004022DC" w:rsidRDefault="004022DC" w:rsidP="00EA639F">
      <w:pPr>
        <w:tabs>
          <w:tab w:val="left" w:pos="1080"/>
        </w:tabs>
        <w:spacing w:after="0" w:line="240" w:lineRule="auto"/>
        <w:ind w:firstLine="709"/>
        <w:jc w:val="both"/>
        <w:rPr>
          <w:rFonts w:ascii="Times New Roman" w:hAnsi="Times New Roman"/>
          <w:sz w:val="28"/>
          <w:szCs w:val="28"/>
        </w:rPr>
      </w:pPr>
    </w:p>
    <w:tbl>
      <w:tblPr>
        <w:tblpPr w:leftFromText="180" w:rightFromText="180" w:vertAnchor="page" w:horzAnchor="margin" w:tblpY="7435"/>
        <w:tblW w:w="9648" w:type="dxa"/>
        <w:tblLayout w:type="fixed"/>
        <w:tblLook w:val="0000"/>
      </w:tblPr>
      <w:tblGrid>
        <w:gridCol w:w="3888"/>
        <w:gridCol w:w="1800"/>
        <w:gridCol w:w="1800"/>
        <w:gridCol w:w="2160"/>
      </w:tblGrid>
      <w:tr w:rsidR="00EA639F" w:rsidRPr="00B93D13" w:rsidTr="00EA639F">
        <w:trPr>
          <w:trHeight w:val="717"/>
        </w:trPr>
        <w:tc>
          <w:tcPr>
            <w:tcW w:w="9648" w:type="dxa"/>
            <w:gridSpan w:val="4"/>
            <w:tcBorders>
              <w:top w:val="nil"/>
              <w:left w:val="nil"/>
              <w:bottom w:val="nil"/>
              <w:right w:val="nil"/>
            </w:tcBorders>
            <w:vAlign w:val="bottom"/>
          </w:tcPr>
          <w:p w:rsidR="00EA639F" w:rsidRPr="00B93D13" w:rsidRDefault="00EA639F" w:rsidP="00EA639F">
            <w:pPr>
              <w:spacing w:after="0" w:line="240" w:lineRule="auto"/>
              <w:ind w:firstLine="720"/>
              <w:jc w:val="both"/>
              <w:rPr>
                <w:rFonts w:ascii="Times New Roman" w:hAnsi="Times New Roman"/>
                <w:sz w:val="28"/>
                <w:szCs w:val="28"/>
              </w:rPr>
            </w:pPr>
            <w:r w:rsidRPr="00B93D13">
              <w:rPr>
                <w:rFonts w:ascii="Times New Roman" w:hAnsi="Times New Roman"/>
                <w:b/>
                <w:bCs/>
                <w:snapToGrid w:val="0"/>
                <w:sz w:val="28"/>
                <w:szCs w:val="28"/>
              </w:rPr>
              <w:lastRenderedPageBreak/>
              <w:t>Отраслевая структура производства промышленной продукции</w:t>
            </w:r>
          </w:p>
          <w:p w:rsidR="00EA639F" w:rsidRPr="00B93D13" w:rsidRDefault="00EA639F" w:rsidP="00EA639F">
            <w:pPr>
              <w:spacing w:after="0" w:line="240" w:lineRule="auto"/>
              <w:jc w:val="center"/>
              <w:rPr>
                <w:rFonts w:ascii="Times New Roman" w:hAnsi="Times New Roman"/>
                <w:b/>
                <w:bCs/>
                <w:sz w:val="28"/>
                <w:szCs w:val="28"/>
              </w:rPr>
            </w:pPr>
            <w:r w:rsidRPr="00B93D13">
              <w:rPr>
                <w:rFonts w:ascii="Times New Roman" w:hAnsi="Times New Roman"/>
                <w:b/>
                <w:bCs/>
                <w:snapToGrid w:val="0"/>
                <w:sz w:val="28"/>
                <w:szCs w:val="28"/>
              </w:rPr>
              <w:t>(в сопоставимых ценах)</w:t>
            </w:r>
          </w:p>
        </w:tc>
      </w:tr>
      <w:tr w:rsidR="00EA639F" w:rsidRPr="00B93D13" w:rsidTr="00EA639F">
        <w:trPr>
          <w:trHeight w:val="838"/>
        </w:trPr>
        <w:tc>
          <w:tcPr>
            <w:tcW w:w="3888" w:type="dxa"/>
            <w:tcBorders>
              <w:top w:val="single" w:sz="4" w:space="0" w:color="auto"/>
              <w:left w:val="single" w:sz="4" w:space="0" w:color="auto"/>
              <w:bottom w:val="single" w:sz="4" w:space="0" w:color="auto"/>
              <w:right w:val="single" w:sz="4" w:space="0" w:color="auto"/>
            </w:tcBorders>
            <w:noWrap/>
            <w:vAlign w:val="center"/>
          </w:tcPr>
          <w:p w:rsidR="00EA639F" w:rsidRPr="00553B63" w:rsidRDefault="00EA639F" w:rsidP="00EA639F">
            <w:pPr>
              <w:spacing w:after="0" w:line="240" w:lineRule="auto"/>
              <w:ind w:right="-108"/>
              <w:jc w:val="center"/>
              <w:rPr>
                <w:rFonts w:ascii="Times New Roman" w:hAnsi="Times New Roman"/>
                <w:sz w:val="24"/>
                <w:szCs w:val="24"/>
              </w:rPr>
            </w:pPr>
            <w:r w:rsidRPr="00553B63">
              <w:rPr>
                <w:rFonts w:ascii="Times New Roman" w:hAnsi="Times New Roman"/>
                <w:sz w:val="24"/>
                <w:szCs w:val="24"/>
              </w:rPr>
              <w:t>Наименование отрасли</w:t>
            </w:r>
          </w:p>
        </w:tc>
        <w:tc>
          <w:tcPr>
            <w:tcW w:w="1800" w:type="dxa"/>
            <w:tcBorders>
              <w:top w:val="single" w:sz="4" w:space="0" w:color="auto"/>
              <w:left w:val="nil"/>
              <w:right w:val="single" w:sz="4" w:space="0" w:color="auto"/>
            </w:tcBorders>
            <w:vAlign w:val="center"/>
          </w:tcPr>
          <w:p w:rsidR="00EA639F" w:rsidRPr="00553B63" w:rsidRDefault="00EA639F" w:rsidP="00EA639F">
            <w:pPr>
              <w:spacing w:after="0" w:line="240" w:lineRule="auto"/>
              <w:jc w:val="center"/>
              <w:rPr>
                <w:rFonts w:ascii="Times New Roman" w:hAnsi="Times New Roman"/>
                <w:b/>
                <w:bCs/>
                <w:sz w:val="24"/>
                <w:szCs w:val="24"/>
              </w:rPr>
            </w:pPr>
            <w:r>
              <w:rPr>
                <w:rFonts w:ascii="Times New Roman" w:hAnsi="Times New Roman"/>
                <w:b/>
                <w:bCs/>
                <w:sz w:val="24"/>
                <w:szCs w:val="24"/>
              </w:rPr>
              <w:t xml:space="preserve">январь-июнь </w:t>
            </w:r>
            <w:r w:rsidRPr="00553B63">
              <w:rPr>
                <w:rFonts w:ascii="Times New Roman" w:hAnsi="Times New Roman"/>
                <w:b/>
                <w:bCs/>
                <w:sz w:val="24"/>
                <w:szCs w:val="24"/>
              </w:rPr>
              <w:t>201</w:t>
            </w:r>
            <w:r>
              <w:rPr>
                <w:rFonts w:ascii="Times New Roman" w:hAnsi="Times New Roman"/>
                <w:b/>
                <w:bCs/>
                <w:sz w:val="24"/>
                <w:szCs w:val="24"/>
              </w:rPr>
              <w:t>2</w:t>
            </w:r>
            <w:r w:rsidRPr="00553B63">
              <w:rPr>
                <w:rFonts w:ascii="Times New Roman" w:hAnsi="Times New Roman"/>
                <w:b/>
                <w:bCs/>
                <w:sz w:val="24"/>
                <w:szCs w:val="24"/>
              </w:rPr>
              <w:t xml:space="preserve"> год</w:t>
            </w:r>
            <w:r>
              <w:rPr>
                <w:rFonts w:ascii="Times New Roman" w:hAnsi="Times New Roman"/>
                <w:b/>
                <w:bCs/>
                <w:sz w:val="24"/>
                <w:szCs w:val="24"/>
              </w:rPr>
              <w:t>а</w:t>
            </w:r>
          </w:p>
        </w:tc>
        <w:tc>
          <w:tcPr>
            <w:tcW w:w="1800" w:type="dxa"/>
            <w:tcBorders>
              <w:top w:val="single" w:sz="4" w:space="0" w:color="auto"/>
              <w:left w:val="nil"/>
              <w:right w:val="single" w:sz="4" w:space="0" w:color="auto"/>
            </w:tcBorders>
            <w:vAlign w:val="center"/>
          </w:tcPr>
          <w:p w:rsidR="00EA639F" w:rsidRPr="00553B63" w:rsidRDefault="00EA639F" w:rsidP="00EA639F">
            <w:pPr>
              <w:spacing w:after="0" w:line="240" w:lineRule="auto"/>
              <w:jc w:val="center"/>
              <w:rPr>
                <w:rFonts w:ascii="Times New Roman" w:hAnsi="Times New Roman"/>
                <w:b/>
                <w:bCs/>
                <w:sz w:val="24"/>
                <w:szCs w:val="24"/>
              </w:rPr>
            </w:pPr>
            <w:r>
              <w:rPr>
                <w:rFonts w:ascii="Times New Roman" w:hAnsi="Times New Roman"/>
                <w:b/>
                <w:bCs/>
                <w:sz w:val="24"/>
                <w:szCs w:val="24"/>
              </w:rPr>
              <w:t xml:space="preserve">январь-июнь </w:t>
            </w:r>
            <w:r w:rsidRPr="00553B63">
              <w:rPr>
                <w:rFonts w:ascii="Times New Roman" w:hAnsi="Times New Roman"/>
                <w:b/>
                <w:bCs/>
                <w:sz w:val="24"/>
                <w:szCs w:val="24"/>
              </w:rPr>
              <w:t>201</w:t>
            </w:r>
            <w:r>
              <w:rPr>
                <w:rFonts w:ascii="Times New Roman" w:hAnsi="Times New Roman"/>
                <w:b/>
                <w:bCs/>
                <w:sz w:val="24"/>
                <w:szCs w:val="24"/>
              </w:rPr>
              <w:t>3</w:t>
            </w:r>
            <w:r w:rsidRPr="00553B63">
              <w:rPr>
                <w:rFonts w:ascii="Times New Roman" w:hAnsi="Times New Roman"/>
                <w:b/>
                <w:bCs/>
                <w:sz w:val="24"/>
                <w:szCs w:val="24"/>
              </w:rPr>
              <w:t xml:space="preserve"> год</w:t>
            </w:r>
            <w:r>
              <w:rPr>
                <w:rFonts w:ascii="Times New Roman" w:hAnsi="Times New Roman"/>
                <w:b/>
                <w:bCs/>
                <w:sz w:val="24"/>
                <w:szCs w:val="24"/>
              </w:rPr>
              <w:t>а</w:t>
            </w:r>
          </w:p>
        </w:tc>
        <w:tc>
          <w:tcPr>
            <w:tcW w:w="2160" w:type="dxa"/>
            <w:tcBorders>
              <w:top w:val="single" w:sz="4" w:space="0" w:color="auto"/>
              <w:left w:val="nil"/>
              <w:right w:val="single" w:sz="4" w:space="0" w:color="auto"/>
            </w:tcBorders>
            <w:vAlign w:val="center"/>
          </w:tcPr>
          <w:p w:rsidR="00EA639F" w:rsidRDefault="00EA639F" w:rsidP="00EA639F">
            <w:pPr>
              <w:spacing w:after="0" w:line="240" w:lineRule="auto"/>
              <w:jc w:val="center"/>
              <w:rPr>
                <w:rFonts w:ascii="Times New Roman" w:hAnsi="Times New Roman"/>
                <w:b/>
                <w:bCs/>
                <w:sz w:val="24"/>
                <w:szCs w:val="24"/>
              </w:rPr>
            </w:pPr>
            <w:r w:rsidRPr="00553B63">
              <w:rPr>
                <w:rFonts w:ascii="Times New Roman" w:hAnsi="Times New Roman"/>
                <w:b/>
                <w:bCs/>
                <w:sz w:val="24"/>
                <w:szCs w:val="24"/>
              </w:rPr>
              <w:t>Отклонение</w:t>
            </w:r>
          </w:p>
          <w:p w:rsidR="00EA639F" w:rsidRPr="00553B63" w:rsidRDefault="00EA639F" w:rsidP="00EA639F">
            <w:pPr>
              <w:spacing w:after="0" w:line="240" w:lineRule="auto"/>
              <w:jc w:val="center"/>
              <w:rPr>
                <w:rFonts w:ascii="Times New Roman" w:hAnsi="Times New Roman"/>
                <w:b/>
                <w:bCs/>
                <w:sz w:val="24"/>
                <w:szCs w:val="24"/>
              </w:rPr>
            </w:pPr>
            <w:r w:rsidRPr="00553B63">
              <w:rPr>
                <w:rFonts w:ascii="Times New Roman" w:hAnsi="Times New Roman"/>
                <w:b/>
                <w:bCs/>
                <w:sz w:val="24"/>
                <w:szCs w:val="24"/>
              </w:rPr>
              <w:t>(+,-)</w:t>
            </w:r>
          </w:p>
        </w:tc>
      </w:tr>
      <w:tr w:rsidR="00EA639F" w:rsidRPr="00B93D13" w:rsidTr="00EA639F">
        <w:trPr>
          <w:trHeight w:val="316"/>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b/>
                <w:bCs/>
                <w:sz w:val="24"/>
                <w:szCs w:val="24"/>
              </w:rPr>
            </w:pPr>
            <w:r w:rsidRPr="00553B63">
              <w:rPr>
                <w:rFonts w:ascii="Times New Roman" w:hAnsi="Times New Roman"/>
                <w:b/>
                <w:bCs/>
                <w:sz w:val="24"/>
                <w:szCs w:val="24"/>
              </w:rPr>
              <w:t xml:space="preserve">Промышленность - </w:t>
            </w:r>
            <w:r w:rsidRPr="00553B63">
              <w:rPr>
                <w:rFonts w:ascii="Times New Roman" w:hAnsi="Times New Roman"/>
                <w:sz w:val="24"/>
                <w:szCs w:val="24"/>
              </w:rPr>
              <w:t>всего</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right="-71"/>
              <w:jc w:val="center"/>
              <w:rPr>
                <w:rFonts w:ascii="Times New Roman" w:hAnsi="Times New Roman"/>
                <w:b/>
                <w:bCs/>
                <w:color w:val="000000"/>
                <w:sz w:val="24"/>
                <w:szCs w:val="24"/>
              </w:rPr>
            </w:pPr>
            <w:r w:rsidRPr="00553B63">
              <w:rPr>
                <w:rFonts w:ascii="Times New Roman" w:hAnsi="Times New Roman"/>
                <w:b/>
                <w:bCs/>
                <w:color w:val="000000"/>
                <w:sz w:val="24"/>
                <w:szCs w:val="24"/>
              </w:rPr>
              <w:t>100,0</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right="-71"/>
              <w:jc w:val="center"/>
              <w:rPr>
                <w:rFonts w:ascii="Times New Roman" w:hAnsi="Times New Roman"/>
                <w:b/>
                <w:bCs/>
                <w:color w:val="000000"/>
                <w:sz w:val="24"/>
                <w:szCs w:val="24"/>
              </w:rPr>
            </w:pPr>
            <w:r w:rsidRPr="00553B63">
              <w:rPr>
                <w:rFonts w:ascii="Times New Roman" w:hAnsi="Times New Roman"/>
                <w:b/>
                <w:bCs/>
                <w:color w:val="000000"/>
                <w:sz w:val="24"/>
                <w:szCs w:val="24"/>
              </w:rPr>
              <w:t>100,0</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b/>
                <w:bCs/>
                <w:sz w:val="24"/>
                <w:szCs w:val="24"/>
              </w:rPr>
            </w:pPr>
            <w:r w:rsidRPr="00553B63">
              <w:rPr>
                <w:rFonts w:ascii="Times New Roman" w:hAnsi="Times New Roman"/>
                <w:b/>
                <w:bCs/>
                <w:sz w:val="24"/>
                <w:szCs w:val="24"/>
              </w:rPr>
              <w:t>-</w:t>
            </w:r>
          </w:p>
        </w:tc>
      </w:tr>
      <w:tr w:rsidR="00EA639F" w:rsidRPr="00B93D13" w:rsidTr="00EA639F">
        <w:trPr>
          <w:trHeight w:val="300"/>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в том числе:</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p>
        </w:tc>
      </w:tr>
      <w:tr w:rsidR="00EA639F" w:rsidRPr="00B93D13" w:rsidTr="00EA639F">
        <w:trPr>
          <w:trHeight w:val="220"/>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электроэнергетика</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35,2</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32,2</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sidRPr="00553B63">
              <w:rPr>
                <w:rFonts w:ascii="Times New Roman" w:hAnsi="Times New Roman"/>
                <w:sz w:val="24"/>
                <w:szCs w:val="24"/>
              </w:rPr>
              <w:t>-</w:t>
            </w:r>
            <w:r>
              <w:rPr>
                <w:rFonts w:ascii="Times New Roman" w:hAnsi="Times New Roman"/>
                <w:sz w:val="24"/>
                <w:szCs w:val="24"/>
              </w:rPr>
              <w:t>3,0</w:t>
            </w:r>
          </w:p>
        </w:tc>
      </w:tr>
      <w:tr w:rsidR="00EA639F" w:rsidRPr="00B93D13" w:rsidTr="00EA639F">
        <w:trPr>
          <w:trHeight w:val="300"/>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черная металлургия</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20,8</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0,5</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-20,3</w:t>
            </w:r>
          </w:p>
        </w:tc>
      </w:tr>
      <w:tr w:rsidR="00EA639F" w:rsidRPr="00B93D13" w:rsidTr="00EA639F">
        <w:trPr>
          <w:trHeight w:val="264"/>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химическая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2,2</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4,6</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sidRPr="00553B63">
              <w:rPr>
                <w:rFonts w:ascii="Times New Roman" w:hAnsi="Times New Roman"/>
                <w:sz w:val="24"/>
                <w:szCs w:val="24"/>
              </w:rPr>
              <w:t>+</w:t>
            </w:r>
            <w:r>
              <w:rPr>
                <w:rFonts w:ascii="Times New Roman" w:hAnsi="Times New Roman"/>
                <w:sz w:val="24"/>
                <w:szCs w:val="24"/>
              </w:rPr>
              <w:t>2,4</w:t>
            </w:r>
          </w:p>
        </w:tc>
      </w:tr>
      <w:tr w:rsidR="00EA639F" w:rsidRPr="00B93D13" w:rsidTr="00EA639F">
        <w:trPr>
          <w:trHeight w:val="358"/>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машиностроение и металлообработка</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3,3</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5,2</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+1,9</w:t>
            </w:r>
          </w:p>
        </w:tc>
      </w:tr>
      <w:tr w:rsidR="00EA639F" w:rsidRPr="00B93D13" w:rsidTr="00EA639F">
        <w:trPr>
          <w:trHeight w:val="366"/>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электротехническая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3,5</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4,3</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+0,8</w:t>
            </w:r>
          </w:p>
        </w:tc>
      </w:tr>
      <w:tr w:rsidR="00EA639F" w:rsidRPr="00B93D13" w:rsidTr="00EA639F">
        <w:trPr>
          <w:trHeight w:val="578"/>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лесная и деревообрабатывающая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0,2</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sidRPr="00553B63">
              <w:rPr>
                <w:rFonts w:ascii="Times New Roman" w:hAnsi="Times New Roman"/>
                <w:sz w:val="24"/>
                <w:szCs w:val="24"/>
              </w:rPr>
              <w:t>+0,1</w:t>
            </w:r>
          </w:p>
        </w:tc>
      </w:tr>
      <w:tr w:rsidR="00EA639F" w:rsidRPr="00B93D13" w:rsidTr="00EA639F">
        <w:trPr>
          <w:trHeight w:val="338"/>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промышленность строительных материалов</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3,8</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4,3</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sidRPr="00553B63">
              <w:rPr>
                <w:rFonts w:ascii="Times New Roman" w:hAnsi="Times New Roman"/>
                <w:sz w:val="24"/>
                <w:szCs w:val="24"/>
              </w:rPr>
              <w:t>+0,</w:t>
            </w:r>
            <w:r>
              <w:rPr>
                <w:rFonts w:ascii="Times New Roman" w:hAnsi="Times New Roman"/>
                <w:sz w:val="24"/>
                <w:szCs w:val="24"/>
              </w:rPr>
              <w:t>5</w:t>
            </w:r>
          </w:p>
        </w:tc>
      </w:tr>
      <w:tr w:rsidR="00EA639F" w:rsidRPr="00B93D13" w:rsidTr="00EA639F">
        <w:trPr>
          <w:trHeight w:val="300"/>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легкая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18,9</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28,2</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+9,3</w:t>
            </w:r>
          </w:p>
        </w:tc>
      </w:tr>
      <w:tr w:rsidR="00EA639F" w:rsidRPr="00B93D13" w:rsidTr="00EA639F">
        <w:trPr>
          <w:trHeight w:val="300"/>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пищевая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10,8</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18,1</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sidRPr="00553B63">
              <w:rPr>
                <w:rFonts w:ascii="Times New Roman" w:hAnsi="Times New Roman"/>
                <w:sz w:val="24"/>
                <w:szCs w:val="24"/>
              </w:rPr>
              <w:t>+</w:t>
            </w:r>
            <w:r>
              <w:rPr>
                <w:rFonts w:ascii="Times New Roman" w:hAnsi="Times New Roman"/>
                <w:sz w:val="24"/>
                <w:szCs w:val="24"/>
              </w:rPr>
              <w:t>7,3</w:t>
            </w:r>
          </w:p>
        </w:tc>
      </w:tr>
      <w:tr w:rsidR="00EA639F" w:rsidRPr="00B93D13" w:rsidTr="00EA639F">
        <w:trPr>
          <w:trHeight w:val="478"/>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мукомольно-крупяная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1,9</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+0,9</w:t>
            </w:r>
          </w:p>
        </w:tc>
      </w:tr>
      <w:tr w:rsidR="00EA639F" w:rsidRPr="00B93D13" w:rsidTr="00EA639F">
        <w:trPr>
          <w:trHeight w:val="282"/>
        </w:trPr>
        <w:tc>
          <w:tcPr>
            <w:tcW w:w="3888" w:type="dxa"/>
            <w:tcBorders>
              <w:top w:val="nil"/>
              <w:left w:val="single" w:sz="4" w:space="0" w:color="auto"/>
              <w:bottom w:val="single" w:sz="4" w:space="0" w:color="auto"/>
              <w:right w:val="single" w:sz="4" w:space="0" w:color="auto"/>
            </w:tcBorders>
            <w:vAlign w:val="bottom"/>
          </w:tcPr>
          <w:p w:rsidR="00EA639F" w:rsidRPr="00553B63" w:rsidRDefault="00EA639F" w:rsidP="00EA639F">
            <w:pPr>
              <w:spacing w:after="0" w:line="240" w:lineRule="auto"/>
              <w:ind w:right="-108"/>
              <w:rPr>
                <w:rFonts w:ascii="Times New Roman" w:hAnsi="Times New Roman"/>
                <w:sz w:val="24"/>
                <w:szCs w:val="24"/>
              </w:rPr>
            </w:pPr>
            <w:r w:rsidRPr="00553B63">
              <w:rPr>
                <w:rFonts w:ascii="Times New Roman" w:hAnsi="Times New Roman"/>
                <w:sz w:val="24"/>
                <w:szCs w:val="24"/>
              </w:rPr>
              <w:t>полиграфическая промышленность</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0,3</w:t>
            </w:r>
          </w:p>
        </w:tc>
        <w:tc>
          <w:tcPr>
            <w:tcW w:w="180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jc w:val="center"/>
              <w:rPr>
                <w:rFonts w:ascii="Times New Roman" w:hAnsi="Times New Roman"/>
                <w:sz w:val="24"/>
                <w:szCs w:val="24"/>
              </w:rPr>
            </w:pPr>
            <w:r>
              <w:rPr>
                <w:rFonts w:ascii="Times New Roman" w:hAnsi="Times New Roman"/>
                <w:sz w:val="24"/>
                <w:szCs w:val="24"/>
              </w:rPr>
              <w:t>0,4</w:t>
            </w:r>
          </w:p>
        </w:tc>
        <w:tc>
          <w:tcPr>
            <w:tcW w:w="2160" w:type="dxa"/>
            <w:tcBorders>
              <w:top w:val="single" w:sz="4" w:space="0" w:color="auto"/>
              <w:left w:val="single" w:sz="4" w:space="0" w:color="auto"/>
              <w:bottom w:val="single" w:sz="4" w:space="0" w:color="auto"/>
              <w:right w:val="single" w:sz="4" w:space="0" w:color="auto"/>
            </w:tcBorders>
            <w:noWrap/>
            <w:vAlign w:val="bottom"/>
          </w:tcPr>
          <w:p w:rsidR="00EA639F" w:rsidRPr="00553B63" w:rsidRDefault="00EA639F" w:rsidP="00EA639F">
            <w:pPr>
              <w:spacing w:after="0" w:line="240" w:lineRule="auto"/>
              <w:ind w:left="-108" w:right="-199"/>
              <w:jc w:val="center"/>
              <w:rPr>
                <w:rFonts w:ascii="Times New Roman" w:hAnsi="Times New Roman"/>
                <w:sz w:val="24"/>
                <w:szCs w:val="24"/>
              </w:rPr>
            </w:pPr>
            <w:r>
              <w:rPr>
                <w:rFonts w:ascii="Times New Roman" w:hAnsi="Times New Roman"/>
                <w:sz w:val="24"/>
                <w:szCs w:val="24"/>
              </w:rPr>
              <w:t>+0,1</w:t>
            </w:r>
          </w:p>
        </w:tc>
      </w:tr>
    </w:tbl>
    <w:p w:rsidR="00EA639F" w:rsidRPr="00356D78" w:rsidRDefault="00EA639F" w:rsidP="00EA639F">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ОАО «Бендерытекс» - </w:t>
      </w:r>
      <w:r w:rsidRPr="00356D78">
        <w:rPr>
          <w:rFonts w:ascii="Times New Roman" w:hAnsi="Times New Roman"/>
          <w:sz w:val="28"/>
          <w:szCs w:val="28"/>
        </w:rPr>
        <w:t xml:space="preserve">предприятие не работает по причине отсутствия сырья, а также оборотных средств. Кроме того, выпускаемая продукция стала неконкурентоспособной, оборудование на предприятии является энергоёмким, </w:t>
      </w:r>
      <w:r>
        <w:rPr>
          <w:rFonts w:ascii="Times New Roman" w:hAnsi="Times New Roman"/>
          <w:sz w:val="28"/>
          <w:szCs w:val="28"/>
        </w:rPr>
        <w:t xml:space="preserve">что в свою очередь приводит к </w:t>
      </w:r>
      <w:r w:rsidRPr="00356D78">
        <w:rPr>
          <w:rFonts w:ascii="Times New Roman" w:hAnsi="Times New Roman"/>
          <w:sz w:val="28"/>
          <w:szCs w:val="28"/>
        </w:rPr>
        <w:t>низк</w:t>
      </w:r>
      <w:r>
        <w:rPr>
          <w:rFonts w:ascii="Times New Roman" w:hAnsi="Times New Roman"/>
          <w:sz w:val="28"/>
          <w:szCs w:val="28"/>
        </w:rPr>
        <w:t xml:space="preserve">ому уровню </w:t>
      </w:r>
      <w:r w:rsidRPr="00356D78">
        <w:rPr>
          <w:rFonts w:ascii="Times New Roman" w:hAnsi="Times New Roman"/>
          <w:sz w:val="28"/>
          <w:szCs w:val="28"/>
        </w:rPr>
        <w:t>производительнос</w:t>
      </w:r>
      <w:r>
        <w:rPr>
          <w:rFonts w:ascii="Times New Roman" w:hAnsi="Times New Roman"/>
          <w:sz w:val="28"/>
          <w:szCs w:val="28"/>
        </w:rPr>
        <w:t>ти</w:t>
      </w:r>
      <w:r w:rsidRPr="00356D78">
        <w:rPr>
          <w:rFonts w:ascii="Times New Roman" w:hAnsi="Times New Roman"/>
          <w:sz w:val="28"/>
          <w:szCs w:val="28"/>
        </w:rPr>
        <w:t xml:space="preserve"> труда. В дальнейшем </w:t>
      </w:r>
      <w:r>
        <w:rPr>
          <w:rFonts w:ascii="Times New Roman" w:hAnsi="Times New Roman"/>
          <w:sz w:val="28"/>
          <w:szCs w:val="28"/>
        </w:rPr>
        <w:t xml:space="preserve">планируется переориентировать </w:t>
      </w:r>
      <w:r w:rsidRPr="00356D78">
        <w:rPr>
          <w:rFonts w:ascii="Times New Roman" w:hAnsi="Times New Roman"/>
          <w:sz w:val="28"/>
          <w:szCs w:val="28"/>
        </w:rPr>
        <w:t>предприятие на производство стёганых одеял, швейных изделий.</w:t>
      </w:r>
    </w:p>
    <w:p w:rsidR="00EA639F" w:rsidRPr="00BB7537" w:rsidRDefault="00EA639F" w:rsidP="00EA639F">
      <w:pPr>
        <w:spacing w:after="0" w:line="240" w:lineRule="auto"/>
        <w:ind w:firstLine="720"/>
        <w:jc w:val="both"/>
        <w:rPr>
          <w:rFonts w:ascii="Times New Roman" w:hAnsi="Times New Roman"/>
          <w:sz w:val="28"/>
          <w:szCs w:val="28"/>
        </w:rPr>
      </w:pPr>
      <w:r w:rsidRPr="00BB7537">
        <w:rPr>
          <w:rFonts w:ascii="Times New Roman" w:hAnsi="Times New Roman"/>
          <w:sz w:val="28"/>
          <w:szCs w:val="28"/>
        </w:rPr>
        <w:t xml:space="preserve">В </w:t>
      </w:r>
      <w:r w:rsidRPr="00BB7537">
        <w:rPr>
          <w:rFonts w:ascii="Times New Roman" w:hAnsi="Times New Roman"/>
          <w:sz w:val="28"/>
          <w:szCs w:val="28"/>
          <w:lang w:val="en-US"/>
        </w:rPr>
        <w:t>I</w:t>
      </w:r>
      <w:r w:rsidRPr="00BB7537">
        <w:rPr>
          <w:rFonts w:ascii="Times New Roman" w:hAnsi="Times New Roman"/>
          <w:sz w:val="28"/>
          <w:szCs w:val="28"/>
        </w:rPr>
        <w:t xml:space="preserve"> полугодии 2013 года в отраслевой структуре</w:t>
      </w:r>
      <w:r>
        <w:rPr>
          <w:rFonts w:ascii="Times New Roman" w:hAnsi="Times New Roman"/>
          <w:sz w:val="28"/>
          <w:szCs w:val="28"/>
        </w:rPr>
        <w:t>,</w:t>
      </w:r>
      <w:r w:rsidRPr="00BB7537">
        <w:rPr>
          <w:rFonts w:ascii="Times New Roman" w:hAnsi="Times New Roman"/>
          <w:sz w:val="28"/>
          <w:szCs w:val="28"/>
        </w:rPr>
        <w:t xml:space="preserve"> несмотря на сокращение промышленного производства лидерство сохранилось за предприятиями электроэнергетики, сформировавши</w:t>
      </w:r>
      <w:r>
        <w:rPr>
          <w:rFonts w:ascii="Times New Roman" w:hAnsi="Times New Roman"/>
          <w:sz w:val="28"/>
          <w:szCs w:val="28"/>
        </w:rPr>
        <w:t>х</w:t>
      </w:r>
      <w:r w:rsidRPr="00BB7537">
        <w:rPr>
          <w:rFonts w:ascii="Times New Roman" w:hAnsi="Times New Roman"/>
          <w:sz w:val="28"/>
          <w:szCs w:val="28"/>
        </w:rPr>
        <w:t xml:space="preserve"> 32,2% совокупного показателя отрасли, при этом </w:t>
      </w:r>
      <w:r>
        <w:rPr>
          <w:rFonts w:ascii="Times New Roman" w:hAnsi="Times New Roman"/>
          <w:sz w:val="28"/>
          <w:szCs w:val="28"/>
        </w:rPr>
        <w:t xml:space="preserve">их </w:t>
      </w:r>
      <w:r w:rsidRPr="00BB7537">
        <w:rPr>
          <w:rFonts w:ascii="Times New Roman" w:hAnsi="Times New Roman"/>
          <w:sz w:val="28"/>
          <w:szCs w:val="28"/>
        </w:rPr>
        <w:t xml:space="preserve">долевое представительство сократилось на            3,0 процентных пункта. </w:t>
      </w:r>
    </w:p>
    <w:p w:rsidR="00EA639F" w:rsidRDefault="00EA639F" w:rsidP="00EA639F">
      <w:pPr>
        <w:spacing w:after="0" w:line="240" w:lineRule="auto"/>
        <w:ind w:firstLine="720"/>
        <w:jc w:val="both"/>
        <w:rPr>
          <w:rFonts w:ascii="Times New Roman" w:hAnsi="Times New Roman"/>
          <w:sz w:val="28"/>
          <w:szCs w:val="28"/>
        </w:rPr>
      </w:pPr>
      <w:r w:rsidRPr="00E73282">
        <w:rPr>
          <w:rFonts w:ascii="Times New Roman" w:hAnsi="Times New Roman"/>
          <w:sz w:val="28"/>
          <w:szCs w:val="28"/>
        </w:rPr>
        <w:t>В рассматриваемом период</w:t>
      </w:r>
      <w:r>
        <w:rPr>
          <w:rFonts w:ascii="Times New Roman" w:hAnsi="Times New Roman"/>
          <w:sz w:val="28"/>
          <w:szCs w:val="28"/>
        </w:rPr>
        <w:t>е,</w:t>
      </w:r>
      <w:r w:rsidRPr="00E73282">
        <w:rPr>
          <w:rFonts w:ascii="Times New Roman" w:hAnsi="Times New Roman"/>
          <w:sz w:val="28"/>
          <w:szCs w:val="28"/>
        </w:rPr>
        <w:t xml:space="preserve"> в результате приостановки производственной деятельности на ОАО «Молдавский металлургический завод»</w:t>
      </w:r>
      <w:r>
        <w:rPr>
          <w:rFonts w:ascii="Times New Roman" w:hAnsi="Times New Roman"/>
          <w:sz w:val="28"/>
          <w:szCs w:val="28"/>
        </w:rPr>
        <w:t>,</w:t>
      </w:r>
      <w:r w:rsidRPr="00E73282">
        <w:rPr>
          <w:rFonts w:ascii="Times New Roman" w:hAnsi="Times New Roman"/>
          <w:sz w:val="28"/>
          <w:szCs w:val="28"/>
        </w:rPr>
        <w:t xml:space="preserve"> и как следствие сокращени</w:t>
      </w:r>
      <w:r>
        <w:rPr>
          <w:rFonts w:ascii="Times New Roman" w:hAnsi="Times New Roman"/>
          <w:sz w:val="28"/>
          <w:szCs w:val="28"/>
        </w:rPr>
        <w:t xml:space="preserve">е </w:t>
      </w:r>
      <w:r w:rsidRPr="00E73282">
        <w:rPr>
          <w:rFonts w:ascii="Times New Roman" w:hAnsi="Times New Roman"/>
          <w:sz w:val="28"/>
          <w:szCs w:val="28"/>
        </w:rPr>
        <w:t>вклада черной металлургии в совокупный объем индустриального выпуска по сравнению с уровнем января-июня</w:t>
      </w:r>
      <w:r>
        <w:rPr>
          <w:rFonts w:ascii="Times New Roman" w:hAnsi="Times New Roman"/>
          <w:sz w:val="28"/>
          <w:szCs w:val="28"/>
        </w:rPr>
        <w:t xml:space="preserve"> </w:t>
      </w:r>
      <w:r w:rsidRPr="00E73282">
        <w:rPr>
          <w:rFonts w:ascii="Times New Roman" w:hAnsi="Times New Roman"/>
          <w:sz w:val="28"/>
          <w:szCs w:val="28"/>
        </w:rPr>
        <w:t>2012 года до 0,5%</w:t>
      </w:r>
      <w:r>
        <w:rPr>
          <w:rFonts w:ascii="Times New Roman" w:hAnsi="Times New Roman"/>
          <w:sz w:val="28"/>
          <w:szCs w:val="28"/>
        </w:rPr>
        <w:t>,</w:t>
      </w:r>
      <w:r w:rsidRPr="00E73282">
        <w:rPr>
          <w:rFonts w:ascii="Times New Roman" w:hAnsi="Times New Roman"/>
          <w:sz w:val="28"/>
          <w:szCs w:val="28"/>
        </w:rPr>
        <w:t xml:space="preserve"> по остальным отраслям отмечалось расширение их представительства в отраслевом показателе</w:t>
      </w:r>
      <w:r>
        <w:rPr>
          <w:rFonts w:ascii="Times New Roman" w:hAnsi="Times New Roman"/>
          <w:sz w:val="28"/>
          <w:szCs w:val="28"/>
        </w:rPr>
        <w:t xml:space="preserve">. </w:t>
      </w:r>
    </w:p>
    <w:p w:rsidR="00EA639F" w:rsidRDefault="00EA639F" w:rsidP="00EA639F">
      <w:pPr>
        <w:spacing w:after="0" w:line="240" w:lineRule="auto"/>
        <w:ind w:firstLine="720"/>
        <w:jc w:val="right"/>
        <w:rPr>
          <w:rFonts w:ascii="Times New Roman" w:hAnsi="Times New Roman"/>
          <w:sz w:val="28"/>
          <w:szCs w:val="28"/>
        </w:rPr>
      </w:pPr>
    </w:p>
    <w:p w:rsidR="00EA639F" w:rsidRDefault="00EA639F" w:rsidP="00EA639F">
      <w:pPr>
        <w:spacing w:after="0" w:line="240" w:lineRule="auto"/>
        <w:ind w:firstLine="720"/>
        <w:jc w:val="right"/>
        <w:rPr>
          <w:rFonts w:ascii="Times New Roman" w:hAnsi="Times New Roman"/>
          <w:sz w:val="28"/>
          <w:szCs w:val="28"/>
        </w:rPr>
      </w:pPr>
      <w:r>
        <w:rPr>
          <w:rFonts w:ascii="Times New Roman" w:hAnsi="Times New Roman"/>
          <w:sz w:val="28"/>
          <w:szCs w:val="28"/>
        </w:rPr>
        <w:t>Таблица № 15</w:t>
      </w:r>
    </w:p>
    <w:p w:rsidR="00EA639F" w:rsidRDefault="00EA639F" w:rsidP="00EA639F">
      <w:pPr>
        <w:spacing w:after="0" w:line="240" w:lineRule="auto"/>
        <w:ind w:firstLine="720"/>
        <w:jc w:val="both"/>
        <w:rPr>
          <w:rFonts w:ascii="Times New Roman" w:hAnsi="Times New Roman"/>
          <w:sz w:val="28"/>
          <w:szCs w:val="28"/>
        </w:rPr>
      </w:pPr>
    </w:p>
    <w:p w:rsidR="00EA639F" w:rsidRDefault="00EA639F" w:rsidP="00EA639F">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Наиболее активное увеличение долевого вклада в отраслевую структуру наблюдалось по легкой и пищевой промышленности                            </w:t>
      </w:r>
      <w:r>
        <w:rPr>
          <w:rFonts w:ascii="Times New Roman" w:hAnsi="Times New Roman"/>
          <w:sz w:val="28"/>
          <w:szCs w:val="28"/>
        </w:rPr>
        <w:lastRenderedPageBreak/>
        <w:t>(+9,3 и +7,3 процентных пункта соответственно), удельное представительство которых достигло 28,2% и 18,1% соответственно.</w:t>
      </w:r>
    </w:p>
    <w:p w:rsidR="00EA639F" w:rsidRPr="00B93D13" w:rsidRDefault="00EA639F" w:rsidP="00EA639F">
      <w:pPr>
        <w:spacing w:after="0" w:line="240" w:lineRule="auto"/>
        <w:ind w:firstLine="720"/>
        <w:jc w:val="both"/>
        <w:rPr>
          <w:rFonts w:ascii="Times New Roman" w:hAnsi="Times New Roman"/>
          <w:sz w:val="28"/>
          <w:szCs w:val="28"/>
        </w:rPr>
      </w:pPr>
      <w:r w:rsidRPr="00B93D13">
        <w:rPr>
          <w:rFonts w:ascii="Times New Roman" w:hAnsi="Times New Roman"/>
          <w:sz w:val="28"/>
          <w:szCs w:val="28"/>
        </w:rPr>
        <w:t>В январе-</w:t>
      </w:r>
      <w:r>
        <w:rPr>
          <w:rFonts w:ascii="Times New Roman" w:hAnsi="Times New Roman"/>
          <w:sz w:val="28"/>
          <w:szCs w:val="28"/>
        </w:rPr>
        <w:t>июне</w:t>
      </w:r>
      <w:r w:rsidRPr="00B93D13">
        <w:rPr>
          <w:rFonts w:ascii="Times New Roman" w:hAnsi="Times New Roman"/>
          <w:sz w:val="28"/>
          <w:szCs w:val="28"/>
        </w:rPr>
        <w:t xml:space="preserve"> 201</w:t>
      </w:r>
      <w:r w:rsidRPr="00354F3B">
        <w:rPr>
          <w:rFonts w:ascii="Times New Roman" w:hAnsi="Times New Roman"/>
          <w:sz w:val="28"/>
          <w:szCs w:val="28"/>
        </w:rPr>
        <w:t>3</w:t>
      </w:r>
      <w:r w:rsidRPr="00B93D13">
        <w:rPr>
          <w:rFonts w:ascii="Times New Roman" w:hAnsi="Times New Roman"/>
          <w:sz w:val="28"/>
          <w:szCs w:val="28"/>
        </w:rPr>
        <w:t xml:space="preserve"> года в разрезе отраслей ситуация складывалась следующим образом.</w:t>
      </w:r>
    </w:p>
    <w:p w:rsidR="00EA639F" w:rsidRDefault="00EA639F" w:rsidP="00EA639F">
      <w:pPr>
        <w:spacing w:after="0" w:line="240" w:lineRule="auto"/>
        <w:ind w:firstLine="720"/>
        <w:jc w:val="both"/>
        <w:rPr>
          <w:rFonts w:ascii="Times New Roman" w:hAnsi="Times New Roman"/>
          <w:bCs/>
          <w:color w:val="000000"/>
          <w:sz w:val="28"/>
          <w:szCs w:val="28"/>
        </w:rPr>
      </w:pPr>
      <w:r>
        <w:rPr>
          <w:rFonts w:ascii="Times New Roman" w:hAnsi="Times New Roman"/>
          <w:color w:val="000000"/>
          <w:sz w:val="28"/>
          <w:szCs w:val="28"/>
        </w:rPr>
        <w:t xml:space="preserve">В </w:t>
      </w:r>
      <w:r w:rsidRPr="00DB713B">
        <w:rPr>
          <w:rFonts w:ascii="Times New Roman" w:hAnsi="Times New Roman"/>
          <w:b/>
          <w:bCs/>
          <w:color w:val="000000"/>
          <w:sz w:val="28"/>
          <w:szCs w:val="28"/>
        </w:rPr>
        <w:t>электроэнергетическ</w:t>
      </w:r>
      <w:r>
        <w:rPr>
          <w:rFonts w:ascii="Times New Roman" w:hAnsi="Times New Roman"/>
          <w:b/>
          <w:bCs/>
          <w:color w:val="000000"/>
          <w:sz w:val="28"/>
          <w:szCs w:val="28"/>
        </w:rPr>
        <w:t>ом</w:t>
      </w:r>
      <w:r w:rsidRPr="00DB713B">
        <w:rPr>
          <w:rFonts w:ascii="Times New Roman" w:hAnsi="Times New Roman"/>
          <w:b/>
          <w:bCs/>
          <w:color w:val="000000"/>
          <w:sz w:val="28"/>
          <w:szCs w:val="28"/>
        </w:rPr>
        <w:t xml:space="preserve"> комплекс</w:t>
      </w:r>
      <w:r>
        <w:rPr>
          <w:rFonts w:ascii="Times New Roman" w:hAnsi="Times New Roman"/>
          <w:b/>
          <w:bCs/>
          <w:color w:val="000000"/>
          <w:sz w:val="28"/>
          <w:szCs w:val="28"/>
        </w:rPr>
        <w:t>е</w:t>
      </w:r>
      <w:r w:rsidRPr="00DB713B">
        <w:rPr>
          <w:rFonts w:ascii="Times New Roman" w:hAnsi="Times New Roman"/>
          <w:bCs/>
          <w:color w:val="000000"/>
          <w:sz w:val="28"/>
          <w:szCs w:val="28"/>
        </w:rPr>
        <w:t xml:space="preserve"> республики</w:t>
      </w:r>
      <w:r>
        <w:rPr>
          <w:rFonts w:ascii="Times New Roman" w:hAnsi="Times New Roman"/>
          <w:bCs/>
          <w:color w:val="000000"/>
          <w:sz w:val="28"/>
          <w:szCs w:val="28"/>
        </w:rPr>
        <w:t xml:space="preserve">, на фоне сокращения выработки электроэнергии на крупнейшем предприятии отрасли </w:t>
      </w:r>
      <w:r w:rsidRPr="00DB713B">
        <w:rPr>
          <w:rFonts w:ascii="Times New Roman" w:hAnsi="Times New Roman"/>
          <w:color w:val="000000"/>
          <w:sz w:val="28"/>
          <w:szCs w:val="28"/>
        </w:rPr>
        <w:t>ЗАО «Молдавская ГРЭС»</w:t>
      </w:r>
      <w:r>
        <w:rPr>
          <w:rFonts w:ascii="Times New Roman" w:hAnsi="Times New Roman"/>
          <w:color w:val="000000"/>
          <w:sz w:val="28"/>
          <w:szCs w:val="28"/>
        </w:rPr>
        <w:t xml:space="preserve"> </w:t>
      </w:r>
      <w:r>
        <w:rPr>
          <w:rFonts w:ascii="Times New Roman" w:hAnsi="Times New Roman"/>
          <w:bCs/>
          <w:color w:val="000000"/>
          <w:sz w:val="28"/>
          <w:szCs w:val="28"/>
        </w:rPr>
        <w:t xml:space="preserve">в последние месяцы </w:t>
      </w:r>
      <w:r>
        <w:rPr>
          <w:rFonts w:ascii="Times New Roman" w:hAnsi="Times New Roman"/>
          <w:bCs/>
          <w:color w:val="000000"/>
          <w:sz w:val="28"/>
          <w:szCs w:val="28"/>
          <w:lang w:val="en-US"/>
        </w:rPr>
        <w:t>I</w:t>
      </w:r>
      <w:r>
        <w:rPr>
          <w:rFonts w:ascii="Times New Roman" w:hAnsi="Times New Roman"/>
          <w:bCs/>
          <w:color w:val="000000"/>
          <w:sz w:val="28"/>
          <w:szCs w:val="28"/>
        </w:rPr>
        <w:t xml:space="preserve"> полугодия 2013 года, по итогам рассматриваемого периода зафиксировано сокращение промышленного выпуска на </w:t>
      </w:r>
      <w:r w:rsidRPr="00726003">
        <w:rPr>
          <w:rFonts w:ascii="Times New Roman" w:hAnsi="Times New Roman"/>
          <w:bCs/>
          <w:color w:val="000000"/>
          <w:sz w:val="28"/>
          <w:szCs w:val="28"/>
        </w:rPr>
        <w:t>19,0%.</w:t>
      </w:r>
      <w:r>
        <w:rPr>
          <w:rFonts w:ascii="Times New Roman" w:hAnsi="Times New Roman"/>
          <w:bCs/>
          <w:color w:val="000000"/>
          <w:sz w:val="28"/>
          <w:szCs w:val="28"/>
        </w:rPr>
        <w:t xml:space="preserve"> Производственные показатели                         </w:t>
      </w:r>
      <w:r w:rsidRPr="00DB713B">
        <w:rPr>
          <w:rFonts w:ascii="Times New Roman" w:hAnsi="Times New Roman"/>
          <w:color w:val="000000"/>
          <w:sz w:val="28"/>
          <w:szCs w:val="28"/>
        </w:rPr>
        <w:t>ЗАО «Молдавская ГРЭС»</w:t>
      </w:r>
      <w:r>
        <w:rPr>
          <w:rFonts w:ascii="Times New Roman" w:hAnsi="Times New Roman"/>
          <w:color w:val="000000"/>
          <w:sz w:val="28"/>
          <w:szCs w:val="28"/>
        </w:rPr>
        <w:t xml:space="preserve"> в январе-июне 2013 года определялись </w:t>
      </w:r>
      <w:r>
        <w:rPr>
          <w:rFonts w:ascii="Times New Roman" w:hAnsi="Times New Roman"/>
          <w:bCs/>
          <w:color w:val="000000"/>
          <w:sz w:val="28"/>
          <w:szCs w:val="28"/>
        </w:rPr>
        <w:t>снижением</w:t>
      </w:r>
      <w:r w:rsidRPr="00354F3B">
        <w:rPr>
          <w:rFonts w:ascii="Times New Roman" w:hAnsi="Times New Roman"/>
          <w:bCs/>
          <w:color w:val="000000"/>
          <w:sz w:val="28"/>
          <w:szCs w:val="28"/>
        </w:rPr>
        <w:t xml:space="preserve"> спроса на электроэнергию со стороны крупных отечественных предприятий (потенциальных потребителей электроэнергии), а также наличие</w:t>
      </w:r>
      <w:r>
        <w:rPr>
          <w:rFonts w:ascii="Times New Roman" w:hAnsi="Times New Roman"/>
          <w:bCs/>
          <w:color w:val="000000"/>
          <w:sz w:val="28"/>
          <w:szCs w:val="28"/>
        </w:rPr>
        <w:t>м</w:t>
      </w:r>
      <w:r w:rsidRPr="00354F3B">
        <w:rPr>
          <w:rFonts w:ascii="Times New Roman" w:hAnsi="Times New Roman"/>
          <w:bCs/>
          <w:color w:val="000000"/>
          <w:sz w:val="28"/>
          <w:szCs w:val="28"/>
        </w:rPr>
        <w:t xml:space="preserve"> сложностей в определении тарифной политики и выработке электроэнергии на наиболее приемлемом сырь</w:t>
      </w:r>
      <w:r>
        <w:rPr>
          <w:rFonts w:ascii="Times New Roman" w:hAnsi="Times New Roman"/>
          <w:bCs/>
          <w:color w:val="000000"/>
          <w:sz w:val="28"/>
          <w:szCs w:val="28"/>
        </w:rPr>
        <w:t xml:space="preserve">е. При этом по остальным предприятиям отрасли (за исключением </w:t>
      </w:r>
      <w:r w:rsidRPr="00DB713B">
        <w:rPr>
          <w:rFonts w:ascii="Times New Roman" w:hAnsi="Times New Roman"/>
          <w:color w:val="000000"/>
          <w:sz w:val="28"/>
          <w:szCs w:val="28"/>
        </w:rPr>
        <w:t>ЗАО «Молдавская ГРЭС»</w:t>
      </w:r>
      <w:r>
        <w:rPr>
          <w:rFonts w:ascii="Times New Roman" w:hAnsi="Times New Roman"/>
          <w:color w:val="000000"/>
          <w:sz w:val="28"/>
          <w:szCs w:val="28"/>
        </w:rPr>
        <w:t xml:space="preserve">) совокупный объем производства превысил базовый показатель 2012 года на </w:t>
      </w:r>
      <w:r w:rsidRPr="00DC6620">
        <w:rPr>
          <w:rFonts w:ascii="Times New Roman" w:hAnsi="Times New Roman"/>
          <w:color w:val="000000"/>
          <w:sz w:val="28"/>
          <w:szCs w:val="28"/>
        </w:rPr>
        <w:t>11,5%.</w:t>
      </w:r>
    </w:p>
    <w:p w:rsidR="00EA639F" w:rsidRPr="00DB713B" w:rsidRDefault="00EA639F" w:rsidP="00EA639F">
      <w:pPr>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t xml:space="preserve">В целом по республике фактическая величина выработанной электроэнергии </w:t>
      </w:r>
      <w:r>
        <w:rPr>
          <w:rFonts w:ascii="Times New Roman" w:hAnsi="Times New Roman"/>
          <w:color w:val="000000"/>
          <w:sz w:val="28"/>
          <w:szCs w:val="28"/>
        </w:rPr>
        <w:t>сократилась</w:t>
      </w:r>
      <w:r w:rsidRPr="00DB713B">
        <w:rPr>
          <w:rFonts w:ascii="Times New Roman" w:hAnsi="Times New Roman"/>
          <w:color w:val="000000"/>
          <w:sz w:val="28"/>
          <w:szCs w:val="28"/>
        </w:rPr>
        <w:t xml:space="preserve"> на </w:t>
      </w:r>
      <w:r>
        <w:rPr>
          <w:rFonts w:ascii="Times New Roman" w:hAnsi="Times New Roman"/>
          <w:color w:val="000000"/>
          <w:sz w:val="28"/>
          <w:szCs w:val="28"/>
        </w:rPr>
        <w:t>34,5</w:t>
      </w:r>
      <w:r w:rsidRPr="00DB713B">
        <w:rPr>
          <w:rFonts w:ascii="Times New Roman" w:hAnsi="Times New Roman"/>
          <w:color w:val="000000"/>
          <w:sz w:val="28"/>
          <w:szCs w:val="28"/>
        </w:rPr>
        <w:t>%</w:t>
      </w:r>
      <w:r>
        <w:rPr>
          <w:rFonts w:ascii="Times New Roman" w:hAnsi="Times New Roman"/>
          <w:color w:val="000000"/>
          <w:sz w:val="28"/>
          <w:szCs w:val="28"/>
        </w:rPr>
        <w:t xml:space="preserve"> до 1 570,2 млн. кВт/ч</w:t>
      </w:r>
      <w:r w:rsidRPr="00DB713B">
        <w:rPr>
          <w:rFonts w:ascii="Times New Roman" w:hAnsi="Times New Roman"/>
          <w:color w:val="000000"/>
          <w:sz w:val="28"/>
          <w:szCs w:val="28"/>
        </w:rPr>
        <w:t xml:space="preserve">, товарный выпуск теплоэнергии сократился на </w:t>
      </w:r>
      <w:r>
        <w:rPr>
          <w:rFonts w:ascii="Times New Roman" w:hAnsi="Times New Roman"/>
          <w:color w:val="000000"/>
          <w:sz w:val="28"/>
          <w:szCs w:val="28"/>
        </w:rPr>
        <w:t>1,4</w:t>
      </w:r>
      <w:r w:rsidRPr="00DB713B">
        <w:rPr>
          <w:rFonts w:ascii="Times New Roman" w:hAnsi="Times New Roman"/>
          <w:color w:val="000000"/>
          <w:sz w:val="28"/>
          <w:szCs w:val="28"/>
        </w:rPr>
        <w:t>%</w:t>
      </w:r>
      <w:r>
        <w:rPr>
          <w:rFonts w:ascii="Times New Roman" w:hAnsi="Times New Roman"/>
          <w:color w:val="000000"/>
          <w:sz w:val="28"/>
          <w:szCs w:val="28"/>
        </w:rPr>
        <w:t xml:space="preserve"> до 818 тыс. Гкал</w:t>
      </w:r>
      <w:r w:rsidRPr="00DB713B">
        <w:rPr>
          <w:rFonts w:ascii="Times New Roman" w:hAnsi="Times New Roman"/>
          <w:color w:val="000000"/>
          <w:sz w:val="28"/>
          <w:szCs w:val="28"/>
        </w:rPr>
        <w:t>.</w:t>
      </w:r>
    </w:p>
    <w:p w:rsidR="00EA639F"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 xml:space="preserve">В </w:t>
      </w:r>
      <w:r w:rsidRPr="00DB713B">
        <w:rPr>
          <w:rFonts w:ascii="Times New Roman" w:hAnsi="Times New Roman"/>
          <w:b/>
          <w:sz w:val="28"/>
          <w:szCs w:val="28"/>
        </w:rPr>
        <w:t xml:space="preserve">черной металлургии </w:t>
      </w:r>
      <w:r w:rsidRPr="0014089E">
        <w:rPr>
          <w:rFonts w:ascii="Times New Roman" w:hAnsi="Times New Roman"/>
          <w:sz w:val="28"/>
          <w:szCs w:val="28"/>
        </w:rPr>
        <w:t xml:space="preserve">на фоне </w:t>
      </w:r>
      <w:r>
        <w:rPr>
          <w:rFonts w:ascii="Times New Roman" w:hAnsi="Times New Roman"/>
          <w:sz w:val="28"/>
          <w:szCs w:val="28"/>
        </w:rPr>
        <w:t xml:space="preserve">приостановке производства металлопроката </w:t>
      </w:r>
      <w:r w:rsidRPr="00195E29">
        <w:rPr>
          <w:rFonts w:ascii="Times New Roman" w:hAnsi="Times New Roman"/>
          <w:sz w:val="28"/>
          <w:szCs w:val="28"/>
        </w:rPr>
        <w:t xml:space="preserve">товарный выпуск готовой продукции </w:t>
      </w:r>
      <w:r w:rsidRPr="0014089E">
        <w:rPr>
          <w:rFonts w:ascii="Times New Roman" w:hAnsi="Times New Roman"/>
          <w:sz w:val="28"/>
          <w:szCs w:val="28"/>
        </w:rPr>
        <w:t xml:space="preserve">в </w:t>
      </w:r>
      <w:r w:rsidRPr="0014089E">
        <w:rPr>
          <w:rFonts w:ascii="Times New Roman" w:hAnsi="Times New Roman"/>
          <w:sz w:val="28"/>
          <w:szCs w:val="28"/>
          <w:lang w:val="en-US"/>
        </w:rPr>
        <w:t>I</w:t>
      </w:r>
      <w:r w:rsidRPr="0014089E">
        <w:rPr>
          <w:rFonts w:ascii="Times New Roman" w:hAnsi="Times New Roman"/>
          <w:sz w:val="28"/>
          <w:szCs w:val="28"/>
        </w:rPr>
        <w:t xml:space="preserve"> полугодии</w:t>
      </w:r>
      <w:r>
        <w:rPr>
          <w:rFonts w:ascii="Times New Roman" w:hAnsi="Times New Roman"/>
          <w:sz w:val="28"/>
          <w:szCs w:val="28"/>
        </w:rPr>
        <w:t xml:space="preserve">           </w:t>
      </w:r>
      <w:r w:rsidRPr="0014089E">
        <w:rPr>
          <w:rFonts w:ascii="Times New Roman" w:hAnsi="Times New Roman"/>
          <w:sz w:val="28"/>
          <w:szCs w:val="28"/>
        </w:rPr>
        <w:t xml:space="preserve"> 2013 года</w:t>
      </w:r>
      <w:r>
        <w:rPr>
          <w:rFonts w:ascii="Times New Roman" w:hAnsi="Times New Roman"/>
          <w:b/>
          <w:sz w:val="28"/>
          <w:szCs w:val="28"/>
        </w:rPr>
        <w:t xml:space="preserve"> </w:t>
      </w:r>
      <w:r w:rsidRPr="00195E29">
        <w:rPr>
          <w:rFonts w:ascii="Times New Roman" w:hAnsi="Times New Roman"/>
          <w:sz w:val="28"/>
          <w:szCs w:val="28"/>
        </w:rPr>
        <w:t xml:space="preserve">в текущих ценах </w:t>
      </w:r>
      <w:r>
        <w:rPr>
          <w:rFonts w:ascii="Times New Roman" w:hAnsi="Times New Roman"/>
          <w:sz w:val="28"/>
          <w:szCs w:val="28"/>
        </w:rPr>
        <w:t xml:space="preserve">сократился до </w:t>
      </w:r>
      <w:r w:rsidRPr="00726003">
        <w:rPr>
          <w:rFonts w:ascii="Times New Roman" w:hAnsi="Times New Roman"/>
          <w:sz w:val="28"/>
          <w:szCs w:val="28"/>
        </w:rPr>
        <w:t>12,7</w:t>
      </w:r>
      <w:r>
        <w:rPr>
          <w:rFonts w:ascii="Times New Roman" w:hAnsi="Times New Roman"/>
          <w:sz w:val="28"/>
          <w:szCs w:val="28"/>
        </w:rPr>
        <w:t xml:space="preserve"> млн. руб.</w:t>
      </w:r>
      <w:r w:rsidRPr="00195E29">
        <w:rPr>
          <w:rFonts w:ascii="Times New Roman" w:hAnsi="Times New Roman"/>
          <w:sz w:val="28"/>
          <w:szCs w:val="28"/>
        </w:rPr>
        <w:t>,</w:t>
      </w:r>
      <w:r>
        <w:rPr>
          <w:rFonts w:ascii="Times New Roman" w:hAnsi="Times New Roman"/>
          <w:sz w:val="28"/>
          <w:szCs w:val="28"/>
        </w:rPr>
        <w:t xml:space="preserve"> что соответствует 1,4% произведенной продукции в январе-июне 2012 года.</w:t>
      </w:r>
    </w:p>
    <w:p w:rsidR="00EA639F" w:rsidRDefault="00EA639F" w:rsidP="00EA63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Простаивание производственных мощностей </w:t>
      </w:r>
      <w:r w:rsidRPr="00B93D13">
        <w:rPr>
          <w:rFonts w:ascii="Times New Roman" w:hAnsi="Times New Roman"/>
          <w:sz w:val="28"/>
          <w:szCs w:val="28"/>
        </w:rPr>
        <w:t>ОАО «Молдавский металлургический завод»</w:t>
      </w:r>
      <w:r>
        <w:rPr>
          <w:rFonts w:ascii="Times New Roman" w:hAnsi="Times New Roman"/>
          <w:sz w:val="28"/>
          <w:szCs w:val="28"/>
        </w:rPr>
        <w:t xml:space="preserve"> в течение рассматриваемого периода обусловлено ухудшением конъюнктуры </w:t>
      </w:r>
      <w:r w:rsidRPr="0014089E">
        <w:rPr>
          <w:rFonts w:ascii="Times New Roman" w:hAnsi="Times New Roman"/>
          <w:sz w:val="28"/>
          <w:szCs w:val="28"/>
        </w:rPr>
        <w:t>на мировых рынках черных металлов, связанн</w:t>
      </w:r>
      <w:r>
        <w:rPr>
          <w:rFonts w:ascii="Times New Roman" w:hAnsi="Times New Roman"/>
          <w:sz w:val="28"/>
          <w:szCs w:val="28"/>
        </w:rPr>
        <w:t>ое</w:t>
      </w:r>
      <w:r w:rsidRPr="0014089E">
        <w:rPr>
          <w:rFonts w:ascii="Times New Roman" w:hAnsi="Times New Roman"/>
          <w:sz w:val="28"/>
          <w:szCs w:val="28"/>
        </w:rPr>
        <w:t xml:space="preserve"> </w:t>
      </w:r>
      <w:r>
        <w:rPr>
          <w:rFonts w:ascii="Times New Roman" w:hAnsi="Times New Roman"/>
          <w:sz w:val="28"/>
          <w:szCs w:val="28"/>
        </w:rPr>
        <w:t xml:space="preserve">в </w:t>
      </w:r>
      <w:r w:rsidRPr="0014089E">
        <w:rPr>
          <w:rFonts w:ascii="Times New Roman" w:hAnsi="Times New Roman"/>
          <w:sz w:val="28"/>
          <w:szCs w:val="28"/>
        </w:rPr>
        <w:t xml:space="preserve">первую очередь с затянувшимся кризисом в </w:t>
      </w:r>
      <w:r>
        <w:rPr>
          <w:rFonts w:ascii="Times New Roman" w:hAnsi="Times New Roman"/>
          <w:sz w:val="28"/>
          <w:szCs w:val="28"/>
        </w:rPr>
        <w:t xml:space="preserve">странах </w:t>
      </w:r>
      <w:r w:rsidRPr="0014089E">
        <w:rPr>
          <w:rFonts w:ascii="Times New Roman" w:hAnsi="Times New Roman"/>
          <w:sz w:val="28"/>
          <w:szCs w:val="28"/>
        </w:rPr>
        <w:t>Еврозон</w:t>
      </w:r>
      <w:r>
        <w:rPr>
          <w:rFonts w:ascii="Times New Roman" w:hAnsi="Times New Roman"/>
          <w:sz w:val="28"/>
          <w:szCs w:val="28"/>
        </w:rPr>
        <w:t>ы и как следствие отсутствие экономической целесообразности в осуществлении производственной деятельности.</w:t>
      </w:r>
    </w:p>
    <w:p w:rsidR="00EA639F" w:rsidRPr="00851809" w:rsidRDefault="00EA639F" w:rsidP="00EA639F">
      <w:pPr>
        <w:spacing w:after="0" w:line="240" w:lineRule="auto"/>
        <w:ind w:firstLine="709"/>
        <w:jc w:val="both"/>
        <w:rPr>
          <w:rFonts w:ascii="Times New Roman" w:hAnsi="Times New Roman"/>
          <w:sz w:val="28"/>
          <w:szCs w:val="28"/>
        </w:rPr>
      </w:pPr>
      <w:r>
        <w:rPr>
          <w:rFonts w:ascii="Times New Roman" w:hAnsi="Times New Roman"/>
          <w:sz w:val="28"/>
          <w:szCs w:val="28"/>
        </w:rPr>
        <w:t>В сложных экономических условиях с целью возобновления производственной деятельности на</w:t>
      </w:r>
      <w:r w:rsidRPr="00E33522">
        <w:rPr>
          <w:rFonts w:ascii="Times New Roman" w:hAnsi="Times New Roman"/>
          <w:sz w:val="28"/>
          <w:szCs w:val="28"/>
        </w:rPr>
        <w:t xml:space="preserve"> ОАО «Молдавский металлургический завод»</w:t>
      </w:r>
      <w:r>
        <w:rPr>
          <w:rFonts w:ascii="Times New Roman" w:hAnsi="Times New Roman"/>
          <w:sz w:val="28"/>
          <w:szCs w:val="28"/>
        </w:rPr>
        <w:t xml:space="preserve"> 21 июня</w:t>
      </w:r>
      <w:r w:rsidRPr="00E33522">
        <w:rPr>
          <w:rFonts w:ascii="Times New Roman" w:hAnsi="Times New Roman"/>
          <w:sz w:val="28"/>
          <w:szCs w:val="28"/>
        </w:rPr>
        <w:t xml:space="preserve"> 201</w:t>
      </w:r>
      <w:r>
        <w:rPr>
          <w:rFonts w:ascii="Times New Roman" w:hAnsi="Times New Roman"/>
          <w:sz w:val="28"/>
          <w:szCs w:val="28"/>
        </w:rPr>
        <w:t>3</w:t>
      </w:r>
      <w:r w:rsidRPr="00E33522">
        <w:rPr>
          <w:rFonts w:ascii="Times New Roman" w:hAnsi="Times New Roman"/>
          <w:sz w:val="28"/>
          <w:szCs w:val="28"/>
        </w:rPr>
        <w:t xml:space="preserve"> года </w:t>
      </w:r>
      <w:r>
        <w:rPr>
          <w:rFonts w:ascii="Times New Roman" w:hAnsi="Times New Roman"/>
          <w:sz w:val="28"/>
          <w:szCs w:val="28"/>
        </w:rPr>
        <w:t xml:space="preserve">между Правительством Приднестровской Молдавской Республики и руководством предприятия </w:t>
      </w:r>
      <w:r w:rsidRPr="00E33522">
        <w:rPr>
          <w:rFonts w:ascii="Times New Roman" w:hAnsi="Times New Roman"/>
          <w:sz w:val="28"/>
          <w:szCs w:val="28"/>
        </w:rPr>
        <w:t xml:space="preserve">был заключен Меморандум-соглашение, </w:t>
      </w:r>
      <w:r>
        <w:rPr>
          <w:rFonts w:ascii="Times New Roman" w:hAnsi="Times New Roman"/>
          <w:sz w:val="28"/>
          <w:szCs w:val="28"/>
        </w:rPr>
        <w:t>предусматривающий оказание индивидуальной государственной поддержки данному предприятию.</w:t>
      </w:r>
    </w:p>
    <w:p w:rsidR="00EA639F" w:rsidRDefault="00EA639F" w:rsidP="00EA639F">
      <w:pPr>
        <w:spacing w:after="0" w:line="240" w:lineRule="auto"/>
        <w:ind w:firstLine="720"/>
        <w:jc w:val="both"/>
        <w:rPr>
          <w:rFonts w:ascii="Times New Roman" w:hAnsi="Times New Roman"/>
          <w:sz w:val="28"/>
          <w:szCs w:val="28"/>
        </w:rPr>
      </w:pPr>
      <w:r>
        <w:rPr>
          <w:rFonts w:ascii="Times New Roman" w:hAnsi="Times New Roman"/>
          <w:sz w:val="28"/>
          <w:szCs w:val="28"/>
        </w:rPr>
        <w:t xml:space="preserve">Развитие </w:t>
      </w:r>
      <w:r w:rsidRPr="00B93D13">
        <w:rPr>
          <w:rFonts w:ascii="Times New Roman" w:hAnsi="Times New Roman"/>
          <w:b/>
          <w:sz w:val="28"/>
          <w:szCs w:val="28"/>
        </w:rPr>
        <w:t>химической промышленности</w:t>
      </w:r>
      <w:r>
        <w:rPr>
          <w:rFonts w:ascii="Times New Roman" w:hAnsi="Times New Roman"/>
          <w:b/>
          <w:sz w:val="28"/>
          <w:szCs w:val="28"/>
        </w:rPr>
        <w:t xml:space="preserve"> </w:t>
      </w:r>
      <w:r w:rsidRPr="00010EE2">
        <w:rPr>
          <w:rFonts w:ascii="Times New Roman" w:hAnsi="Times New Roman"/>
          <w:sz w:val="28"/>
          <w:szCs w:val="28"/>
        </w:rPr>
        <w:t>в рассматриваемом периоде</w:t>
      </w:r>
      <w:r>
        <w:rPr>
          <w:rFonts w:ascii="Times New Roman" w:hAnsi="Times New Roman"/>
          <w:b/>
          <w:sz w:val="28"/>
          <w:szCs w:val="28"/>
        </w:rPr>
        <w:t xml:space="preserve"> </w:t>
      </w:r>
      <w:r>
        <w:rPr>
          <w:rFonts w:ascii="Times New Roman" w:hAnsi="Times New Roman"/>
          <w:sz w:val="28"/>
          <w:szCs w:val="28"/>
        </w:rPr>
        <w:t>характеризовалось одним</w:t>
      </w:r>
      <w:r w:rsidRPr="00010EE2">
        <w:rPr>
          <w:rFonts w:ascii="Times New Roman" w:hAnsi="Times New Roman"/>
          <w:sz w:val="28"/>
          <w:szCs w:val="28"/>
        </w:rPr>
        <w:t xml:space="preserve"> из наиболее </w:t>
      </w:r>
      <w:r>
        <w:rPr>
          <w:rFonts w:ascii="Times New Roman" w:hAnsi="Times New Roman"/>
          <w:sz w:val="28"/>
          <w:szCs w:val="28"/>
        </w:rPr>
        <w:t xml:space="preserve">динамичных темпов среди отраслей промышленности (приращение товарного выпуска </w:t>
      </w:r>
      <w:r w:rsidRPr="00726003">
        <w:rPr>
          <w:rFonts w:ascii="Times New Roman" w:hAnsi="Times New Roman"/>
          <w:sz w:val="28"/>
          <w:szCs w:val="28"/>
        </w:rPr>
        <w:t>«+</w:t>
      </w:r>
      <w:r>
        <w:rPr>
          <w:rFonts w:ascii="Times New Roman" w:hAnsi="Times New Roman"/>
          <w:sz w:val="28"/>
          <w:szCs w:val="28"/>
        </w:rPr>
        <w:t>49,9</w:t>
      </w:r>
      <w:r w:rsidRPr="00726003">
        <w:rPr>
          <w:rFonts w:ascii="Times New Roman" w:hAnsi="Times New Roman"/>
          <w:sz w:val="28"/>
          <w:szCs w:val="28"/>
        </w:rPr>
        <w:t>%»</w:t>
      </w:r>
      <w:r>
        <w:rPr>
          <w:rFonts w:ascii="Times New Roman" w:hAnsi="Times New Roman"/>
          <w:sz w:val="28"/>
          <w:szCs w:val="28"/>
        </w:rPr>
        <w:t xml:space="preserve"> по отношению к январю-июню 2012 года).</w:t>
      </w:r>
      <w:r w:rsidRPr="00B93D13">
        <w:rPr>
          <w:rFonts w:ascii="Times New Roman" w:hAnsi="Times New Roman"/>
          <w:b/>
          <w:sz w:val="28"/>
          <w:szCs w:val="28"/>
        </w:rPr>
        <w:t xml:space="preserve"> </w:t>
      </w:r>
      <w:r>
        <w:rPr>
          <w:rFonts w:ascii="Times New Roman" w:hAnsi="Times New Roman"/>
          <w:sz w:val="28"/>
          <w:szCs w:val="28"/>
        </w:rPr>
        <w:t xml:space="preserve">Определяющее </w:t>
      </w:r>
      <w:r w:rsidRPr="00B93D13">
        <w:rPr>
          <w:rFonts w:ascii="Times New Roman" w:hAnsi="Times New Roman"/>
          <w:sz w:val="28"/>
          <w:szCs w:val="28"/>
        </w:rPr>
        <w:t xml:space="preserve">влияние на развитие данной отрасли </w:t>
      </w:r>
      <w:r>
        <w:rPr>
          <w:rFonts w:ascii="Times New Roman" w:hAnsi="Times New Roman"/>
          <w:sz w:val="28"/>
          <w:szCs w:val="28"/>
        </w:rPr>
        <w:t>оказывает</w:t>
      </w:r>
      <w:r w:rsidRPr="00B93D13">
        <w:rPr>
          <w:rFonts w:ascii="Times New Roman" w:hAnsi="Times New Roman"/>
          <w:sz w:val="28"/>
          <w:szCs w:val="28"/>
        </w:rPr>
        <w:t xml:space="preserve"> работа ЗАО «Завод «Молдавизолит»</w:t>
      </w:r>
      <w:r>
        <w:rPr>
          <w:rFonts w:ascii="Times New Roman" w:hAnsi="Times New Roman"/>
          <w:sz w:val="28"/>
          <w:szCs w:val="28"/>
        </w:rPr>
        <w:t xml:space="preserve"> (83,0% совокупного отраслевого выпуска)</w:t>
      </w:r>
      <w:r w:rsidRPr="00B93D13">
        <w:rPr>
          <w:rFonts w:ascii="Times New Roman" w:hAnsi="Times New Roman"/>
          <w:sz w:val="28"/>
          <w:szCs w:val="28"/>
        </w:rPr>
        <w:t xml:space="preserve">, </w:t>
      </w:r>
      <w:r>
        <w:rPr>
          <w:rFonts w:ascii="Times New Roman" w:hAnsi="Times New Roman"/>
          <w:sz w:val="28"/>
          <w:szCs w:val="28"/>
        </w:rPr>
        <w:t xml:space="preserve">увеличившее промышленный выпуск в </w:t>
      </w:r>
      <w:r>
        <w:rPr>
          <w:rFonts w:ascii="Times New Roman" w:hAnsi="Times New Roman"/>
          <w:sz w:val="28"/>
          <w:szCs w:val="28"/>
          <w:lang w:val="en-US"/>
        </w:rPr>
        <w:t>I</w:t>
      </w:r>
      <w:r>
        <w:rPr>
          <w:rFonts w:ascii="Times New Roman" w:hAnsi="Times New Roman"/>
          <w:sz w:val="28"/>
          <w:szCs w:val="28"/>
        </w:rPr>
        <w:t xml:space="preserve"> полугодии 2013 года на 33,0%. Активному увеличению отраслевого выпуска способствовал также запуск производственной деятельности на                           </w:t>
      </w:r>
      <w:r w:rsidRPr="0021505D">
        <w:rPr>
          <w:rFonts w:ascii="Times New Roman" w:hAnsi="Times New Roman"/>
          <w:sz w:val="28"/>
          <w:szCs w:val="28"/>
        </w:rPr>
        <w:lastRenderedPageBreak/>
        <w:t>ГУП «Биохим»</w:t>
      </w:r>
      <w:r>
        <w:rPr>
          <w:rFonts w:ascii="Times New Roman" w:hAnsi="Times New Roman"/>
          <w:sz w:val="28"/>
          <w:szCs w:val="28"/>
        </w:rPr>
        <w:t xml:space="preserve">, в результате за январь-июнь 2013 года объем производства данного предприятия сформировал 14,2% совокупного выпуска по отрасли. </w:t>
      </w:r>
    </w:p>
    <w:p w:rsidR="00EA639F" w:rsidRPr="00DB713B"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В натуральном выражении возрос объем производства важнейших видов продукции: синтетических смол и пластмасс прирост по отношению к январю-июню 201</w:t>
      </w:r>
      <w:r>
        <w:rPr>
          <w:rFonts w:ascii="Times New Roman" w:hAnsi="Times New Roman"/>
          <w:sz w:val="28"/>
          <w:szCs w:val="28"/>
        </w:rPr>
        <w:t>2</w:t>
      </w:r>
      <w:r w:rsidRPr="00DB713B">
        <w:rPr>
          <w:rFonts w:ascii="Times New Roman" w:hAnsi="Times New Roman"/>
          <w:sz w:val="28"/>
          <w:szCs w:val="28"/>
        </w:rPr>
        <w:t xml:space="preserve"> года на </w:t>
      </w:r>
      <w:r>
        <w:rPr>
          <w:rFonts w:ascii="Times New Roman" w:hAnsi="Times New Roman"/>
          <w:sz w:val="28"/>
          <w:szCs w:val="28"/>
        </w:rPr>
        <w:t>13,2</w:t>
      </w:r>
      <w:r w:rsidRPr="00DB713B">
        <w:rPr>
          <w:rFonts w:ascii="Times New Roman" w:hAnsi="Times New Roman"/>
          <w:sz w:val="28"/>
          <w:szCs w:val="28"/>
        </w:rPr>
        <w:t xml:space="preserve">%, стеклопластиков и изделий из них – на </w:t>
      </w:r>
      <w:r>
        <w:rPr>
          <w:rFonts w:ascii="Times New Roman" w:hAnsi="Times New Roman"/>
          <w:sz w:val="28"/>
          <w:szCs w:val="28"/>
        </w:rPr>
        <w:t>17,7</w:t>
      </w:r>
      <w:r w:rsidRPr="00DB713B">
        <w:rPr>
          <w:rFonts w:ascii="Times New Roman" w:hAnsi="Times New Roman"/>
          <w:sz w:val="28"/>
          <w:szCs w:val="28"/>
        </w:rPr>
        <w:t>%.</w:t>
      </w:r>
    </w:p>
    <w:p w:rsidR="00EA639F" w:rsidRPr="00DB713B" w:rsidRDefault="00EA639F" w:rsidP="00EA639F">
      <w:pPr>
        <w:spacing w:after="0" w:line="240" w:lineRule="auto"/>
        <w:ind w:firstLine="709"/>
        <w:jc w:val="both"/>
        <w:rPr>
          <w:rFonts w:ascii="Times New Roman" w:hAnsi="Times New Roman"/>
          <w:sz w:val="28"/>
          <w:szCs w:val="28"/>
          <w:highlight w:val="lightGray"/>
        </w:rPr>
      </w:pPr>
      <w:r>
        <w:rPr>
          <w:rFonts w:ascii="Times New Roman" w:hAnsi="Times New Roman"/>
          <w:sz w:val="28"/>
          <w:szCs w:val="28"/>
        </w:rPr>
        <w:t>Предприятия</w:t>
      </w:r>
      <w:r w:rsidRPr="00DB713B">
        <w:rPr>
          <w:rFonts w:ascii="Times New Roman" w:hAnsi="Times New Roman"/>
          <w:sz w:val="28"/>
          <w:szCs w:val="28"/>
        </w:rPr>
        <w:t xml:space="preserve"> </w:t>
      </w:r>
      <w:r>
        <w:rPr>
          <w:rFonts w:ascii="Times New Roman" w:hAnsi="Times New Roman"/>
          <w:sz w:val="28"/>
          <w:szCs w:val="28"/>
        </w:rPr>
        <w:t xml:space="preserve">отрасли </w:t>
      </w:r>
      <w:r w:rsidRPr="00DB713B">
        <w:rPr>
          <w:rFonts w:ascii="Times New Roman" w:hAnsi="Times New Roman"/>
          <w:b/>
          <w:sz w:val="28"/>
          <w:szCs w:val="28"/>
        </w:rPr>
        <w:t>машиностроени</w:t>
      </w:r>
      <w:r>
        <w:rPr>
          <w:rFonts w:ascii="Times New Roman" w:hAnsi="Times New Roman"/>
          <w:b/>
          <w:sz w:val="28"/>
          <w:szCs w:val="28"/>
        </w:rPr>
        <w:t xml:space="preserve">я </w:t>
      </w:r>
      <w:r w:rsidRPr="00DB713B">
        <w:rPr>
          <w:rFonts w:ascii="Times New Roman" w:hAnsi="Times New Roman"/>
          <w:b/>
          <w:sz w:val="28"/>
          <w:szCs w:val="28"/>
        </w:rPr>
        <w:t>и металлообработк</w:t>
      </w:r>
      <w:r>
        <w:rPr>
          <w:rFonts w:ascii="Times New Roman" w:hAnsi="Times New Roman"/>
          <w:b/>
          <w:sz w:val="28"/>
          <w:szCs w:val="28"/>
        </w:rPr>
        <w:t>и</w:t>
      </w:r>
      <w:r w:rsidRPr="00DB713B">
        <w:rPr>
          <w:rFonts w:ascii="Times New Roman" w:hAnsi="Times New Roman"/>
          <w:b/>
          <w:sz w:val="28"/>
          <w:szCs w:val="28"/>
        </w:rPr>
        <w:t xml:space="preserve"> </w:t>
      </w:r>
      <w:r w:rsidRPr="00DB713B">
        <w:rPr>
          <w:rFonts w:ascii="Times New Roman" w:hAnsi="Times New Roman"/>
          <w:sz w:val="28"/>
          <w:szCs w:val="28"/>
        </w:rPr>
        <w:t xml:space="preserve">в анализируемом периоде </w:t>
      </w:r>
      <w:r>
        <w:rPr>
          <w:rFonts w:ascii="Times New Roman" w:hAnsi="Times New Roman"/>
          <w:sz w:val="28"/>
          <w:szCs w:val="28"/>
        </w:rPr>
        <w:t xml:space="preserve">в условиях благоприятной конъюнктуры на выпускаемую продукцию демонстрировали поступательное развитие, в результате совокупный объем производства вырос </w:t>
      </w:r>
      <w:r w:rsidRPr="00DC6620">
        <w:rPr>
          <w:rFonts w:ascii="Times New Roman" w:hAnsi="Times New Roman"/>
          <w:sz w:val="28"/>
          <w:szCs w:val="28"/>
        </w:rPr>
        <w:t>на 9,8%, в стоимостном выражении данный показатель достиг 121,0 млн. руб</w:t>
      </w:r>
      <w:r>
        <w:rPr>
          <w:rFonts w:ascii="Times New Roman" w:hAnsi="Times New Roman"/>
          <w:sz w:val="28"/>
          <w:szCs w:val="28"/>
        </w:rPr>
        <w:t xml:space="preserve">. </w:t>
      </w:r>
      <w:r w:rsidRPr="00DB713B">
        <w:rPr>
          <w:rFonts w:ascii="Times New Roman" w:hAnsi="Times New Roman"/>
          <w:sz w:val="28"/>
          <w:szCs w:val="28"/>
        </w:rPr>
        <w:t xml:space="preserve">Доход от реализации готовой продукции по отрасли в </w:t>
      </w:r>
      <w:r>
        <w:rPr>
          <w:rFonts w:ascii="Times New Roman" w:hAnsi="Times New Roman"/>
          <w:sz w:val="28"/>
          <w:szCs w:val="28"/>
          <w:lang w:val="en-US"/>
        </w:rPr>
        <w:t>I</w:t>
      </w:r>
      <w:r>
        <w:rPr>
          <w:rFonts w:ascii="Times New Roman" w:hAnsi="Times New Roman"/>
          <w:sz w:val="28"/>
          <w:szCs w:val="28"/>
        </w:rPr>
        <w:t xml:space="preserve"> полугодии 2013 года </w:t>
      </w:r>
      <w:r w:rsidRPr="00DB713B">
        <w:rPr>
          <w:rFonts w:ascii="Times New Roman" w:hAnsi="Times New Roman"/>
          <w:sz w:val="28"/>
          <w:szCs w:val="28"/>
        </w:rPr>
        <w:t xml:space="preserve">сложился в сумме </w:t>
      </w:r>
      <w:r>
        <w:rPr>
          <w:rFonts w:ascii="Times New Roman" w:hAnsi="Times New Roman"/>
          <w:sz w:val="28"/>
          <w:szCs w:val="28"/>
        </w:rPr>
        <w:t>118,6</w:t>
      </w:r>
      <w:r w:rsidRPr="00DB713B">
        <w:rPr>
          <w:rFonts w:ascii="Times New Roman" w:hAnsi="Times New Roman"/>
          <w:sz w:val="28"/>
          <w:szCs w:val="28"/>
        </w:rPr>
        <w:t xml:space="preserve"> млн. руб. и на </w:t>
      </w:r>
      <w:r>
        <w:rPr>
          <w:rFonts w:ascii="Times New Roman" w:hAnsi="Times New Roman"/>
          <w:sz w:val="28"/>
          <w:szCs w:val="28"/>
        </w:rPr>
        <w:t>6,9</w:t>
      </w:r>
      <w:r w:rsidRPr="00DB713B">
        <w:rPr>
          <w:rFonts w:ascii="Times New Roman" w:hAnsi="Times New Roman"/>
          <w:sz w:val="28"/>
          <w:szCs w:val="28"/>
        </w:rPr>
        <w:t>% превысил уровень января-июня 201</w:t>
      </w:r>
      <w:r>
        <w:rPr>
          <w:rFonts w:ascii="Times New Roman" w:hAnsi="Times New Roman"/>
          <w:sz w:val="28"/>
          <w:szCs w:val="28"/>
        </w:rPr>
        <w:t xml:space="preserve">2 года. Положительной динамике отраслевых показателей способствовало </w:t>
      </w:r>
      <w:r w:rsidRPr="00DB713B">
        <w:rPr>
          <w:rFonts w:ascii="Times New Roman" w:hAnsi="Times New Roman"/>
          <w:sz w:val="28"/>
          <w:szCs w:val="28"/>
        </w:rPr>
        <w:t>наращивани</w:t>
      </w:r>
      <w:r>
        <w:rPr>
          <w:rFonts w:ascii="Times New Roman" w:hAnsi="Times New Roman"/>
          <w:sz w:val="28"/>
          <w:szCs w:val="28"/>
        </w:rPr>
        <w:t>е</w:t>
      </w:r>
      <w:r w:rsidRPr="00DB713B">
        <w:rPr>
          <w:rFonts w:ascii="Times New Roman" w:hAnsi="Times New Roman"/>
          <w:sz w:val="28"/>
          <w:szCs w:val="28"/>
        </w:rPr>
        <w:t xml:space="preserve"> промышленного производства </w:t>
      </w:r>
      <w:r>
        <w:rPr>
          <w:rFonts w:ascii="Times New Roman" w:hAnsi="Times New Roman"/>
          <w:sz w:val="28"/>
          <w:szCs w:val="28"/>
        </w:rPr>
        <w:t xml:space="preserve">на </w:t>
      </w:r>
      <w:r w:rsidRPr="00DB713B">
        <w:rPr>
          <w:rFonts w:ascii="Times New Roman" w:hAnsi="Times New Roman"/>
          <w:sz w:val="28"/>
          <w:szCs w:val="28"/>
        </w:rPr>
        <w:t>таких предприяти</w:t>
      </w:r>
      <w:r>
        <w:rPr>
          <w:rFonts w:ascii="Times New Roman" w:hAnsi="Times New Roman"/>
          <w:sz w:val="28"/>
          <w:szCs w:val="28"/>
        </w:rPr>
        <w:t>ях</w:t>
      </w:r>
      <w:r w:rsidRPr="00DB713B">
        <w:rPr>
          <w:rFonts w:ascii="Times New Roman" w:hAnsi="Times New Roman"/>
          <w:sz w:val="28"/>
          <w:szCs w:val="28"/>
        </w:rPr>
        <w:t xml:space="preserve">, как, ЗАО «Российское предприятие «Бендерский машиностроительный завод» </w:t>
      </w:r>
      <w:r>
        <w:rPr>
          <w:rFonts w:ascii="Times New Roman" w:hAnsi="Times New Roman"/>
          <w:sz w:val="28"/>
          <w:szCs w:val="28"/>
        </w:rPr>
        <w:t>(на 21,6%)</w:t>
      </w:r>
      <w:r w:rsidRPr="00DB713B">
        <w:rPr>
          <w:rFonts w:ascii="Times New Roman" w:hAnsi="Times New Roman"/>
          <w:sz w:val="28"/>
          <w:szCs w:val="28"/>
        </w:rPr>
        <w:t xml:space="preserve"> и ОАО «Литмаш» </w:t>
      </w:r>
      <w:r>
        <w:rPr>
          <w:rFonts w:ascii="Times New Roman" w:hAnsi="Times New Roman"/>
          <w:sz w:val="28"/>
          <w:szCs w:val="28"/>
        </w:rPr>
        <w:t>(на 41,6</w:t>
      </w:r>
      <w:r w:rsidRPr="00DB713B">
        <w:rPr>
          <w:rFonts w:ascii="Times New Roman" w:hAnsi="Times New Roman"/>
          <w:sz w:val="28"/>
          <w:szCs w:val="28"/>
        </w:rPr>
        <w:t>%</w:t>
      </w:r>
      <w:r>
        <w:rPr>
          <w:rFonts w:ascii="Times New Roman" w:hAnsi="Times New Roman"/>
          <w:sz w:val="28"/>
          <w:szCs w:val="28"/>
        </w:rPr>
        <w:t>)</w:t>
      </w:r>
      <w:r w:rsidRPr="00DB713B">
        <w:rPr>
          <w:rFonts w:ascii="Times New Roman" w:hAnsi="Times New Roman"/>
          <w:sz w:val="28"/>
          <w:szCs w:val="28"/>
        </w:rPr>
        <w:t>,</w:t>
      </w:r>
      <w:r>
        <w:rPr>
          <w:rFonts w:ascii="Times New Roman" w:hAnsi="Times New Roman"/>
          <w:sz w:val="28"/>
          <w:szCs w:val="28"/>
        </w:rPr>
        <w:t xml:space="preserve"> а также сохранение устойчивого спроса на продукцию</w:t>
      </w:r>
      <w:r w:rsidRPr="00DB713B">
        <w:rPr>
          <w:rFonts w:ascii="Times New Roman" w:hAnsi="Times New Roman"/>
          <w:sz w:val="28"/>
          <w:szCs w:val="28"/>
        </w:rPr>
        <w:t xml:space="preserve"> Филиал «Завод «Прибор» ФГУП «ММПП «Салют» </w:t>
      </w:r>
      <w:r w:rsidRPr="00DC6620">
        <w:rPr>
          <w:rFonts w:ascii="Times New Roman" w:hAnsi="Times New Roman"/>
          <w:sz w:val="28"/>
          <w:szCs w:val="28"/>
        </w:rPr>
        <w:t>(+0,4%),</w:t>
      </w:r>
      <w:r>
        <w:rPr>
          <w:rFonts w:ascii="Times New Roman" w:hAnsi="Times New Roman"/>
          <w:sz w:val="28"/>
          <w:szCs w:val="28"/>
        </w:rPr>
        <w:t xml:space="preserve"> в целом данные предприятия </w:t>
      </w:r>
      <w:r w:rsidRPr="00DB713B">
        <w:rPr>
          <w:rFonts w:ascii="Times New Roman" w:hAnsi="Times New Roman"/>
          <w:sz w:val="28"/>
          <w:szCs w:val="28"/>
        </w:rPr>
        <w:t>обеспечи</w:t>
      </w:r>
      <w:r>
        <w:rPr>
          <w:rFonts w:ascii="Times New Roman" w:hAnsi="Times New Roman"/>
          <w:sz w:val="28"/>
          <w:szCs w:val="28"/>
        </w:rPr>
        <w:t>ли</w:t>
      </w:r>
      <w:r w:rsidRPr="00DB713B">
        <w:rPr>
          <w:rFonts w:ascii="Times New Roman" w:hAnsi="Times New Roman"/>
          <w:sz w:val="28"/>
          <w:szCs w:val="28"/>
        </w:rPr>
        <w:t xml:space="preserve"> свыше </w:t>
      </w:r>
      <w:r w:rsidRPr="004C7B0F">
        <w:rPr>
          <w:rFonts w:ascii="Times New Roman" w:hAnsi="Times New Roman"/>
          <w:sz w:val="28"/>
          <w:szCs w:val="28"/>
        </w:rPr>
        <w:t>92%</w:t>
      </w:r>
      <w:r w:rsidRPr="00DB713B">
        <w:rPr>
          <w:rFonts w:ascii="Times New Roman" w:hAnsi="Times New Roman"/>
          <w:sz w:val="28"/>
          <w:szCs w:val="28"/>
        </w:rPr>
        <w:t xml:space="preserve"> общео</w:t>
      </w:r>
      <w:r>
        <w:rPr>
          <w:rFonts w:ascii="Times New Roman" w:hAnsi="Times New Roman"/>
          <w:sz w:val="28"/>
          <w:szCs w:val="28"/>
        </w:rPr>
        <w:t>траслевого объема производства.</w:t>
      </w:r>
    </w:p>
    <w:p w:rsidR="00EA639F"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 xml:space="preserve">Позитивное влияние на деятельность данных </w:t>
      </w:r>
      <w:r>
        <w:rPr>
          <w:rFonts w:ascii="Times New Roman" w:hAnsi="Times New Roman"/>
          <w:sz w:val="28"/>
          <w:szCs w:val="28"/>
        </w:rPr>
        <w:t>организаций</w:t>
      </w:r>
      <w:r w:rsidRPr="00DB713B">
        <w:rPr>
          <w:rFonts w:ascii="Times New Roman" w:hAnsi="Times New Roman"/>
          <w:sz w:val="28"/>
          <w:szCs w:val="28"/>
        </w:rPr>
        <w:t xml:space="preserve"> оказало </w:t>
      </w:r>
      <w:r>
        <w:rPr>
          <w:rFonts w:ascii="Times New Roman" w:hAnsi="Times New Roman"/>
          <w:sz w:val="28"/>
          <w:szCs w:val="28"/>
        </w:rPr>
        <w:t xml:space="preserve">увеличение гособоронзаказа Российской Федерации, а также реализация инновационного проекта по созданию современного литейного производства, позволившего выйти на новые рынки сбыта.   </w:t>
      </w:r>
    </w:p>
    <w:p w:rsidR="00EA639F" w:rsidRDefault="00EA639F" w:rsidP="00EA639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 </w:t>
      </w:r>
      <w:r w:rsidRPr="00DB713B">
        <w:rPr>
          <w:rFonts w:ascii="Times New Roman" w:hAnsi="Times New Roman"/>
          <w:b/>
          <w:sz w:val="28"/>
          <w:szCs w:val="28"/>
        </w:rPr>
        <w:t>электротехнической отрасли</w:t>
      </w:r>
      <w:r>
        <w:rPr>
          <w:rFonts w:ascii="Times New Roman" w:hAnsi="Times New Roman"/>
          <w:b/>
          <w:sz w:val="28"/>
          <w:szCs w:val="28"/>
        </w:rPr>
        <w:t xml:space="preserve"> </w:t>
      </w:r>
      <w:r w:rsidRPr="003D0636">
        <w:rPr>
          <w:rFonts w:ascii="Times New Roman" w:hAnsi="Times New Roman"/>
          <w:sz w:val="28"/>
          <w:szCs w:val="28"/>
        </w:rPr>
        <w:t>в январе-июне 2013 года,</w:t>
      </w:r>
      <w:r>
        <w:rPr>
          <w:rFonts w:ascii="Times New Roman" w:hAnsi="Times New Roman"/>
          <w:sz w:val="28"/>
          <w:szCs w:val="28"/>
        </w:rPr>
        <w:t xml:space="preserve"> наращивание товарного выпуска на крупнейшем предприятии отрасли - </w:t>
      </w:r>
      <w:r w:rsidRPr="00DB713B">
        <w:rPr>
          <w:rFonts w:ascii="Times New Roman" w:hAnsi="Times New Roman"/>
          <w:color w:val="000000"/>
          <w:sz w:val="28"/>
          <w:szCs w:val="28"/>
        </w:rPr>
        <w:t>ЗАО «Молдавкабель»</w:t>
      </w:r>
      <w:r>
        <w:rPr>
          <w:rFonts w:ascii="Times New Roman" w:hAnsi="Times New Roman"/>
          <w:color w:val="000000"/>
          <w:sz w:val="28"/>
          <w:szCs w:val="28"/>
        </w:rPr>
        <w:t xml:space="preserve"> на 37,3</w:t>
      </w:r>
      <w:r w:rsidRPr="003D0636">
        <w:rPr>
          <w:rFonts w:ascii="Times New Roman" w:hAnsi="Times New Roman"/>
          <w:color w:val="000000"/>
          <w:sz w:val="28"/>
          <w:szCs w:val="28"/>
        </w:rPr>
        <w:t>%</w:t>
      </w:r>
      <w:r>
        <w:rPr>
          <w:rFonts w:ascii="Times New Roman" w:hAnsi="Times New Roman"/>
          <w:color w:val="000000"/>
          <w:sz w:val="28"/>
          <w:szCs w:val="28"/>
        </w:rPr>
        <w:t xml:space="preserve"> (</w:t>
      </w:r>
      <w:r w:rsidRPr="004C7B0F">
        <w:rPr>
          <w:rFonts w:ascii="Times New Roman" w:hAnsi="Times New Roman"/>
          <w:color w:val="000000"/>
          <w:sz w:val="28"/>
          <w:szCs w:val="28"/>
        </w:rPr>
        <w:t>65%</w:t>
      </w:r>
      <w:r>
        <w:rPr>
          <w:rFonts w:ascii="Times New Roman" w:hAnsi="Times New Roman"/>
          <w:color w:val="000000"/>
          <w:sz w:val="28"/>
          <w:szCs w:val="28"/>
        </w:rPr>
        <w:t xml:space="preserve"> совокупного выпуска)</w:t>
      </w:r>
      <w:r>
        <w:rPr>
          <w:rFonts w:ascii="Times New Roman" w:hAnsi="Times New Roman"/>
          <w:sz w:val="28"/>
          <w:szCs w:val="28"/>
        </w:rPr>
        <w:t xml:space="preserve">, позволило практически полностью нивелировать сокращение промышленного производства по остальным предприятиям, в результате совокупный отраслевой выпуск всего на 3,2% не достиг базового показателя 2012 года, в стоимостном выражении его величина сложилась в сумме 104,9 млн. руб. </w:t>
      </w:r>
    </w:p>
    <w:p w:rsidR="00EA639F" w:rsidRPr="00B6387A" w:rsidRDefault="00EA639F" w:rsidP="00EA63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втором предприятии, по вкладу в формирование совокупного отраслевого показателя, - </w:t>
      </w:r>
      <w:r w:rsidRPr="00DB713B">
        <w:rPr>
          <w:rFonts w:ascii="Times New Roman" w:hAnsi="Times New Roman"/>
          <w:color w:val="000000"/>
          <w:sz w:val="28"/>
          <w:szCs w:val="28"/>
        </w:rPr>
        <w:t>НП ЗАО «Электромаш»</w:t>
      </w:r>
      <w:r>
        <w:rPr>
          <w:rFonts w:ascii="Times New Roman" w:hAnsi="Times New Roman"/>
          <w:color w:val="000000"/>
          <w:sz w:val="28"/>
          <w:szCs w:val="28"/>
        </w:rPr>
        <w:t xml:space="preserve"> (30% отраслевого выпуска) на фоне достаточно неустойчивого платежеспособного спроса на готовую продукцию предприятия, а также дефицита собственных оборотных средств отмечалось сокращение производства промышленной продукции на </w:t>
      </w:r>
      <w:r w:rsidRPr="004C7B0F">
        <w:rPr>
          <w:rFonts w:ascii="Times New Roman" w:hAnsi="Times New Roman"/>
          <w:color w:val="000000"/>
          <w:sz w:val="28"/>
          <w:szCs w:val="28"/>
        </w:rPr>
        <w:t>33,8%</w:t>
      </w:r>
      <w:r>
        <w:rPr>
          <w:rFonts w:ascii="Times New Roman" w:hAnsi="Times New Roman"/>
          <w:color w:val="000000"/>
          <w:sz w:val="28"/>
          <w:szCs w:val="28"/>
        </w:rPr>
        <w:t>, по отношению к соответствующему уровню 2012 года.</w:t>
      </w:r>
    </w:p>
    <w:p w:rsidR="00EA639F" w:rsidRDefault="00EA639F" w:rsidP="00EA639F">
      <w:pPr>
        <w:spacing w:after="0" w:line="240" w:lineRule="auto"/>
        <w:ind w:firstLine="720"/>
        <w:jc w:val="both"/>
        <w:rPr>
          <w:rFonts w:ascii="Times New Roman" w:hAnsi="Times New Roman"/>
          <w:sz w:val="28"/>
          <w:szCs w:val="28"/>
        </w:rPr>
      </w:pPr>
      <w:r w:rsidRPr="00AA4136">
        <w:rPr>
          <w:rFonts w:ascii="Times New Roman" w:hAnsi="Times New Roman"/>
          <w:sz w:val="28"/>
          <w:szCs w:val="28"/>
        </w:rPr>
        <w:t xml:space="preserve">Доходы отрасли от реализации готовой продукции </w:t>
      </w:r>
      <w:r>
        <w:rPr>
          <w:rFonts w:ascii="Times New Roman" w:hAnsi="Times New Roman"/>
          <w:sz w:val="28"/>
          <w:szCs w:val="28"/>
        </w:rPr>
        <w:t xml:space="preserve">сократились </w:t>
      </w:r>
      <w:r w:rsidRPr="00AA4136">
        <w:rPr>
          <w:rFonts w:ascii="Times New Roman" w:hAnsi="Times New Roman"/>
          <w:sz w:val="28"/>
          <w:szCs w:val="28"/>
        </w:rPr>
        <w:t xml:space="preserve">на </w:t>
      </w:r>
      <w:r>
        <w:rPr>
          <w:rFonts w:ascii="Times New Roman" w:hAnsi="Times New Roman"/>
          <w:sz w:val="28"/>
          <w:szCs w:val="28"/>
        </w:rPr>
        <w:t>32,2</w:t>
      </w:r>
      <w:r w:rsidRPr="00AA4136">
        <w:rPr>
          <w:rFonts w:ascii="Times New Roman" w:hAnsi="Times New Roman"/>
          <w:sz w:val="28"/>
          <w:szCs w:val="28"/>
        </w:rPr>
        <w:t>% по сравнению с</w:t>
      </w:r>
      <w:r>
        <w:rPr>
          <w:rFonts w:ascii="Times New Roman" w:hAnsi="Times New Roman"/>
          <w:sz w:val="28"/>
          <w:szCs w:val="28"/>
        </w:rPr>
        <w:t xml:space="preserve"> </w:t>
      </w:r>
      <w:r>
        <w:rPr>
          <w:rFonts w:ascii="Times New Roman" w:hAnsi="Times New Roman"/>
          <w:sz w:val="28"/>
          <w:szCs w:val="28"/>
          <w:lang w:val="en-US"/>
        </w:rPr>
        <w:t>I</w:t>
      </w:r>
      <w:r w:rsidRPr="00604F36">
        <w:rPr>
          <w:rFonts w:ascii="Times New Roman" w:hAnsi="Times New Roman"/>
          <w:sz w:val="28"/>
          <w:szCs w:val="28"/>
        </w:rPr>
        <w:t xml:space="preserve"> </w:t>
      </w:r>
      <w:r>
        <w:rPr>
          <w:rFonts w:ascii="Times New Roman" w:hAnsi="Times New Roman"/>
          <w:sz w:val="28"/>
          <w:szCs w:val="28"/>
        </w:rPr>
        <w:t>полугодием 2012 года и сложились в сумме                  112,3 млн. руб.</w:t>
      </w:r>
      <w:r w:rsidRPr="00AA4136">
        <w:rPr>
          <w:rFonts w:ascii="Times New Roman" w:hAnsi="Times New Roman"/>
          <w:sz w:val="28"/>
          <w:szCs w:val="28"/>
        </w:rPr>
        <w:t xml:space="preserve"> </w:t>
      </w:r>
      <w:r>
        <w:rPr>
          <w:rFonts w:ascii="Times New Roman" w:hAnsi="Times New Roman"/>
          <w:sz w:val="28"/>
          <w:szCs w:val="28"/>
        </w:rPr>
        <w:t>Сокращение</w:t>
      </w:r>
      <w:r w:rsidRPr="00AA4136">
        <w:rPr>
          <w:rFonts w:ascii="Times New Roman" w:hAnsi="Times New Roman"/>
          <w:sz w:val="28"/>
          <w:szCs w:val="28"/>
        </w:rPr>
        <w:t xml:space="preserve"> доходов от</w:t>
      </w:r>
      <w:r>
        <w:rPr>
          <w:rFonts w:ascii="Times New Roman" w:hAnsi="Times New Roman"/>
          <w:sz w:val="28"/>
          <w:szCs w:val="28"/>
        </w:rPr>
        <w:t xml:space="preserve"> реализации</w:t>
      </w:r>
      <w:r w:rsidRPr="00386930">
        <w:rPr>
          <w:rFonts w:ascii="Times New Roman" w:hAnsi="Times New Roman"/>
          <w:sz w:val="28"/>
          <w:szCs w:val="28"/>
        </w:rPr>
        <w:t xml:space="preserve"> </w:t>
      </w:r>
      <w:r>
        <w:rPr>
          <w:rFonts w:ascii="Times New Roman" w:hAnsi="Times New Roman"/>
          <w:sz w:val="28"/>
          <w:szCs w:val="28"/>
        </w:rPr>
        <w:t>на фоне роста объёма производства обусловлены не столько ухудшением</w:t>
      </w:r>
      <w:r w:rsidRPr="006774CE">
        <w:rPr>
          <w:rFonts w:ascii="Times New Roman" w:hAnsi="Times New Roman"/>
          <w:sz w:val="28"/>
          <w:szCs w:val="28"/>
        </w:rPr>
        <w:t xml:space="preserve"> платежной дисциплины</w:t>
      </w:r>
      <w:r>
        <w:rPr>
          <w:rFonts w:ascii="Times New Roman" w:hAnsi="Times New Roman"/>
          <w:sz w:val="28"/>
          <w:szCs w:val="28"/>
        </w:rPr>
        <w:t xml:space="preserve"> контрагентов (д</w:t>
      </w:r>
      <w:r w:rsidRPr="00FF1485">
        <w:rPr>
          <w:rFonts w:ascii="Times New Roman" w:hAnsi="Times New Roman"/>
          <w:sz w:val="28"/>
          <w:szCs w:val="28"/>
        </w:rPr>
        <w:t>оход</w:t>
      </w:r>
      <w:r>
        <w:rPr>
          <w:rFonts w:ascii="Times New Roman" w:hAnsi="Times New Roman"/>
          <w:sz w:val="28"/>
          <w:szCs w:val="28"/>
        </w:rPr>
        <w:t>ы</w:t>
      </w:r>
      <w:r w:rsidRPr="00FF1485">
        <w:rPr>
          <w:rFonts w:ascii="Times New Roman" w:hAnsi="Times New Roman"/>
          <w:sz w:val="28"/>
          <w:szCs w:val="28"/>
        </w:rPr>
        <w:t xml:space="preserve"> от реализации состав</w:t>
      </w:r>
      <w:r>
        <w:rPr>
          <w:rFonts w:ascii="Times New Roman" w:hAnsi="Times New Roman"/>
          <w:sz w:val="28"/>
          <w:szCs w:val="28"/>
        </w:rPr>
        <w:t>или 94,0</w:t>
      </w:r>
      <w:r w:rsidRPr="00FF1485">
        <w:rPr>
          <w:rFonts w:ascii="Times New Roman" w:hAnsi="Times New Roman"/>
          <w:sz w:val="28"/>
          <w:szCs w:val="28"/>
        </w:rPr>
        <w:t>% от объема отгруженной продукции</w:t>
      </w:r>
      <w:r>
        <w:rPr>
          <w:rFonts w:ascii="Times New Roman" w:hAnsi="Times New Roman"/>
          <w:sz w:val="28"/>
          <w:szCs w:val="28"/>
        </w:rPr>
        <w:t xml:space="preserve">), сколько высокими базовыми показателями              </w:t>
      </w:r>
      <w:r>
        <w:rPr>
          <w:rFonts w:ascii="Times New Roman" w:hAnsi="Times New Roman"/>
          <w:sz w:val="28"/>
          <w:szCs w:val="28"/>
          <w:lang w:val="en-US"/>
        </w:rPr>
        <w:t>I</w:t>
      </w:r>
      <w:r>
        <w:rPr>
          <w:rFonts w:ascii="Times New Roman" w:hAnsi="Times New Roman"/>
          <w:sz w:val="28"/>
          <w:szCs w:val="28"/>
        </w:rPr>
        <w:t xml:space="preserve"> полугодия 2012 года (в результате </w:t>
      </w:r>
      <w:r w:rsidRPr="00E7472D">
        <w:rPr>
          <w:rFonts w:ascii="Times New Roman" w:hAnsi="Times New Roman"/>
          <w:sz w:val="28"/>
          <w:szCs w:val="28"/>
        </w:rPr>
        <w:t xml:space="preserve">поступления средств за ранее </w:t>
      </w:r>
      <w:r w:rsidRPr="00E7472D">
        <w:rPr>
          <w:rFonts w:ascii="Times New Roman" w:hAnsi="Times New Roman"/>
          <w:sz w:val="28"/>
          <w:szCs w:val="28"/>
        </w:rPr>
        <w:lastRenderedPageBreak/>
        <w:t>отгруженную продукцию</w:t>
      </w:r>
      <w:r>
        <w:rPr>
          <w:rFonts w:ascii="Times New Roman" w:hAnsi="Times New Roman"/>
          <w:sz w:val="28"/>
          <w:szCs w:val="28"/>
        </w:rPr>
        <w:t xml:space="preserve">). </w:t>
      </w:r>
      <w:r w:rsidRPr="00E7472D">
        <w:rPr>
          <w:rFonts w:ascii="Times New Roman" w:hAnsi="Times New Roman"/>
          <w:sz w:val="28"/>
          <w:szCs w:val="28"/>
        </w:rPr>
        <w:t>При этом, остатки готовой продукции на складе к концу рассматриваемого периода по отношению к уровню начала года сократились на 5,0%.</w:t>
      </w:r>
    </w:p>
    <w:p w:rsidR="00EA639F"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 xml:space="preserve">На предприятиях </w:t>
      </w:r>
      <w:r w:rsidRPr="00A84892">
        <w:rPr>
          <w:rFonts w:ascii="Times New Roman" w:hAnsi="Times New Roman"/>
          <w:b/>
          <w:sz w:val="28"/>
          <w:szCs w:val="28"/>
        </w:rPr>
        <w:t>лесной и</w:t>
      </w:r>
      <w:r>
        <w:rPr>
          <w:rFonts w:ascii="Times New Roman" w:hAnsi="Times New Roman"/>
          <w:sz w:val="28"/>
          <w:szCs w:val="28"/>
        </w:rPr>
        <w:t xml:space="preserve"> </w:t>
      </w:r>
      <w:r w:rsidRPr="00DB713B">
        <w:rPr>
          <w:rFonts w:ascii="Times New Roman" w:hAnsi="Times New Roman"/>
          <w:b/>
          <w:sz w:val="28"/>
          <w:szCs w:val="28"/>
        </w:rPr>
        <w:t>деревообрабатывающей промышленности</w:t>
      </w:r>
      <w:r w:rsidRPr="00DB713B">
        <w:rPr>
          <w:rFonts w:ascii="Times New Roman" w:hAnsi="Times New Roman"/>
          <w:sz w:val="28"/>
          <w:szCs w:val="28"/>
        </w:rPr>
        <w:t xml:space="preserve"> в </w:t>
      </w:r>
      <w:r>
        <w:rPr>
          <w:rFonts w:ascii="Times New Roman" w:hAnsi="Times New Roman"/>
          <w:sz w:val="28"/>
          <w:szCs w:val="28"/>
          <w:lang w:val="en-US"/>
        </w:rPr>
        <w:t>I</w:t>
      </w:r>
      <w:r>
        <w:rPr>
          <w:rFonts w:ascii="Times New Roman" w:hAnsi="Times New Roman"/>
          <w:sz w:val="28"/>
          <w:szCs w:val="28"/>
        </w:rPr>
        <w:t xml:space="preserve"> полугодии </w:t>
      </w:r>
      <w:r w:rsidRPr="00DB713B">
        <w:rPr>
          <w:rFonts w:ascii="Times New Roman" w:hAnsi="Times New Roman"/>
          <w:sz w:val="28"/>
          <w:szCs w:val="28"/>
        </w:rPr>
        <w:t>201</w:t>
      </w:r>
      <w:r>
        <w:rPr>
          <w:rFonts w:ascii="Times New Roman" w:hAnsi="Times New Roman"/>
          <w:sz w:val="28"/>
          <w:szCs w:val="28"/>
        </w:rPr>
        <w:t>3</w:t>
      </w:r>
      <w:r w:rsidRPr="00DB713B">
        <w:rPr>
          <w:rFonts w:ascii="Times New Roman" w:hAnsi="Times New Roman"/>
          <w:sz w:val="28"/>
          <w:szCs w:val="28"/>
        </w:rPr>
        <w:t xml:space="preserve"> год</w:t>
      </w:r>
      <w:r>
        <w:rPr>
          <w:rFonts w:ascii="Times New Roman" w:hAnsi="Times New Roman"/>
          <w:sz w:val="28"/>
          <w:szCs w:val="28"/>
        </w:rPr>
        <w:t>а</w:t>
      </w:r>
      <w:r w:rsidRPr="00DB713B">
        <w:rPr>
          <w:rFonts w:ascii="Times New Roman" w:hAnsi="Times New Roman"/>
          <w:sz w:val="28"/>
          <w:szCs w:val="28"/>
        </w:rPr>
        <w:t xml:space="preserve"> отмечен</w:t>
      </w:r>
      <w:r>
        <w:rPr>
          <w:rFonts w:ascii="Times New Roman" w:hAnsi="Times New Roman"/>
          <w:sz w:val="28"/>
          <w:szCs w:val="28"/>
        </w:rPr>
        <w:t>а</w:t>
      </w:r>
      <w:r w:rsidRPr="00DB713B">
        <w:rPr>
          <w:rFonts w:ascii="Times New Roman" w:hAnsi="Times New Roman"/>
          <w:sz w:val="28"/>
          <w:szCs w:val="28"/>
        </w:rPr>
        <w:t xml:space="preserve"> </w:t>
      </w:r>
      <w:r>
        <w:rPr>
          <w:rFonts w:ascii="Times New Roman" w:hAnsi="Times New Roman"/>
          <w:sz w:val="28"/>
          <w:szCs w:val="28"/>
        </w:rPr>
        <w:t xml:space="preserve">активизация производственной деятельности, в результате объем произведенной продукции на 36,7% превысил уровень </w:t>
      </w:r>
      <w:r>
        <w:rPr>
          <w:rFonts w:ascii="Times New Roman" w:hAnsi="Times New Roman"/>
          <w:sz w:val="28"/>
          <w:szCs w:val="28"/>
          <w:lang w:val="en-US"/>
        </w:rPr>
        <w:t>I</w:t>
      </w:r>
      <w:r>
        <w:rPr>
          <w:rFonts w:ascii="Times New Roman" w:hAnsi="Times New Roman"/>
          <w:sz w:val="28"/>
          <w:szCs w:val="28"/>
        </w:rPr>
        <w:t xml:space="preserve"> полугодия 2012 года, достигнув в стоимостном выражении 6,8</w:t>
      </w:r>
      <w:r w:rsidRPr="00DB713B">
        <w:rPr>
          <w:rFonts w:ascii="Times New Roman" w:hAnsi="Times New Roman"/>
          <w:sz w:val="28"/>
          <w:szCs w:val="28"/>
        </w:rPr>
        <w:t xml:space="preserve"> млн. руб. В натуральном выражении наблюдается </w:t>
      </w:r>
      <w:r>
        <w:rPr>
          <w:rFonts w:ascii="Times New Roman" w:hAnsi="Times New Roman"/>
          <w:sz w:val="28"/>
          <w:szCs w:val="28"/>
        </w:rPr>
        <w:t>увеличение</w:t>
      </w:r>
      <w:r w:rsidRPr="00DB713B">
        <w:rPr>
          <w:rFonts w:ascii="Times New Roman" w:hAnsi="Times New Roman"/>
          <w:sz w:val="28"/>
          <w:szCs w:val="28"/>
        </w:rPr>
        <w:t xml:space="preserve"> вывозки древесины </w:t>
      </w:r>
      <w:r>
        <w:rPr>
          <w:rFonts w:ascii="Times New Roman" w:hAnsi="Times New Roman"/>
          <w:sz w:val="28"/>
          <w:szCs w:val="28"/>
        </w:rPr>
        <w:t>в 1,5 раза и</w:t>
      </w:r>
      <w:r w:rsidRPr="00DB713B">
        <w:rPr>
          <w:rFonts w:ascii="Times New Roman" w:hAnsi="Times New Roman"/>
          <w:sz w:val="28"/>
          <w:szCs w:val="28"/>
        </w:rPr>
        <w:t xml:space="preserve"> производства мебели </w:t>
      </w:r>
      <w:r>
        <w:rPr>
          <w:rFonts w:ascii="Times New Roman" w:hAnsi="Times New Roman"/>
          <w:sz w:val="28"/>
          <w:szCs w:val="28"/>
        </w:rPr>
        <w:t xml:space="preserve">– в 1,4 раза. </w:t>
      </w:r>
    </w:p>
    <w:p w:rsidR="00EA639F" w:rsidRPr="00DB713B" w:rsidRDefault="00EA639F" w:rsidP="00EA639F">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Следует отметить, что часть произведенной продукции не была реализована, в результате чего </w:t>
      </w:r>
      <w:r w:rsidRPr="00DB713B">
        <w:rPr>
          <w:rFonts w:ascii="Times New Roman" w:hAnsi="Times New Roman"/>
          <w:color w:val="000000"/>
          <w:sz w:val="28"/>
          <w:szCs w:val="28"/>
        </w:rPr>
        <w:t xml:space="preserve">остатки готовой продукции на складе </w:t>
      </w:r>
      <w:r>
        <w:rPr>
          <w:rFonts w:ascii="Times New Roman" w:hAnsi="Times New Roman"/>
          <w:color w:val="000000"/>
          <w:sz w:val="28"/>
          <w:szCs w:val="28"/>
        </w:rPr>
        <w:t xml:space="preserve">к концу рассматриваемого периода </w:t>
      </w:r>
      <w:r w:rsidRPr="00DB713B">
        <w:rPr>
          <w:rFonts w:ascii="Times New Roman" w:hAnsi="Times New Roman"/>
          <w:color w:val="000000"/>
          <w:sz w:val="28"/>
          <w:szCs w:val="28"/>
        </w:rPr>
        <w:t xml:space="preserve">возросли на </w:t>
      </w:r>
      <w:r>
        <w:rPr>
          <w:rFonts w:ascii="Times New Roman" w:hAnsi="Times New Roman"/>
          <w:color w:val="000000"/>
          <w:sz w:val="28"/>
          <w:szCs w:val="28"/>
        </w:rPr>
        <w:t>47,6</w:t>
      </w:r>
      <w:r w:rsidRPr="00DB713B">
        <w:rPr>
          <w:rFonts w:ascii="Times New Roman" w:hAnsi="Times New Roman"/>
          <w:color w:val="000000"/>
          <w:sz w:val="28"/>
          <w:szCs w:val="28"/>
        </w:rPr>
        <w:t xml:space="preserve">% к уровню начала отчетного года и составили </w:t>
      </w:r>
      <w:r>
        <w:rPr>
          <w:rFonts w:ascii="Times New Roman" w:hAnsi="Times New Roman"/>
          <w:color w:val="000000"/>
          <w:sz w:val="28"/>
          <w:szCs w:val="28"/>
        </w:rPr>
        <w:t>6,1</w:t>
      </w:r>
      <w:r w:rsidRPr="00DB713B">
        <w:rPr>
          <w:rFonts w:ascii="Times New Roman" w:hAnsi="Times New Roman"/>
          <w:color w:val="000000"/>
          <w:sz w:val="28"/>
          <w:szCs w:val="28"/>
        </w:rPr>
        <w:t xml:space="preserve"> млн. руб.</w:t>
      </w:r>
      <w:r>
        <w:rPr>
          <w:rFonts w:ascii="Times New Roman" w:hAnsi="Times New Roman"/>
          <w:color w:val="000000"/>
          <w:sz w:val="28"/>
          <w:szCs w:val="28"/>
        </w:rPr>
        <w:t xml:space="preserve"> В свою очередь д</w:t>
      </w:r>
      <w:r w:rsidRPr="00DB713B">
        <w:rPr>
          <w:rFonts w:ascii="Times New Roman" w:hAnsi="Times New Roman"/>
          <w:sz w:val="28"/>
          <w:szCs w:val="28"/>
        </w:rPr>
        <w:t xml:space="preserve">оходы от реализации продукции отрасли в </w:t>
      </w:r>
      <w:r>
        <w:rPr>
          <w:rFonts w:ascii="Times New Roman" w:hAnsi="Times New Roman"/>
          <w:sz w:val="28"/>
          <w:szCs w:val="28"/>
        </w:rPr>
        <w:t xml:space="preserve">январе-июне </w:t>
      </w:r>
      <w:r w:rsidRPr="00DB713B">
        <w:rPr>
          <w:rFonts w:ascii="Times New Roman" w:hAnsi="Times New Roman"/>
          <w:sz w:val="28"/>
          <w:szCs w:val="28"/>
        </w:rPr>
        <w:t>201</w:t>
      </w:r>
      <w:r>
        <w:rPr>
          <w:rFonts w:ascii="Times New Roman" w:hAnsi="Times New Roman"/>
          <w:sz w:val="28"/>
          <w:szCs w:val="28"/>
        </w:rPr>
        <w:t>3</w:t>
      </w:r>
      <w:r w:rsidRPr="00DB713B">
        <w:rPr>
          <w:rFonts w:ascii="Times New Roman" w:hAnsi="Times New Roman"/>
          <w:sz w:val="28"/>
          <w:szCs w:val="28"/>
        </w:rPr>
        <w:t xml:space="preserve"> год</w:t>
      </w:r>
      <w:r>
        <w:rPr>
          <w:rFonts w:ascii="Times New Roman" w:hAnsi="Times New Roman"/>
          <w:sz w:val="28"/>
          <w:szCs w:val="28"/>
        </w:rPr>
        <w:t>а</w:t>
      </w:r>
      <w:r w:rsidRPr="00DB713B">
        <w:rPr>
          <w:rFonts w:ascii="Times New Roman" w:hAnsi="Times New Roman"/>
          <w:sz w:val="28"/>
          <w:szCs w:val="28"/>
        </w:rPr>
        <w:t xml:space="preserve"> </w:t>
      </w:r>
      <w:r>
        <w:rPr>
          <w:rFonts w:ascii="Times New Roman" w:hAnsi="Times New Roman"/>
          <w:sz w:val="28"/>
          <w:szCs w:val="28"/>
        </w:rPr>
        <w:t>выросли на 35,5</w:t>
      </w:r>
      <w:r w:rsidRPr="00DB713B">
        <w:rPr>
          <w:rFonts w:ascii="Times New Roman" w:hAnsi="Times New Roman"/>
          <w:sz w:val="28"/>
          <w:szCs w:val="28"/>
        </w:rPr>
        <w:t>% к алогичному показателю</w:t>
      </w:r>
      <w:r>
        <w:rPr>
          <w:rFonts w:ascii="Times New Roman" w:hAnsi="Times New Roman"/>
          <w:sz w:val="28"/>
          <w:szCs w:val="28"/>
        </w:rPr>
        <w:t xml:space="preserve"> </w:t>
      </w:r>
      <w:r w:rsidRPr="00DB713B">
        <w:rPr>
          <w:rFonts w:ascii="Times New Roman" w:hAnsi="Times New Roman"/>
          <w:sz w:val="28"/>
          <w:szCs w:val="28"/>
        </w:rPr>
        <w:t>201</w:t>
      </w:r>
      <w:r>
        <w:rPr>
          <w:rFonts w:ascii="Times New Roman" w:hAnsi="Times New Roman"/>
          <w:sz w:val="28"/>
          <w:szCs w:val="28"/>
        </w:rPr>
        <w:t>2</w:t>
      </w:r>
      <w:r w:rsidRPr="00DB713B">
        <w:rPr>
          <w:rFonts w:ascii="Times New Roman" w:hAnsi="Times New Roman"/>
          <w:sz w:val="28"/>
          <w:szCs w:val="28"/>
        </w:rPr>
        <w:t xml:space="preserve"> года, </w:t>
      </w:r>
      <w:r w:rsidRPr="00DB713B">
        <w:rPr>
          <w:rFonts w:ascii="Times New Roman" w:hAnsi="Times New Roman"/>
          <w:color w:val="000000"/>
          <w:sz w:val="28"/>
          <w:szCs w:val="28"/>
        </w:rPr>
        <w:t xml:space="preserve">абсолютная величина которых сложилась в сумме </w:t>
      </w:r>
      <w:r>
        <w:rPr>
          <w:rFonts w:ascii="Times New Roman" w:hAnsi="Times New Roman"/>
          <w:color w:val="000000"/>
          <w:sz w:val="28"/>
          <w:szCs w:val="28"/>
        </w:rPr>
        <w:t xml:space="preserve">              4,4</w:t>
      </w:r>
      <w:r w:rsidRPr="00DB713B">
        <w:rPr>
          <w:rFonts w:ascii="Times New Roman" w:hAnsi="Times New Roman"/>
          <w:color w:val="000000"/>
          <w:sz w:val="28"/>
          <w:szCs w:val="28"/>
        </w:rPr>
        <w:t xml:space="preserve"> млн. руб. </w:t>
      </w:r>
    </w:p>
    <w:p w:rsidR="00EA639F" w:rsidRPr="00607B2D" w:rsidRDefault="00EA639F" w:rsidP="00EA639F">
      <w:pPr>
        <w:spacing w:after="0" w:line="240" w:lineRule="auto"/>
        <w:ind w:firstLine="709"/>
        <w:jc w:val="both"/>
        <w:rPr>
          <w:rFonts w:ascii="Times New Roman" w:hAnsi="Times New Roman"/>
          <w:color w:val="000000"/>
          <w:sz w:val="28"/>
          <w:szCs w:val="28"/>
        </w:rPr>
      </w:pPr>
      <w:r w:rsidRPr="00B93D13">
        <w:rPr>
          <w:rFonts w:ascii="Times New Roman" w:hAnsi="Times New Roman"/>
          <w:b/>
          <w:color w:val="000000"/>
          <w:spacing w:val="2"/>
          <w:sz w:val="28"/>
          <w:szCs w:val="28"/>
        </w:rPr>
        <w:t xml:space="preserve">В </w:t>
      </w:r>
      <w:r w:rsidRPr="00B93D13">
        <w:rPr>
          <w:rFonts w:ascii="Times New Roman" w:hAnsi="Times New Roman"/>
          <w:b/>
          <w:color w:val="000000"/>
          <w:sz w:val="28"/>
          <w:szCs w:val="28"/>
        </w:rPr>
        <w:t>промышленности</w:t>
      </w:r>
      <w:r w:rsidRPr="00B93D13">
        <w:rPr>
          <w:rFonts w:ascii="Times New Roman" w:hAnsi="Times New Roman"/>
          <w:color w:val="000000"/>
          <w:sz w:val="28"/>
          <w:szCs w:val="28"/>
        </w:rPr>
        <w:t xml:space="preserve"> </w:t>
      </w:r>
      <w:r w:rsidRPr="00B93D13">
        <w:rPr>
          <w:rFonts w:ascii="Times New Roman" w:hAnsi="Times New Roman"/>
          <w:b/>
          <w:color w:val="000000"/>
          <w:sz w:val="28"/>
          <w:szCs w:val="28"/>
        </w:rPr>
        <w:t xml:space="preserve">строительных материалов </w:t>
      </w:r>
      <w:r w:rsidRPr="00607B2D">
        <w:rPr>
          <w:rFonts w:ascii="Times New Roman" w:hAnsi="Times New Roman"/>
          <w:color w:val="000000"/>
          <w:sz w:val="28"/>
          <w:szCs w:val="28"/>
        </w:rPr>
        <w:t xml:space="preserve">изменение государственной тарифной политики в 2013 году привело к снижению производственных показателей в начале года на крупнейшем предприятии отрасли, однако оказание в дальнейшем государственной поддержки </w:t>
      </w:r>
      <w:r>
        <w:rPr>
          <w:rFonts w:ascii="Times New Roman" w:hAnsi="Times New Roman"/>
          <w:color w:val="000000"/>
          <w:sz w:val="28"/>
          <w:szCs w:val="28"/>
        </w:rPr>
        <w:t xml:space="preserve">                   </w:t>
      </w:r>
      <w:r w:rsidRPr="00607B2D">
        <w:rPr>
          <w:rFonts w:ascii="Times New Roman" w:hAnsi="Times New Roman"/>
          <w:color w:val="000000"/>
          <w:sz w:val="28"/>
          <w:szCs w:val="28"/>
        </w:rPr>
        <w:t>ЗАО «Рыбницкий цементный комбинат», посредством заключения соглашения с руководством предприятия, на фоне сопутствующей активизации производственной деятельности на ряде других предприятий отрасли, позвол</w:t>
      </w:r>
      <w:r>
        <w:rPr>
          <w:rFonts w:ascii="Times New Roman" w:hAnsi="Times New Roman"/>
          <w:color w:val="000000"/>
          <w:sz w:val="28"/>
          <w:szCs w:val="28"/>
        </w:rPr>
        <w:t xml:space="preserve">ило сократить отставание от прошлогодних значений </w:t>
      </w:r>
      <w:r w:rsidRPr="008F46B2">
        <w:rPr>
          <w:rFonts w:ascii="Times New Roman" w:hAnsi="Times New Roman"/>
          <w:color w:val="000000"/>
          <w:sz w:val="28"/>
          <w:szCs w:val="28"/>
        </w:rPr>
        <w:t>до</w:t>
      </w:r>
      <w:r>
        <w:rPr>
          <w:rFonts w:ascii="Times New Roman" w:hAnsi="Times New Roman"/>
          <w:color w:val="000000"/>
          <w:sz w:val="28"/>
          <w:szCs w:val="28"/>
        </w:rPr>
        <w:t xml:space="preserve"> 23,8% по итогам </w:t>
      </w:r>
      <w:r>
        <w:rPr>
          <w:rFonts w:ascii="Times New Roman" w:hAnsi="Times New Roman"/>
          <w:color w:val="000000"/>
          <w:sz w:val="28"/>
          <w:szCs w:val="28"/>
          <w:lang w:val="en-US"/>
        </w:rPr>
        <w:t>I</w:t>
      </w:r>
      <w:r>
        <w:rPr>
          <w:rFonts w:ascii="Times New Roman" w:hAnsi="Times New Roman"/>
          <w:color w:val="000000"/>
          <w:sz w:val="28"/>
          <w:szCs w:val="28"/>
        </w:rPr>
        <w:t xml:space="preserve"> полугодия 2013 года (в январе-мае 2013 года отставание достигало 27,2%), в результате совокупный отраслевой выпуск сложился в сумме 157,0 </w:t>
      </w:r>
      <w:r w:rsidRPr="00607B2D">
        <w:rPr>
          <w:rFonts w:ascii="Times New Roman" w:hAnsi="Times New Roman"/>
          <w:color w:val="000000"/>
          <w:sz w:val="28"/>
          <w:szCs w:val="28"/>
        </w:rPr>
        <w:t>млн. руб.</w:t>
      </w:r>
    </w:p>
    <w:p w:rsidR="00EA639F" w:rsidRPr="00DB713B" w:rsidRDefault="00EA639F" w:rsidP="00EA639F">
      <w:pPr>
        <w:spacing w:after="0" w:line="240" w:lineRule="auto"/>
        <w:ind w:firstLine="709"/>
        <w:jc w:val="both"/>
        <w:rPr>
          <w:rFonts w:ascii="Times New Roman" w:hAnsi="Times New Roman"/>
          <w:color w:val="000000"/>
          <w:spacing w:val="2"/>
          <w:sz w:val="28"/>
          <w:szCs w:val="28"/>
        </w:rPr>
      </w:pPr>
      <w:r w:rsidRPr="00DB713B">
        <w:rPr>
          <w:rFonts w:ascii="Times New Roman" w:hAnsi="Times New Roman"/>
          <w:color w:val="000000"/>
          <w:sz w:val="28"/>
          <w:szCs w:val="28"/>
        </w:rPr>
        <w:t xml:space="preserve">В натуральном выражении отмечено </w:t>
      </w:r>
      <w:r>
        <w:rPr>
          <w:rFonts w:ascii="Times New Roman" w:hAnsi="Times New Roman"/>
          <w:color w:val="000000"/>
          <w:sz w:val="28"/>
          <w:szCs w:val="28"/>
        </w:rPr>
        <w:t>снижение</w:t>
      </w:r>
      <w:r w:rsidRPr="00DB713B">
        <w:rPr>
          <w:rFonts w:ascii="Times New Roman" w:hAnsi="Times New Roman"/>
          <w:color w:val="000000"/>
          <w:sz w:val="28"/>
          <w:szCs w:val="28"/>
        </w:rPr>
        <w:t xml:space="preserve"> производства цемента</w:t>
      </w:r>
      <w:r>
        <w:rPr>
          <w:rFonts w:ascii="Times New Roman" w:hAnsi="Times New Roman"/>
          <w:color w:val="000000"/>
          <w:sz w:val="28"/>
          <w:szCs w:val="28"/>
        </w:rPr>
        <w:t xml:space="preserve"> -</w:t>
      </w:r>
      <w:r w:rsidRPr="00DB713B">
        <w:rPr>
          <w:rFonts w:ascii="Times New Roman" w:hAnsi="Times New Roman"/>
          <w:b/>
          <w:color w:val="000000"/>
          <w:sz w:val="28"/>
          <w:szCs w:val="28"/>
        </w:rPr>
        <w:t xml:space="preserve"> </w:t>
      </w:r>
      <w:r w:rsidRPr="00DB713B">
        <w:rPr>
          <w:rFonts w:ascii="Times New Roman" w:hAnsi="Times New Roman"/>
          <w:color w:val="000000"/>
          <w:sz w:val="28"/>
          <w:szCs w:val="28"/>
        </w:rPr>
        <w:t xml:space="preserve">на </w:t>
      </w:r>
      <w:r>
        <w:rPr>
          <w:rFonts w:ascii="Times New Roman" w:hAnsi="Times New Roman"/>
          <w:color w:val="000000"/>
          <w:sz w:val="28"/>
          <w:szCs w:val="28"/>
        </w:rPr>
        <w:t>43,0</w:t>
      </w:r>
      <w:r w:rsidRPr="00DB713B">
        <w:rPr>
          <w:rFonts w:ascii="Times New Roman" w:hAnsi="Times New Roman"/>
          <w:color w:val="000000"/>
          <w:sz w:val="28"/>
          <w:szCs w:val="28"/>
        </w:rPr>
        <w:t xml:space="preserve">%, </w:t>
      </w:r>
      <w:r>
        <w:rPr>
          <w:rFonts w:ascii="Times New Roman" w:hAnsi="Times New Roman"/>
          <w:color w:val="000000"/>
          <w:sz w:val="28"/>
          <w:szCs w:val="28"/>
        </w:rPr>
        <w:t xml:space="preserve">сборных конструкций и изделий из железобетона на 6,0%, в свою очередь увеличилось производство изделий неармированных бетонных на 18,2%, стенового материала – на 2,4%, нерудных строительных материалов – в 2,0 раза </w:t>
      </w:r>
      <w:r w:rsidRPr="00DB713B">
        <w:rPr>
          <w:rFonts w:ascii="Times New Roman" w:hAnsi="Times New Roman"/>
          <w:color w:val="000000"/>
          <w:sz w:val="28"/>
          <w:szCs w:val="28"/>
        </w:rPr>
        <w:t>соответственно.</w:t>
      </w:r>
    </w:p>
    <w:p w:rsidR="00EA639F" w:rsidRPr="004849AB" w:rsidRDefault="00EA639F" w:rsidP="00EA63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январе-июне 2013 года на предприятиях </w:t>
      </w:r>
      <w:r w:rsidRPr="005F4CBB">
        <w:rPr>
          <w:rFonts w:ascii="Times New Roman" w:hAnsi="Times New Roman"/>
          <w:b/>
          <w:color w:val="000000"/>
          <w:sz w:val="28"/>
          <w:szCs w:val="28"/>
        </w:rPr>
        <w:t>легкой промышленности</w:t>
      </w:r>
      <w:r>
        <w:rPr>
          <w:rFonts w:ascii="Times New Roman" w:hAnsi="Times New Roman"/>
          <w:color w:val="000000"/>
          <w:sz w:val="28"/>
          <w:szCs w:val="28"/>
        </w:rPr>
        <w:t>, на фоне низких базовых показателей минувшего года</w:t>
      </w:r>
      <w:r>
        <w:rPr>
          <w:rFonts w:ascii="Times New Roman" w:hAnsi="Times New Roman"/>
          <w:sz w:val="28"/>
          <w:szCs w:val="28"/>
        </w:rPr>
        <w:t xml:space="preserve">, отмечается активизация деятельности, в результате по итогам рассматриваемого периода отраслевой выпуск в текущих ценах на 14,4% превысил уровень </w:t>
      </w:r>
      <w:r>
        <w:rPr>
          <w:rFonts w:ascii="Times New Roman" w:hAnsi="Times New Roman"/>
          <w:sz w:val="28"/>
          <w:szCs w:val="28"/>
          <w:lang w:val="en-US"/>
        </w:rPr>
        <w:t>I</w:t>
      </w:r>
      <w:r>
        <w:rPr>
          <w:rFonts w:ascii="Times New Roman" w:hAnsi="Times New Roman"/>
          <w:sz w:val="28"/>
          <w:szCs w:val="28"/>
        </w:rPr>
        <w:t xml:space="preserve"> полугодия 2012 года, достигнув в стоимостном выражении 564,0 млн. руб., в сопоставимой оценке динамика роста объема производства была более сдержанной - 106,8%. </w:t>
      </w:r>
    </w:p>
    <w:p w:rsidR="00EA639F" w:rsidRPr="00B93D13" w:rsidRDefault="00EA639F" w:rsidP="00EA639F">
      <w:pPr>
        <w:spacing w:after="0" w:line="240" w:lineRule="auto"/>
        <w:ind w:firstLine="709"/>
        <w:jc w:val="both"/>
        <w:rPr>
          <w:rFonts w:ascii="Times New Roman" w:hAnsi="Times New Roman"/>
          <w:color w:val="000000"/>
          <w:sz w:val="28"/>
          <w:szCs w:val="28"/>
        </w:rPr>
      </w:pPr>
      <w:r w:rsidRPr="00B93D13">
        <w:rPr>
          <w:rFonts w:ascii="Times New Roman" w:hAnsi="Times New Roman"/>
          <w:color w:val="000000"/>
          <w:sz w:val="28"/>
          <w:szCs w:val="28"/>
        </w:rPr>
        <w:t>В натуральном выражении возрос</w:t>
      </w:r>
      <w:r>
        <w:rPr>
          <w:rFonts w:ascii="Times New Roman" w:hAnsi="Times New Roman"/>
          <w:color w:val="000000"/>
          <w:sz w:val="28"/>
          <w:szCs w:val="28"/>
        </w:rPr>
        <w:t xml:space="preserve"> товарный выпуск</w:t>
      </w:r>
      <w:r w:rsidRPr="00B93D13">
        <w:rPr>
          <w:rFonts w:ascii="Times New Roman" w:hAnsi="Times New Roman"/>
          <w:color w:val="000000"/>
          <w:sz w:val="28"/>
          <w:szCs w:val="28"/>
        </w:rPr>
        <w:t xml:space="preserve"> хлопчатобумажных тканей </w:t>
      </w:r>
      <w:r>
        <w:rPr>
          <w:rFonts w:ascii="Times New Roman" w:hAnsi="Times New Roman"/>
          <w:color w:val="000000"/>
          <w:sz w:val="28"/>
          <w:szCs w:val="28"/>
        </w:rPr>
        <w:t>на 39,2% и</w:t>
      </w:r>
      <w:r w:rsidRPr="00B93D13">
        <w:rPr>
          <w:rFonts w:ascii="Times New Roman" w:hAnsi="Times New Roman"/>
          <w:color w:val="000000"/>
          <w:sz w:val="28"/>
          <w:szCs w:val="28"/>
        </w:rPr>
        <w:t xml:space="preserve"> производство</w:t>
      </w:r>
      <w:r>
        <w:rPr>
          <w:rFonts w:ascii="Times New Roman" w:hAnsi="Times New Roman"/>
          <w:color w:val="000000"/>
          <w:sz w:val="28"/>
          <w:szCs w:val="28"/>
        </w:rPr>
        <w:t xml:space="preserve"> обуви </w:t>
      </w:r>
      <w:r w:rsidRPr="00B93D13">
        <w:rPr>
          <w:rFonts w:ascii="Times New Roman" w:hAnsi="Times New Roman"/>
          <w:color w:val="000000"/>
          <w:sz w:val="28"/>
          <w:szCs w:val="28"/>
        </w:rPr>
        <w:t xml:space="preserve">– на </w:t>
      </w:r>
      <w:r>
        <w:rPr>
          <w:rFonts w:ascii="Times New Roman" w:hAnsi="Times New Roman"/>
          <w:color w:val="000000"/>
          <w:sz w:val="28"/>
          <w:szCs w:val="28"/>
        </w:rPr>
        <w:t xml:space="preserve">4,5%. В свою очередь, по предприятиям отрасли отмечается незначительное увеличение остатков готовой продукции к концу рассматриваемого периода (+0,5%), при </w:t>
      </w:r>
      <w:r>
        <w:rPr>
          <w:rFonts w:ascii="Times New Roman" w:hAnsi="Times New Roman"/>
          <w:color w:val="000000"/>
          <w:sz w:val="28"/>
          <w:szCs w:val="28"/>
        </w:rPr>
        <w:lastRenderedPageBreak/>
        <w:t>этом доходы отрасли от реализации готовой продукции выросли на 13,2% до 760,6 млн. руб.</w:t>
      </w:r>
    </w:p>
    <w:p w:rsidR="00EA639F" w:rsidRDefault="00EA639F" w:rsidP="00EA63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Несмотря на активное увеличение товарного выпуска по сравнению с уровнем января-июня 2012 года на крупнейшем предприятии отрасли                </w:t>
      </w:r>
      <w:r w:rsidRPr="00DB713B">
        <w:rPr>
          <w:rFonts w:ascii="Times New Roman" w:hAnsi="Times New Roman"/>
          <w:sz w:val="28"/>
          <w:szCs w:val="28"/>
        </w:rPr>
        <w:t>ЗАО «Тиротекс»</w:t>
      </w:r>
      <w:r>
        <w:rPr>
          <w:rFonts w:ascii="Times New Roman" w:hAnsi="Times New Roman"/>
          <w:sz w:val="28"/>
          <w:szCs w:val="28"/>
        </w:rPr>
        <w:t xml:space="preserve"> (+22,1%), финансово-хозяйственная деятельность организации характеризовалась снижением рентабельности, в виду увеличения тарифов на энергоносители, в результате предприятие исходя из экономической целесообразности было вынуждено приостановить прядильное производство и перейти к импорту готовой пряжи. </w:t>
      </w:r>
    </w:p>
    <w:p w:rsidR="00EA639F" w:rsidRPr="00AC5D84" w:rsidRDefault="00EA639F" w:rsidP="00EA639F">
      <w:pPr>
        <w:spacing w:after="0" w:line="240" w:lineRule="auto"/>
        <w:ind w:firstLine="709"/>
        <w:jc w:val="both"/>
        <w:rPr>
          <w:rFonts w:ascii="Times New Roman" w:hAnsi="Times New Roman"/>
          <w:color w:val="000000"/>
          <w:sz w:val="28"/>
          <w:szCs w:val="28"/>
        </w:rPr>
      </w:pPr>
      <w:r w:rsidRPr="00AC5D84">
        <w:rPr>
          <w:rFonts w:ascii="Times New Roman" w:hAnsi="Times New Roman"/>
          <w:color w:val="000000"/>
          <w:sz w:val="28"/>
          <w:szCs w:val="28"/>
        </w:rPr>
        <w:t xml:space="preserve">По остальным предприятиям отрасли за счет роста цен на готовую продукцию в действующих ценах зафиксирован минимальный прирост промышленного производства </w:t>
      </w:r>
      <w:r>
        <w:rPr>
          <w:rFonts w:ascii="Times New Roman" w:hAnsi="Times New Roman"/>
          <w:color w:val="000000"/>
          <w:sz w:val="28"/>
          <w:szCs w:val="28"/>
        </w:rPr>
        <w:t>(</w:t>
      </w:r>
      <w:r w:rsidRPr="00AC5D84">
        <w:rPr>
          <w:rFonts w:ascii="Times New Roman" w:hAnsi="Times New Roman"/>
          <w:color w:val="000000"/>
          <w:sz w:val="28"/>
          <w:szCs w:val="28"/>
        </w:rPr>
        <w:t>+1,8%</w:t>
      </w:r>
      <w:r>
        <w:rPr>
          <w:rFonts w:ascii="Times New Roman" w:hAnsi="Times New Roman"/>
          <w:color w:val="000000"/>
          <w:sz w:val="28"/>
          <w:szCs w:val="28"/>
        </w:rPr>
        <w:t>)</w:t>
      </w:r>
      <w:r w:rsidRPr="00AC5D84">
        <w:rPr>
          <w:rFonts w:ascii="Times New Roman" w:hAnsi="Times New Roman"/>
          <w:color w:val="000000"/>
          <w:sz w:val="28"/>
          <w:szCs w:val="28"/>
        </w:rPr>
        <w:t>, при этом в сопоставимой оценке отмечен спад на уровне 10,9% по отношению к показателям января-июня 2012 года, что обусловлено сокращением заказов со стороны европейских контрагентов.</w:t>
      </w:r>
    </w:p>
    <w:p w:rsidR="00EA639F" w:rsidRDefault="00EA639F" w:rsidP="00EA639F">
      <w:pPr>
        <w:spacing w:after="0" w:line="240" w:lineRule="auto"/>
        <w:ind w:firstLine="720"/>
        <w:jc w:val="both"/>
        <w:rPr>
          <w:rFonts w:ascii="Times New Roman" w:hAnsi="Times New Roman"/>
          <w:sz w:val="28"/>
          <w:szCs w:val="28"/>
        </w:rPr>
      </w:pPr>
      <w:r w:rsidRPr="003771C8">
        <w:rPr>
          <w:rFonts w:ascii="Times New Roman" w:hAnsi="Times New Roman"/>
          <w:sz w:val="28"/>
          <w:szCs w:val="28"/>
        </w:rPr>
        <w:t xml:space="preserve">В </w:t>
      </w:r>
      <w:r>
        <w:rPr>
          <w:rFonts w:ascii="Times New Roman" w:hAnsi="Times New Roman"/>
          <w:sz w:val="28"/>
          <w:szCs w:val="28"/>
        </w:rPr>
        <w:t xml:space="preserve">январе-июне </w:t>
      </w:r>
      <w:r w:rsidRPr="003771C8">
        <w:rPr>
          <w:rFonts w:ascii="Times New Roman" w:hAnsi="Times New Roman"/>
          <w:sz w:val="28"/>
          <w:szCs w:val="28"/>
        </w:rPr>
        <w:t>201</w:t>
      </w:r>
      <w:r>
        <w:rPr>
          <w:rFonts w:ascii="Times New Roman" w:hAnsi="Times New Roman"/>
          <w:sz w:val="28"/>
          <w:szCs w:val="28"/>
        </w:rPr>
        <w:t>3</w:t>
      </w:r>
      <w:r w:rsidRPr="003771C8">
        <w:rPr>
          <w:rFonts w:ascii="Times New Roman" w:hAnsi="Times New Roman"/>
          <w:sz w:val="28"/>
          <w:szCs w:val="28"/>
        </w:rPr>
        <w:t xml:space="preserve"> год</w:t>
      </w:r>
      <w:r>
        <w:rPr>
          <w:rFonts w:ascii="Times New Roman" w:hAnsi="Times New Roman"/>
          <w:sz w:val="28"/>
          <w:szCs w:val="28"/>
        </w:rPr>
        <w:t>а</w:t>
      </w:r>
      <w:r w:rsidRPr="003771C8">
        <w:rPr>
          <w:rFonts w:ascii="Times New Roman" w:hAnsi="Times New Roman"/>
          <w:sz w:val="28"/>
          <w:szCs w:val="28"/>
        </w:rPr>
        <w:t xml:space="preserve"> наблюдается </w:t>
      </w:r>
      <w:r>
        <w:rPr>
          <w:rFonts w:ascii="Times New Roman" w:hAnsi="Times New Roman"/>
          <w:sz w:val="28"/>
          <w:szCs w:val="28"/>
        </w:rPr>
        <w:t>активное увеличение выпуска</w:t>
      </w:r>
      <w:r w:rsidRPr="003771C8">
        <w:rPr>
          <w:rFonts w:ascii="Times New Roman" w:hAnsi="Times New Roman"/>
          <w:sz w:val="28"/>
          <w:szCs w:val="28"/>
        </w:rPr>
        <w:t xml:space="preserve"> пищевых продуктов</w:t>
      </w:r>
      <w:r>
        <w:rPr>
          <w:rFonts w:ascii="Times New Roman" w:hAnsi="Times New Roman"/>
          <w:sz w:val="28"/>
          <w:szCs w:val="28"/>
        </w:rPr>
        <w:t xml:space="preserve">, в результате полугодовой совокупный объем производства по отрасли </w:t>
      </w:r>
      <w:r w:rsidRPr="005F4CBB">
        <w:rPr>
          <w:rFonts w:ascii="Times New Roman" w:hAnsi="Times New Roman"/>
          <w:b/>
          <w:sz w:val="28"/>
          <w:szCs w:val="28"/>
        </w:rPr>
        <w:t>пищевая промышленность</w:t>
      </w:r>
      <w:r>
        <w:rPr>
          <w:rFonts w:ascii="Times New Roman" w:hAnsi="Times New Roman"/>
          <w:sz w:val="28"/>
          <w:szCs w:val="28"/>
        </w:rPr>
        <w:t xml:space="preserve"> превысил аналогичный показатель 2012 года в текущих ценах на 27,1%, при этом на фоне общего роста цен на продовольственные товара, </w:t>
      </w:r>
      <w:r w:rsidRPr="00B93D13">
        <w:rPr>
          <w:rFonts w:ascii="Times New Roman" w:hAnsi="Times New Roman"/>
          <w:sz w:val="28"/>
          <w:szCs w:val="28"/>
        </w:rPr>
        <w:t>реальный прирост товарног</w:t>
      </w:r>
      <w:r>
        <w:rPr>
          <w:rFonts w:ascii="Times New Roman" w:hAnsi="Times New Roman"/>
          <w:sz w:val="28"/>
          <w:szCs w:val="28"/>
        </w:rPr>
        <w:t>о выпуска сложился в размере 20,3</w:t>
      </w:r>
      <w:r w:rsidRPr="00B93D13">
        <w:rPr>
          <w:rFonts w:ascii="Times New Roman" w:hAnsi="Times New Roman"/>
          <w:sz w:val="28"/>
          <w:szCs w:val="28"/>
        </w:rPr>
        <w:t xml:space="preserve">%. </w:t>
      </w:r>
    </w:p>
    <w:p w:rsidR="00EA639F" w:rsidRDefault="00EA639F" w:rsidP="00EA639F">
      <w:pPr>
        <w:spacing w:after="0" w:line="240" w:lineRule="auto"/>
        <w:ind w:firstLine="720"/>
        <w:jc w:val="both"/>
        <w:rPr>
          <w:rFonts w:ascii="Times New Roman" w:hAnsi="Times New Roman"/>
          <w:sz w:val="28"/>
          <w:szCs w:val="28"/>
        </w:rPr>
      </w:pPr>
      <w:r>
        <w:rPr>
          <w:rFonts w:ascii="Times New Roman" w:hAnsi="Times New Roman"/>
          <w:sz w:val="28"/>
          <w:szCs w:val="28"/>
        </w:rPr>
        <w:t>В рассматриваемом периоде произошел заметный прирост по натуральным показателям в таких направлениях как: производство</w:t>
      </w:r>
      <w:r w:rsidRPr="004D76A0">
        <w:rPr>
          <w:rFonts w:ascii="Times New Roman" w:hAnsi="Times New Roman"/>
          <w:sz w:val="28"/>
          <w:szCs w:val="28"/>
        </w:rPr>
        <w:t xml:space="preserve"> </w:t>
      </w:r>
      <w:r>
        <w:rPr>
          <w:rFonts w:ascii="Times New Roman" w:hAnsi="Times New Roman"/>
          <w:sz w:val="28"/>
          <w:szCs w:val="28"/>
        </w:rPr>
        <w:t>консервов – в 8,6 раза, масел растительных – в 144 раза, вин виноградных – на 31,3%, масла животного – в 2,3 раза,</w:t>
      </w:r>
      <w:r w:rsidRPr="004D76A0">
        <w:rPr>
          <w:rFonts w:ascii="Times New Roman" w:hAnsi="Times New Roman"/>
          <w:sz w:val="28"/>
          <w:szCs w:val="28"/>
        </w:rPr>
        <w:t xml:space="preserve"> </w:t>
      </w:r>
      <w:r>
        <w:rPr>
          <w:rFonts w:ascii="Times New Roman" w:hAnsi="Times New Roman"/>
          <w:sz w:val="28"/>
          <w:szCs w:val="28"/>
        </w:rPr>
        <w:t>цельномолочной продукции - на 12,6%, кондитерских изделий – на 8,6%, хлеба и хлебобулочных изделий - на 6,4% и др.</w:t>
      </w:r>
    </w:p>
    <w:p w:rsidR="00EA639F" w:rsidRPr="00E12C57"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Активизация производственной деятельности в рассматриваемом периоде наблюдалась практически на всех предприятиях отрасли, чему способствовал рост потребительского спроса на продовольственные товары как на внутреннем</w:t>
      </w:r>
      <w:r>
        <w:rPr>
          <w:rFonts w:ascii="Times New Roman" w:hAnsi="Times New Roman"/>
          <w:sz w:val="28"/>
          <w:szCs w:val="28"/>
        </w:rPr>
        <w:t>,</w:t>
      </w:r>
      <w:r w:rsidRPr="00DB713B">
        <w:rPr>
          <w:rFonts w:ascii="Times New Roman" w:hAnsi="Times New Roman"/>
          <w:sz w:val="28"/>
          <w:szCs w:val="28"/>
        </w:rPr>
        <w:t xml:space="preserve"> так и на внешнем рынках.</w:t>
      </w:r>
      <w:r>
        <w:rPr>
          <w:rFonts w:ascii="Times New Roman" w:hAnsi="Times New Roman"/>
          <w:sz w:val="28"/>
          <w:szCs w:val="28"/>
        </w:rPr>
        <w:t xml:space="preserve"> В результате доходы от реализации готовой продукции в целом по отрасли по итогам </w:t>
      </w:r>
      <w:r>
        <w:rPr>
          <w:rFonts w:ascii="Times New Roman" w:hAnsi="Times New Roman"/>
          <w:sz w:val="28"/>
          <w:szCs w:val="28"/>
          <w:lang w:val="en-US"/>
        </w:rPr>
        <w:t>I</w:t>
      </w:r>
      <w:r>
        <w:rPr>
          <w:rFonts w:ascii="Times New Roman" w:hAnsi="Times New Roman"/>
          <w:sz w:val="28"/>
          <w:szCs w:val="28"/>
        </w:rPr>
        <w:t xml:space="preserve"> полугодия 2013 года возросли на 15,2% до 585,6 млн. руб. </w:t>
      </w:r>
      <w:r w:rsidRPr="00AA4136">
        <w:rPr>
          <w:rFonts w:ascii="Times New Roman" w:hAnsi="Times New Roman"/>
          <w:sz w:val="28"/>
          <w:szCs w:val="28"/>
        </w:rPr>
        <w:t>Более низкие темпы роста доходов от</w:t>
      </w:r>
      <w:r>
        <w:rPr>
          <w:rFonts w:ascii="Times New Roman" w:hAnsi="Times New Roman"/>
          <w:sz w:val="28"/>
          <w:szCs w:val="28"/>
        </w:rPr>
        <w:t xml:space="preserve"> реализации</w:t>
      </w:r>
      <w:r w:rsidRPr="00386930">
        <w:rPr>
          <w:rFonts w:ascii="Times New Roman" w:hAnsi="Times New Roman"/>
          <w:sz w:val="28"/>
          <w:szCs w:val="28"/>
        </w:rPr>
        <w:t xml:space="preserve"> по сравнению с</w:t>
      </w:r>
      <w:r>
        <w:rPr>
          <w:rFonts w:ascii="Times New Roman" w:hAnsi="Times New Roman"/>
          <w:sz w:val="28"/>
          <w:szCs w:val="28"/>
        </w:rPr>
        <w:t xml:space="preserve"> темпами роста объёма производства обусловлены увеличением остатков готовой продукции к концу обозначенного периода по отношению к началу года (на 38,2%), в виду увеличения запасов готовой продукции преимущественно на предприятиях консервной подотрасли (ОАО «Завод консервов детского питания» и                      ЗАО «Каменский консервный завод»).</w:t>
      </w:r>
    </w:p>
    <w:p w:rsidR="00EA639F" w:rsidRDefault="00EA639F" w:rsidP="00EA63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DB713B">
        <w:rPr>
          <w:rFonts w:ascii="Times New Roman" w:hAnsi="Times New Roman"/>
          <w:b/>
          <w:color w:val="000000"/>
          <w:sz w:val="28"/>
          <w:szCs w:val="28"/>
        </w:rPr>
        <w:t>мукомольно-крупяной и комбикормовой</w:t>
      </w:r>
      <w:r>
        <w:rPr>
          <w:rFonts w:ascii="Times New Roman" w:hAnsi="Times New Roman"/>
          <w:b/>
          <w:color w:val="000000"/>
          <w:sz w:val="28"/>
          <w:szCs w:val="28"/>
        </w:rPr>
        <w:t xml:space="preserve"> промышленности </w:t>
      </w:r>
      <w:r w:rsidRPr="00541DD1">
        <w:rPr>
          <w:rFonts w:ascii="Times New Roman" w:hAnsi="Times New Roman"/>
          <w:color w:val="000000"/>
          <w:sz w:val="28"/>
          <w:szCs w:val="28"/>
        </w:rPr>
        <w:t xml:space="preserve">в январе-июне 2013 года практически трехкратное (в 2,8 раза) увеличение </w:t>
      </w:r>
      <w:r>
        <w:rPr>
          <w:rFonts w:ascii="Times New Roman" w:hAnsi="Times New Roman"/>
          <w:color w:val="000000"/>
          <w:sz w:val="28"/>
          <w:szCs w:val="28"/>
        </w:rPr>
        <w:t xml:space="preserve">выпуска готовой продукции на ЗАО «Бендерский комбинат хлебопродуктов» на фоне более умеренного роста промышленного производства на                   ЗАО «Тираспольский комбинат хлебопродуктов» (+13,3%) обеспечило </w:t>
      </w:r>
      <w:r>
        <w:rPr>
          <w:rFonts w:ascii="Times New Roman" w:hAnsi="Times New Roman"/>
          <w:color w:val="000000"/>
          <w:sz w:val="28"/>
          <w:szCs w:val="28"/>
        </w:rPr>
        <w:lastRenderedPageBreak/>
        <w:t>приращение отраслевого товарного выпуска на 44,6% до 74,4</w:t>
      </w:r>
      <w:r w:rsidRPr="00DB713B">
        <w:rPr>
          <w:rFonts w:ascii="Times New Roman" w:hAnsi="Times New Roman"/>
          <w:color w:val="000000"/>
          <w:sz w:val="28"/>
          <w:szCs w:val="28"/>
        </w:rPr>
        <w:t xml:space="preserve"> млн. руб.</w:t>
      </w:r>
      <w:r>
        <w:rPr>
          <w:rFonts w:ascii="Times New Roman" w:hAnsi="Times New Roman"/>
          <w:color w:val="000000"/>
          <w:sz w:val="28"/>
          <w:szCs w:val="28"/>
        </w:rPr>
        <w:t xml:space="preserve">, в результате удалось практически полностью скомпенсировать падение производства в </w:t>
      </w:r>
      <w:r>
        <w:rPr>
          <w:rFonts w:ascii="Times New Roman" w:hAnsi="Times New Roman"/>
          <w:color w:val="000000"/>
          <w:sz w:val="28"/>
          <w:szCs w:val="28"/>
          <w:lang w:val="en-US"/>
        </w:rPr>
        <w:t>I</w:t>
      </w:r>
      <w:r>
        <w:rPr>
          <w:rFonts w:ascii="Times New Roman" w:hAnsi="Times New Roman"/>
          <w:color w:val="000000"/>
          <w:sz w:val="28"/>
          <w:szCs w:val="28"/>
        </w:rPr>
        <w:t xml:space="preserve"> полугодии 2012 года (объем производства за январь-июнь 2013 года соответствует 95,4% аналогичного показателя за январь-июнь      2011 года).   </w:t>
      </w:r>
    </w:p>
    <w:p w:rsidR="00EA639F" w:rsidRPr="00DB713B" w:rsidRDefault="00EA639F" w:rsidP="00EA639F">
      <w:pPr>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t xml:space="preserve">Доходы от реализации продукции отрасли составили </w:t>
      </w:r>
      <w:r>
        <w:rPr>
          <w:rFonts w:ascii="Times New Roman" w:hAnsi="Times New Roman"/>
          <w:color w:val="000000"/>
          <w:sz w:val="28"/>
          <w:szCs w:val="28"/>
        </w:rPr>
        <w:t>76,5</w:t>
      </w:r>
      <w:r w:rsidRPr="00DB713B">
        <w:rPr>
          <w:rFonts w:ascii="Times New Roman" w:hAnsi="Times New Roman"/>
          <w:color w:val="000000"/>
          <w:sz w:val="28"/>
          <w:szCs w:val="28"/>
        </w:rPr>
        <w:t xml:space="preserve"> млн. руб.</w:t>
      </w:r>
      <w:r>
        <w:rPr>
          <w:rFonts w:ascii="Times New Roman" w:hAnsi="Times New Roman"/>
          <w:color w:val="000000"/>
          <w:sz w:val="28"/>
          <w:szCs w:val="28"/>
        </w:rPr>
        <w:t>,</w:t>
      </w:r>
      <w:r w:rsidRPr="00DB713B">
        <w:rPr>
          <w:rFonts w:ascii="Times New Roman" w:hAnsi="Times New Roman"/>
          <w:color w:val="000000"/>
          <w:sz w:val="28"/>
          <w:szCs w:val="28"/>
        </w:rPr>
        <w:t xml:space="preserve"> против </w:t>
      </w:r>
      <w:r>
        <w:rPr>
          <w:rFonts w:ascii="Times New Roman" w:hAnsi="Times New Roman"/>
          <w:color w:val="000000"/>
          <w:sz w:val="28"/>
          <w:szCs w:val="28"/>
        </w:rPr>
        <w:t>52,7</w:t>
      </w:r>
      <w:r w:rsidRPr="00DB713B">
        <w:rPr>
          <w:rFonts w:ascii="Times New Roman" w:hAnsi="Times New Roman"/>
          <w:color w:val="000000"/>
          <w:sz w:val="28"/>
          <w:szCs w:val="28"/>
        </w:rPr>
        <w:t xml:space="preserve"> млн. руб. в </w:t>
      </w:r>
      <w:r>
        <w:rPr>
          <w:rFonts w:ascii="Times New Roman" w:hAnsi="Times New Roman"/>
          <w:color w:val="000000"/>
          <w:sz w:val="28"/>
          <w:szCs w:val="28"/>
        </w:rPr>
        <w:t>январе-июне 2012</w:t>
      </w:r>
      <w:r w:rsidRPr="00DB713B">
        <w:rPr>
          <w:rFonts w:ascii="Times New Roman" w:hAnsi="Times New Roman"/>
          <w:color w:val="000000"/>
          <w:sz w:val="28"/>
          <w:szCs w:val="28"/>
        </w:rPr>
        <w:t xml:space="preserve"> год</w:t>
      </w:r>
      <w:r>
        <w:rPr>
          <w:rFonts w:ascii="Times New Roman" w:hAnsi="Times New Roman"/>
          <w:color w:val="000000"/>
          <w:sz w:val="28"/>
          <w:szCs w:val="28"/>
        </w:rPr>
        <w:t>а</w:t>
      </w:r>
      <w:r w:rsidRPr="00DB713B">
        <w:rPr>
          <w:rFonts w:ascii="Times New Roman" w:hAnsi="Times New Roman"/>
          <w:color w:val="000000"/>
          <w:sz w:val="28"/>
          <w:szCs w:val="28"/>
        </w:rPr>
        <w:t xml:space="preserve">. </w:t>
      </w:r>
      <w:r>
        <w:rPr>
          <w:rFonts w:ascii="Times New Roman" w:hAnsi="Times New Roman"/>
          <w:color w:val="000000"/>
          <w:sz w:val="28"/>
          <w:szCs w:val="28"/>
        </w:rPr>
        <w:t>Увеличение</w:t>
      </w:r>
      <w:r w:rsidRPr="00DB713B">
        <w:rPr>
          <w:rFonts w:ascii="Times New Roman" w:hAnsi="Times New Roman"/>
          <w:color w:val="000000"/>
          <w:sz w:val="28"/>
          <w:szCs w:val="28"/>
        </w:rPr>
        <w:t xml:space="preserve"> выпуска в натуральном выражении отмечено по производству муки на </w:t>
      </w:r>
      <w:r>
        <w:rPr>
          <w:rFonts w:ascii="Times New Roman" w:hAnsi="Times New Roman"/>
          <w:color w:val="000000"/>
          <w:sz w:val="28"/>
          <w:szCs w:val="28"/>
        </w:rPr>
        <w:t>43,0</w:t>
      </w:r>
      <w:r w:rsidRPr="00DB713B">
        <w:rPr>
          <w:rFonts w:ascii="Times New Roman" w:hAnsi="Times New Roman"/>
          <w:color w:val="000000"/>
          <w:sz w:val="28"/>
          <w:szCs w:val="28"/>
        </w:rPr>
        <w:t xml:space="preserve">% и комбикорма на </w:t>
      </w:r>
      <w:r>
        <w:rPr>
          <w:rFonts w:ascii="Times New Roman" w:hAnsi="Times New Roman"/>
          <w:color w:val="000000"/>
          <w:sz w:val="28"/>
          <w:szCs w:val="28"/>
        </w:rPr>
        <w:t xml:space="preserve">40,7%, в свою очередь </w:t>
      </w:r>
      <w:r w:rsidRPr="00DB713B">
        <w:rPr>
          <w:rFonts w:ascii="Times New Roman" w:hAnsi="Times New Roman"/>
          <w:color w:val="000000"/>
          <w:sz w:val="28"/>
          <w:szCs w:val="28"/>
        </w:rPr>
        <w:t xml:space="preserve">производство круп </w:t>
      </w:r>
      <w:r>
        <w:rPr>
          <w:rFonts w:ascii="Times New Roman" w:hAnsi="Times New Roman"/>
          <w:color w:val="000000"/>
          <w:sz w:val="28"/>
          <w:szCs w:val="28"/>
        </w:rPr>
        <w:t>сократилось на 6,9%</w:t>
      </w:r>
      <w:r w:rsidRPr="00DB713B">
        <w:rPr>
          <w:rFonts w:ascii="Times New Roman" w:hAnsi="Times New Roman"/>
          <w:color w:val="000000"/>
          <w:sz w:val="28"/>
          <w:szCs w:val="28"/>
        </w:rPr>
        <w:t>.</w:t>
      </w:r>
    </w:p>
    <w:p w:rsidR="00EA639F" w:rsidRPr="00DB713B" w:rsidRDefault="00EA639F" w:rsidP="00EA639F">
      <w:pPr>
        <w:shd w:val="clear" w:color="auto" w:fill="FFFFFF"/>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t xml:space="preserve">В </w:t>
      </w:r>
      <w:r>
        <w:rPr>
          <w:rFonts w:ascii="Times New Roman" w:hAnsi="Times New Roman"/>
          <w:color w:val="000000"/>
          <w:sz w:val="28"/>
          <w:szCs w:val="28"/>
        </w:rPr>
        <w:t xml:space="preserve">январе-июне </w:t>
      </w:r>
      <w:r w:rsidRPr="00DB713B">
        <w:rPr>
          <w:rFonts w:ascii="Times New Roman" w:hAnsi="Times New Roman"/>
          <w:color w:val="000000"/>
          <w:sz w:val="28"/>
          <w:szCs w:val="28"/>
        </w:rPr>
        <w:t>201</w:t>
      </w:r>
      <w:r>
        <w:rPr>
          <w:rFonts w:ascii="Times New Roman" w:hAnsi="Times New Roman"/>
          <w:color w:val="000000"/>
          <w:sz w:val="28"/>
          <w:szCs w:val="28"/>
        </w:rPr>
        <w:t>3</w:t>
      </w:r>
      <w:r w:rsidRPr="00DB713B">
        <w:rPr>
          <w:rFonts w:ascii="Times New Roman" w:hAnsi="Times New Roman"/>
          <w:color w:val="000000"/>
          <w:sz w:val="28"/>
          <w:szCs w:val="28"/>
        </w:rPr>
        <w:t xml:space="preserve"> год</w:t>
      </w:r>
      <w:r>
        <w:rPr>
          <w:rFonts w:ascii="Times New Roman" w:hAnsi="Times New Roman"/>
          <w:color w:val="000000"/>
          <w:sz w:val="28"/>
          <w:szCs w:val="28"/>
        </w:rPr>
        <w:t>а</w:t>
      </w:r>
      <w:r w:rsidRPr="00DB713B">
        <w:rPr>
          <w:rFonts w:ascii="Times New Roman" w:hAnsi="Times New Roman"/>
          <w:color w:val="000000"/>
          <w:sz w:val="28"/>
          <w:szCs w:val="28"/>
        </w:rPr>
        <w:t xml:space="preserve"> в </w:t>
      </w:r>
      <w:r w:rsidRPr="00DB713B">
        <w:rPr>
          <w:rFonts w:ascii="Times New Roman" w:hAnsi="Times New Roman"/>
          <w:b/>
          <w:color w:val="000000"/>
          <w:sz w:val="28"/>
          <w:szCs w:val="28"/>
        </w:rPr>
        <w:t>полиграфической промышленности</w:t>
      </w:r>
      <w:r w:rsidRPr="00DB713B">
        <w:rPr>
          <w:rFonts w:ascii="Times New Roman" w:hAnsi="Times New Roman"/>
          <w:color w:val="000000"/>
          <w:sz w:val="28"/>
          <w:szCs w:val="28"/>
        </w:rPr>
        <w:t xml:space="preserve"> на фоне </w:t>
      </w:r>
      <w:r>
        <w:rPr>
          <w:rFonts w:ascii="Times New Roman" w:hAnsi="Times New Roman"/>
          <w:color w:val="000000"/>
          <w:sz w:val="28"/>
          <w:szCs w:val="28"/>
        </w:rPr>
        <w:t>достаточно высокой конкуренции на внутреннем рынке со стороны более мелких предприятий</w:t>
      </w:r>
      <w:r w:rsidRPr="00DB713B">
        <w:rPr>
          <w:rFonts w:ascii="Times New Roman" w:hAnsi="Times New Roman"/>
          <w:color w:val="000000"/>
          <w:sz w:val="28"/>
          <w:szCs w:val="28"/>
        </w:rPr>
        <w:t xml:space="preserve">, а также отсутствия масштабных заказов на производимую продукцию, зафиксировано отставание </w:t>
      </w:r>
      <w:r>
        <w:rPr>
          <w:rFonts w:ascii="Times New Roman" w:hAnsi="Times New Roman"/>
          <w:color w:val="000000"/>
          <w:sz w:val="28"/>
          <w:szCs w:val="28"/>
        </w:rPr>
        <w:t xml:space="preserve">отраслевых </w:t>
      </w:r>
      <w:r w:rsidRPr="00DB713B">
        <w:rPr>
          <w:rFonts w:ascii="Times New Roman" w:hAnsi="Times New Roman"/>
          <w:color w:val="000000"/>
          <w:sz w:val="28"/>
          <w:szCs w:val="28"/>
        </w:rPr>
        <w:t xml:space="preserve">производственных показателей. </w:t>
      </w:r>
    </w:p>
    <w:p w:rsidR="00EA639F" w:rsidRPr="00DB713B" w:rsidRDefault="00EA639F" w:rsidP="00EA639F">
      <w:pPr>
        <w:shd w:val="clear" w:color="auto" w:fill="FFFFFF"/>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t>Совокупная стоимостная величина товарного выпуска и доходов от реализации полиграфической продукции сократилась к базисному значению 201</w:t>
      </w:r>
      <w:r>
        <w:rPr>
          <w:rFonts w:ascii="Times New Roman" w:hAnsi="Times New Roman"/>
          <w:color w:val="000000"/>
          <w:sz w:val="28"/>
          <w:szCs w:val="28"/>
        </w:rPr>
        <w:t xml:space="preserve">2 </w:t>
      </w:r>
      <w:r w:rsidRPr="00DB713B">
        <w:rPr>
          <w:rFonts w:ascii="Times New Roman" w:hAnsi="Times New Roman"/>
          <w:color w:val="000000"/>
          <w:sz w:val="28"/>
          <w:szCs w:val="28"/>
        </w:rPr>
        <w:t xml:space="preserve">года на </w:t>
      </w:r>
      <w:r>
        <w:rPr>
          <w:rFonts w:ascii="Times New Roman" w:hAnsi="Times New Roman"/>
          <w:color w:val="000000"/>
          <w:sz w:val="28"/>
          <w:szCs w:val="28"/>
        </w:rPr>
        <w:t>17,5</w:t>
      </w:r>
      <w:r w:rsidRPr="00DB713B">
        <w:rPr>
          <w:rFonts w:ascii="Times New Roman" w:hAnsi="Times New Roman"/>
          <w:color w:val="000000"/>
          <w:sz w:val="28"/>
          <w:szCs w:val="28"/>
        </w:rPr>
        <w:t xml:space="preserve">% и </w:t>
      </w:r>
      <w:r>
        <w:rPr>
          <w:rFonts w:ascii="Times New Roman" w:hAnsi="Times New Roman"/>
          <w:color w:val="000000"/>
          <w:sz w:val="28"/>
          <w:szCs w:val="28"/>
        </w:rPr>
        <w:t>15,4</w:t>
      </w:r>
      <w:r w:rsidRPr="00DB713B">
        <w:rPr>
          <w:rFonts w:ascii="Times New Roman" w:hAnsi="Times New Roman"/>
          <w:color w:val="000000"/>
          <w:sz w:val="28"/>
          <w:szCs w:val="28"/>
        </w:rPr>
        <w:t xml:space="preserve">%, составив </w:t>
      </w:r>
      <w:r>
        <w:rPr>
          <w:rFonts w:ascii="Times New Roman" w:hAnsi="Times New Roman"/>
          <w:color w:val="000000"/>
          <w:sz w:val="28"/>
          <w:szCs w:val="28"/>
        </w:rPr>
        <w:t>12,4</w:t>
      </w:r>
      <w:r w:rsidRPr="00DB713B">
        <w:rPr>
          <w:rFonts w:ascii="Times New Roman" w:hAnsi="Times New Roman"/>
          <w:color w:val="000000"/>
          <w:sz w:val="28"/>
          <w:szCs w:val="28"/>
        </w:rPr>
        <w:t xml:space="preserve"> млн. руб.</w:t>
      </w:r>
      <w:r>
        <w:rPr>
          <w:rFonts w:ascii="Times New Roman" w:hAnsi="Times New Roman"/>
          <w:color w:val="000000"/>
          <w:sz w:val="28"/>
          <w:szCs w:val="28"/>
        </w:rPr>
        <w:t xml:space="preserve"> и 12,6 млн. руб.</w:t>
      </w:r>
      <w:r w:rsidRPr="00DB713B">
        <w:rPr>
          <w:rFonts w:ascii="Times New Roman" w:hAnsi="Times New Roman"/>
          <w:color w:val="000000"/>
          <w:sz w:val="28"/>
          <w:szCs w:val="28"/>
        </w:rPr>
        <w:t xml:space="preserve"> соответственно.</w:t>
      </w:r>
    </w:p>
    <w:p w:rsidR="00EA639F" w:rsidRPr="00DB713B" w:rsidRDefault="00EA639F" w:rsidP="00EA639F">
      <w:pPr>
        <w:shd w:val="clear" w:color="auto" w:fill="FFFFFF"/>
        <w:spacing w:after="0" w:line="240" w:lineRule="auto"/>
        <w:ind w:firstLine="709"/>
        <w:jc w:val="both"/>
        <w:rPr>
          <w:rFonts w:ascii="Times New Roman" w:hAnsi="Times New Roman"/>
          <w:color w:val="000000"/>
          <w:sz w:val="28"/>
          <w:szCs w:val="28"/>
        </w:rPr>
      </w:pPr>
      <w:r w:rsidRPr="00DB713B">
        <w:rPr>
          <w:rFonts w:ascii="Times New Roman" w:hAnsi="Times New Roman"/>
          <w:color w:val="000000"/>
          <w:sz w:val="28"/>
          <w:szCs w:val="28"/>
        </w:rPr>
        <w:t>В натуральном выражении существенное</w:t>
      </w:r>
      <w:r>
        <w:rPr>
          <w:rFonts w:ascii="Times New Roman" w:hAnsi="Times New Roman"/>
          <w:color w:val="000000"/>
          <w:sz w:val="28"/>
          <w:szCs w:val="28"/>
        </w:rPr>
        <w:t xml:space="preserve"> снижение </w:t>
      </w:r>
      <w:r w:rsidRPr="00DB713B">
        <w:rPr>
          <w:rFonts w:ascii="Times New Roman" w:hAnsi="Times New Roman"/>
          <w:color w:val="000000"/>
          <w:sz w:val="28"/>
          <w:szCs w:val="28"/>
        </w:rPr>
        <w:t>объема производства отмечен</w:t>
      </w:r>
      <w:r>
        <w:rPr>
          <w:rFonts w:ascii="Times New Roman" w:hAnsi="Times New Roman"/>
          <w:color w:val="000000"/>
          <w:sz w:val="28"/>
          <w:szCs w:val="28"/>
        </w:rPr>
        <w:t>о</w:t>
      </w:r>
      <w:r w:rsidRPr="00DB713B">
        <w:rPr>
          <w:rFonts w:ascii="Times New Roman" w:hAnsi="Times New Roman"/>
          <w:color w:val="000000"/>
          <w:sz w:val="28"/>
          <w:szCs w:val="28"/>
        </w:rPr>
        <w:t xml:space="preserve"> по </w:t>
      </w:r>
      <w:r>
        <w:rPr>
          <w:rFonts w:ascii="Times New Roman" w:hAnsi="Times New Roman"/>
          <w:color w:val="000000"/>
          <w:sz w:val="28"/>
          <w:szCs w:val="28"/>
        </w:rPr>
        <w:t xml:space="preserve">бумаге потребительской на 77,8%, тетрадям ученическим на 82,4%, книгам и брошюрам на 63,2% и др. </w:t>
      </w:r>
    </w:p>
    <w:p w:rsidR="00EA639F" w:rsidRDefault="00EA639F" w:rsidP="00EA639F">
      <w:pPr>
        <w:spacing w:after="0" w:line="240" w:lineRule="auto"/>
        <w:ind w:firstLine="709"/>
        <w:jc w:val="both"/>
        <w:rPr>
          <w:rFonts w:ascii="Times New Roman" w:hAnsi="Times New Roman"/>
          <w:sz w:val="28"/>
          <w:szCs w:val="28"/>
        </w:rPr>
      </w:pPr>
      <w:r w:rsidRPr="00DB713B">
        <w:rPr>
          <w:rFonts w:ascii="Times New Roman" w:hAnsi="Times New Roman"/>
          <w:sz w:val="28"/>
          <w:szCs w:val="28"/>
        </w:rPr>
        <w:t xml:space="preserve">Таким образом, в </w:t>
      </w:r>
      <w:r>
        <w:rPr>
          <w:rFonts w:ascii="Times New Roman" w:hAnsi="Times New Roman"/>
          <w:sz w:val="28"/>
          <w:szCs w:val="28"/>
        </w:rPr>
        <w:t xml:space="preserve">январе-июне </w:t>
      </w:r>
      <w:r w:rsidRPr="00DB713B">
        <w:rPr>
          <w:rFonts w:ascii="Times New Roman" w:hAnsi="Times New Roman"/>
          <w:sz w:val="28"/>
          <w:szCs w:val="28"/>
        </w:rPr>
        <w:t>201</w:t>
      </w:r>
      <w:r>
        <w:rPr>
          <w:rFonts w:ascii="Times New Roman" w:hAnsi="Times New Roman"/>
          <w:sz w:val="28"/>
          <w:szCs w:val="28"/>
        </w:rPr>
        <w:t>3</w:t>
      </w:r>
      <w:r w:rsidRPr="00DB713B">
        <w:rPr>
          <w:rFonts w:ascii="Times New Roman" w:hAnsi="Times New Roman"/>
          <w:sz w:val="28"/>
          <w:szCs w:val="28"/>
        </w:rPr>
        <w:t xml:space="preserve"> год</w:t>
      </w:r>
      <w:r>
        <w:rPr>
          <w:rFonts w:ascii="Times New Roman" w:hAnsi="Times New Roman"/>
          <w:sz w:val="28"/>
          <w:szCs w:val="28"/>
        </w:rPr>
        <w:t>а</w:t>
      </w:r>
      <w:r w:rsidRPr="00DB713B">
        <w:rPr>
          <w:rFonts w:ascii="Times New Roman" w:hAnsi="Times New Roman"/>
          <w:sz w:val="28"/>
          <w:szCs w:val="28"/>
        </w:rPr>
        <w:t xml:space="preserve"> </w:t>
      </w:r>
      <w:r>
        <w:rPr>
          <w:rFonts w:ascii="Times New Roman" w:hAnsi="Times New Roman"/>
          <w:sz w:val="28"/>
          <w:szCs w:val="28"/>
        </w:rPr>
        <w:t xml:space="preserve">производственная активность индустриальных предприятий республики определялась ослаблением внешнеэкономической конъюнктуры на отдельные товары приднестровского экспорта, в совокупности с сохраняющимися производственными и финансовыми проблемами. При этом итоги развития отрасли в рассматриваемом периоде в очередной раз демонстрируют уязвимость и высокую степень зависимости промышленного сектора от результативности всего нескольких предприятий, что в свою очередь препятствует стабильному развитию данного сегмента экономики в целом.  </w:t>
      </w:r>
    </w:p>
    <w:p w:rsidR="00EA639F" w:rsidRPr="00ED6095" w:rsidRDefault="00EA639F" w:rsidP="00B87689">
      <w:pPr>
        <w:widowControl w:val="0"/>
        <w:autoSpaceDE w:val="0"/>
        <w:autoSpaceDN w:val="0"/>
        <w:adjustRightInd w:val="0"/>
        <w:spacing w:after="0" w:line="240" w:lineRule="auto"/>
        <w:ind w:firstLine="720"/>
        <w:jc w:val="both"/>
        <w:rPr>
          <w:rFonts w:ascii="Times New Roman" w:hAnsi="Times New Roman"/>
          <w:b/>
          <w:sz w:val="28"/>
          <w:szCs w:val="28"/>
          <w:highlight w:val="yellow"/>
        </w:rPr>
      </w:pPr>
    </w:p>
    <w:p w:rsidR="00504AE5" w:rsidRPr="00365B63"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266308">
        <w:rPr>
          <w:rFonts w:ascii="Times New Roman" w:hAnsi="Times New Roman"/>
          <w:b/>
          <w:sz w:val="28"/>
          <w:szCs w:val="28"/>
        </w:rPr>
        <w:t>Агропромышленный комплекс</w:t>
      </w:r>
    </w:p>
    <w:p w:rsidR="00AC5FE3" w:rsidRDefault="00AC5FE3" w:rsidP="00AC5FE3">
      <w:pPr>
        <w:spacing w:after="0" w:line="240" w:lineRule="auto"/>
        <w:ind w:firstLine="708"/>
        <w:jc w:val="both"/>
        <w:rPr>
          <w:rFonts w:ascii="Times New Roman" w:hAnsi="Times New Roman"/>
          <w:sz w:val="28"/>
          <w:szCs w:val="28"/>
          <w:highlight w:val="darkGray"/>
        </w:rPr>
      </w:pPr>
    </w:p>
    <w:p w:rsidR="00266308" w:rsidRPr="003577AF" w:rsidRDefault="00266308" w:rsidP="00266308">
      <w:pPr>
        <w:spacing w:after="0" w:line="240" w:lineRule="auto"/>
        <w:ind w:firstLine="709"/>
        <w:jc w:val="both"/>
        <w:rPr>
          <w:rFonts w:ascii="Times New Roman" w:eastAsia="Times New Roman" w:hAnsi="Times New Roman"/>
          <w:sz w:val="28"/>
          <w:szCs w:val="28"/>
          <w:lang/>
        </w:rPr>
      </w:pPr>
      <w:r w:rsidRPr="003577AF">
        <w:rPr>
          <w:rFonts w:ascii="Times New Roman" w:hAnsi="Times New Roman"/>
          <w:sz w:val="28"/>
          <w:szCs w:val="28"/>
        </w:rPr>
        <w:t xml:space="preserve">Ситуация в агропромышленном комплексе республики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характеризовалась положительным развитием сельского хозяйства – в растениеводческой отрасли и перерабатывающей промышленности, чему способствовали предпринимаемые меры со стороны государства с целью поддержки хозяйствующих субъектов агропромышленного комплекса и </w:t>
      </w:r>
      <w:r w:rsidRPr="003577AF">
        <w:rPr>
          <w:rFonts w:ascii="Times New Roman" w:eastAsia="Times New Roman" w:hAnsi="Times New Roman"/>
          <w:sz w:val="28"/>
          <w:szCs w:val="28"/>
          <w:lang/>
        </w:rPr>
        <w:t xml:space="preserve">благоприятные погодные </w:t>
      </w:r>
      <w:r w:rsidRPr="003577AF">
        <w:rPr>
          <w:rFonts w:ascii="Times New Roman" w:eastAsia="Times New Roman" w:hAnsi="Times New Roman"/>
          <w:sz w:val="28"/>
          <w:szCs w:val="28"/>
          <w:lang/>
        </w:rPr>
        <w:t>условия текущего года</w:t>
      </w:r>
      <w:r w:rsidRPr="003577AF">
        <w:rPr>
          <w:rFonts w:ascii="Times New Roman" w:eastAsia="Times New Roman" w:hAnsi="Times New Roman"/>
          <w:sz w:val="28"/>
          <w:szCs w:val="28"/>
          <w:lang/>
        </w:rPr>
        <w:t>.</w:t>
      </w:r>
    </w:p>
    <w:p w:rsidR="00266308" w:rsidRPr="003577AF" w:rsidRDefault="00266308" w:rsidP="00266308">
      <w:pPr>
        <w:pStyle w:val="21"/>
        <w:spacing w:after="0" w:line="240" w:lineRule="auto"/>
        <w:ind w:left="0" w:firstLine="709"/>
        <w:jc w:val="both"/>
        <w:rPr>
          <w:sz w:val="28"/>
          <w:szCs w:val="28"/>
          <w:lang w:val="ru-RU"/>
        </w:rPr>
      </w:pPr>
      <w:r w:rsidRPr="003577AF">
        <w:rPr>
          <w:sz w:val="28"/>
          <w:szCs w:val="28"/>
          <w:lang w:val="ru-RU"/>
        </w:rPr>
        <w:t>По итогам января-июня 2013 года</w:t>
      </w:r>
      <w:r w:rsidRPr="003577AF">
        <w:rPr>
          <w:b/>
          <w:sz w:val="28"/>
          <w:szCs w:val="28"/>
          <w:lang w:val="ru-RU"/>
        </w:rPr>
        <w:t xml:space="preserve"> о</w:t>
      </w:r>
      <w:r w:rsidRPr="003577AF">
        <w:rPr>
          <w:b/>
          <w:sz w:val="28"/>
          <w:szCs w:val="28"/>
        </w:rPr>
        <w:t xml:space="preserve">бъём валовой продукции сельского хозяйства, </w:t>
      </w:r>
      <w:r w:rsidRPr="003577AF">
        <w:rPr>
          <w:sz w:val="28"/>
          <w:szCs w:val="28"/>
        </w:rPr>
        <w:t>произведенный всеми категориями хозяйств</w:t>
      </w:r>
      <w:r w:rsidRPr="003577AF">
        <w:rPr>
          <w:sz w:val="28"/>
          <w:szCs w:val="28"/>
          <w:lang w:val="ru-RU"/>
        </w:rPr>
        <w:t xml:space="preserve"> согласно оценке, сложился в размере </w:t>
      </w:r>
      <w:r w:rsidRPr="003577AF">
        <w:rPr>
          <w:sz w:val="28"/>
          <w:szCs w:val="28"/>
        </w:rPr>
        <w:t>3</w:t>
      </w:r>
      <w:r w:rsidRPr="003577AF">
        <w:rPr>
          <w:sz w:val="28"/>
          <w:szCs w:val="28"/>
          <w:lang w:val="ru-RU"/>
        </w:rPr>
        <w:t>92,2</w:t>
      </w:r>
      <w:r w:rsidRPr="003577AF">
        <w:rPr>
          <w:sz w:val="28"/>
          <w:szCs w:val="28"/>
        </w:rPr>
        <w:t xml:space="preserve"> млн. руб.</w:t>
      </w:r>
      <w:r w:rsidRPr="003577AF">
        <w:rPr>
          <w:sz w:val="28"/>
          <w:szCs w:val="28"/>
          <w:lang w:val="ru-RU"/>
        </w:rPr>
        <w:t xml:space="preserve"> в текущих ценах, что на 2,8% больше сопоставимого значения прошлого года. </w:t>
      </w:r>
      <w:r w:rsidRPr="003577AF">
        <w:rPr>
          <w:sz w:val="28"/>
          <w:szCs w:val="28"/>
        </w:rPr>
        <w:t xml:space="preserve">Индекс физического объёма </w:t>
      </w:r>
      <w:r w:rsidRPr="003577AF">
        <w:rPr>
          <w:sz w:val="28"/>
          <w:szCs w:val="28"/>
          <w:lang w:val="ru-RU"/>
        </w:rPr>
        <w:lastRenderedPageBreak/>
        <w:t xml:space="preserve">сельскохозяйственной </w:t>
      </w:r>
      <w:r w:rsidRPr="003577AF">
        <w:rPr>
          <w:sz w:val="28"/>
          <w:szCs w:val="28"/>
        </w:rPr>
        <w:t xml:space="preserve">продукции </w:t>
      </w:r>
      <w:r w:rsidRPr="003577AF">
        <w:rPr>
          <w:sz w:val="28"/>
          <w:szCs w:val="28"/>
          <w:lang w:val="ru-RU"/>
        </w:rPr>
        <w:t>составил</w:t>
      </w:r>
      <w:r w:rsidRPr="003577AF">
        <w:rPr>
          <w:sz w:val="28"/>
          <w:szCs w:val="28"/>
        </w:rPr>
        <w:t xml:space="preserve"> </w:t>
      </w:r>
      <w:r w:rsidRPr="003577AF">
        <w:rPr>
          <w:sz w:val="28"/>
          <w:szCs w:val="28"/>
          <w:lang w:val="ru-RU"/>
        </w:rPr>
        <w:t xml:space="preserve">98,3% </w:t>
      </w:r>
      <w:r w:rsidRPr="003577AF">
        <w:rPr>
          <w:sz w:val="28"/>
          <w:szCs w:val="28"/>
        </w:rPr>
        <w:t xml:space="preserve">к </w:t>
      </w:r>
      <w:r w:rsidRPr="003577AF">
        <w:rPr>
          <w:sz w:val="28"/>
          <w:szCs w:val="28"/>
          <w:lang w:val="ru-RU"/>
        </w:rPr>
        <w:t>базисному уровню (более низкие показатели обусловлены ранней уборкой сельскохозяйственных культур в январе-июне 2012 года, вследствие высоких температурных условий в весенне-летний период).</w:t>
      </w:r>
    </w:p>
    <w:p w:rsidR="00266308" w:rsidRPr="003577AF" w:rsidRDefault="00266308" w:rsidP="00266308">
      <w:pPr>
        <w:shd w:val="clear" w:color="auto" w:fill="FFFFFF"/>
        <w:spacing w:after="0" w:line="240" w:lineRule="auto"/>
        <w:ind w:firstLine="709"/>
        <w:jc w:val="both"/>
        <w:rPr>
          <w:rFonts w:ascii="Times New Roman" w:hAnsi="Times New Roman"/>
          <w:sz w:val="28"/>
          <w:szCs w:val="28"/>
        </w:rPr>
      </w:pPr>
      <w:r w:rsidRPr="003577AF">
        <w:rPr>
          <w:rFonts w:ascii="Times New Roman" w:hAnsi="Times New Roman"/>
          <w:b/>
          <w:sz w:val="28"/>
          <w:szCs w:val="28"/>
        </w:rPr>
        <w:t xml:space="preserve">Растениеводство. </w:t>
      </w:r>
      <w:r w:rsidRPr="003577AF">
        <w:rPr>
          <w:rFonts w:ascii="Times New Roman" w:hAnsi="Times New Roman"/>
          <w:sz w:val="28"/>
          <w:szCs w:val="28"/>
        </w:rPr>
        <w:t xml:space="preserve">По данным статистической отчётности вся посевная площадь озимых и яровых культур под урожай 2013 года в хозяйствах всех категорий (без учёта хозяйств населения) увеличилась на 3,7% по отношению к уровню 2012 года и составила 191,56 тыс. га. Площадь пашни по итогам сева озимых и яровых культур незначительно возросла к аналогичному показателю 2012 года (на 0,4%) и достигла 201,01 тыс. га. </w:t>
      </w:r>
    </w:p>
    <w:p w:rsidR="00266308" w:rsidRDefault="00266308" w:rsidP="00266308">
      <w:pPr>
        <w:shd w:val="clear" w:color="auto" w:fill="FFFFFF"/>
        <w:tabs>
          <w:tab w:val="left" w:pos="7920"/>
        </w:tabs>
        <w:spacing w:after="0" w:line="240" w:lineRule="auto"/>
        <w:ind w:firstLine="709"/>
        <w:jc w:val="right"/>
        <w:rPr>
          <w:rFonts w:ascii="Times New Roman" w:hAnsi="Times New Roman"/>
          <w:sz w:val="28"/>
          <w:szCs w:val="28"/>
        </w:rPr>
      </w:pPr>
    </w:p>
    <w:p w:rsidR="00266308" w:rsidRPr="003577AF" w:rsidRDefault="00266308" w:rsidP="00266308">
      <w:pPr>
        <w:shd w:val="clear" w:color="auto" w:fill="FFFFFF"/>
        <w:tabs>
          <w:tab w:val="left" w:pos="7920"/>
        </w:tabs>
        <w:spacing w:after="0" w:line="240" w:lineRule="auto"/>
        <w:ind w:firstLine="709"/>
        <w:jc w:val="right"/>
        <w:rPr>
          <w:rFonts w:ascii="Times New Roman" w:hAnsi="Times New Roman"/>
          <w:sz w:val="28"/>
          <w:szCs w:val="28"/>
        </w:rPr>
      </w:pPr>
      <w:r w:rsidRPr="003577AF">
        <w:rPr>
          <w:rFonts w:ascii="Times New Roman" w:hAnsi="Times New Roman"/>
          <w:sz w:val="28"/>
          <w:szCs w:val="28"/>
        </w:rPr>
        <w:t>Таблица №</w:t>
      </w:r>
      <w:r>
        <w:rPr>
          <w:rFonts w:ascii="Times New Roman" w:hAnsi="Times New Roman"/>
          <w:sz w:val="28"/>
          <w:szCs w:val="28"/>
        </w:rPr>
        <w:t>16</w:t>
      </w:r>
    </w:p>
    <w:p w:rsidR="00266308" w:rsidRPr="003577AF" w:rsidRDefault="00266308" w:rsidP="00266308">
      <w:pPr>
        <w:spacing w:after="0" w:line="240" w:lineRule="auto"/>
        <w:jc w:val="center"/>
        <w:rPr>
          <w:rFonts w:ascii="Times New Roman" w:hAnsi="Times New Roman"/>
          <w:b/>
          <w:sz w:val="28"/>
          <w:szCs w:val="28"/>
        </w:rPr>
      </w:pPr>
      <w:r w:rsidRPr="003577AF">
        <w:rPr>
          <w:rFonts w:ascii="Times New Roman" w:hAnsi="Times New Roman"/>
          <w:b/>
          <w:sz w:val="28"/>
          <w:szCs w:val="28"/>
        </w:rPr>
        <w:t xml:space="preserve">Посевные площади озимых и яровых культур </w:t>
      </w:r>
    </w:p>
    <w:p w:rsidR="00266308" w:rsidRPr="003577AF" w:rsidRDefault="00266308" w:rsidP="00266308">
      <w:pPr>
        <w:spacing w:after="0" w:line="240" w:lineRule="auto"/>
        <w:jc w:val="center"/>
        <w:rPr>
          <w:rFonts w:ascii="Times New Roman" w:hAnsi="Times New Roman"/>
          <w:b/>
          <w:sz w:val="28"/>
          <w:szCs w:val="28"/>
        </w:rPr>
      </w:pPr>
      <w:r w:rsidRPr="003577AF">
        <w:rPr>
          <w:rFonts w:ascii="Times New Roman" w:hAnsi="Times New Roman"/>
          <w:b/>
          <w:sz w:val="28"/>
          <w:szCs w:val="28"/>
        </w:rPr>
        <w:t xml:space="preserve">под урожай 2013 года в хозяйствах всех категорий </w:t>
      </w:r>
    </w:p>
    <w:p w:rsidR="00266308" w:rsidRPr="003577AF" w:rsidRDefault="00266308" w:rsidP="00266308">
      <w:pPr>
        <w:spacing w:after="0" w:line="240" w:lineRule="auto"/>
        <w:jc w:val="center"/>
        <w:rPr>
          <w:rFonts w:ascii="Times New Roman" w:hAnsi="Times New Roman"/>
          <w:b/>
          <w:sz w:val="28"/>
          <w:szCs w:val="28"/>
        </w:rPr>
      </w:pPr>
      <w:r w:rsidRPr="003577AF">
        <w:rPr>
          <w:rFonts w:ascii="Times New Roman" w:hAnsi="Times New Roman"/>
          <w:b/>
          <w:sz w:val="28"/>
          <w:szCs w:val="28"/>
        </w:rPr>
        <w:t>(без учёта хозяйств населения)</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911"/>
        <w:gridCol w:w="23"/>
        <w:gridCol w:w="1323"/>
        <w:gridCol w:w="912"/>
        <w:gridCol w:w="6"/>
        <w:gridCol w:w="1346"/>
        <w:gridCol w:w="1338"/>
      </w:tblGrid>
      <w:tr w:rsidR="00266308" w:rsidRPr="003577AF" w:rsidTr="00B00FD8">
        <w:trPr>
          <w:trHeight w:val="277"/>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Культуры</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Посевные площади, тыс. га</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141"/>
              <w:jc w:val="center"/>
              <w:rPr>
                <w:b/>
              </w:rPr>
            </w:pPr>
            <w:r w:rsidRPr="003577AF">
              <w:rPr>
                <w:b/>
                <w:bCs/>
              </w:rPr>
              <w:t xml:space="preserve">Темп роста    </w:t>
            </w:r>
            <w:smartTag w:uri="urn:schemas-microsoft-com:office:smarttags" w:element="metricconverter">
              <w:smartTagPr>
                <w:attr w:name="ProductID" w:val="2012 г"/>
              </w:smartTagPr>
              <w:r w:rsidRPr="003577AF">
                <w:rPr>
                  <w:b/>
                  <w:bCs/>
                </w:rPr>
                <w:t>2012 г</w:t>
              </w:r>
            </w:smartTag>
            <w:r w:rsidRPr="003577AF">
              <w:rPr>
                <w:b/>
                <w:bCs/>
              </w:rPr>
              <w:t xml:space="preserve">. к </w:t>
            </w:r>
            <w:smartTag w:uri="urn:schemas-microsoft-com:office:smarttags" w:element="metricconverter">
              <w:smartTagPr>
                <w:attr w:name="ProductID" w:val="2011 г"/>
              </w:smartTagPr>
              <w:r w:rsidRPr="003577AF">
                <w:rPr>
                  <w:b/>
                  <w:bCs/>
                </w:rPr>
                <w:t>2011 г</w:t>
              </w:r>
            </w:smartTag>
            <w:r w:rsidRPr="003577AF">
              <w:rPr>
                <w:b/>
                <w:bCs/>
              </w:rPr>
              <w:t>., %</w:t>
            </w:r>
          </w:p>
        </w:tc>
      </w:tr>
      <w:tr w:rsidR="00266308" w:rsidRPr="003577AF" w:rsidTr="00B00FD8">
        <w:trPr>
          <w:trHeight w:val="146"/>
        </w:trPr>
        <w:tc>
          <w:tcPr>
            <w:tcW w:w="3420" w:type="dxa"/>
            <w:vMerge/>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rPr>
                <w:rFonts w:ascii="Times New Roman" w:hAnsi="Times New Roman"/>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108"/>
              <w:jc w:val="center"/>
              <w:rPr>
                <w:b/>
              </w:rPr>
            </w:pPr>
            <w:smartTag w:uri="urn:schemas-microsoft-com:office:smarttags" w:element="metricconverter">
              <w:smartTagPr>
                <w:attr w:name="ProductID" w:val="2012 г"/>
              </w:smartTagPr>
              <w:r w:rsidRPr="003577AF">
                <w:rPr>
                  <w:b/>
                </w:rPr>
                <w:t>201</w:t>
              </w:r>
              <w:r w:rsidRPr="003577AF">
                <w:rPr>
                  <w:b/>
                  <w:lang w:val="ru-RU"/>
                </w:rPr>
                <w:t>2</w:t>
              </w:r>
              <w:r w:rsidRPr="003577AF">
                <w:rPr>
                  <w:b/>
                </w:rPr>
                <w:t xml:space="preserve"> г</w:t>
              </w:r>
            </w:smartTag>
            <w:r w:rsidRPr="003577AF">
              <w:rPr>
                <w:b/>
              </w:rPr>
              <w:t>.</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Удельный вес, %</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109"/>
              <w:jc w:val="center"/>
              <w:rPr>
                <w:b/>
              </w:rPr>
            </w:pPr>
            <w:smartTag w:uri="urn:schemas-microsoft-com:office:smarttags" w:element="metricconverter">
              <w:smartTagPr>
                <w:attr w:name="ProductID" w:val="2013 г"/>
              </w:smartTagPr>
              <w:r w:rsidRPr="003577AF">
                <w:rPr>
                  <w:b/>
                </w:rPr>
                <w:t>201</w:t>
              </w:r>
              <w:r w:rsidRPr="003577AF">
                <w:rPr>
                  <w:b/>
                  <w:lang w:val="ru-RU"/>
                </w:rPr>
                <w:t>3</w:t>
              </w:r>
              <w:r w:rsidRPr="003577AF">
                <w:rPr>
                  <w:b/>
                </w:rPr>
                <w:t xml:space="preserve"> г</w:t>
              </w:r>
            </w:smartTag>
            <w:r w:rsidRPr="003577AF">
              <w:rPr>
                <w:b/>
              </w:rPr>
              <w:t>.</w:t>
            </w:r>
          </w:p>
        </w:tc>
        <w:tc>
          <w:tcPr>
            <w:tcW w:w="1346"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Удельный вес, %</w:t>
            </w:r>
          </w:p>
        </w:tc>
        <w:tc>
          <w:tcPr>
            <w:tcW w:w="1338" w:type="dxa"/>
            <w:vMerge/>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rPr>
                <w:b/>
              </w:rPr>
            </w:pP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tcPr>
          <w:p w:rsidR="00266308" w:rsidRPr="003577AF" w:rsidRDefault="00266308" w:rsidP="00B00FD8">
            <w:pPr>
              <w:pStyle w:val="21"/>
              <w:tabs>
                <w:tab w:val="left" w:pos="4140"/>
                <w:tab w:val="left" w:pos="6173"/>
              </w:tabs>
              <w:spacing w:after="0" w:line="240" w:lineRule="auto"/>
              <w:ind w:left="0"/>
              <w:jc w:val="both"/>
            </w:pPr>
            <w:r w:rsidRPr="003577AF">
              <w:t>Зерновые и зернобобовые культуры</w:t>
            </w:r>
          </w:p>
        </w:tc>
        <w:tc>
          <w:tcPr>
            <w:tcW w:w="911"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112,63</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60,9</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115,26</w:t>
            </w:r>
          </w:p>
        </w:tc>
        <w:tc>
          <w:tcPr>
            <w:tcW w:w="1346"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60,2</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102,3</w:t>
            </w: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tcPr>
          <w:p w:rsidR="00266308" w:rsidRPr="003577AF" w:rsidRDefault="00266308" w:rsidP="00B00FD8">
            <w:pPr>
              <w:pStyle w:val="21"/>
              <w:tabs>
                <w:tab w:val="left" w:pos="4140"/>
                <w:tab w:val="left" w:pos="6173"/>
              </w:tabs>
              <w:spacing w:after="0" w:line="240" w:lineRule="auto"/>
              <w:ind w:left="0"/>
              <w:jc w:val="both"/>
            </w:pPr>
            <w:r w:rsidRPr="003577AF">
              <w:t>Технические культуры</w:t>
            </w:r>
          </w:p>
        </w:tc>
        <w:tc>
          <w:tcPr>
            <w:tcW w:w="911"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58,96</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31,9</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 xml:space="preserve">  63,43</w:t>
            </w:r>
          </w:p>
        </w:tc>
        <w:tc>
          <w:tcPr>
            <w:tcW w:w="1346"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33,1</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107,6</w:t>
            </w: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tcPr>
          <w:p w:rsidR="00266308" w:rsidRPr="003577AF" w:rsidRDefault="00266308" w:rsidP="00B00FD8">
            <w:pPr>
              <w:pStyle w:val="21"/>
              <w:tabs>
                <w:tab w:val="left" w:pos="4140"/>
                <w:tab w:val="left" w:pos="6173"/>
              </w:tabs>
              <w:spacing w:after="0" w:line="240" w:lineRule="auto"/>
              <w:ind w:left="0"/>
              <w:jc w:val="both"/>
            </w:pPr>
            <w:r w:rsidRPr="003577AF">
              <w:t>Картофель, овощи и бахчевые</w:t>
            </w:r>
            <w:r w:rsidRPr="003577AF">
              <w:rPr>
                <w:lang w:val="ru-RU"/>
              </w:rPr>
              <w:t xml:space="preserve">   </w:t>
            </w:r>
            <w:r w:rsidRPr="003577AF">
              <w:t xml:space="preserve"> культуры</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44" w:hanging="584"/>
              <w:jc w:val="center"/>
            </w:pPr>
            <w:r w:rsidRPr="003577AF">
              <w:t xml:space="preserve">           3,66</w:t>
            </w:r>
          </w:p>
        </w:tc>
        <w:tc>
          <w:tcPr>
            <w:tcW w:w="1323"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44" w:hanging="584"/>
              <w:jc w:val="center"/>
            </w:pPr>
            <w:r w:rsidRPr="003577AF">
              <w:t xml:space="preserve">           2,0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44" w:hanging="584"/>
              <w:jc w:val="center"/>
              <w:rPr>
                <w:lang w:val="ru-RU"/>
              </w:rPr>
            </w:pPr>
            <w:r w:rsidRPr="003577AF">
              <w:rPr>
                <w:lang w:val="ru-RU"/>
              </w:rPr>
              <w:t xml:space="preserve">             4,00</w:t>
            </w:r>
          </w:p>
        </w:tc>
        <w:tc>
          <w:tcPr>
            <w:tcW w:w="1346"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44" w:hanging="584"/>
              <w:jc w:val="center"/>
              <w:rPr>
                <w:lang w:val="ru-RU"/>
              </w:rPr>
            </w:pPr>
            <w:r w:rsidRPr="003577AF">
              <w:rPr>
                <w:lang w:val="ru-RU"/>
              </w:rPr>
              <w:t xml:space="preserve">            2,1 </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109,4</w:t>
            </w: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tcPr>
          <w:p w:rsidR="00266308" w:rsidRPr="003577AF" w:rsidRDefault="00266308" w:rsidP="00B00FD8">
            <w:pPr>
              <w:pStyle w:val="21"/>
              <w:tabs>
                <w:tab w:val="left" w:pos="4140"/>
                <w:tab w:val="left" w:pos="6173"/>
              </w:tabs>
              <w:spacing w:after="0" w:line="240" w:lineRule="auto"/>
              <w:ind w:left="0"/>
              <w:jc w:val="both"/>
            </w:pPr>
            <w:r w:rsidRPr="003577AF">
              <w:t>Кормовые культуры</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9,55</w:t>
            </w:r>
          </w:p>
        </w:tc>
        <w:tc>
          <w:tcPr>
            <w:tcW w:w="1323"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pPr>
            <w:r w:rsidRPr="003577AF">
              <w:t>5,2</w:t>
            </w:r>
          </w:p>
        </w:tc>
        <w:tc>
          <w:tcPr>
            <w:tcW w:w="912"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 xml:space="preserve">    8,87</w:t>
            </w: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lang w:val="ru-RU"/>
              </w:rPr>
            </w:pPr>
            <w:r w:rsidRPr="003577AF">
              <w:rPr>
                <w:lang w:val="ru-RU"/>
              </w:rPr>
              <w:t xml:space="preserve"> 4,6</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92,8</w:t>
            </w: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rPr>
                <w:rFonts w:ascii="Times New Roman" w:hAnsi="Times New Roman"/>
                <w:b/>
                <w:sz w:val="24"/>
                <w:szCs w:val="24"/>
              </w:rPr>
            </w:pPr>
            <w:r w:rsidRPr="003577AF">
              <w:rPr>
                <w:rFonts w:ascii="Times New Roman" w:hAnsi="Times New Roman"/>
                <w:b/>
                <w:sz w:val="24"/>
                <w:szCs w:val="24"/>
              </w:rPr>
              <w:t>Вся посевная площадь</w:t>
            </w:r>
          </w:p>
        </w:tc>
        <w:tc>
          <w:tcPr>
            <w:tcW w:w="911"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184,8</w:t>
            </w:r>
            <w:r w:rsidRPr="003577AF">
              <w:rPr>
                <w:b/>
                <w:lang w:val="ru-RU"/>
              </w:rPr>
              <w:t>0</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lang w:val="ru-RU"/>
              </w:rPr>
            </w:pPr>
            <w:r w:rsidRPr="003577AF">
              <w:rPr>
                <w:b/>
                <w:lang w:val="ru-RU"/>
              </w:rPr>
              <w:t>100,0</w:t>
            </w:r>
          </w:p>
        </w:tc>
        <w:tc>
          <w:tcPr>
            <w:tcW w:w="912"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lang w:val="ru-RU"/>
              </w:rPr>
            </w:pPr>
            <w:r w:rsidRPr="003577AF">
              <w:rPr>
                <w:b/>
                <w:lang w:val="ru-RU"/>
              </w:rPr>
              <w:t>191,56</w:t>
            </w:r>
          </w:p>
        </w:tc>
        <w:tc>
          <w:tcPr>
            <w:tcW w:w="1352"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100,0</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103,7</w:t>
            </w:r>
          </w:p>
        </w:tc>
      </w:tr>
      <w:tr w:rsidR="00266308" w:rsidRPr="003577AF" w:rsidTr="00B00FD8">
        <w:trPr>
          <w:trHeight w:val="146"/>
        </w:trPr>
        <w:tc>
          <w:tcPr>
            <w:tcW w:w="3420" w:type="dxa"/>
            <w:tcBorders>
              <w:top w:val="single" w:sz="4" w:space="0" w:color="auto"/>
              <w:left w:val="single" w:sz="4" w:space="0" w:color="auto"/>
              <w:bottom w:val="single" w:sz="4" w:space="0" w:color="auto"/>
              <w:right w:val="single" w:sz="4" w:space="0" w:color="auto"/>
            </w:tcBorders>
          </w:tcPr>
          <w:p w:rsidR="00266308" w:rsidRPr="003577AF" w:rsidRDefault="00266308" w:rsidP="00B00FD8">
            <w:pPr>
              <w:pStyle w:val="21"/>
              <w:tabs>
                <w:tab w:val="left" w:pos="4140"/>
                <w:tab w:val="left" w:pos="6173"/>
              </w:tabs>
              <w:spacing w:after="0" w:line="240" w:lineRule="auto"/>
              <w:ind w:left="0"/>
              <w:rPr>
                <w:b/>
              </w:rPr>
            </w:pPr>
            <w:r w:rsidRPr="003577AF">
              <w:rPr>
                <w:b/>
              </w:rPr>
              <w:t>Площадь пашни</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lang w:val="ru-RU"/>
              </w:rPr>
            </w:pPr>
            <w:r w:rsidRPr="003577AF">
              <w:rPr>
                <w:b/>
                <w:lang w:val="ru-RU"/>
              </w:rPr>
              <w:t>200,27</w:t>
            </w:r>
          </w:p>
        </w:tc>
        <w:tc>
          <w:tcPr>
            <w:tcW w:w="1323"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lang w:val="ru-RU"/>
              </w:rPr>
            </w:pPr>
            <w:r w:rsidRPr="003577AF">
              <w:rPr>
                <w:b/>
                <w:lang w:val="ru-RU"/>
              </w:rPr>
              <w:t>201,01</w:t>
            </w:r>
          </w:p>
        </w:tc>
        <w:tc>
          <w:tcPr>
            <w:tcW w:w="1346"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pStyle w:val="21"/>
              <w:tabs>
                <w:tab w:val="left" w:pos="4140"/>
                <w:tab w:val="left" w:pos="6173"/>
              </w:tabs>
              <w:spacing w:after="0" w:line="240" w:lineRule="auto"/>
              <w:ind w:left="0"/>
              <w:jc w:val="center"/>
              <w:rPr>
                <w:b/>
              </w:rPr>
            </w:pPr>
            <w:r w:rsidRPr="003577AF">
              <w:rPr>
                <w:b/>
              </w:rPr>
              <w:t>-</w:t>
            </w:r>
          </w:p>
        </w:tc>
        <w:tc>
          <w:tcPr>
            <w:tcW w:w="1338" w:type="dxa"/>
            <w:tcBorders>
              <w:top w:val="single" w:sz="4" w:space="0" w:color="auto"/>
              <w:left w:val="single" w:sz="4" w:space="0" w:color="auto"/>
              <w:bottom w:val="single" w:sz="4" w:space="0" w:color="auto"/>
              <w:right w:val="single" w:sz="4" w:space="0" w:color="auto"/>
            </w:tcBorders>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100,4</w:t>
            </w:r>
          </w:p>
        </w:tc>
      </w:tr>
    </w:tbl>
    <w:p w:rsidR="00266308" w:rsidRPr="003577AF" w:rsidRDefault="00266308" w:rsidP="00266308">
      <w:pPr>
        <w:spacing w:after="0" w:line="240" w:lineRule="auto"/>
        <w:ind w:firstLine="709"/>
        <w:jc w:val="both"/>
        <w:rPr>
          <w:rFonts w:ascii="Times New Roman" w:hAnsi="Times New Roman"/>
          <w:sz w:val="28"/>
          <w:szCs w:val="28"/>
        </w:rPr>
      </w:pP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Анализ использования пашни в сельскохозяйственном производстве показал, что в 2013 году из-за недостатка оборотных средств на приобретение горюче-смазочных материалов в хозяйствах всех категорий (без учёта хозяйств населения) остались незасеянными 9,7 тыс. га площади пашни (из них 4,2 тыс. га – чистые пары) или 4,8% от общей площади пашни против 15,5 тыс. га к уровню 2012 года, в том числе:</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 сельскохозяйственных организациях – 7,5 тыс. га (или 4,3%) против 12,2 тыс. га к уровню 2012 года;</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 крестьянских (фермерских) хозяйствах и арендаторах – 1,8 тыс. га (или 6,6%) против 2,8 тыс. га к уровню 2012 года;</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в подсобных хозяйствах – 0,4 тыс. га (или 31,5%) против 0,5 тыс. га к уровню 2012 года.</w:t>
      </w:r>
    </w:p>
    <w:p w:rsidR="00266308"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аграрном секторе республики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году основная работа сельскохозяйственных производителей была направлена на </w:t>
      </w:r>
      <w:r>
        <w:rPr>
          <w:rFonts w:ascii="Times New Roman" w:hAnsi="Times New Roman"/>
          <w:sz w:val="28"/>
          <w:szCs w:val="28"/>
        </w:rPr>
        <w:t xml:space="preserve">проведение весенне-полевых работ и на </w:t>
      </w:r>
      <w:r w:rsidRPr="003577AF">
        <w:rPr>
          <w:rFonts w:ascii="Times New Roman" w:hAnsi="Times New Roman"/>
          <w:sz w:val="28"/>
          <w:szCs w:val="28"/>
        </w:rPr>
        <w:t>уборку зерновых и зернобобовых культур первой группы.</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По оперативным данным Министерства сельского хозяйства и природных ресурсов Приднестровской Молдавской Республики, валовой сбор зерновых и зернобобовых культур первой группы в 2013 году достиг </w:t>
      </w:r>
      <w:r w:rsidRPr="003577AF">
        <w:rPr>
          <w:rFonts w:ascii="Times New Roman" w:hAnsi="Times New Roman"/>
          <w:sz w:val="28"/>
          <w:szCs w:val="28"/>
        </w:rPr>
        <w:lastRenderedPageBreak/>
        <w:t>327,9 тыс. тонн, в том числе озимой пшеницы – 261,0 тыс. тонн, что составляет в 2,3 раза и  2,4 раза больше от уровня 2012 года. Средняя урожайность зерновых и зернобобовых культур составила 36,5 ц/га, озимой пшеницы –40,2 ц/га против 18,6 ц/га и 30,2 ц/га в 2012 году соответственно.</w:t>
      </w:r>
    </w:p>
    <w:p w:rsidR="00266308" w:rsidRDefault="00266308" w:rsidP="00266308">
      <w:pPr>
        <w:suppressAutoHyphens/>
        <w:spacing w:after="0" w:line="240" w:lineRule="auto"/>
        <w:jc w:val="right"/>
        <w:rPr>
          <w:rFonts w:ascii="Times New Roman" w:hAnsi="Times New Roman"/>
          <w:sz w:val="28"/>
          <w:szCs w:val="28"/>
        </w:rPr>
      </w:pPr>
    </w:p>
    <w:p w:rsidR="00266308" w:rsidRPr="003577AF" w:rsidRDefault="00266308" w:rsidP="00266308">
      <w:pPr>
        <w:suppressAutoHyphens/>
        <w:spacing w:after="0" w:line="240" w:lineRule="auto"/>
        <w:jc w:val="right"/>
        <w:rPr>
          <w:rFonts w:ascii="Times New Roman" w:hAnsi="Times New Roman"/>
          <w:sz w:val="28"/>
          <w:szCs w:val="28"/>
        </w:rPr>
      </w:pPr>
      <w:r w:rsidRPr="003577AF">
        <w:rPr>
          <w:rFonts w:ascii="Times New Roman" w:hAnsi="Times New Roman"/>
          <w:sz w:val="28"/>
          <w:szCs w:val="28"/>
        </w:rPr>
        <w:t>Таблица №</w:t>
      </w:r>
      <w:r>
        <w:rPr>
          <w:rFonts w:ascii="Times New Roman" w:hAnsi="Times New Roman"/>
          <w:sz w:val="28"/>
          <w:szCs w:val="28"/>
        </w:rPr>
        <w:t>17</w:t>
      </w:r>
    </w:p>
    <w:p w:rsidR="00266308" w:rsidRPr="00266308" w:rsidRDefault="00266308" w:rsidP="00266308">
      <w:pPr>
        <w:suppressAutoHyphens/>
        <w:spacing w:after="0" w:line="240" w:lineRule="auto"/>
        <w:jc w:val="center"/>
        <w:rPr>
          <w:rFonts w:ascii="Times New Roman" w:hAnsi="Times New Roman"/>
          <w:b/>
          <w:sz w:val="28"/>
          <w:szCs w:val="28"/>
        </w:rPr>
      </w:pPr>
      <w:r w:rsidRPr="00266308">
        <w:rPr>
          <w:rFonts w:ascii="Times New Roman" w:hAnsi="Times New Roman"/>
          <w:b/>
          <w:sz w:val="28"/>
          <w:szCs w:val="28"/>
        </w:rPr>
        <w:t xml:space="preserve">Информация о валовом сборе зерновых и зернобобовых культур </w:t>
      </w:r>
    </w:p>
    <w:p w:rsidR="00266308" w:rsidRPr="00266308" w:rsidRDefault="00266308" w:rsidP="00266308">
      <w:pPr>
        <w:suppressAutoHyphens/>
        <w:spacing w:after="0" w:line="240" w:lineRule="auto"/>
        <w:jc w:val="center"/>
        <w:rPr>
          <w:rFonts w:ascii="Times New Roman" w:hAnsi="Times New Roman"/>
          <w:b/>
          <w:sz w:val="28"/>
          <w:szCs w:val="28"/>
        </w:rPr>
      </w:pPr>
      <w:r w:rsidRPr="00266308">
        <w:rPr>
          <w:rFonts w:ascii="Times New Roman" w:hAnsi="Times New Roman"/>
          <w:b/>
          <w:sz w:val="28"/>
          <w:szCs w:val="28"/>
        </w:rPr>
        <w:t>первой группы всеми категориями хозяйств  ПМР в 2013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533"/>
        <w:gridCol w:w="1707"/>
        <w:gridCol w:w="1279"/>
        <w:gridCol w:w="1421"/>
      </w:tblGrid>
      <w:tr w:rsidR="00266308" w:rsidRPr="00E80806" w:rsidTr="00E80806">
        <w:tc>
          <w:tcPr>
            <w:tcW w:w="3528" w:type="dxa"/>
            <w:vMerge w:val="restart"/>
            <w:vAlign w:val="center"/>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Район, город</w:t>
            </w:r>
          </w:p>
          <w:p w:rsidR="00266308" w:rsidRPr="00E80806" w:rsidRDefault="00266308" w:rsidP="00E80806">
            <w:pPr>
              <w:suppressAutoHyphens/>
              <w:spacing w:after="0" w:line="240" w:lineRule="auto"/>
              <w:jc w:val="center"/>
              <w:rPr>
                <w:rFonts w:ascii="Times New Roman" w:hAnsi="Times New Roman"/>
                <w:b/>
              </w:rPr>
            </w:pPr>
          </w:p>
        </w:tc>
        <w:tc>
          <w:tcPr>
            <w:tcW w:w="3240" w:type="dxa"/>
            <w:gridSpan w:val="2"/>
            <w:vAlign w:val="center"/>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Зерновые и зернобобовые культуры</w:t>
            </w:r>
          </w:p>
        </w:tc>
        <w:tc>
          <w:tcPr>
            <w:tcW w:w="2700" w:type="dxa"/>
            <w:gridSpan w:val="2"/>
            <w:vAlign w:val="center"/>
          </w:tcPr>
          <w:p w:rsidR="00266308" w:rsidRPr="00E80806" w:rsidRDefault="00266308" w:rsidP="00E80806">
            <w:pPr>
              <w:suppressAutoHyphens/>
              <w:spacing w:after="0" w:line="240" w:lineRule="auto"/>
              <w:ind w:right="-441"/>
              <w:jc w:val="center"/>
              <w:rPr>
                <w:rFonts w:ascii="Times New Roman" w:hAnsi="Times New Roman"/>
                <w:b/>
              </w:rPr>
            </w:pPr>
            <w:r w:rsidRPr="00E80806">
              <w:rPr>
                <w:rFonts w:ascii="Times New Roman" w:hAnsi="Times New Roman"/>
                <w:b/>
              </w:rPr>
              <w:t xml:space="preserve">в том числе </w:t>
            </w:r>
          </w:p>
          <w:p w:rsidR="00266308" w:rsidRPr="00E80806" w:rsidRDefault="00266308" w:rsidP="00E80806">
            <w:pPr>
              <w:suppressAutoHyphens/>
              <w:spacing w:after="0" w:line="240" w:lineRule="auto"/>
              <w:ind w:right="-441"/>
              <w:jc w:val="center"/>
              <w:rPr>
                <w:rFonts w:ascii="Times New Roman" w:hAnsi="Times New Roman"/>
                <w:b/>
              </w:rPr>
            </w:pPr>
            <w:r w:rsidRPr="00E80806">
              <w:rPr>
                <w:rFonts w:ascii="Times New Roman" w:hAnsi="Times New Roman"/>
                <w:b/>
              </w:rPr>
              <w:t>озимая пшеница</w:t>
            </w:r>
          </w:p>
        </w:tc>
      </w:tr>
      <w:tr w:rsidR="00266308" w:rsidRPr="00E80806" w:rsidTr="00E80806">
        <w:tc>
          <w:tcPr>
            <w:tcW w:w="3528" w:type="dxa"/>
            <w:vMerge/>
            <w:vAlign w:val="center"/>
          </w:tcPr>
          <w:p w:rsidR="00266308" w:rsidRPr="00E80806" w:rsidRDefault="00266308" w:rsidP="00E80806">
            <w:pPr>
              <w:suppressAutoHyphens/>
              <w:spacing w:after="0" w:line="240" w:lineRule="auto"/>
              <w:jc w:val="center"/>
              <w:rPr>
                <w:rFonts w:ascii="Times New Roman" w:hAnsi="Times New Roman"/>
                <w:b/>
              </w:rPr>
            </w:pPr>
          </w:p>
        </w:tc>
        <w:tc>
          <w:tcPr>
            <w:tcW w:w="1533" w:type="dxa"/>
            <w:vAlign w:val="center"/>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Валовой сбор, тонн</w:t>
            </w:r>
          </w:p>
        </w:tc>
        <w:tc>
          <w:tcPr>
            <w:tcW w:w="1707" w:type="dxa"/>
            <w:vAlign w:val="center"/>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Урожайность, ц/га</w:t>
            </w:r>
          </w:p>
        </w:tc>
        <w:tc>
          <w:tcPr>
            <w:tcW w:w="1279" w:type="dxa"/>
            <w:vAlign w:val="center"/>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Валовой сбор, тонн</w:t>
            </w:r>
          </w:p>
        </w:tc>
        <w:tc>
          <w:tcPr>
            <w:tcW w:w="1421" w:type="dxa"/>
            <w:vAlign w:val="center"/>
          </w:tcPr>
          <w:p w:rsidR="00266308" w:rsidRPr="00E80806" w:rsidRDefault="00266308" w:rsidP="00E80806">
            <w:pPr>
              <w:suppressAutoHyphens/>
              <w:spacing w:after="0" w:line="240" w:lineRule="auto"/>
              <w:ind w:left="-106" w:right="-108"/>
              <w:jc w:val="center"/>
              <w:rPr>
                <w:rFonts w:ascii="Times New Roman" w:hAnsi="Times New Roman"/>
                <w:b/>
              </w:rPr>
            </w:pPr>
            <w:r w:rsidRPr="00E80806">
              <w:rPr>
                <w:rFonts w:ascii="Times New Roman" w:hAnsi="Times New Roman"/>
                <w:b/>
              </w:rPr>
              <w:t>Урожайность, ц/га</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Григориопольский район</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98 898,1</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36,0</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79 874,0</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41,2</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Дубоссарский район</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24 868,4</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32,1</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22 449,9</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32,9</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Каменский район</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30 541,0</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41,9</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26 112,0</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44,3</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Рыбницкий район</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79 885,0</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41,5</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60 496,3</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46,0</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Слободзейский район</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90 174,7</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33,7</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69 136</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37,2</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г. Бендеры</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2 439,4</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24,7</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2 005,7</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27,2</w:t>
            </w:r>
          </w:p>
        </w:tc>
      </w:tr>
      <w:tr w:rsidR="00266308" w:rsidRPr="00E80806" w:rsidTr="00E80806">
        <w:tc>
          <w:tcPr>
            <w:tcW w:w="3528" w:type="dxa"/>
          </w:tcPr>
          <w:p w:rsidR="00266308" w:rsidRPr="00E80806" w:rsidRDefault="00266308" w:rsidP="00E80806">
            <w:pPr>
              <w:suppressAutoHyphens/>
              <w:spacing w:after="0" w:line="240" w:lineRule="auto"/>
              <w:jc w:val="both"/>
              <w:rPr>
                <w:rFonts w:ascii="Times New Roman" w:hAnsi="Times New Roman"/>
              </w:rPr>
            </w:pPr>
            <w:r w:rsidRPr="00E80806">
              <w:rPr>
                <w:rFonts w:ascii="Times New Roman" w:hAnsi="Times New Roman"/>
              </w:rPr>
              <w:t>г. Тирасполь</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1 071,8</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26,2</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846,4</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35,1</w:t>
            </w:r>
          </w:p>
        </w:tc>
      </w:tr>
      <w:tr w:rsidR="00266308" w:rsidRPr="00E80806" w:rsidTr="00E80806">
        <w:tc>
          <w:tcPr>
            <w:tcW w:w="3528" w:type="dxa"/>
          </w:tcPr>
          <w:p w:rsidR="00266308" w:rsidRPr="00E80806" w:rsidRDefault="00266308" w:rsidP="00E80806">
            <w:pPr>
              <w:suppressAutoHyphens/>
              <w:spacing w:after="0" w:line="240" w:lineRule="auto"/>
              <w:rPr>
                <w:rFonts w:ascii="Times New Roman" w:hAnsi="Times New Roman"/>
                <w:b/>
              </w:rPr>
            </w:pPr>
            <w:r w:rsidRPr="00E80806">
              <w:rPr>
                <w:rFonts w:ascii="Times New Roman" w:hAnsi="Times New Roman"/>
                <w:b/>
              </w:rPr>
              <w:t>Итого</w:t>
            </w:r>
          </w:p>
        </w:tc>
        <w:tc>
          <w:tcPr>
            <w:tcW w:w="1533" w:type="dxa"/>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327 878,4</w:t>
            </w:r>
          </w:p>
        </w:tc>
        <w:tc>
          <w:tcPr>
            <w:tcW w:w="1707" w:type="dxa"/>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36,5</w:t>
            </w:r>
          </w:p>
        </w:tc>
        <w:tc>
          <w:tcPr>
            <w:tcW w:w="1279" w:type="dxa"/>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260 920,3</w:t>
            </w:r>
          </w:p>
        </w:tc>
        <w:tc>
          <w:tcPr>
            <w:tcW w:w="1421" w:type="dxa"/>
          </w:tcPr>
          <w:p w:rsidR="00266308" w:rsidRPr="00E80806" w:rsidRDefault="00266308" w:rsidP="00E80806">
            <w:pPr>
              <w:suppressAutoHyphens/>
              <w:spacing w:after="0" w:line="240" w:lineRule="auto"/>
              <w:jc w:val="center"/>
              <w:rPr>
                <w:rFonts w:ascii="Times New Roman" w:hAnsi="Times New Roman"/>
                <w:b/>
              </w:rPr>
            </w:pPr>
            <w:r w:rsidRPr="00E80806">
              <w:rPr>
                <w:rFonts w:ascii="Times New Roman" w:hAnsi="Times New Roman"/>
                <w:b/>
              </w:rPr>
              <w:t>40,2</w:t>
            </w:r>
          </w:p>
        </w:tc>
      </w:tr>
      <w:tr w:rsidR="00266308" w:rsidRPr="00E80806" w:rsidTr="00E80806">
        <w:tc>
          <w:tcPr>
            <w:tcW w:w="3528" w:type="dxa"/>
          </w:tcPr>
          <w:p w:rsidR="00266308" w:rsidRPr="00E80806" w:rsidRDefault="00266308" w:rsidP="00E80806">
            <w:pPr>
              <w:suppressAutoHyphens/>
              <w:spacing w:after="0" w:line="240" w:lineRule="auto"/>
              <w:rPr>
                <w:rFonts w:ascii="Times New Roman" w:hAnsi="Times New Roman"/>
              </w:rPr>
            </w:pPr>
            <w:r w:rsidRPr="00E80806">
              <w:rPr>
                <w:rFonts w:ascii="Times New Roman" w:hAnsi="Times New Roman"/>
              </w:rPr>
              <w:t>Темп роста к соответствующему уровню 2012 года, %*</w:t>
            </w:r>
          </w:p>
        </w:tc>
        <w:tc>
          <w:tcPr>
            <w:tcW w:w="1533"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в 2,3 р.</w:t>
            </w:r>
          </w:p>
        </w:tc>
        <w:tc>
          <w:tcPr>
            <w:tcW w:w="1707"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196,2</w:t>
            </w:r>
          </w:p>
        </w:tc>
        <w:tc>
          <w:tcPr>
            <w:tcW w:w="1279"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в 2,4 р.</w:t>
            </w:r>
          </w:p>
        </w:tc>
        <w:tc>
          <w:tcPr>
            <w:tcW w:w="1421" w:type="dxa"/>
          </w:tcPr>
          <w:p w:rsidR="00266308" w:rsidRPr="00E80806" w:rsidRDefault="00266308" w:rsidP="00E80806">
            <w:pPr>
              <w:suppressAutoHyphens/>
              <w:spacing w:after="0" w:line="240" w:lineRule="auto"/>
              <w:jc w:val="center"/>
              <w:rPr>
                <w:rFonts w:ascii="Times New Roman" w:hAnsi="Times New Roman"/>
              </w:rPr>
            </w:pPr>
            <w:r w:rsidRPr="00E80806">
              <w:rPr>
                <w:rFonts w:ascii="Times New Roman" w:hAnsi="Times New Roman"/>
              </w:rPr>
              <w:t>в 2,0 р.</w:t>
            </w:r>
          </w:p>
        </w:tc>
      </w:tr>
    </w:tbl>
    <w:p w:rsidR="00266308" w:rsidRPr="003577AF" w:rsidRDefault="00266308" w:rsidP="00266308">
      <w:pPr>
        <w:spacing w:after="0" w:line="240" w:lineRule="auto"/>
        <w:rPr>
          <w:rFonts w:ascii="Times New Roman" w:hAnsi="Times New Roman"/>
          <w:sz w:val="20"/>
          <w:szCs w:val="20"/>
        </w:rPr>
      </w:pPr>
      <w:r w:rsidRPr="003577AF">
        <w:rPr>
          <w:rFonts w:ascii="Times New Roman" w:hAnsi="Times New Roman"/>
          <w:sz w:val="20"/>
          <w:szCs w:val="20"/>
        </w:rPr>
        <w:t>*Примечание: по оперативным данным Министерства сельского хозяйства и природных ресурсов ПМР</w:t>
      </w:r>
    </w:p>
    <w:p w:rsidR="00266308" w:rsidRPr="003577AF" w:rsidRDefault="00266308" w:rsidP="00266308">
      <w:pPr>
        <w:spacing w:after="0" w:line="240" w:lineRule="auto"/>
        <w:ind w:firstLine="540"/>
        <w:jc w:val="both"/>
        <w:rPr>
          <w:rFonts w:ascii="Times New Roman" w:hAnsi="Times New Roman"/>
          <w:sz w:val="28"/>
          <w:szCs w:val="28"/>
        </w:rPr>
      </w:pP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Наилучшие показатели по урожайности озимой пшеницы отмечаются в Рыбницком (46 ц/га) и Каменском (44,3 ц/га) районах, а наибольшее количество зерна пшеницы намолочено в Григориопольском (79,9 тыс. тонн или </w:t>
      </w:r>
      <w:r w:rsidRPr="003577AF">
        <w:rPr>
          <w:rFonts w:ascii="Times New Roman" w:eastAsia="Times New Roman" w:hAnsi="Times New Roman"/>
          <w:sz w:val="28"/>
          <w:szCs w:val="28"/>
        </w:rPr>
        <w:t>30,6% от общереспубликанского уровня</w:t>
      </w:r>
      <w:r w:rsidRPr="003577AF">
        <w:rPr>
          <w:rFonts w:ascii="Times New Roman" w:hAnsi="Times New Roman"/>
          <w:sz w:val="28"/>
          <w:szCs w:val="28"/>
        </w:rPr>
        <w:t xml:space="preserve">) и Слободзейском                   (69,1 тыс. тонн или </w:t>
      </w:r>
      <w:r w:rsidRPr="003577AF">
        <w:rPr>
          <w:rFonts w:ascii="Times New Roman" w:eastAsia="Times New Roman" w:hAnsi="Times New Roman"/>
          <w:sz w:val="28"/>
          <w:szCs w:val="28"/>
        </w:rPr>
        <w:t>26,5%</w:t>
      </w:r>
      <w:r w:rsidRPr="003577AF">
        <w:rPr>
          <w:rFonts w:ascii="Times New Roman" w:hAnsi="Times New Roman"/>
          <w:sz w:val="28"/>
          <w:szCs w:val="28"/>
        </w:rPr>
        <w:t>) районах.</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Кроме того, в республике завершена уборка зелёного горошка.                 В Каменском и Слободзейском районах зеленый горошек убран с площади       </w:t>
      </w:r>
      <w:smartTag w:uri="urn:schemas-microsoft-com:office:smarttags" w:element="metricconverter">
        <w:smartTagPr>
          <w:attr w:name="ProductID" w:val="1 130 га"/>
        </w:smartTagPr>
        <w:r w:rsidRPr="003577AF">
          <w:rPr>
            <w:rFonts w:ascii="Times New Roman" w:hAnsi="Times New Roman"/>
            <w:sz w:val="28"/>
            <w:szCs w:val="28"/>
          </w:rPr>
          <w:t xml:space="preserve">1 </w:t>
        </w:r>
        <w:smartTag w:uri="urn:schemas-microsoft-com:office:smarttags" w:element="metricconverter">
          <w:smartTagPr>
            <w:attr w:name="ProductID" w:val="130 га"/>
          </w:smartTagPr>
          <w:r w:rsidRPr="003577AF">
            <w:rPr>
              <w:rFonts w:ascii="Times New Roman" w:hAnsi="Times New Roman"/>
              <w:sz w:val="28"/>
              <w:szCs w:val="28"/>
            </w:rPr>
            <w:t>130 га</w:t>
          </w:r>
        </w:smartTag>
      </w:smartTag>
      <w:r w:rsidRPr="003577AF">
        <w:rPr>
          <w:rFonts w:ascii="Times New Roman" w:hAnsi="Times New Roman"/>
          <w:sz w:val="28"/>
          <w:szCs w:val="28"/>
        </w:rPr>
        <w:t>, при этом намолочено 4 760 тонн зелёного горошка (в 2012 году - 3 377,6 тонн). Продукция переработана на ЗАО «Каменском консервном заводе», консервном цехе ООО «Сельскохозяйственная фирма «Рустас» и ЗАО «Завод консервов детского питания».</w:t>
      </w:r>
    </w:p>
    <w:p w:rsidR="00266308" w:rsidRDefault="00266308" w:rsidP="00266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577AF">
        <w:rPr>
          <w:rFonts w:ascii="Times New Roman" w:hAnsi="Times New Roman"/>
          <w:sz w:val="28"/>
          <w:szCs w:val="28"/>
        </w:rPr>
        <w:t xml:space="preserve">В настоящее время продолжается уборка сахарной кукурузы. Уборочная площадь данной культуры в 2013 году составила </w:t>
      </w:r>
      <w:smartTag w:uri="urn:schemas-microsoft-com:office:smarttags" w:element="metricconverter">
        <w:smartTagPr>
          <w:attr w:name="ProductID" w:val="1 121,2 га"/>
        </w:smartTagPr>
        <w:r w:rsidRPr="003577AF">
          <w:rPr>
            <w:rFonts w:ascii="Times New Roman" w:hAnsi="Times New Roman"/>
            <w:sz w:val="28"/>
            <w:szCs w:val="28"/>
          </w:rPr>
          <w:t>1 121,2 га</w:t>
        </w:r>
      </w:smartTag>
      <w:r w:rsidRPr="003577AF">
        <w:rPr>
          <w:rFonts w:ascii="Times New Roman" w:hAnsi="Times New Roman"/>
          <w:sz w:val="28"/>
          <w:szCs w:val="28"/>
        </w:rPr>
        <w:t xml:space="preserve">, намолочено         </w:t>
      </w:r>
      <w:r>
        <w:rPr>
          <w:rFonts w:ascii="Times New Roman" w:hAnsi="Times New Roman"/>
          <w:sz w:val="28"/>
          <w:szCs w:val="28"/>
        </w:rPr>
        <w:t>9 649</w:t>
      </w:r>
      <w:r w:rsidRPr="003577AF">
        <w:rPr>
          <w:rFonts w:ascii="Times New Roman" w:hAnsi="Times New Roman"/>
          <w:sz w:val="28"/>
          <w:szCs w:val="28"/>
        </w:rPr>
        <w:t xml:space="preserve"> тонн сахарной кукурузы</w:t>
      </w:r>
      <w:r>
        <w:rPr>
          <w:rFonts w:ascii="Times New Roman" w:hAnsi="Times New Roman"/>
          <w:sz w:val="28"/>
          <w:szCs w:val="28"/>
        </w:rPr>
        <w:t>, при средней урожайности 115 ц/га</w:t>
      </w:r>
      <w:r w:rsidRPr="003577AF">
        <w:rPr>
          <w:rFonts w:ascii="Times New Roman" w:hAnsi="Times New Roman"/>
          <w:sz w:val="28"/>
          <w:szCs w:val="28"/>
        </w:rPr>
        <w:t xml:space="preserve">. Часть данной культуры пошла на заморозку, как в початках, так и в зерне, а часть – на консервирование.   </w:t>
      </w:r>
    </w:p>
    <w:p w:rsidR="00266308" w:rsidRPr="00316E4B" w:rsidRDefault="00266308" w:rsidP="00266308">
      <w:pPr>
        <w:spacing w:after="0" w:line="240" w:lineRule="auto"/>
        <w:ind w:firstLine="709"/>
        <w:jc w:val="both"/>
        <w:rPr>
          <w:rFonts w:ascii="Times New Roman" w:hAnsi="Times New Roman"/>
          <w:sz w:val="28"/>
          <w:szCs w:val="28"/>
        </w:rPr>
      </w:pPr>
      <w:r>
        <w:rPr>
          <w:rFonts w:ascii="Times New Roman" w:hAnsi="Times New Roman"/>
          <w:sz w:val="28"/>
        </w:rPr>
        <w:t>Также в р</w:t>
      </w:r>
      <w:r w:rsidRPr="00B04FC1">
        <w:rPr>
          <w:rFonts w:ascii="Times New Roman" w:hAnsi="Times New Roman"/>
          <w:sz w:val="28"/>
        </w:rPr>
        <w:t>еспублике продолжается уборка подсолнечника</w:t>
      </w:r>
      <w:r>
        <w:rPr>
          <w:rFonts w:ascii="Times New Roman" w:hAnsi="Times New Roman"/>
          <w:sz w:val="28"/>
        </w:rPr>
        <w:t>,</w:t>
      </w:r>
      <w:r w:rsidRPr="00B04FC1">
        <w:rPr>
          <w:rFonts w:ascii="Times New Roman" w:hAnsi="Times New Roman"/>
          <w:sz w:val="28"/>
        </w:rPr>
        <w:t xml:space="preserve"> кукурузы на зерно</w:t>
      </w:r>
      <w:r>
        <w:rPr>
          <w:rFonts w:ascii="Times New Roman" w:hAnsi="Times New Roman"/>
          <w:sz w:val="28"/>
        </w:rPr>
        <w:t>, картофеля, овощей открытого грунта.</w:t>
      </w:r>
      <w:r w:rsidRPr="00B04FC1">
        <w:rPr>
          <w:rFonts w:ascii="Times New Roman" w:hAnsi="Times New Roman"/>
          <w:sz w:val="28"/>
          <w:szCs w:val="28"/>
        </w:rPr>
        <w:t xml:space="preserve"> По оперативным данным Министерства сельского хозяйства и природных ресурсов Приднестровской Молдавской Республики </w:t>
      </w:r>
      <w:r w:rsidRPr="00B04FC1">
        <w:rPr>
          <w:rFonts w:ascii="Times New Roman" w:hAnsi="Times New Roman"/>
          <w:sz w:val="28"/>
        </w:rPr>
        <w:t xml:space="preserve">по состоянию на 4 октября 2013 года всеми категориями хозяйств намолочено 60,7 тыс. тонн маслосемян подсолнечника, превысив аналогичную дату прошлого года на 48,8%. Средняя урожайность подсолнечника достигла  21,5 ц/га против 10,8 ц/га в 2012 году. Кукурузы на </w:t>
      </w:r>
      <w:r w:rsidRPr="00B04FC1">
        <w:rPr>
          <w:rFonts w:ascii="Times New Roman" w:hAnsi="Times New Roman"/>
          <w:sz w:val="28"/>
        </w:rPr>
        <w:lastRenderedPageBreak/>
        <w:t xml:space="preserve">зерно в целом по </w:t>
      </w:r>
      <w:r>
        <w:rPr>
          <w:rFonts w:ascii="Times New Roman" w:hAnsi="Times New Roman"/>
          <w:sz w:val="28"/>
        </w:rPr>
        <w:t>р</w:t>
      </w:r>
      <w:r w:rsidRPr="00B04FC1">
        <w:rPr>
          <w:rFonts w:ascii="Times New Roman" w:hAnsi="Times New Roman"/>
          <w:sz w:val="28"/>
        </w:rPr>
        <w:t xml:space="preserve">еспублике убрано на площади 8%, намолочено </w:t>
      </w:r>
      <w:r>
        <w:rPr>
          <w:rFonts w:ascii="Times New Roman" w:hAnsi="Times New Roman"/>
          <w:sz w:val="28"/>
        </w:rPr>
        <w:t xml:space="preserve">               </w:t>
      </w:r>
      <w:r w:rsidRPr="00B04FC1">
        <w:rPr>
          <w:rFonts w:ascii="Times New Roman" w:hAnsi="Times New Roman"/>
          <w:sz w:val="28"/>
        </w:rPr>
        <w:t>12,0 тыс. тонн зерна, увеличившись на 34,8% показателя прошлого года, при средней урожайности 64,6 ц/га (в 2012 году средняя урожайность составила 16,8 ц/га).</w:t>
      </w:r>
      <w:r>
        <w:rPr>
          <w:rFonts w:ascii="Times New Roman" w:hAnsi="Times New Roman"/>
          <w:sz w:val="28"/>
        </w:rPr>
        <w:t xml:space="preserve"> Картофеля собрано 2,4 тыс. тонн, что на 2,1 тыс. тонн или на 46,7% меньше по </w:t>
      </w:r>
      <w:r w:rsidRPr="00316E4B">
        <w:rPr>
          <w:rFonts w:ascii="Times New Roman" w:hAnsi="Times New Roman"/>
          <w:sz w:val="28"/>
          <w:szCs w:val="28"/>
        </w:rPr>
        <w:t>отношению к аналогичной дате 20</w:t>
      </w:r>
      <w:r>
        <w:rPr>
          <w:rFonts w:ascii="Times New Roman" w:hAnsi="Times New Roman"/>
          <w:sz w:val="28"/>
          <w:szCs w:val="28"/>
        </w:rPr>
        <w:t>12</w:t>
      </w:r>
      <w:r w:rsidRPr="00316E4B">
        <w:rPr>
          <w:rFonts w:ascii="Times New Roman" w:hAnsi="Times New Roman"/>
          <w:sz w:val="28"/>
          <w:szCs w:val="28"/>
        </w:rPr>
        <w:t xml:space="preserve"> года.</w:t>
      </w:r>
      <w:r>
        <w:rPr>
          <w:rFonts w:ascii="Times New Roman" w:hAnsi="Times New Roman"/>
          <w:sz w:val="28"/>
          <w:szCs w:val="28"/>
        </w:rPr>
        <w:t xml:space="preserve"> </w:t>
      </w:r>
      <w:r w:rsidRPr="00316E4B">
        <w:rPr>
          <w:rFonts w:ascii="Times New Roman" w:hAnsi="Times New Roman"/>
          <w:sz w:val="28"/>
          <w:szCs w:val="28"/>
        </w:rPr>
        <w:t>Средняя урожайность картофеля составила 1</w:t>
      </w:r>
      <w:r>
        <w:rPr>
          <w:rFonts w:ascii="Times New Roman" w:hAnsi="Times New Roman"/>
          <w:sz w:val="28"/>
          <w:szCs w:val="28"/>
        </w:rPr>
        <w:t>66</w:t>
      </w:r>
      <w:r w:rsidRPr="00316E4B">
        <w:rPr>
          <w:rFonts w:ascii="Times New Roman" w:hAnsi="Times New Roman"/>
          <w:sz w:val="28"/>
          <w:szCs w:val="28"/>
        </w:rPr>
        <w:t xml:space="preserve"> ц/га против 1</w:t>
      </w:r>
      <w:r>
        <w:rPr>
          <w:rFonts w:ascii="Times New Roman" w:hAnsi="Times New Roman"/>
          <w:sz w:val="28"/>
          <w:szCs w:val="28"/>
        </w:rPr>
        <w:t>46</w:t>
      </w:r>
      <w:r w:rsidRPr="00316E4B">
        <w:rPr>
          <w:rFonts w:ascii="Times New Roman" w:hAnsi="Times New Roman"/>
          <w:sz w:val="28"/>
          <w:szCs w:val="28"/>
        </w:rPr>
        <w:t xml:space="preserve"> ц/га в 20</w:t>
      </w:r>
      <w:r>
        <w:rPr>
          <w:rFonts w:ascii="Times New Roman" w:hAnsi="Times New Roman"/>
          <w:sz w:val="28"/>
          <w:szCs w:val="28"/>
        </w:rPr>
        <w:t>12</w:t>
      </w:r>
      <w:r w:rsidRPr="00316E4B">
        <w:rPr>
          <w:rFonts w:ascii="Times New Roman" w:hAnsi="Times New Roman"/>
          <w:sz w:val="28"/>
          <w:szCs w:val="28"/>
        </w:rPr>
        <w:t xml:space="preserve"> году. Овощей получено </w:t>
      </w:r>
      <w:r>
        <w:rPr>
          <w:rFonts w:ascii="Times New Roman" w:hAnsi="Times New Roman"/>
          <w:sz w:val="28"/>
          <w:szCs w:val="28"/>
        </w:rPr>
        <w:t>18,6</w:t>
      </w:r>
      <w:r w:rsidRPr="00316E4B">
        <w:rPr>
          <w:rFonts w:ascii="Times New Roman" w:hAnsi="Times New Roman"/>
          <w:sz w:val="28"/>
          <w:szCs w:val="28"/>
        </w:rPr>
        <w:t xml:space="preserve"> тыс. тонн, что на </w:t>
      </w:r>
      <w:r>
        <w:rPr>
          <w:rFonts w:ascii="Times New Roman" w:hAnsi="Times New Roman"/>
          <w:sz w:val="28"/>
          <w:szCs w:val="28"/>
        </w:rPr>
        <w:t>4,5</w:t>
      </w:r>
      <w:r w:rsidRPr="00316E4B">
        <w:rPr>
          <w:rFonts w:ascii="Times New Roman" w:hAnsi="Times New Roman"/>
          <w:sz w:val="28"/>
          <w:szCs w:val="28"/>
        </w:rPr>
        <w:t>% превыси</w:t>
      </w:r>
      <w:r>
        <w:rPr>
          <w:rFonts w:ascii="Times New Roman" w:hAnsi="Times New Roman"/>
          <w:sz w:val="28"/>
          <w:szCs w:val="28"/>
        </w:rPr>
        <w:t>ло</w:t>
      </w:r>
      <w:r w:rsidRPr="00316E4B">
        <w:rPr>
          <w:rFonts w:ascii="Times New Roman" w:hAnsi="Times New Roman"/>
          <w:sz w:val="28"/>
          <w:szCs w:val="28"/>
        </w:rPr>
        <w:t xml:space="preserve"> прошлогодний уровень, при  средней урожайности </w:t>
      </w:r>
      <w:r>
        <w:rPr>
          <w:rFonts w:ascii="Times New Roman" w:hAnsi="Times New Roman"/>
          <w:sz w:val="28"/>
          <w:szCs w:val="28"/>
        </w:rPr>
        <w:t>117,4</w:t>
      </w:r>
      <w:r w:rsidRPr="00316E4B">
        <w:rPr>
          <w:rFonts w:ascii="Times New Roman" w:hAnsi="Times New Roman"/>
          <w:sz w:val="28"/>
          <w:szCs w:val="28"/>
        </w:rPr>
        <w:t xml:space="preserve"> ц/га против </w:t>
      </w:r>
      <w:r>
        <w:rPr>
          <w:rFonts w:ascii="Times New Roman" w:hAnsi="Times New Roman"/>
          <w:sz w:val="28"/>
          <w:szCs w:val="28"/>
        </w:rPr>
        <w:t>83,6</w:t>
      </w:r>
      <w:r w:rsidRPr="00316E4B">
        <w:rPr>
          <w:rFonts w:ascii="Times New Roman" w:hAnsi="Times New Roman"/>
          <w:sz w:val="28"/>
          <w:szCs w:val="28"/>
        </w:rPr>
        <w:t xml:space="preserve"> ц/га к уровню </w:t>
      </w:r>
      <w:r>
        <w:rPr>
          <w:rFonts w:ascii="Times New Roman" w:hAnsi="Times New Roman"/>
          <w:sz w:val="28"/>
          <w:szCs w:val="28"/>
        </w:rPr>
        <w:t xml:space="preserve"> </w:t>
      </w:r>
      <w:r w:rsidRPr="00316E4B">
        <w:rPr>
          <w:rFonts w:ascii="Times New Roman" w:hAnsi="Times New Roman"/>
          <w:sz w:val="28"/>
          <w:szCs w:val="28"/>
        </w:rPr>
        <w:t>20</w:t>
      </w:r>
      <w:r>
        <w:rPr>
          <w:rFonts w:ascii="Times New Roman" w:hAnsi="Times New Roman"/>
          <w:sz w:val="28"/>
          <w:szCs w:val="28"/>
        </w:rPr>
        <w:t>12</w:t>
      </w:r>
      <w:r w:rsidRPr="00316E4B">
        <w:rPr>
          <w:rFonts w:ascii="Times New Roman" w:hAnsi="Times New Roman"/>
          <w:sz w:val="28"/>
          <w:szCs w:val="28"/>
        </w:rPr>
        <w:t xml:space="preserve"> года.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b/>
          <w:sz w:val="28"/>
          <w:szCs w:val="28"/>
        </w:rPr>
        <w:t xml:space="preserve">Мелиорация. </w:t>
      </w:r>
      <w:r w:rsidRPr="003577AF">
        <w:rPr>
          <w:rFonts w:ascii="Times New Roman" w:hAnsi="Times New Roman"/>
          <w:sz w:val="28"/>
          <w:szCs w:val="28"/>
        </w:rPr>
        <w:t xml:space="preserve">Государством предпринимаются меры по увеличению площадей полива сельскохозяйственных культур.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Выполненный в 2012 году комплекс мероприятий по ремонту и восстановлению мелиоративных систем в рамках мероприятий по поддержке развития мелиоративного комплекса, где было освоено 11,6 млн. руб. ПМР, позволило к началу поливного сезона 2013 года дополнительно подключить к поливу производственные мощности в количестве 18 единиц насосных станций, </w:t>
      </w:r>
      <w:smartTag w:uri="urn:schemas-microsoft-com:office:smarttags" w:element="metricconverter">
        <w:smartTagPr>
          <w:attr w:name="ProductID" w:val="21 км"/>
        </w:smartTagPr>
        <w:r w:rsidRPr="003577AF">
          <w:rPr>
            <w:rFonts w:ascii="Times New Roman" w:hAnsi="Times New Roman"/>
            <w:sz w:val="28"/>
            <w:szCs w:val="28"/>
          </w:rPr>
          <w:t>21 км</w:t>
        </w:r>
      </w:smartTag>
      <w:r w:rsidRPr="003577AF">
        <w:rPr>
          <w:rFonts w:ascii="Times New Roman" w:hAnsi="Times New Roman"/>
          <w:sz w:val="28"/>
          <w:szCs w:val="28"/>
        </w:rPr>
        <w:t xml:space="preserve"> напорных трубопроводов, </w:t>
      </w:r>
      <w:smartTag w:uri="urn:schemas-microsoft-com:office:smarttags" w:element="metricconverter">
        <w:smartTagPr>
          <w:attr w:name="ProductID" w:val="26 км"/>
        </w:smartTagPr>
        <w:r w:rsidRPr="003577AF">
          <w:rPr>
            <w:rFonts w:ascii="Times New Roman" w:hAnsi="Times New Roman"/>
            <w:sz w:val="28"/>
            <w:szCs w:val="28"/>
          </w:rPr>
          <w:t>26 км</w:t>
        </w:r>
      </w:smartTag>
      <w:r w:rsidRPr="003577AF">
        <w:rPr>
          <w:rFonts w:ascii="Times New Roman" w:hAnsi="Times New Roman"/>
          <w:sz w:val="28"/>
          <w:szCs w:val="28"/>
        </w:rPr>
        <w:t xml:space="preserve"> магистральных каналов и более 20 накопительных бассейнов и других сооружений инфраструктуры оросительных систем республики.</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на поливе сельскохозяйственных угодий было задействовано 38 насосных станций, а услуги по подаче воды на орошение были оказаны 54 землепользователям. За данный период филиалами                       ГУ «Приднестровские оросительные системы» было охвачено </w:t>
      </w:r>
      <w:smartTag w:uri="urn:schemas-microsoft-com:office:smarttags" w:element="metricconverter">
        <w:smartTagPr>
          <w:attr w:name="ProductID" w:val="6 320 га"/>
        </w:smartTagPr>
        <w:r w:rsidRPr="003577AF">
          <w:rPr>
            <w:rFonts w:ascii="Times New Roman" w:hAnsi="Times New Roman"/>
            <w:sz w:val="28"/>
            <w:szCs w:val="28"/>
          </w:rPr>
          <w:t>6 320 га</w:t>
        </w:r>
      </w:smartTag>
      <w:r w:rsidRPr="003577AF">
        <w:rPr>
          <w:rFonts w:ascii="Times New Roman" w:hAnsi="Times New Roman"/>
          <w:sz w:val="28"/>
          <w:szCs w:val="28"/>
        </w:rPr>
        <w:t xml:space="preserve"> физических площадей сельхозугодий, что на 24% больше, чем в 2012 году и осуществлено </w:t>
      </w:r>
      <w:smartTag w:uri="urn:schemas-microsoft-com:office:smarttags" w:element="metricconverter">
        <w:smartTagPr>
          <w:attr w:name="ProductID" w:val="29 022 га"/>
        </w:smartTagPr>
        <w:r w:rsidRPr="003577AF">
          <w:rPr>
            <w:rFonts w:ascii="Times New Roman" w:hAnsi="Times New Roman"/>
            <w:sz w:val="28"/>
            <w:szCs w:val="28"/>
          </w:rPr>
          <w:t>29 022 га</w:t>
        </w:r>
      </w:smartTag>
      <w:r w:rsidRPr="003577AF">
        <w:rPr>
          <w:rFonts w:ascii="Times New Roman" w:hAnsi="Times New Roman"/>
          <w:sz w:val="28"/>
          <w:szCs w:val="28"/>
        </w:rPr>
        <w:t xml:space="preserve"> поливов, превысив уровень прошлого года на 23%. Из источников орошения было забрано 7 825,2 тыс. м</w:t>
      </w:r>
      <w:r w:rsidRPr="003577AF">
        <w:rPr>
          <w:rFonts w:ascii="Times New Roman" w:hAnsi="Times New Roman"/>
          <w:sz w:val="28"/>
          <w:szCs w:val="28"/>
          <w:vertAlign w:val="superscript"/>
        </w:rPr>
        <w:t>3</w:t>
      </w:r>
      <w:r w:rsidRPr="003577AF">
        <w:rPr>
          <w:rFonts w:ascii="Times New Roman" w:hAnsi="Times New Roman"/>
          <w:sz w:val="28"/>
          <w:szCs w:val="28"/>
        </w:rPr>
        <w:t xml:space="preserve"> воды, подано воды на орошение 5 691,18 тыс. м</w:t>
      </w:r>
      <w:r w:rsidRPr="003577AF">
        <w:rPr>
          <w:rFonts w:ascii="Times New Roman" w:hAnsi="Times New Roman"/>
          <w:sz w:val="28"/>
          <w:szCs w:val="28"/>
          <w:vertAlign w:val="superscript"/>
        </w:rPr>
        <w:t>3</w:t>
      </w:r>
      <w:r w:rsidRPr="003577AF">
        <w:rPr>
          <w:rFonts w:ascii="Times New Roman" w:hAnsi="Times New Roman"/>
          <w:sz w:val="28"/>
          <w:szCs w:val="28"/>
        </w:rPr>
        <w:t xml:space="preserve"> воды, при этом было затрачено 4 112 935 кВт/ч электроэнергии, что на  7% больше сопоставимого значения 2012 года.          В целом основные показатели по объемам полива в сравнении с соответствующим периодом прошлого года возросли в 1,2 раза.</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Самый значительный вклад в подачу воды на орошение в январе-июне 2013 года внесли следующие филиалы:</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-Тираспольский филиал ГУ «ПОС» - </w:t>
      </w:r>
      <w:smartTag w:uri="urn:schemas-microsoft-com:office:smarttags" w:element="metricconverter">
        <w:smartTagPr>
          <w:attr w:name="ProductID" w:val="4394,7 га"/>
        </w:smartTagPr>
        <w:r w:rsidRPr="003577AF">
          <w:rPr>
            <w:rFonts w:ascii="Times New Roman" w:hAnsi="Times New Roman"/>
            <w:sz w:val="28"/>
            <w:szCs w:val="28"/>
          </w:rPr>
          <w:t>4394,7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-Григориопольский филиал ГУ «ПОС» - </w:t>
      </w:r>
      <w:smartTag w:uri="urn:schemas-microsoft-com:office:smarttags" w:element="metricconverter">
        <w:smartTagPr>
          <w:attr w:name="ProductID" w:val="1592,5 га"/>
        </w:smartTagPr>
        <w:r w:rsidRPr="003577AF">
          <w:rPr>
            <w:rFonts w:ascii="Times New Roman" w:hAnsi="Times New Roman"/>
            <w:sz w:val="28"/>
            <w:szCs w:val="28"/>
          </w:rPr>
          <w:t>1592,5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 Бендерский филиал ГУ «ПОС» - </w:t>
      </w:r>
      <w:smartTag w:uri="urn:schemas-microsoft-com:office:smarttags" w:element="metricconverter">
        <w:smartTagPr>
          <w:attr w:name="ProductID" w:val="320 га"/>
        </w:smartTagPr>
        <w:r w:rsidRPr="003577AF">
          <w:rPr>
            <w:rFonts w:ascii="Times New Roman" w:hAnsi="Times New Roman"/>
            <w:sz w:val="28"/>
            <w:szCs w:val="28"/>
          </w:rPr>
          <w:t>320 га</w:t>
        </w:r>
      </w:smartTag>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Постоянно совершенствуют технологию полива и расширяют площади орошаемого земледелия такие землепользователи, как:</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ООО «Сельскохозяйственная фирма «Рустас» - </w:t>
      </w:r>
      <w:smartTag w:uri="urn:schemas-microsoft-com:office:smarttags" w:element="metricconverter">
        <w:smartTagPr>
          <w:attr w:name="ProductID" w:val="1 570 га"/>
        </w:smartTagPr>
        <w:r w:rsidRPr="003577AF">
          <w:rPr>
            <w:rFonts w:ascii="Times New Roman" w:hAnsi="Times New Roman"/>
            <w:sz w:val="28"/>
            <w:szCs w:val="28"/>
          </w:rPr>
          <w:t>1 570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ООО «Экспедиция-Агро» - </w:t>
      </w:r>
      <w:smartTag w:uri="urn:schemas-microsoft-com:office:smarttags" w:element="metricconverter">
        <w:smartTagPr>
          <w:attr w:name="ProductID" w:val="860 га"/>
        </w:smartTagPr>
        <w:r w:rsidRPr="003577AF">
          <w:rPr>
            <w:rFonts w:ascii="Times New Roman" w:hAnsi="Times New Roman"/>
            <w:sz w:val="28"/>
            <w:szCs w:val="28"/>
          </w:rPr>
          <w:t>860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ООО «Агростиль» - </w:t>
      </w:r>
      <w:smartTag w:uri="urn:schemas-microsoft-com:office:smarttags" w:element="metricconverter">
        <w:smartTagPr>
          <w:attr w:name="ProductID" w:val="735 га"/>
        </w:smartTagPr>
        <w:r w:rsidRPr="003577AF">
          <w:rPr>
            <w:rFonts w:ascii="Times New Roman" w:hAnsi="Times New Roman"/>
            <w:sz w:val="28"/>
            <w:szCs w:val="28"/>
          </w:rPr>
          <w:t>735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ООО «Сельскохозяйственная фирма «Агростар» - </w:t>
      </w:r>
      <w:smartTag w:uri="urn:schemas-microsoft-com:office:smarttags" w:element="metricconverter">
        <w:smartTagPr>
          <w:attr w:name="ProductID" w:val="454 га"/>
        </w:smartTagPr>
        <w:r w:rsidRPr="003577AF">
          <w:rPr>
            <w:rFonts w:ascii="Times New Roman" w:hAnsi="Times New Roman"/>
            <w:sz w:val="28"/>
            <w:szCs w:val="28"/>
          </w:rPr>
          <w:t>454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-ООО «Градина» - </w:t>
      </w:r>
      <w:smartTag w:uri="urn:schemas-microsoft-com:office:smarttags" w:element="metricconverter">
        <w:smartTagPr>
          <w:attr w:name="ProductID" w:val="262 га"/>
        </w:smartTagPr>
        <w:r w:rsidRPr="003577AF">
          <w:rPr>
            <w:rFonts w:ascii="Times New Roman" w:hAnsi="Times New Roman"/>
            <w:sz w:val="28"/>
            <w:szCs w:val="28"/>
          </w:rPr>
          <w:t>262 га</w:t>
        </w:r>
      </w:smartTag>
      <w:r w:rsidRPr="003577AF">
        <w:rPr>
          <w:rFonts w:ascii="Times New Roman" w:hAnsi="Times New Roman"/>
          <w:sz w:val="28"/>
          <w:szCs w:val="28"/>
        </w:rPr>
        <w:t xml:space="preserve">, которые работают в зоне  действия оросительных систем Тираспольского филиала ГУ «ПОС», а также: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ЗАО «ТКХП» - </w:t>
      </w:r>
      <w:smartTag w:uri="urn:schemas-microsoft-com:office:smarttags" w:element="metricconverter">
        <w:smartTagPr>
          <w:attr w:name="ProductID" w:val="702 га"/>
        </w:smartTagPr>
        <w:r w:rsidRPr="003577AF">
          <w:rPr>
            <w:rFonts w:ascii="Times New Roman" w:hAnsi="Times New Roman"/>
            <w:sz w:val="28"/>
            <w:szCs w:val="28"/>
          </w:rPr>
          <w:t>702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lastRenderedPageBreak/>
        <w:t>-</w:t>
      </w:r>
      <w:r>
        <w:rPr>
          <w:rFonts w:ascii="Times New Roman" w:hAnsi="Times New Roman"/>
          <w:sz w:val="28"/>
          <w:szCs w:val="28"/>
        </w:rPr>
        <w:t xml:space="preserve"> </w:t>
      </w:r>
      <w:r w:rsidRPr="003577AF">
        <w:rPr>
          <w:rFonts w:ascii="Times New Roman" w:hAnsi="Times New Roman"/>
          <w:sz w:val="28"/>
          <w:szCs w:val="28"/>
        </w:rPr>
        <w:t xml:space="preserve">ООО «ГКХП» - </w:t>
      </w:r>
      <w:smartTag w:uri="urn:schemas-microsoft-com:office:smarttags" w:element="metricconverter">
        <w:smartTagPr>
          <w:attr w:name="ProductID" w:val="344,5 га"/>
        </w:smartTagPr>
        <w:r w:rsidRPr="003577AF">
          <w:rPr>
            <w:rFonts w:ascii="Times New Roman" w:hAnsi="Times New Roman"/>
            <w:sz w:val="28"/>
            <w:szCs w:val="28"/>
          </w:rPr>
          <w:t>344,5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w:t>
      </w:r>
      <w:r>
        <w:rPr>
          <w:rFonts w:ascii="Times New Roman" w:hAnsi="Times New Roman"/>
          <w:sz w:val="28"/>
          <w:szCs w:val="28"/>
        </w:rPr>
        <w:t xml:space="preserve"> </w:t>
      </w:r>
      <w:r w:rsidRPr="003577AF">
        <w:rPr>
          <w:rFonts w:ascii="Times New Roman" w:hAnsi="Times New Roman"/>
          <w:sz w:val="28"/>
          <w:szCs w:val="28"/>
        </w:rPr>
        <w:t xml:space="preserve">ООО «Агрикол ППК» -  </w:t>
      </w:r>
      <w:smartTag w:uri="urn:schemas-microsoft-com:office:smarttags" w:element="metricconverter">
        <w:smartTagPr>
          <w:attr w:name="ProductID" w:val="190 га"/>
        </w:smartTagPr>
        <w:r w:rsidRPr="003577AF">
          <w:rPr>
            <w:rFonts w:ascii="Times New Roman" w:hAnsi="Times New Roman"/>
            <w:sz w:val="28"/>
            <w:szCs w:val="28"/>
          </w:rPr>
          <w:t>190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w:t>
      </w:r>
      <w:r>
        <w:rPr>
          <w:rFonts w:ascii="Times New Roman" w:hAnsi="Times New Roman"/>
          <w:sz w:val="28"/>
          <w:szCs w:val="28"/>
        </w:rPr>
        <w:t xml:space="preserve"> </w:t>
      </w:r>
      <w:r w:rsidRPr="003577AF">
        <w:rPr>
          <w:rFonts w:ascii="Times New Roman" w:hAnsi="Times New Roman"/>
          <w:sz w:val="28"/>
          <w:szCs w:val="28"/>
        </w:rPr>
        <w:t xml:space="preserve">ООО «Минерул» - </w:t>
      </w:r>
      <w:smartTag w:uri="urn:schemas-microsoft-com:office:smarttags" w:element="metricconverter">
        <w:smartTagPr>
          <w:attr w:name="ProductID" w:val="155 га"/>
        </w:smartTagPr>
        <w:r w:rsidRPr="003577AF">
          <w:rPr>
            <w:rFonts w:ascii="Times New Roman" w:hAnsi="Times New Roman"/>
            <w:sz w:val="28"/>
            <w:szCs w:val="28"/>
          </w:rPr>
          <w:t>155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КФК «Дружба» - </w:t>
      </w:r>
      <w:smartTag w:uri="urn:schemas-microsoft-com:office:smarttags" w:element="metricconverter">
        <w:smartTagPr>
          <w:attr w:name="ProductID" w:val="120 га"/>
        </w:smartTagPr>
        <w:r w:rsidRPr="003577AF">
          <w:rPr>
            <w:rFonts w:ascii="Times New Roman" w:hAnsi="Times New Roman"/>
            <w:sz w:val="28"/>
            <w:szCs w:val="28"/>
          </w:rPr>
          <w:t>120 га</w:t>
        </w:r>
      </w:smartTag>
      <w:r w:rsidRPr="003577AF">
        <w:rPr>
          <w:rFonts w:ascii="Times New Roman" w:hAnsi="Times New Roman"/>
          <w:sz w:val="28"/>
          <w:szCs w:val="28"/>
        </w:rPr>
        <w:t>, работающие в зоне действия оросительных систем Григориопольского филиала ГУ «ПОС».</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За прошедший период самыми загруженными оросительными системами были:</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Чобручская оросительная система, которая обеспечивала полив на площади </w:t>
      </w:r>
      <w:smartTag w:uri="urn:schemas-microsoft-com:office:smarttags" w:element="metricconverter">
        <w:smartTagPr>
          <w:attr w:name="ProductID" w:val="2 130 га"/>
        </w:smartTagPr>
        <w:r w:rsidRPr="003577AF">
          <w:rPr>
            <w:rFonts w:ascii="Times New Roman" w:hAnsi="Times New Roman"/>
            <w:sz w:val="28"/>
            <w:szCs w:val="28"/>
          </w:rPr>
          <w:t>2 130 га</w:t>
        </w:r>
      </w:smartTag>
      <w:r w:rsidRPr="003577AF">
        <w:rPr>
          <w:rFonts w:ascii="Times New Roman" w:hAnsi="Times New Roman"/>
          <w:sz w:val="28"/>
          <w:szCs w:val="28"/>
        </w:rPr>
        <w:t>, подано воды 2 214 тыс. м</w:t>
      </w:r>
      <w:r w:rsidRPr="003577AF">
        <w:rPr>
          <w:rFonts w:ascii="Times New Roman" w:hAnsi="Times New Roman"/>
          <w:sz w:val="28"/>
          <w:szCs w:val="28"/>
          <w:vertAlign w:val="superscript"/>
        </w:rPr>
        <w:t>3</w:t>
      </w:r>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Парканская  оросительная система, которая обеспечила полив на площади </w:t>
      </w:r>
      <w:smartTag w:uri="urn:schemas-microsoft-com:office:smarttags" w:element="metricconverter">
        <w:smartTagPr>
          <w:attr w:name="ProductID" w:val="1 067 га"/>
        </w:smartTagPr>
        <w:r w:rsidRPr="003577AF">
          <w:rPr>
            <w:rFonts w:ascii="Times New Roman" w:hAnsi="Times New Roman"/>
            <w:sz w:val="28"/>
            <w:szCs w:val="28"/>
          </w:rPr>
          <w:t xml:space="preserve">1 </w:t>
        </w:r>
        <w:smartTag w:uri="urn:schemas-microsoft-com:office:smarttags" w:element="metricconverter">
          <w:smartTagPr>
            <w:attr w:name="ProductID" w:val="067 га"/>
          </w:smartTagPr>
          <w:r w:rsidRPr="003577AF">
            <w:rPr>
              <w:rFonts w:ascii="Times New Roman" w:hAnsi="Times New Roman"/>
              <w:sz w:val="28"/>
              <w:szCs w:val="28"/>
            </w:rPr>
            <w:t>067 га</w:t>
          </w:r>
        </w:smartTag>
      </w:smartTag>
      <w:r w:rsidRPr="003577AF">
        <w:rPr>
          <w:rFonts w:ascii="Times New Roman" w:hAnsi="Times New Roman"/>
          <w:sz w:val="28"/>
          <w:szCs w:val="28"/>
        </w:rPr>
        <w:t>, подано воды 684 тыс. м</w:t>
      </w:r>
      <w:r w:rsidRPr="003577AF">
        <w:rPr>
          <w:rFonts w:ascii="Times New Roman" w:hAnsi="Times New Roman"/>
          <w:sz w:val="28"/>
          <w:szCs w:val="28"/>
          <w:vertAlign w:val="superscript"/>
        </w:rPr>
        <w:t>3</w:t>
      </w:r>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Григориопольский орошаемый массив, обеспечивший полив на площади </w:t>
      </w:r>
      <w:smartTag w:uri="urn:schemas-microsoft-com:office:smarttags" w:element="metricconverter">
        <w:smartTagPr>
          <w:attr w:name="ProductID" w:val="1 750 га"/>
        </w:smartTagPr>
        <w:r w:rsidRPr="003577AF">
          <w:rPr>
            <w:rFonts w:ascii="Times New Roman" w:hAnsi="Times New Roman"/>
            <w:sz w:val="28"/>
            <w:szCs w:val="28"/>
          </w:rPr>
          <w:t>1 750 га</w:t>
        </w:r>
      </w:smartTag>
      <w:r w:rsidRPr="003577AF">
        <w:rPr>
          <w:rFonts w:ascii="Times New Roman" w:hAnsi="Times New Roman"/>
          <w:sz w:val="28"/>
          <w:szCs w:val="28"/>
        </w:rPr>
        <w:t>, подано воды 1 574 тыс. м</w:t>
      </w:r>
      <w:r w:rsidRPr="003577AF">
        <w:rPr>
          <w:rFonts w:ascii="Times New Roman" w:hAnsi="Times New Roman"/>
          <w:sz w:val="28"/>
          <w:szCs w:val="28"/>
          <w:vertAlign w:val="superscript"/>
        </w:rPr>
        <w:t>3</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С завершением периода дождей, который наблюдался во второй половине июня и начале июля 2013 года темпы работы оросительных систем  значительно возросли. Так, за неделю работы с 12 по 19 июля 2013 года на орошение было подано 1 204 тыс. м</w:t>
      </w:r>
      <w:r w:rsidRPr="003577AF">
        <w:rPr>
          <w:rFonts w:ascii="Times New Roman" w:hAnsi="Times New Roman"/>
          <w:sz w:val="28"/>
          <w:szCs w:val="28"/>
          <w:vertAlign w:val="superscript"/>
        </w:rPr>
        <w:t>3</w:t>
      </w:r>
      <w:r w:rsidRPr="003577AF">
        <w:rPr>
          <w:rFonts w:ascii="Times New Roman" w:hAnsi="Times New Roman"/>
          <w:sz w:val="28"/>
          <w:szCs w:val="28"/>
        </w:rPr>
        <w:t xml:space="preserve"> воды и охвачено поливом дополнительно </w:t>
      </w:r>
      <w:smartTag w:uri="urn:schemas-microsoft-com:office:smarttags" w:element="metricconverter">
        <w:smartTagPr>
          <w:attr w:name="ProductID" w:val="330 га"/>
        </w:smartTagPr>
        <w:r w:rsidRPr="003577AF">
          <w:rPr>
            <w:rFonts w:ascii="Times New Roman" w:hAnsi="Times New Roman"/>
            <w:sz w:val="28"/>
            <w:szCs w:val="28"/>
          </w:rPr>
          <w:t>330 га</w:t>
        </w:r>
      </w:smartTag>
      <w:r w:rsidRPr="003577AF">
        <w:rPr>
          <w:rFonts w:ascii="Times New Roman" w:hAnsi="Times New Roman"/>
          <w:sz w:val="28"/>
          <w:szCs w:val="28"/>
        </w:rPr>
        <w:t xml:space="preserve"> сельскохозяйственных угодий.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республике продолжаются работы по раскорчевке многолетних насаждений. По данным Министерства сельского хозяйства и природных ресурсов ПМР по состоянию на 1 июля 2013 года раскорчёвано на площади </w:t>
      </w:r>
      <w:smartTag w:uri="urn:schemas-microsoft-com:office:smarttags" w:element="metricconverter">
        <w:smartTagPr>
          <w:attr w:name="ProductID" w:val="498 га"/>
        </w:smartTagPr>
        <w:r w:rsidRPr="003577AF">
          <w:rPr>
            <w:rFonts w:ascii="Times New Roman" w:hAnsi="Times New Roman"/>
            <w:sz w:val="28"/>
            <w:szCs w:val="28"/>
          </w:rPr>
          <w:t>498 га</w:t>
        </w:r>
      </w:smartTag>
      <w:r w:rsidRPr="003577AF">
        <w:rPr>
          <w:rFonts w:ascii="Times New Roman" w:hAnsi="Times New Roman"/>
          <w:sz w:val="28"/>
          <w:szCs w:val="28"/>
        </w:rPr>
        <w:t xml:space="preserve"> списанных многолетних насаждений. Наиболее активно велась работа по раскорчёвке многолетних насаждений в Рыбницком районе (</w:t>
      </w:r>
      <w:smartTag w:uri="urn:schemas-microsoft-com:office:smarttags" w:element="metricconverter">
        <w:smartTagPr>
          <w:attr w:name="ProductID" w:val="270 га"/>
        </w:smartTagPr>
        <w:r w:rsidRPr="003577AF">
          <w:rPr>
            <w:rFonts w:ascii="Times New Roman" w:hAnsi="Times New Roman"/>
            <w:sz w:val="28"/>
            <w:szCs w:val="28"/>
          </w:rPr>
          <w:t>270 га</w:t>
        </w:r>
      </w:smartTag>
      <w:r w:rsidRPr="003577AF">
        <w:rPr>
          <w:rFonts w:ascii="Times New Roman" w:hAnsi="Times New Roman"/>
          <w:sz w:val="28"/>
          <w:szCs w:val="28"/>
        </w:rPr>
        <w:t xml:space="preserve"> или 54,2% от общей раскорчёванной площади) и в Слободзейском районе                (</w:t>
      </w:r>
      <w:smartTag w:uri="urn:schemas-microsoft-com:office:smarttags" w:element="metricconverter">
        <w:smartTagPr>
          <w:attr w:name="ProductID" w:val="114 га"/>
        </w:smartTagPr>
        <w:r w:rsidRPr="003577AF">
          <w:rPr>
            <w:rFonts w:ascii="Times New Roman" w:hAnsi="Times New Roman"/>
            <w:sz w:val="28"/>
            <w:szCs w:val="28"/>
          </w:rPr>
          <w:t>114 га</w:t>
        </w:r>
      </w:smartTag>
      <w:r w:rsidRPr="003577AF">
        <w:rPr>
          <w:rFonts w:ascii="Times New Roman" w:hAnsi="Times New Roman"/>
          <w:sz w:val="28"/>
          <w:szCs w:val="28"/>
        </w:rPr>
        <w:t xml:space="preserve"> или 22,9%).</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в сельскохозяйственной отрасли были проведены следующие мероприятия:</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обследовано </w:t>
      </w:r>
      <w:smartTag w:uri="urn:schemas-microsoft-com:office:smarttags" w:element="metricconverter">
        <w:smartTagPr>
          <w:attr w:name="ProductID" w:val="85 367 га"/>
        </w:smartTagPr>
        <w:r w:rsidRPr="003577AF">
          <w:rPr>
            <w:rFonts w:ascii="Times New Roman" w:hAnsi="Times New Roman"/>
            <w:sz w:val="28"/>
            <w:szCs w:val="28"/>
          </w:rPr>
          <w:t>85 367 га</w:t>
        </w:r>
      </w:smartTag>
      <w:r w:rsidRPr="003577AF">
        <w:rPr>
          <w:rFonts w:ascii="Times New Roman" w:hAnsi="Times New Roman"/>
          <w:sz w:val="28"/>
          <w:szCs w:val="28"/>
        </w:rPr>
        <w:t xml:space="preserve"> земель сельскохозяйственного назначения на выявление очагов карантинных сорняков, карантинные объекты выявлены на площади </w:t>
      </w:r>
      <w:smartTag w:uri="urn:schemas-microsoft-com:office:smarttags" w:element="metricconverter">
        <w:smartTagPr>
          <w:attr w:name="ProductID" w:val="15 595 га"/>
        </w:smartTagPr>
        <w:r w:rsidRPr="003577AF">
          <w:rPr>
            <w:rFonts w:ascii="Times New Roman" w:hAnsi="Times New Roman"/>
            <w:sz w:val="28"/>
            <w:szCs w:val="28"/>
          </w:rPr>
          <w:t>15 595 га</w:t>
        </w:r>
      </w:smartTag>
      <w:r w:rsidRPr="003577AF">
        <w:rPr>
          <w:rFonts w:ascii="Times New Roman" w:hAnsi="Times New Roman"/>
          <w:sz w:val="28"/>
          <w:szCs w:val="28"/>
        </w:rPr>
        <w:t xml:space="preserve"> земельных угодий;</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успешно проведена локализация и ликвидация очагов вредных организмов на площади </w:t>
      </w:r>
      <w:smartTag w:uri="urn:schemas-microsoft-com:office:smarttags" w:element="metricconverter">
        <w:smartTagPr>
          <w:attr w:name="ProductID" w:val="11 835 га"/>
        </w:smartTagPr>
        <w:r w:rsidRPr="003577AF">
          <w:rPr>
            <w:rFonts w:ascii="Times New Roman" w:hAnsi="Times New Roman"/>
            <w:sz w:val="28"/>
            <w:szCs w:val="28"/>
          </w:rPr>
          <w:t>11 835 га</w:t>
        </w:r>
      </w:smartTag>
      <w:r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выдано 7 478 разрешительных документов для ввоза, вывоза и перемещения подконтрольных грузов на территории ПМР;</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проведено 4 487 досмотров импортно-экспортных грузов общим весом 76 794 тонн, отобрано и направлено на исследование 2 679 проб, выдано 2 569 свидетельств карантинной экспертизы. Общая сумма платежей по оказанным услугам составила 653 800 руб. ПМР.</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b/>
          <w:sz w:val="28"/>
          <w:szCs w:val="28"/>
        </w:rPr>
        <w:t xml:space="preserve">Животноводство. </w:t>
      </w:r>
      <w:r w:rsidRPr="003577AF">
        <w:rPr>
          <w:rFonts w:ascii="Times New Roman" w:hAnsi="Times New Roman"/>
          <w:sz w:val="28"/>
          <w:szCs w:val="28"/>
        </w:rPr>
        <w:t xml:space="preserve">Наиболее проблемной отраслью сельского хозяйства является животноводство.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общая ситуация в животноводческой отрасли характеризовалась приростом поголовья птицы и сокращением количества поголовья основных видов скота. Последнее обусловлено высокими ценами на энергоносители и корма, отсутствием </w:t>
      </w:r>
      <w:r w:rsidRPr="003577AF">
        <w:rPr>
          <w:rFonts w:ascii="Times New Roman" w:hAnsi="Times New Roman"/>
          <w:sz w:val="28"/>
          <w:szCs w:val="28"/>
        </w:rPr>
        <w:lastRenderedPageBreak/>
        <w:t>необходимого рынка сбыта и инвестиций в развитие отдельных направлений животноводства.</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По состоянию на 1 июля 2013 года поголовье крупного рогатого скота в сельскохозяйственных организациях (без учёта крестьянских (фермерских) хозяйств, арендаторов и субъектов малого предпринимательства) составило  7 056 голов, что на 8,5% меньше к аналогичной дате 2012 года, свиней –       11 217 голов (спад на 20,2%), овец и коз – 2 425 голов (спад на 22,7%).            В тоже время поголовье птицы возросло на 13,4% и достигло                     257,9 тыс. голов.</w:t>
      </w:r>
    </w:p>
    <w:p w:rsidR="00266308" w:rsidRPr="003577AF" w:rsidRDefault="00266308" w:rsidP="00266308">
      <w:pPr>
        <w:spacing w:after="0" w:line="240" w:lineRule="auto"/>
        <w:jc w:val="right"/>
        <w:outlineLvl w:val="2"/>
        <w:rPr>
          <w:rFonts w:ascii="Times New Roman" w:hAnsi="Times New Roman"/>
          <w:bCs/>
          <w:sz w:val="28"/>
          <w:szCs w:val="28"/>
        </w:rPr>
      </w:pPr>
    </w:p>
    <w:p w:rsidR="00266308" w:rsidRPr="003577AF" w:rsidRDefault="00266308" w:rsidP="00266308">
      <w:pPr>
        <w:spacing w:after="0" w:line="240" w:lineRule="auto"/>
        <w:jc w:val="right"/>
        <w:outlineLvl w:val="2"/>
        <w:rPr>
          <w:rFonts w:ascii="Times New Roman" w:hAnsi="Times New Roman"/>
          <w:bCs/>
          <w:sz w:val="28"/>
          <w:szCs w:val="28"/>
        </w:rPr>
      </w:pPr>
      <w:r w:rsidRPr="003577AF">
        <w:rPr>
          <w:rFonts w:ascii="Times New Roman" w:hAnsi="Times New Roman"/>
          <w:bCs/>
          <w:sz w:val="28"/>
          <w:szCs w:val="28"/>
        </w:rPr>
        <w:t>Таблица №</w:t>
      </w:r>
      <w:r>
        <w:rPr>
          <w:rFonts w:ascii="Times New Roman" w:hAnsi="Times New Roman"/>
          <w:bCs/>
          <w:sz w:val="28"/>
          <w:szCs w:val="28"/>
        </w:rPr>
        <w:t>18</w:t>
      </w:r>
    </w:p>
    <w:p w:rsidR="00266308" w:rsidRPr="00266308" w:rsidRDefault="00266308" w:rsidP="00266308">
      <w:pPr>
        <w:spacing w:after="0" w:line="240" w:lineRule="auto"/>
        <w:jc w:val="center"/>
        <w:rPr>
          <w:rFonts w:ascii="Times New Roman" w:hAnsi="Times New Roman"/>
          <w:b/>
          <w:sz w:val="28"/>
          <w:szCs w:val="28"/>
        </w:rPr>
      </w:pPr>
      <w:r w:rsidRPr="00266308">
        <w:rPr>
          <w:rFonts w:ascii="Times New Roman" w:hAnsi="Times New Roman"/>
          <w:b/>
          <w:sz w:val="28"/>
          <w:szCs w:val="28"/>
        </w:rPr>
        <w:t>Поголовье скота и птицы в хозяйствах всех категорий</w:t>
      </w:r>
    </w:p>
    <w:p w:rsidR="00266308" w:rsidRPr="00266308" w:rsidRDefault="00266308" w:rsidP="00266308">
      <w:pPr>
        <w:spacing w:after="0" w:line="240" w:lineRule="auto"/>
        <w:jc w:val="center"/>
        <w:rPr>
          <w:rFonts w:ascii="Times New Roman" w:hAnsi="Times New Roman"/>
          <w:b/>
          <w:bCs/>
          <w:sz w:val="28"/>
          <w:szCs w:val="28"/>
        </w:rPr>
      </w:pPr>
      <w:r w:rsidRPr="00266308">
        <w:rPr>
          <w:rFonts w:ascii="Times New Roman" w:hAnsi="Times New Roman"/>
          <w:b/>
          <w:sz w:val="28"/>
          <w:szCs w:val="28"/>
        </w:rPr>
        <w:t>Приднестровской Молдавской Республики</w:t>
      </w:r>
      <w:r w:rsidRPr="00266308">
        <w:rPr>
          <w:rFonts w:ascii="Times New Roman" w:hAnsi="Times New Roman"/>
          <w:b/>
          <w:bCs/>
          <w:sz w:val="28"/>
          <w:szCs w:val="28"/>
        </w:rPr>
        <w:t>)</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19"/>
        <w:gridCol w:w="1041"/>
        <w:gridCol w:w="759"/>
        <w:gridCol w:w="1316"/>
        <w:gridCol w:w="1440"/>
        <w:gridCol w:w="1564"/>
      </w:tblGrid>
      <w:tr w:rsidR="00266308" w:rsidRPr="00E80806" w:rsidTr="00E80806">
        <w:tc>
          <w:tcPr>
            <w:tcW w:w="1980" w:type="dxa"/>
            <w:vAlign w:val="center"/>
          </w:tcPr>
          <w:p w:rsidR="00266308" w:rsidRPr="00E80806" w:rsidRDefault="00266308" w:rsidP="00E80806">
            <w:pPr>
              <w:spacing w:after="0" w:line="240" w:lineRule="auto"/>
              <w:jc w:val="center"/>
              <w:outlineLvl w:val="2"/>
              <w:rPr>
                <w:rFonts w:ascii="Times New Roman" w:hAnsi="Times New Roman"/>
                <w:b/>
                <w:bCs/>
                <w:sz w:val="24"/>
                <w:szCs w:val="24"/>
              </w:rPr>
            </w:pPr>
            <w:r w:rsidRPr="00E80806">
              <w:rPr>
                <w:rFonts w:ascii="Times New Roman" w:hAnsi="Times New Roman"/>
                <w:b/>
                <w:bCs/>
                <w:sz w:val="24"/>
                <w:szCs w:val="24"/>
              </w:rPr>
              <w:t>Показатели</w:t>
            </w:r>
          </w:p>
        </w:tc>
        <w:tc>
          <w:tcPr>
            <w:tcW w:w="1119" w:type="dxa"/>
            <w:vAlign w:val="center"/>
          </w:tcPr>
          <w:p w:rsidR="00266308" w:rsidRPr="00E80806" w:rsidRDefault="00266308" w:rsidP="00E80806">
            <w:pPr>
              <w:spacing w:after="0" w:line="240" w:lineRule="auto"/>
              <w:jc w:val="center"/>
              <w:outlineLvl w:val="2"/>
              <w:rPr>
                <w:rFonts w:ascii="Times New Roman" w:hAnsi="Times New Roman"/>
                <w:b/>
                <w:bCs/>
                <w:sz w:val="24"/>
                <w:szCs w:val="24"/>
              </w:rPr>
            </w:pPr>
            <w:r w:rsidRPr="00E80806">
              <w:rPr>
                <w:rFonts w:ascii="Times New Roman" w:hAnsi="Times New Roman"/>
                <w:b/>
                <w:bCs/>
                <w:sz w:val="24"/>
                <w:szCs w:val="24"/>
              </w:rPr>
              <w:t>Ед.</w:t>
            </w:r>
          </w:p>
          <w:p w:rsidR="00266308" w:rsidRPr="00E80806" w:rsidRDefault="00266308" w:rsidP="00E80806">
            <w:pPr>
              <w:spacing w:after="0" w:line="240" w:lineRule="auto"/>
              <w:jc w:val="center"/>
              <w:outlineLvl w:val="2"/>
              <w:rPr>
                <w:rFonts w:ascii="Times New Roman" w:hAnsi="Times New Roman"/>
                <w:b/>
                <w:bCs/>
                <w:sz w:val="24"/>
                <w:szCs w:val="24"/>
              </w:rPr>
            </w:pPr>
            <w:r w:rsidRPr="00E80806">
              <w:rPr>
                <w:rFonts w:ascii="Times New Roman" w:hAnsi="Times New Roman"/>
                <w:b/>
                <w:bCs/>
                <w:sz w:val="24"/>
                <w:szCs w:val="24"/>
              </w:rPr>
              <w:t>изм.</w:t>
            </w:r>
          </w:p>
        </w:tc>
        <w:tc>
          <w:tcPr>
            <w:tcW w:w="1041" w:type="dxa"/>
            <w:vAlign w:val="center"/>
          </w:tcPr>
          <w:p w:rsidR="00266308" w:rsidRPr="00E80806" w:rsidRDefault="00266308" w:rsidP="00E80806">
            <w:pPr>
              <w:spacing w:after="0" w:line="240" w:lineRule="auto"/>
              <w:ind w:left="-72" w:right="-97" w:hanging="15"/>
              <w:jc w:val="center"/>
              <w:outlineLvl w:val="2"/>
              <w:rPr>
                <w:rFonts w:ascii="Times New Roman" w:hAnsi="Times New Roman"/>
                <w:b/>
                <w:bCs/>
                <w:sz w:val="24"/>
                <w:szCs w:val="24"/>
              </w:rPr>
            </w:pPr>
            <w:smartTag w:uri="urn:schemas-microsoft-com:office:smarttags" w:element="metricconverter">
              <w:smartTagPr>
                <w:attr w:name="ProductID" w:val="2012 г"/>
              </w:smartTagPr>
              <w:r w:rsidRPr="00E80806">
                <w:rPr>
                  <w:rFonts w:ascii="Times New Roman" w:hAnsi="Times New Roman"/>
                  <w:b/>
                  <w:bCs/>
                  <w:sz w:val="24"/>
                  <w:szCs w:val="24"/>
                </w:rPr>
                <w:t>2012 г</w:t>
              </w:r>
            </w:smartTag>
            <w:r w:rsidRPr="00E80806">
              <w:rPr>
                <w:rFonts w:ascii="Times New Roman" w:hAnsi="Times New Roman"/>
                <w:b/>
                <w:bCs/>
                <w:sz w:val="24"/>
                <w:szCs w:val="24"/>
              </w:rPr>
              <w:t>.</w:t>
            </w:r>
          </w:p>
        </w:tc>
        <w:tc>
          <w:tcPr>
            <w:tcW w:w="759" w:type="dxa"/>
            <w:vAlign w:val="center"/>
          </w:tcPr>
          <w:p w:rsidR="00266308" w:rsidRPr="00E80806" w:rsidRDefault="00266308" w:rsidP="00E80806">
            <w:pPr>
              <w:spacing w:after="0" w:line="240" w:lineRule="auto"/>
              <w:ind w:left="-105" w:right="-130"/>
              <w:jc w:val="center"/>
              <w:outlineLvl w:val="2"/>
              <w:rPr>
                <w:rFonts w:ascii="Times New Roman" w:hAnsi="Times New Roman"/>
                <w:b/>
                <w:bCs/>
                <w:sz w:val="24"/>
                <w:szCs w:val="24"/>
              </w:rPr>
            </w:pPr>
            <w:smartTag w:uri="urn:schemas-microsoft-com:office:smarttags" w:element="metricconverter">
              <w:smartTagPr>
                <w:attr w:name="ProductID" w:val="2013 г"/>
              </w:smartTagPr>
              <w:r w:rsidRPr="00E80806">
                <w:rPr>
                  <w:rFonts w:ascii="Times New Roman" w:hAnsi="Times New Roman"/>
                  <w:b/>
                  <w:bCs/>
                  <w:sz w:val="24"/>
                  <w:szCs w:val="24"/>
                </w:rPr>
                <w:t>2013 г</w:t>
              </w:r>
            </w:smartTag>
            <w:r w:rsidRPr="00E80806">
              <w:rPr>
                <w:rFonts w:ascii="Times New Roman" w:hAnsi="Times New Roman"/>
                <w:b/>
                <w:bCs/>
                <w:sz w:val="24"/>
                <w:szCs w:val="24"/>
              </w:rPr>
              <w:t>.</w:t>
            </w:r>
          </w:p>
        </w:tc>
        <w:tc>
          <w:tcPr>
            <w:tcW w:w="1316" w:type="dxa"/>
            <w:vAlign w:val="center"/>
          </w:tcPr>
          <w:p w:rsidR="00266308" w:rsidRPr="00E80806" w:rsidRDefault="00266308" w:rsidP="00E80806">
            <w:pPr>
              <w:spacing w:after="0" w:line="240" w:lineRule="auto"/>
              <w:ind w:left="-100" w:right="-97"/>
              <w:jc w:val="center"/>
              <w:outlineLvl w:val="2"/>
              <w:rPr>
                <w:rFonts w:ascii="Times New Roman" w:hAnsi="Times New Roman"/>
                <w:b/>
                <w:bCs/>
                <w:sz w:val="24"/>
                <w:szCs w:val="24"/>
              </w:rPr>
            </w:pPr>
            <w:r w:rsidRPr="00E80806">
              <w:rPr>
                <w:rFonts w:ascii="Times New Roman" w:hAnsi="Times New Roman"/>
                <w:b/>
                <w:bCs/>
                <w:sz w:val="24"/>
                <w:szCs w:val="24"/>
              </w:rPr>
              <w:t xml:space="preserve">Темп роста                         </w:t>
            </w:r>
            <w:smartTag w:uri="urn:schemas-microsoft-com:office:smarttags" w:element="metricconverter">
              <w:smartTagPr>
                <w:attr w:name="ProductID" w:val="2013 г"/>
              </w:smartTagPr>
              <w:r w:rsidRPr="00E80806">
                <w:rPr>
                  <w:rFonts w:ascii="Times New Roman" w:hAnsi="Times New Roman"/>
                  <w:b/>
                  <w:bCs/>
                  <w:sz w:val="24"/>
                  <w:szCs w:val="24"/>
                </w:rPr>
                <w:t>2013 г</w:t>
              </w:r>
            </w:smartTag>
            <w:r w:rsidRPr="00E80806">
              <w:rPr>
                <w:rFonts w:ascii="Times New Roman" w:hAnsi="Times New Roman"/>
                <w:b/>
                <w:bCs/>
                <w:sz w:val="24"/>
                <w:szCs w:val="24"/>
              </w:rPr>
              <w:t xml:space="preserve">. к                 </w:t>
            </w:r>
            <w:smartTag w:uri="urn:schemas-microsoft-com:office:smarttags" w:element="metricconverter">
              <w:smartTagPr>
                <w:attr w:name="ProductID" w:val="2012 г"/>
              </w:smartTagPr>
              <w:r w:rsidRPr="00E80806">
                <w:rPr>
                  <w:rFonts w:ascii="Times New Roman" w:hAnsi="Times New Roman"/>
                  <w:b/>
                  <w:bCs/>
                  <w:sz w:val="24"/>
                  <w:szCs w:val="24"/>
                </w:rPr>
                <w:t>2012 г</w:t>
              </w:r>
            </w:smartTag>
            <w:r w:rsidRPr="00E80806">
              <w:rPr>
                <w:rFonts w:ascii="Times New Roman" w:hAnsi="Times New Roman"/>
                <w:b/>
                <w:bCs/>
                <w:sz w:val="24"/>
                <w:szCs w:val="24"/>
              </w:rPr>
              <w:t>., %</w:t>
            </w:r>
          </w:p>
        </w:tc>
        <w:tc>
          <w:tcPr>
            <w:tcW w:w="1440" w:type="dxa"/>
            <w:vAlign w:val="center"/>
          </w:tcPr>
          <w:p w:rsidR="00266308" w:rsidRPr="00E80806" w:rsidRDefault="00266308" w:rsidP="00E80806">
            <w:pPr>
              <w:spacing w:after="0" w:line="240" w:lineRule="auto"/>
              <w:ind w:left="-105" w:right="-144"/>
              <w:jc w:val="center"/>
              <w:outlineLvl w:val="2"/>
              <w:rPr>
                <w:rFonts w:ascii="Times New Roman" w:hAnsi="Times New Roman"/>
                <w:b/>
                <w:bCs/>
                <w:sz w:val="24"/>
                <w:szCs w:val="24"/>
              </w:rPr>
            </w:pPr>
            <w:r w:rsidRPr="00E80806">
              <w:rPr>
                <w:rFonts w:ascii="Times New Roman" w:hAnsi="Times New Roman"/>
                <w:b/>
                <w:bCs/>
                <w:sz w:val="24"/>
                <w:szCs w:val="24"/>
              </w:rPr>
              <w:t xml:space="preserve">на </w:t>
            </w:r>
          </w:p>
          <w:p w:rsidR="00266308" w:rsidRPr="00E80806" w:rsidRDefault="00266308" w:rsidP="00E80806">
            <w:pPr>
              <w:spacing w:after="0" w:line="240" w:lineRule="auto"/>
              <w:ind w:left="-105" w:right="-144"/>
              <w:jc w:val="center"/>
              <w:outlineLvl w:val="2"/>
              <w:rPr>
                <w:rFonts w:ascii="Times New Roman" w:hAnsi="Times New Roman"/>
                <w:b/>
                <w:bCs/>
                <w:sz w:val="24"/>
                <w:szCs w:val="24"/>
              </w:rPr>
            </w:pPr>
            <w:r w:rsidRPr="00E80806">
              <w:rPr>
                <w:rFonts w:ascii="Times New Roman" w:hAnsi="Times New Roman"/>
                <w:b/>
                <w:bCs/>
                <w:sz w:val="24"/>
                <w:szCs w:val="24"/>
              </w:rPr>
              <w:t>01.07.2013 г.*</w:t>
            </w:r>
          </w:p>
        </w:tc>
        <w:tc>
          <w:tcPr>
            <w:tcW w:w="1564" w:type="dxa"/>
            <w:vAlign w:val="center"/>
          </w:tcPr>
          <w:p w:rsidR="00266308" w:rsidRPr="00E80806" w:rsidRDefault="00266308" w:rsidP="00E80806">
            <w:pPr>
              <w:spacing w:after="0" w:line="240" w:lineRule="auto"/>
              <w:ind w:left="-105" w:right="-130"/>
              <w:jc w:val="center"/>
              <w:outlineLvl w:val="2"/>
              <w:rPr>
                <w:rFonts w:ascii="Times New Roman" w:hAnsi="Times New Roman"/>
                <w:b/>
                <w:bCs/>
                <w:sz w:val="24"/>
                <w:szCs w:val="24"/>
              </w:rPr>
            </w:pPr>
            <w:r w:rsidRPr="00E80806">
              <w:rPr>
                <w:rFonts w:ascii="Times New Roman" w:hAnsi="Times New Roman"/>
                <w:b/>
                <w:bCs/>
                <w:sz w:val="24"/>
                <w:szCs w:val="24"/>
              </w:rPr>
              <w:t>в % к аналогичной</w:t>
            </w:r>
          </w:p>
          <w:p w:rsidR="00266308" w:rsidRPr="00E80806" w:rsidRDefault="00266308" w:rsidP="00E80806">
            <w:pPr>
              <w:spacing w:after="0" w:line="240" w:lineRule="auto"/>
              <w:ind w:left="-86" w:right="-113"/>
              <w:jc w:val="center"/>
              <w:outlineLvl w:val="2"/>
              <w:rPr>
                <w:rFonts w:ascii="Times New Roman" w:hAnsi="Times New Roman"/>
                <w:b/>
                <w:bCs/>
                <w:sz w:val="24"/>
                <w:szCs w:val="24"/>
              </w:rPr>
            </w:pPr>
            <w:r w:rsidRPr="00E80806">
              <w:rPr>
                <w:rFonts w:ascii="Times New Roman" w:hAnsi="Times New Roman"/>
                <w:b/>
                <w:bCs/>
                <w:sz w:val="24"/>
                <w:szCs w:val="24"/>
              </w:rPr>
              <w:t xml:space="preserve">дате </w:t>
            </w:r>
            <w:smartTag w:uri="urn:schemas-microsoft-com:office:smarttags" w:element="metricconverter">
              <w:smartTagPr>
                <w:attr w:name="ProductID" w:val="2012 г"/>
              </w:smartTagPr>
              <w:r w:rsidRPr="00E80806">
                <w:rPr>
                  <w:rFonts w:ascii="Times New Roman" w:hAnsi="Times New Roman"/>
                  <w:b/>
                  <w:bCs/>
                  <w:sz w:val="24"/>
                  <w:szCs w:val="24"/>
                </w:rPr>
                <w:t>2012 г</w:t>
              </w:r>
            </w:smartTag>
            <w:r w:rsidRPr="00E80806">
              <w:rPr>
                <w:rFonts w:ascii="Times New Roman" w:hAnsi="Times New Roman"/>
                <w:b/>
                <w:bCs/>
                <w:sz w:val="24"/>
                <w:szCs w:val="24"/>
              </w:rPr>
              <w:t>.*</w:t>
            </w:r>
          </w:p>
        </w:tc>
      </w:tr>
      <w:tr w:rsidR="00266308" w:rsidRPr="00E80806" w:rsidTr="00E80806">
        <w:trPr>
          <w:trHeight w:val="316"/>
        </w:trPr>
        <w:tc>
          <w:tcPr>
            <w:tcW w:w="1980" w:type="dxa"/>
          </w:tcPr>
          <w:p w:rsidR="00266308" w:rsidRPr="00E80806" w:rsidRDefault="00266308" w:rsidP="00E80806">
            <w:pPr>
              <w:spacing w:after="0" w:line="240" w:lineRule="auto"/>
              <w:rPr>
                <w:rFonts w:ascii="Times New Roman" w:hAnsi="Times New Roman"/>
                <w:sz w:val="24"/>
                <w:szCs w:val="24"/>
              </w:rPr>
            </w:pPr>
            <w:r w:rsidRPr="00E80806">
              <w:rPr>
                <w:rFonts w:ascii="Times New Roman" w:hAnsi="Times New Roman"/>
                <w:sz w:val="24"/>
                <w:szCs w:val="24"/>
              </w:rPr>
              <w:t>Крупный рогатый скот</w:t>
            </w:r>
          </w:p>
        </w:tc>
        <w:tc>
          <w:tcPr>
            <w:tcW w:w="1119" w:type="dxa"/>
            <w:vAlign w:val="bottom"/>
          </w:tcPr>
          <w:p w:rsidR="00266308" w:rsidRPr="00E80806" w:rsidRDefault="00266308" w:rsidP="00E80806">
            <w:pPr>
              <w:spacing w:after="0" w:line="240" w:lineRule="auto"/>
              <w:ind w:left="-162"/>
              <w:jc w:val="center"/>
              <w:outlineLvl w:val="2"/>
              <w:rPr>
                <w:rFonts w:ascii="Times New Roman" w:hAnsi="Times New Roman"/>
                <w:bCs/>
                <w:sz w:val="24"/>
                <w:szCs w:val="24"/>
              </w:rPr>
            </w:pPr>
            <w:r w:rsidRPr="00E80806">
              <w:rPr>
                <w:rFonts w:ascii="Times New Roman" w:hAnsi="Times New Roman"/>
                <w:bCs/>
                <w:sz w:val="24"/>
                <w:szCs w:val="24"/>
              </w:rPr>
              <w:t>гол.</w:t>
            </w:r>
          </w:p>
        </w:tc>
        <w:tc>
          <w:tcPr>
            <w:tcW w:w="1041"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20 536</w:t>
            </w:r>
          </w:p>
        </w:tc>
        <w:tc>
          <w:tcPr>
            <w:tcW w:w="759"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19 411</w:t>
            </w:r>
          </w:p>
        </w:tc>
        <w:tc>
          <w:tcPr>
            <w:tcW w:w="1316" w:type="dxa"/>
            <w:vAlign w:val="bottom"/>
          </w:tcPr>
          <w:p w:rsidR="00266308" w:rsidRPr="00E80806" w:rsidRDefault="00266308" w:rsidP="00E80806">
            <w:pPr>
              <w:spacing w:after="0" w:line="240" w:lineRule="auto"/>
              <w:ind w:left="-72" w:right="-83" w:firstLine="14"/>
              <w:jc w:val="center"/>
              <w:outlineLvl w:val="2"/>
              <w:rPr>
                <w:rFonts w:ascii="Times New Roman" w:hAnsi="Times New Roman"/>
                <w:bCs/>
                <w:sz w:val="24"/>
                <w:szCs w:val="24"/>
              </w:rPr>
            </w:pPr>
            <w:r w:rsidRPr="00E80806">
              <w:rPr>
                <w:rFonts w:ascii="Times New Roman" w:hAnsi="Times New Roman"/>
                <w:bCs/>
                <w:sz w:val="24"/>
                <w:szCs w:val="24"/>
              </w:rPr>
              <w:t>94,5</w:t>
            </w:r>
          </w:p>
        </w:tc>
        <w:tc>
          <w:tcPr>
            <w:tcW w:w="1440" w:type="dxa"/>
            <w:vAlign w:val="bottom"/>
          </w:tcPr>
          <w:p w:rsidR="00266308" w:rsidRPr="00E80806" w:rsidRDefault="00266308" w:rsidP="00E80806">
            <w:pPr>
              <w:spacing w:after="0" w:line="240" w:lineRule="auto"/>
              <w:ind w:left="-105" w:right="-102"/>
              <w:jc w:val="center"/>
              <w:outlineLvl w:val="2"/>
              <w:rPr>
                <w:rFonts w:ascii="Times New Roman" w:hAnsi="Times New Roman"/>
                <w:bCs/>
                <w:sz w:val="24"/>
                <w:szCs w:val="24"/>
              </w:rPr>
            </w:pPr>
            <w:r w:rsidRPr="00E80806">
              <w:rPr>
                <w:rFonts w:ascii="Times New Roman" w:hAnsi="Times New Roman"/>
                <w:bCs/>
                <w:sz w:val="24"/>
                <w:szCs w:val="24"/>
              </w:rPr>
              <w:t>7 056</w:t>
            </w:r>
          </w:p>
        </w:tc>
        <w:tc>
          <w:tcPr>
            <w:tcW w:w="1564" w:type="dxa"/>
            <w:vAlign w:val="bottom"/>
          </w:tcPr>
          <w:p w:rsidR="00266308" w:rsidRPr="00E80806" w:rsidRDefault="00266308" w:rsidP="00E80806">
            <w:pPr>
              <w:spacing w:after="0" w:line="240" w:lineRule="auto"/>
              <w:jc w:val="center"/>
              <w:outlineLvl w:val="2"/>
              <w:rPr>
                <w:rFonts w:ascii="Times New Roman" w:hAnsi="Times New Roman"/>
                <w:bCs/>
                <w:sz w:val="24"/>
                <w:szCs w:val="24"/>
              </w:rPr>
            </w:pPr>
            <w:r w:rsidRPr="00E80806">
              <w:rPr>
                <w:rFonts w:ascii="Times New Roman" w:hAnsi="Times New Roman"/>
                <w:bCs/>
                <w:sz w:val="24"/>
                <w:szCs w:val="24"/>
              </w:rPr>
              <w:t>91,5</w:t>
            </w:r>
          </w:p>
        </w:tc>
      </w:tr>
      <w:tr w:rsidR="00266308" w:rsidRPr="00E80806" w:rsidTr="00E80806">
        <w:trPr>
          <w:trHeight w:val="247"/>
        </w:trPr>
        <w:tc>
          <w:tcPr>
            <w:tcW w:w="1980" w:type="dxa"/>
          </w:tcPr>
          <w:p w:rsidR="00266308" w:rsidRPr="00E80806" w:rsidRDefault="00266308" w:rsidP="00E80806">
            <w:pPr>
              <w:spacing w:after="0" w:line="240" w:lineRule="auto"/>
              <w:rPr>
                <w:rFonts w:ascii="Times New Roman" w:hAnsi="Times New Roman"/>
                <w:sz w:val="24"/>
                <w:szCs w:val="24"/>
              </w:rPr>
            </w:pPr>
            <w:r w:rsidRPr="00E80806">
              <w:rPr>
                <w:rFonts w:ascii="Times New Roman" w:hAnsi="Times New Roman"/>
                <w:sz w:val="24"/>
                <w:szCs w:val="24"/>
              </w:rPr>
              <w:t>Свиньи</w:t>
            </w:r>
          </w:p>
        </w:tc>
        <w:tc>
          <w:tcPr>
            <w:tcW w:w="1119" w:type="dxa"/>
            <w:vAlign w:val="bottom"/>
          </w:tcPr>
          <w:p w:rsidR="00266308" w:rsidRPr="00E80806" w:rsidRDefault="00266308" w:rsidP="00E80806">
            <w:pPr>
              <w:spacing w:after="0" w:line="240" w:lineRule="auto"/>
              <w:ind w:left="-288" w:firstLine="180"/>
              <w:jc w:val="center"/>
              <w:outlineLvl w:val="2"/>
              <w:rPr>
                <w:rFonts w:ascii="Times New Roman" w:hAnsi="Times New Roman"/>
                <w:b/>
                <w:bCs/>
                <w:sz w:val="24"/>
                <w:szCs w:val="24"/>
              </w:rPr>
            </w:pPr>
            <w:r w:rsidRPr="00E80806">
              <w:rPr>
                <w:rFonts w:ascii="Times New Roman" w:hAnsi="Times New Roman"/>
                <w:bCs/>
                <w:sz w:val="24"/>
                <w:szCs w:val="24"/>
              </w:rPr>
              <w:t>гол.</w:t>
            </w:r>
          </w:p>
        </w:tc>
        <w:tc>
          <w:tcPr>
            <w:tcW w:w="1041"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33 091</w:t>
            </w:r>
          </w:p>
        </w:tc>
        <w:tc>
          <w:tcPr>
            <w:tcW w:w="759"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27 959</w:t>
            </w:r>
          </w:p>
        </w:tc>
        <w:tc>
          <w:tcPr>
            <w:tcW w:w="1316" w:type="dxa"/>
            <w:vAlign w:val="bottom"/>
          </w:tcPr>
          <w:p w:rsidR="00266308" w:rsidRPr="00E80806" w:rsidRDefault="00266308" w:rsidP="00E80806">
            <w:pPr>
              <w:spacing w:after="0" w:line="240" w:lineRule="auto"/>
              <w:ind w:left="-72" w:right="-83" w:firstLine="14"/>
              <w:jc w:val="center"/>
              <w:outlineLvl w:val="2"/>
              <w:rPr>
                <w:rFonts w:ascii="Times New Roman" w:hAnsi="Times New Roman"/>
                <w:bCs/>
                <w:sz w:val="24"/>
                <w:szCs w:val="24"/>
              </w:rPr>
            </w:pPr>
            <w:r w:rsidRPr="00E80806">
              <w:rPr>
                <w:rFonts w:ascii="Times New Roman" w:hAnsi="Times New Roman"/>
                <w:bCs/>
                <w:sz w:val="24"/>
                <w:szCs w:val="24"/>
              </w:rPr>
              <w:t>84,5</w:t>
            </w:r>
          </w:p>
        </w:tc>
        <w:tc>
          <w:tcPr>
            <w:tcW w:w="1440" w:type="dxa"/>
            <w:vAlign w:val="bottom"/>
          </w:tcPr>
          <w:p w:rsidR="00266308" w:rsidRPr="00E80806" w:rsidRDefault="00266308" w:rsidP="00E80806">
            <w:pPr>
              <w:spacing w:after="0" w:line="240" w:lineRule="auto"/>
              <w:ind w:left="-105" w:right="-102"/>
              <w:jc w:val="center"/>
              <w:outlineLvl w:val="2"/>
              <w:rPr>
                <w:rFonts w:ascii="Times New Roman" w:hAnsi="Times New Roman"/>
                <w:bCs/>
                <w:sz w:val="24"/>
                <w:szCs w:val="24"/>
              </w:rPr>
            </w:pPr>
            <w:r w:rsidRPr="00E80806">
              <w:rPr>
                <w:rFonts w:ascii="Times New Roman" w:hAnsi="Times New Roman"/>
                <w:bCs/>
                <w:sz w:val="24"/>
                <w:szCs w:val="24"/>
              </w:rPr>
              <w:t>11 217</w:t>
            </w:r>
          </w:p>
        </w:tc>
        <w:tc>
          <w:tcPr>
            <w:tcW w:w="1564" w:type="dxa"/>
            <w:vAlign w:val="bottom"/>
          </w:tcPr>
          <w:p w:rsidR="00266308" w:rsidRPr="00E80806" w:rsidRDefault="00266308" w:rsidP="00E80806">
            <w:pPr>
              <w:spacing w:after="0" w:line="240" w:lineRule="auto"/>
              <w:jc w:val="center"/>
              <w:outlineLvl w:val="2"/>
              <w:rPr>
                <w:rFonts w:ascii="Times New Roman" w:hAnsi="Times New Roman"/>
                <w:bCs/>
                <w:sz w:val="24"/>
                <w:szCs w:val="24"/>
              </w:rPr>
            </w:pPr>
            <w:r w:rsidRPr="00E80806">
              <w:rPr>
                <w:rFonts w:ascii="Times New Roman" w:hAnsi="Times New Roman"/>
                <w:bCs/>
                <w:sz w:val="24"/>
                <w:szCs w:val="24"/>
              </w:rPr>
              <w:t>79,8</w:t>
            </w:r>
          </w:p>
        </w:tc>
      </w:tr>
      <w:tr w:rsidR="00266308" w:rsidRPr="00E80806" w:rsidTr="00E80806">
        <w:trPr>
          <w:trHeight w:val="148"/>
        </w:trPr>
        <w:tc>
          <w:tcPr>
            <w:tcW w:w="1980" w:type="dxa"/>
          </w:tcPr>
          <w:p w:rsidR="00266308" w:rsidRPr="00E80806" w:rsidRDefault="00266308" w:rsidP="00E80806">
            <w:pPr>
              <w:spacing w:after="0" w:line="240" w:lineRule="auto"/>
              <w:rPr>
                <w:rFonts w:ascii="Times New Roman" w:hAnsi="Times New Roman"/>
                <w:sz w:val="24"/>
                <w:szCs w:val="24"/>
              </w:rPr>
            </w:pPr>
            <w:r w:rsidRPr="00E80806">
              <w:rPr>
                <w:rFonts w:ascii="Times New Roman" w:hAnsi="Times New Roman"/>
                <w:sz w:val="24"/>
                <w:szCs w:val="24"/>
              </w:rPr>
              <w:t>Овцы и козы</w:t>
            </w:r>
          </w:p>
        </w:tc>
        <w:tc>
          <w:tcPr>
            <w:tcW w:w="1119" w:type="dxa"/>
            <w:vAlign w:val="bottom"/>
          </w:tcPr>
          <w:p w:rsidR="00266308" w:rsidRPr="00E80806" w:rsidRDefault="00266308" w:rsidP="00E80806">
            <w:pPr>
              <w:spacing w:after="0" w:line="240" w:lineRule="auto"/>
              <w:ind w:left="72" w:hanging="180"/>
              <w:jc w:val="center"/>
              <w:outlineLvl w:val="2"/>
              <w:rPr>
                <w:rFonts w:ascii="Times New Roman" w:hAnsi="Times New Roman"/>
                <w:bCs/>
                <w:sz w:val="24"/>
                <w:szCs w:val="24"/>
              </w:rPr>
            </w:pPr>
            <w:r w:rsidRPr="00E80806">
              <w:rPr>
                <w:rFonts w:ascii="Times New Roman" w:hAnsi="Times New Roman"/>
                <w:bCs/>
                <w:sz w:val="24"/>
                <w:szCs w:val="24"/>
              </w:rPr>
              <w:t>гол.</w:t>
            </w:r>
          </w:p>
        </w:tc>
        <w:tc>
          <w:tcPr>
            <w:tcW w:w="1041"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13 781</w:t>
            </w:r>
          </w:p>
        </w:tc>
        <w:tc>
          <w:tcPr>
            <w:tcW w:w="759"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12 882</w:t>
            </w:r>
          </w:p>
        </w:tc>
        <w:tc>
          <w:tcPr>
            <w:tcW w:w="1316" w:type="dxa"/>
            <w:vAlign w:val="bottom"/>
          </w:tcPr>
          <w:p w:rsidR="00266308" w:rsidRPr="00E80806" w:rsidRDefault="00266308" w:rsidP="00E80806">
            <w:pPr>
              <w:spacing w:after="0" w:line="240" w:lineRule="auto"/>
              <w:ind w:left="-72" w:right="-83" w:firstLine="14"/>
              <w:jc w:val="center"/>
              <w:outlineLvl w:val="2"/>
              <w:rPr>
                <w:rFonts w:ascii="Times New Roman" w:hAnsi="Times New Roman"/>
                <w:bCs/>
                <w:sz w:val="24"/>
                <w:szCs w:val="24"/>
              </w:rPr>
            </w:pPr>
            <w:r w:rsidRPr="00E80806">
              <w:rPr>
                <w:rFonts w:ascii="Times New Roman" w:hAnsi="Times New Roman"/>
                <w:bCs/>
                <w:sz w:val="24"/>
                <w:szCs w:val="24"/>
              </w:rPr>
              <w:t>93,5</w:t>
            </w:r>
          </w:p>
        </w:tc>
        <w:tc>
          <w:tcPr>
            <w:tcW w:w="1440" w:type="dxa"/>
            <w:vAlign w:val="bottom"/>
          </w:tcPr>
          <w:p w:rsidR="00266308" w:rsidRPr="00E80806" w:rsidRDefault="00266308" w:rsidP="00E80806">
            <w:pPr>
              <w:spacing w:after="0" w:line="240" w:lineRule="auto"/>
              <w:ind w:left="-105" w:right="-102"/>
              <w:jc w:val="center"/>
              <w:outlineLvl w:val="2"/>
              <w:rPr>
                <w:rFonts w:ascii="Times New Roman" w:hAnsi="Times New Roman"/>
                <w:bCs/>
                <w:sz w:val="24"/>
                <w:szCs w:val="24"/>
              </w:rPr>
            </w:pPr>
            <w:r w:rsidRPr="00E80806">
              <w:rPr>
                <w:rFonts w:ascii="Times New Roman" w:hAnsi="Times New Roman"/>
                <w:bCs/>
                <w:sz w:val="24"/>
                <w:szCs w:val="24"/>
              </w:rPr>
              <w:t>2 425</w:t>
            </w:r>
          </w:p>
        </w:tc>
        <w:tc>
          <w:tcPr>
            <w:tcW w:w="1564" w:type="dxa"/>
            <w:vAlign w:val="bottom"/>
          </w:tcPr>
          <w:p w:rsidR="00266308" w:rsidRPr="00E80806" w:rsidRDefault="00266308" w:rsidP="00E80806">
            <w:pPr>
              <w:spacing w:after="0" w:line="240" w:lineRule="auto"/>
              <w:jc w:val="center"/>
              <w:outlineLvl w:val="2"/>
              <w:rPr>
                <w:rFonts w:ascii="Times New Roman" w:hAnsi="Times New Roman"/>
                <w:bCs/>
                <w:sz w:val="24"/>
                <w:szCs w:val="24"/>
              </w:rPr>
            </w:pPr>
            <w:r w:rsidRPr="00E80806">
              <w:rPr>
                <w:rFonts w:ascii="Times New Roman" w:hAnsi="Times New Roman"/>
                <w:bCs/>
                <w:sz w:val="24"/>
                <w:szCs w:val="24"/>
              </w:rPr>
              <w:t>77,3</w:t>
            </w:r>
          </w:p>
        </w:tc>
      </w:tr>
      <w:tr w:rsidR="00266308" w:rsidRPr="00E80806" w:rsidTr="00E80806">
        <w:trPr>
          <w:trHeight w:val="76"/>
        </w:trPr>
        <w:tc>
          <w:tcPr>
            <w:tcW w:w="1980" w:type="dxa"/>
          </w:tcPr>
          <w:p w:rsidR="00266308" w:rsidRPr="00E80806" w:rsidRDefault="00266308" w:rsidP="00E80806">
            <w:pPr>
              <w:spacing w:after="0" w:line="240" w:lineRule="auto"/>
              <w:rPr>
                <w:rFonts w:ascii="Times New Roman" w:hAnsi="Times New Roman"/>
                <w:sz w:val="24"/>
                <w:szCs w:val="24"/>
              </w:rPr>
            </w:pPr>
            <w:r w:rsidRPr="00E80806">
              <w:rPr>
                <w:rFonts w:ascii="Times New Roman" w:hAnsi="Times New Roman"/>
                <w:sz w:val="24"/>
                <w:szCs w:val="24"/>
              </w:rPr>
              <w:t>Птица</w:t>
            </w:r>
          </w:p>
        </w:tc>
        <w:tc>
          <w:tcPr>
            <w:tcW w:w="1119" w:type="dxa"/>
            <w:vAlign w:val="bottom"/>
          </w:tcPr>
          <w:p w:rsidR="00266308" w:rsidRPr="00E80806" w:rsidRDefault="00266308" w:rsidP="00E80806">
            <w:pPr>
              <w:spacing w:after="0" w:line="240" w:lineRule="auto"/>
              <w:ind w:left="-108"/>
              <w:jc w:val="center"/>
              <w:outlineLvl w:val="2"/>
              <w:rPr>
                <w:rFonts w:ascii="Times New Roman" w:hAnsi="Times New Roman"/>
                <w:bCs/>
                <w:sz w:val="24"/>
                <w:szCs w:val="24"/>
              </w:rPr>
            </w:pPr>
            <w:r w:rsidRPr="00E80806">
              <w:rPr>
                <w:rFonts w:ascii="Times New Roman" w:hAnsi="Times New Roman"/>
                <w:bCs/>
                <w:sz w:val="24"/>
                <w:szCs w:val="24"/>
              </w:rPr>
              <w:t>тыс. гол.</w:t>
            </w:r>
          </w:p>
        </w:tc>
        <w:tc>
          <w:tcPr>
            <w:tcW w:w="1041"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443,9</w:t>
            </w:r>
          </w:p>
        </w:tc>
        <w:tc>
          <w:tcPr>
            <w:tcW w:w="759" w:type="dxa"/>
            <w:vAlign w:val="bottom"/>
          </w:tcPr>
          <w:p w:rsidR="00266308" w:rsidRPr="00E80806" w:rsidRDefault="00266308" w:rsidP="00E80806">
            <w:pPr>
              <w:spacing w:after="0" w:line="240" w:lineRule="auto"/>
              <w:ind w:left="-108" w:right="-122"/>
              <w:jc w:val="center"/>
              <w:rPr>
                <w:rFonts w:ascii="Times New Roman" w:hAnsi="Times New Roman"/>
                <w:sz w:val="24"/>
                <w:szCs w:val="24"/>
              </w:rPr>
            </w:pPr>
            <w:r w:rsidRPr="00E80806">
              <w:rPr>
                <w:rFonts w:ascii="Times New Roman" w:hAnsi="Times New Roman"/>
                <w:sz w:val="24"/>
                <w:szCs w:val="24"/>
              </w:rPr>
              <w:t>508,6</w:t>
            </w:r>
          </w:p>
        </w:tc>
        <w:tc>
          <w:tcPr>
            <w:tcW w:w="1316" w:type="dxa"/>
            <w:vAlign w:val="bottom"/>
          </w:tcPr>
          <w:p w:rsidR="00266308" w:rsidRPr="00E80806" w:rsidRDefault="00266308" w:rsidP="00E80806">
            <w:pPr>
              <w:spacing w:after="0" w:line="240" w:lineRule="auto"/>
              <w:ind w:left="-72" w:right="-83" w:firstLine="14"/>
              <w:jc w:val="center"/>
              <w:outlineLvl w:val="2"/>
              <w:rPr>
                <w:rFonts w:ascii="Times New Roman" w:hAnsi="Times New Roman"/>
                <w:bCs/>
                <w:sz w:val="24"/>
                <w:szCs w:val="24"/>
              </w:rPr>
            </w:pPr>
            <w:r w:rsidRPr="00E80806">
              <w:rPr>
                <w:rFonts w:ascii="Times New Roman" w:hAnsi="Times New Roman"/>
                <w:bCs/>
                <w:sz w:val="24"/>
                <w:szCs w:val="24"/>
              </w:rPr>
              <w:t>114,6</w:t>
            </w:r>
          </w:p>
        </w:tc>
        <w:tc>
          <w:tcPr>
            <w:tcW w:w="1440" w:type="dxa"/>
            <w:vAlign w:val="bottom"/>
          </w:tcPr>
          <w:p w:rsidR="00266308" w:rsidRPr="00E80806" w:rsidRDefault="00266308" w:rsidP="00E80806">
            <w:pPr>
              <w:spacing w:after="0" w:line="240" w:lineRule="auto"/>
              <w:ind w:left="-105" w:right="-102"/>
              <w:jc w:val="center"/>
              <w:outlineLvl w:val="2"/>
              <w:rPr>
                <w:rFonts w:ascii="Times New Roman" w:hAnsi="Times New Roman"/>
                <w:bCs/>
                <w:sz w:val="24"/>
                <w:szCs w:val="24"/>
              </w:rPr>
            </w:pPr>
            <w:r w:rsidRPr="00E80806">
              <w:rPr>
                <w:rFonts w:ascii="Times New Roman" w:hAnsi="Times New Roman"/>
                <w:bCs/>
                <w:sz w:val="24"/>
                <w:szCs w:val="24"/>
              </w:rPr>
              <w:t>257,9</w:t>
            </w:r>
          </w:p>
        </w:tc>
        <w:tc>
          <w:tcPr>
            <w:tcW w:w="1564" w:type="dxa"/>
            <w:vAlign w:val="bottom"/>
          </w:tcPr>
          <w:p w:rsidR="00266308" w:rsidRPr="00E80806" w:rsidRDefault="00266308" w:rsidP="00E80806">
            <w:pPr>
              <w:spacing w:after="0" w:line="240" w:lineRule="auto"/>
              <w:jc w:val="center"/>
              <w:outlineLvl w:val="2"/>
              <w:rPr>
                <w:rFonts w:ascii="Times New Roman" w:hAnsi="Times New Roman"/>
                <w:bCs/>
                <w:sz w:val="24"/>
                <w:szCs w:val="24"/>
              </w:rPr>
            </w:pPr>
            <w:r w:rsidRPr="00E80806">
              <w:rPr>
                <w:rFonts w:ascii="Times New Roman" w:hAnsi="Times New Roman"/>
                <w:bCs/>
                <w:sz w:val="24"/>
                <w:szCs w:val="24"/>
              </w:rPr>
              <w:t>113,4</w:t>
            </w:r>
          </w:p>
        </w:tc>
      </w:tr>
    </w:tbl>
    <w:p w:rsidR="00266308" w:rsidRPr="003577AF" w:rsidRDefault="00266308" w:rsidP="00266308">
      <w:pPr>
        <w:spacing w:after="0" w:line="240" w:lineRule="auto"/>
        <w:jc w:val="both"/>
        <w:rPr>
          <w:rFonts w:ascii="Times New Roman" w:hAnsi="Times New Roman"/>
          <w:sz w:val="20"/>
          <w:szCs w:val="20"/>
        </w:rPr>
      </w:pPr>
      <w:r w:rsidRPr="003577AF">
        <w:rPr>
          <w:rFonts w:ascii="Times New Roman" w:hAnsi="Times New Roman"/>
          <w:b/>
          <w:sz w:val="20"/>
          <w:szCs w:val="20"/>
        </w:rPr>
        <w:t>* Примечание:</w:t>
      </w:r>
      <w:r w:rsidRPr="003577AF">
        <w:rPr>
          <w:rFonts w:ascii="Times New Roman" w:hAnsi="Times New Roman"/>
          <w:sz w:val="20"/>
          <w:szCs w:val="20"/>
        </w:rPr>
        <w:t xml:space="preserve"> в сельскохозяйственных организациях (без учёта крестьянских (фермерских) хозяйств, арендаторов и субъектов малого предпринимательства).</w:t>
      </w:r>
    </w:p>
    <w:p w:rsidR="00266308" w:rsidRPr="003577AF" w:rsidRDefault="00266308" w:rsidP="00266308">
      <w:pPr>
        <w:spacing w:after="0" w:line="240" w:lineRule="auto"/>
        <w:ind w:firstLine="709"/>
        <w:jc w:val="both"/>
        <w:rPr>
          <w:rFonts w:ascii="Times New Roman" w:hAnsi="Times New Roman"/>
          <w:b/>
          <w:sz w:val="28"/>
          <w:szCs w:val="28"/>
        </w:rPr>
      </w:pP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b/>
          <w:sz w:val="28"/>
          <w:szCs w:val="28"/>
        </w:rPr>
        <w:t>Реализация скота и птицы на убой (в живом весе)</w:t>
      </w:r>
      <w:r w:rsidRPr="003577AF">
        <w:rPr>
          <w:rFonts w:ascii="Times New Roman" w:hAnsi="Times New Roman"/>
          <w:sz w:val="28"/>
          <w:szCs w:val="28"/>
        </w:rPr>
        <w:t xml:space="preserve"> в сельскохозяйственных организациях (без учёта крестьянских (фермерских) хозяйств, арендаторов и субъектов малого предпринимательства) в      январе-июне 2013 года незначительно возросла на 0,1% по отношению к прошлогоднему показателю и достигла 1 682,8 тонн. Значительно увеличили объём реализации скота и птицы на убой (в живом весе) хозяйства Каменского, Слободзейского и Дубоссарского районов (на 59,0%, 24,7% и 17,7% соответственно), а уменьшили – хозяйства города Бендеры (на 34,7%), а также  Григориопольского и Рыбницкого районов (на 28,9% и 23,0%).</w:t>
      </w:r>
    </w:p>
    <w:p w:rsidR="00266308" w:rsidRDefault="00266308" w:rsidP="00266308">
      <w:pPr>
        <w:spacing w:after="0" w:line="240" w:lineRule="auto"/>
        <w:jc w:val="right"/>
        <w:outlineLvl w:val="2"/>
        <w:rPr>
          <w:rFonts w:ascii="Times New Roman" w:hAnsi="Times New Roman"/>
          <w:bCs/>
          <w:sz w:val="28"/>
          <w:szCs w:val="28"/>
        </w:rPr>
      </w:pPr>
    </w:p>
    <w:p w:rsidR="00266308" w:rsidRPr="00266308" w:rsidRDefault="00266308" w:rsidP="00266308">
      <w:pPr>
        <w:spacing w:after="0" w:line="240" w:lineRule="auto"/>
        <w:jc w:val="right"/>
        <w:outlineLvl w:val="2"/>
        <w:rPr>
          <w:rFonts w:ascii="Times New Roman" w:hAnsi="Times New Roman"/>
          <w:bCs/>
          <w:sz w:val="28"/>
          <w:szCs w:val="28"/>
        </w:rPr>
      </w:pPr>
      <w:r w:rsidRPr="00266308">
        <w:rPr>
          <w:rFonts w:ascii="Times New Roman" w:hAnsi="Times New Roman"/>
          <w:bCs/>
          <w:sz w:val="28"/>
          <w:szCs w:val="28"/>
        </w:rPr>
        <w:t>Таблица № 1</w:t>
      </w:r>
      <w:r>
        <w:rPr>
          <w:rFonts w:ascii="Times New Roman" w:hAnsi="Times New Roman"/>
          <w:bCs/>
          <w:sz w:val="28"/>
          <w:szCs w:val="28"/>
        </w:rPr>
        <w:t>9</w:t>
      </w:r>
    </w:p>
    <w:p w:rsidR="00266308" w:rsidRPr="00266308" w:rsidRDefault="00266308" w:rsidP="00266308">
      <w:pPr>
        <w:spacing w:after="0" w:line="240" w:lineRule="auto"/>
        <w:jc w:val="center"/>
        <w:rPr>
          <w:rFonts w:ascii="Times New Roman" w:hAnsi="Times New Roman"/>
          <w:b/>
          <w:sz w:val="28"/>
          <w:szCs w:val="28"/>
        </w:rPr>
      </w:pPr>
      <w:r w:rsidRPr="00266308">
        <w:rPr>
          <w:rFonts w:ascii="Times New Roman" w:hAnsi="Times New Roman"/>
          <w:b/>
          <w:sz w:val="28"/>
          <w:szCs w:val="28"/>
        </w:rPr>
        <w:t xml:space="preserve">Производство продукции животноводства </w:t>
      </w:r>
    </w:p>
    <w:p w:rsidR="00266308" w:rsidRPr="00266308" w:rsidRDefault="00266308" w:rsidP="00266308">
      <w:pPr>
        <w:spacing w:after="0" w:line="240" w:lineRule="auto"/>
        <w:jc w:val="center"/>
        <w:rPr>
          <w:rFonts w:ascii="Times New Roman" w:hAnsi="Times New Roman"/>
          <w:b/>
          <w:sz w:val="28"/>
          <w:szCs w:val="28"/>
        </w:rPr>
      </w:pPr>
      <w:r w:rsidRPr="00266308">
        <w:rPr>
          <w:rFonts w:ascii="Times New Roman" w:hAnsi="Times New Roman"/>
          <w:b/>
          <w:sz w:val="28"/>
          <w:szCs w:val="28"/>
        </w:rPr>
        <w:t xml:space="preserve"> в  Приднестровской Молдавской Республике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95"/>
        <w:gridCol w:w="1005"/>
        <w:gridCol w:w="900"/>
        <w:gridCol w:w="1260"/>
        <w:gridCol w:w="1260"/>
        <w:gridCol w:w="1440"/>
      </w:tblGrid>
      <w:tr w:rsidR="00266308" w:rsidRPr="00E80806" w:rsidTr="00E80806">
        <w:tc>
          <w:tcPr>
            <w:tcW w:w="2880" w:type="dxa"/>
            <w:vAlign w:val="center"/>
          </w:tcPr>
          <w:p w:rsidR="00266308" w:rsidRPr="00E80806" w:rsidRDefault="00266308" w:rsidP="00E80806">
            <w:pPr>
              <w:spacing w:after="0" w:line="240" w:lineRule="auto"/>
              <w:jc w:val="center"/>
              <w:outlineLvl w:val="2"/>
              <w:rPr>
                <w:rFonts w:ascii="Times New Roman" w:hAnsi="Times New Roman"/>
                <w:b/>
                <w:bCs/>
              </w:rPr>
            </w:pPr>
            <w:r w:rsidRPr="00E80806">
              <w:rPr>
                <w:rFonts w:ascii="Times New Roman" w:hAnsi="Times New Roman"/>
                <w:b/>
                <w:bCs/>
              </w:rPr>
              <w:t>Показатели</w:t>
            </w:r>
          </w:p>
        </w:tc>
        <w:tc>
          <w:tcPr>
            <w:tcW w:w="795" w:type="dxa"/>
            <w:vAlign w:val="center"/>
          </w:tcPr>
          <w:p w:rsidR="00266308" w:rsidRPr="00E80806" w:rsidRDefault="00266308" w:rsidP="00E80806">
            <w:pPr>
              <w:spacing w:after="0" w:line="240" w:lineRule="auto"/>
              <w:jc w:val="center"/>
              <w:outlineLvl w:val="2"/>
              <w:rPr>
                <w:rFonts w:ascii="Times New Roman" w:hAnsi="Times New Roman"/>
                <w:b/>
                <w:bCs/>
              </w:rPr>
            </w:pPr>
            <w:r w:rsidRPr="00E80806">
              <w:rPr>
                <w:rFonts w:ascii="Times New Roman" w:hAnsi="Times New Roman"/>
                <w:b/>
                <w:bCs/>
              </w:rPr>
              <w:t>Ед.</w:t>
            </w:r>
          </w:p>
          <w:p w:rsidR="00266308" w:rsidRPr="00E80806" w:rsidRDefault="00266308" w:rsidP="00E80806">
            <w:pPr>
              <w:spacing w:after="0" w:line="240" w:lineRule="auto"/>
              <w:jc w:val="center"/>
              <w:outlineLvl w:val="2"/>
              <w:rPr>
                <w:rFonts w:ascii="Times New Roman" w:hAnsi="Times New Roman"/>
                <w:b/>
                <w:bCs/>
              </w:rPr>
            </w:pPr>
            <w:r w:rsidRPr="00E80806">
              <w:rPr>
                <w:rFonts w:ascii="Times New Roman" w:hAnsi="Times New Roman"/>
                <w:b/>
                <w:bCs/>
              </w:rPr>
              <w:t>изм.</w:t>
            </w:r>
          </w:p>
        </w:tc>
        <w:tc>
          <w:tcPr>
            <w:tcW w:w="1005" w:type="dxa"/>
            <w:vAlign w:val="center"/>
          </w:tcPr>
          <w:p w:rsidR="00266308" w:rsidRPr="00E80806" w:rsidRDefault="00266308" w:rsidP="00E80806">
            <w:pPr>
              <w:spacing w:after="0" w:line="240" w:lineRule="auto"/>
              <w:ind w:left="-72" w:right="-97" w:hanging="15"/>
              <w:jc w:val="center"/>
              <w:outlineLvl w:val="2"/>
              <w:rPr>
                <w:rFonts w:ascii="Times New Roman" w:hAnsi="Times New Roman"/>
                <w:b/>
                <w:bCs/>
              </w:rPr>
            </w:pPr>
            <w:smartTag w:uri="urn:schemas-microsoft-com:office:smarttags" w:element="metricconverter">
              <w:smartTagPr>
                <w:attr w:name="ProductID" w:val="2011 г"/>
              </w:smartTagPr>
              <w:r w:rsidRPr="00E80806">
                <w:rPr>
                  <w:rFonts w:ascii="Times New Roman" w:hAnsi="Times New Roman"/>
                  <w:b/>
                  <w:bCs/>
                </w:rPr>
                <w:t>2011 г</w:t>
              </w:r>
            </w:smartTag>
            <w:r w:rsidRPr="00E80806">
              <w:rPr>
                <w:rFonts w:ascii="Times New Roman" w:hAnsi="Times New Roman"/>
                <w:b/>
                <w:bCs/>
              </w:rPr>
              <w:t>.</w:t>
            </w:r>
          </w:p>
        </w:tc>
        <w:tc>
          <w:tcPr>
            <w:tcW w:w="900" w:type="dxa"/>
            <w:vAlign w:val="center"/>
          </w:tcPr>
          <w:p w:rsidR="00266308" w:rsidRPr="00E80806" w:rsidRDefault="00266308" w:rsidP="00E80806">
            <w:pPr>
              <w:spacing w:after="0" w:line="240" w:lineRule="auto"/>
              <w:ind w:left="-105" w:right="-130"/>
              <w:jc w:val="center"/>
              <w:outlineLvl w:val="2"/>
              <w:rPr>
                <w:rFonts w:ascii="Times New Roman" w:hAnsi="Times New Roman"/>
                <w:b/>
                <w:bCs/>
              </w:rPr>
            </w:pPr>
            <w:smartTag w:uri="urn:schemas-microsoft-com:office:smarttags" w:element="metricconverter">
              <w:smartTagPr>
                <w:attr w:name="ProductID" w:val="2012 г"/>
              </w:smartTagPr>
              <w:r w:rsidRPr="00E80806">
                <w:rPr>
                  <w:rFonts w:ascii="Times New Roman" w:hAnsi="Times New Roman"/>
                  <w:b/>
                  <w:bCs/>
                </w:rPr>
                <w:t>2012 г</w:t>
              </w:r>
            </w:smartTag>
            <w:r w:rsidRPr="00E80806">
              <w:rPr>
                <w:rFonts w:ascii="Times New Roman" w:hAnsi="Times New Roman"/>
                <w:b/>
                <w:bCs/>
              </w:rPr>
              <w:t>.</w:t>
            </w:r>
          </w:p>
        </w:tc>
        <w:tc>
          <w:tcPr>
            <w:tcW w:w="1260" w:type="dxa"/>
            <w:vAlign w:val="center"/>
          </w:tcPr>
          <w:p w:rsidR="00266308" w:rsidRPr="00E80806" w:rsidRDefault="00266308" w:rsidP="00E80806">
            <w:pPr>
              <w:spacing w:after="0" w:line="240" w:lineRule="auto"/>
              <w:ind w:left="72" w:right="-97" w:hanging="180"/>
              <w:jc w:val="center"/>
              <w:outlineLvl w:val="2"/>
              <w:rPr>
                <w:rFonts w:ascii="Times New Roman" w:hAnsi="Times New Roman"/>
                <w:b/>
                <w:bCs/>
              </w:rPr>
            </w:pPr>
            <w:r w:rsidRPr="00E80806">
              <w:rPr>
                <w:rFonts w:ascii="Times New Roman" w:hAnsi="Times New Roman"/>
                <w:b/>
                <w:bCs/>
              </w:rPr>
              <w:t xml:space="preserve">Темп роста                         </w:t>
            </w:r>
            <w:smartTag w:uri="urn:schemas-microsoft-com:office:smarttags" w:element="metricconverter">
              <w:smartTagPr>
                <w:attr w:name="ProductID" w:val="2012 г"/>
              </w:smartTagPr>
              <w:r w:rsidRPr="00E80806">
                <w:rPr>
                  <w:rFonts w:ascii="Times New Roman" w:hAnsi="Times New Roman"/>
                  <w:b/>
                  <w:bCs/>
                </w:rPr>
                <w:t>2012 г</w:t>
              </w:r>
            </w:smartTag>
            <w:r w:rsidRPr="00E80806">
              <w:rPr>
                <w:rFonts w:ascii="Times New Roman" w:hAnsi="Times New Roman"/>
                <w:b/>
                <w:bCs/>
              </w:rPr>
              <w:t xml:space="preserve">. к                 </w:t>
            </w:r>
            <w:smartTag w:uri="urn:schemas-microsoft-com:office:smarttags" w:element="metricconverter">
              <w:smartTagPr>
                <w:attr w:name="ProductID" w:val="2011 г"/>
              </w:smartTagPr>
              <w:r w:rsidRPr="00E80806">
                <w:rPr>
                  <w:rFonts w:ascii="Times New Roman" w:hAnsi="Times New Roman"/>
                  <w:b/>
                  <w:bCs/>
                </w:rPr>
                <w:t>2011 г</w:t>
              </w:r>
            </w:smartTag>
            <w:r w:rsidRPr="00E80806">
              <w:rPr>
                <w:rFonts w:ascii="Times New Roman" w:hAnsi="Times New Roman"/>
                <w:b/>
                <w:bCs/>
              </w:rPr>
              <w:t>.,%</w:t>
            </w:r>
          </w:p>
        </w:tc>
        <w:tc>
          <w:tcPr>
            <w:tcW w:w="1260" w:type="dxa"/>
            <w:vAlign w:val="center"/>
          </w:tcPr>
          <w:p w:rsidR="00266308" w:rsidRPr="00E80806" w:rsidRDefault="00266308" w:rsidP="00E80806">
            <w:pPr>
              <w:spacing w:after="0" w:line="240" w:lineRule="auto"/>
              <w:ind w:left="-227" w:right="-227"/>
              <w:jc w:val="center"/>
              <w:outlineLvl w:val="2"/>
              <w:rPr>
                <w:rFonts w:ascii="Times New Roman" w:hAnsi="Times New Roman"/>
                <w:b/>
                <w:bCs/>
              </w:rPr>
            </w:pPr>
            <w:r w:rsidRPr="00E80806">
              <w:rPr>
                <w:rFonts w:ascii="Times New Roman" w:hAnsi="Times New Roman"/>
                <w:b/>
                <w:bCs/>
              </w:rPr>
              <w:t xml:space="preserve">на </w:t>
            </w:r>
          </w:p>
          <w:p w:rsidR="00266308" w:rsidRPr="00E80806" w:rsidRDefault="00266308" w:rsidP="00E80806">
            <w:pPr>
              <w:spacing w:after="0" w:line="240" w:lineRule="auto"/>
              <w:ind w:left="-227" w:right="-227"/>
              <w:jc w:val="center"/>
              <w:outlineLvl w:val="2"/>
              <w:rPr>
                <w:rFonts w:ascii="Times New Roman" w:hAnsi="Times New Roman"/>
                <w:b/>
                <w:bCs/>
              </w:rPr>
            </w:pPr>
            <w:r w:rsidRPr="00E80806">
              <w:rPr>
                <w:rFonts w:ascii="Times New Roman" w:hAnsi="Times New Roman"/>
                <w:b/>
                <w:bCs/>
              </w:rPr>
              <w:t>01.07.2013 г.*</w:t>
            </w:r>
          </w:p>
        </w:tc>
        <w:tc>
          <w:tcPr>
            <w:tcW w:w="1440" w:type="dxa"/>
            <w:vAlign w:val="center"/>
          </w:tcPr>
          <w:p w:rsidR="00266308" w:rsidRPr="00E80806" w:rsidRDefault="00266308" w:rsidP="00E80806">
            <w:pPr>
              <w:spacing w:after="0" w:line="240" w:lineRule="auto"/>
              <w:ind w:left="-105" w:right="-130"/>
              <w:jc w:val="center"/>
              <w:outlineLvl w:val="2"/>
              <w:rPr>
                <w:rFonts w:ascii="Times New Roman" w:hAnsi="Times New Roman"/>
                <w:b/>
                <w:bCs/>
              </w:rPr>
            </w:pPr>
            <w:r w:rsidRPr="00E80806">
              <w:rPr>
                <w:rFonts w:ascii="Times New Roman" w:hAnsi="Times New Roman"/>
                <w:b/>
                <w:bCs/>
              </w:rPr>
              <w:t>в % к аналогичной</w:t>
            </w:r>
          </w:p>
          <w:p w:rsidR="00266308" w:rsidRPr="00E80806" w:rsidRDefault="00266308" w:rsidP="00E80806">
            <w:pPr>
              <w:spacing w:after="0" w:line="240" w:lineRule="auto"/>
              <w:ind w:left="-86" w:right="-113"/>
              <w:jc w:val="center"/>
              <w:outlineLvl w:val="2"/>
              <w:rPr>
                <w:rFonts w:ascii="Times New Roman" w:hAnsi="Times New Roman"/>
                <w:b/>
                <w:bCs/>
              </w:rPr>
            </w:pPr>
            <w:r w:rsidRPr="00E80806">
              <w:rPr>
                <w:rFonts w:ascii="Times New Roman" w:hAnsi="Times New Roman"/>
                <w:b/>
                <w:bCs/>
              </w:rPr>
              <w:t xml:space="preserve">дате </w:t>
            </w:r>
            <w:smartTag w:uri="urn:schemas-microsoft-com:office:smarttags" w:element="metricconverter">
              <w:smartTagPr>
                <w:attr w:name="ProductID" w:val="2012 г"/>
              </w:smartTagPr>
              <w:r w:rsidRPr="00E80806">
                <w:rPr>
                  <w:rFonts w:ascii="Times New Roman" w:hAnsi="Times New Roman"/>
                  <w:b/>
                  <w:bCs/>
                </w:rPr>
                <w:t>2012 г</w:t>
              </w:r>
            </w:smartTag>
            <w:r w:rsidRPr="00E80806">
              <w:rPr>
                <w:rFonts w:ascii="Times New Roman" w:hAnsi="Times New Roman"/>
                <w:b/>
                <w:bCs/>
              </w:rPr>
              <w:t>.*</w:t>
            </w:r>
          </w:p>
        </w:tc>
      </w:tr>
      <w:tr w:rsidR="00266308" w:rsidRPr="00E80806" w:rsidTr="00E80806">
        <w:trPr>
          <w:trHeight w:val="316"/>
        </w:trPr>
        <w:tc>
          <w:tcPr>
            <w:tcW w:w="2880" w:type="dxa"/>
          </w:tcPr>
          <w:p w:rsidR="00266308" w:rsidRPr="00E80806" w:rsidRDefault="00266308" w:rsidP="00E80806">
            <w:pPr>
              <w:spacing w:after="0" w:line="240" w:lineRule="auto"/>
              <w:ind w:right="-66"/>
              <w:rPr>
                <w:rFonts w:ascii="Times New Roman" w:hAnsi="Times New Roman"/>
              </w:rPr>
            </w:pPr>
            <w:r w:rsidRPr="00E80806">
              <w:rPr>
                <w:rFonts w:ascii="Times New Roman" w:hAnsi="Times New Roman"/>
              </w:rPr>
              <w:t xml:space="preserve">Реализация скота и птицы на убой (в живом весе) </w:t>
            </w:r>
          </w:p>
        </w:tc>
        <w:tc>
          <w:tcPr>
            <w:tcW w:w="795" w:type="dxa"/>
            <w:vAlign w:val="center"/>
          </w:tcPr>
          <w:p w:rsidR="00266308" w:rsidRPr="00E80806" w:rsidRDefault="00266308" w:rsidP="00E80806">
            <w:pPr>
              <w:spacing w:after="0" w:line="240" w:lineRule="auto"/>
              <w:ind w:left="-70"/>
              <w:jc w:val="center"/>
              <w:outlineLvl w:val="2"/>
              <w:rPr>
                <w:rFonts w:ascii="Times New Roman" w:hAnsi="Times New Roman"/>
                <w:bCs/>
              </w:rPr>
            </w:pPr>
            <w:r w:rsidRPr="00E80806">
              <w:rPr>
                <w:rFonts w:ascii="Times New Roman" w:hAnsi="Times New Roman"/>
                <w:bCs/>
              </w:rPr>
              <w:t>тонн</w:t>
            </w:r>
          </w:p>
        </w:tc>
        <w:tc>
          <w:tcPr>
            <w:tcW w:w="1005" w:type="dxa"/>
            <w:vAlign w:val="center"/>
          </w:tcPr>
          <w:p w:rsidR="00266308" w:rsidRPr="00E80806" w:rsidRDefault="00266308" w:rsidP="00E80806">
            <w:pPr>
              <w:spacing w:after="0" w:line="240" w:lineRule="auto"/>
              <w:ind w:left="-108" w:right="-122"/>
              <w:jc w:val="center"/>
              <w:rPr>
                <w:rFonts w:ascii="Times New Roman" w:hAnsi="Times New Roman"/>
              </w:rPr>
            </w:pPr>
            <w:r w:rsidRPr="00E80806">
              <w:rPr>
                <w:rFonts w:ascii="Times New Roman" w:hAnsi="Times New Roman"/>
              </w:rPr>
              <w:t>3 183,4</w:t>
            </w:r>
          </w:p>
        </w:tc>
        <w:tc>
          <w:tcPr>
            <w:tcW w:w="900" w:type="dxa"/>
            <w:vAlign w:val="center"/>
          </w:tcPr>
          <w:p w:rsidR="00266308" w:rsidRPr="00E80806" w:rsidRDefault="00266308" w:rsidP="00E80806">
            <w:pPr>
              <w:spacing w:after="0" w:line="240" w:lineRule="auto"/>
              <w:ind w:left="-108" w:right="-122"/>
              <w:jc w:val="center"/>
              <w:rPr>
                <w:rFonts w:ascii="Times New Roman" w:hAnsi="Times New Roman"/>
              </w:rPr>
            </w:pPr>
            <w:r w:rsidRPr="00E80806">
              <w:rPr>
                <w:rFonts w:ascii="Times New Roman" w:hAnsi="Times New Roman"/>
              </w:rPr>
              <w:t>3 814,5</w:t>
            </w:r>
          </w:p>
        </w:tc>
        <w:tc>
          <w:tcPr>
            <w:tcW w:w="126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119,8</w:t>
            </w:r>
          </w:p>
        </w:tc>
        <w:tc>
          <w:tcPr>
            <w:tcW w:w="1260" w:type="dxa"/>
            <w:vAlign w:val="center"/>
          </w:tcPr>
          <w:p w:rsidR="00266308" w:rsidRPr="00E80806" w:rsidRDefault="00266308" w:rsidP="00E80806">
            <w:pPr>
              <w:spacing w:after="0" w:line="240" w:lineRule="auto"/>
              <w:ind w:left="-105" w:right="-102"/>
              <w:jc w:val="center"/>
              <w:outlineLvl w:val="2"/>
              <w:rPr>
                <w:rFonts w:ascii="Times New Roman" w:hAnsi="Times New Roman"/>
                <w:bCs/>
              </w:rPr>
            </w:pPr>
            <w:r w:rsidRPr="00E80806">
              <w:rPr>
                <w:rFonts w:ascii="Times New Roman" w:hAnsi="Times New Roman"/>
                <w:bCs/>
              </w:rPr>
              <w:t>1 682,8</w:t>
            </w:r>
          </w:p>
        </w:tc>
        <w:tc>
          <w:tcPr>
            <w:tcW w:w="144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100,1</w:t>
            </w:r>
          </w:p>
        </w:tc>
      </w:tr>
      <w:tr w:rsidR="00266308" w:rsidRPr="00E80806" w:rsidTr="00E80806">
        <w:trPr>
          <w:trHeight w:val="247"/>
        </w:trPr>
        <w:tc>
          <w:tcPr>
            <w:tcW w:w="2880" w:type="dxa"/>
          </w:tcPr>
          <w:p w:rsidR="00266308" w:rsidRPr="00E80806" w:rsidRDefault="00266308" w:rsidP="00E80806">
            <w:pPr>
              <w:spacing w:after="0" w:line="240" w:lineRule="auto"/>
              <w:rPr>
                <w:rFonts w:ascii="Times New Roman" w:hAnsi="Times New Roman"/>
              </w:rPr>
            </w:pPr>
            <w:r w:rsidRPr="00E80806">
              <w:rPr>
                <w:rFonts w:ascii="Times New Roman" w:hAnsi="Times New Roman"/>
              </w:rPr>
              <w:t>Производство молока коровьего</w:t>
            </w:r>
          </w:p>
        </w:tc>
        <w:tc>
          <w:tcPr>
            <w:tcW w:w="795" w:type="dxa"/>
            <w:vAlign w:val="center"/>
          </w:tcPr>
          <w:p w:rsidR="00266308" w:rsidRPr="00E80806" w:rsidRDefault="00266308" w:rsidP="00E80806">
            <w:pPr>
              <w:spacing w:after="0" w:line="240" w:lineRule="auto"/>
              <w:ind w:left="-70"/>
              <w:jc w:val="center"/>
              <w:outlineLvl w:val="2"/>
              <w:rPr>
                <w:rFonts w:ascii="Times New Roman" w:hAnsi="Times New Roman"/>
                <w:b/>
                <w:bCs/>
              </w:rPr>
            </w:pPr>
            <w:r w:rsidRPr="00E80806">
              <w:rPr>
                <w:rFonts w:ascii="Times New Roman" w:hAnsi="Times New Roman"/>
                <w:bCs/>
              </w:rPr>
              <w:t>тонн</w:t>
            </w:r>
          </w:p>
        </w:tc>
        <w:tc>
          <w:tcPr>
            <w:tcW w:w="1005" w:type="dxa"/>
            <w:vAlign w:val="center"/>
          </w:tcPr>
          <w:p w:rsidR="00266308" w:rsidRPr="00E80806" w:rsidRDefault="00266308" w:rsidP="00E80806">
            <w:pPr>
              <w:spacing w:after="0" w:line="240" w:lineRule="auto"/>
              <w:ind w:left="-108" w:right="-122"/>
              <w:jc w:val="center"/>
              <w:rPr>
                <w:rFonts w:ascii="Times New Roman" w:hAnsi="Times New Roman"/>
              </w:rPr>
            </w:pPr>
            <w:r w:rsidRPr="00E80806">
              <w:rPr>
                <w:rFonts w:ascii="Times New Roman" w:hAnsi="Times New Roman"/>
              </w:rPr>
              <w:t>7 541,9</w:t>
            </w:r>
          </w:p>
        </w:tc>
        <w:tc>
          <w:tcPr>
            <w:tcW w:w="900" w:type="dxa"/>
            <w:vAlign w:val="center"/>
          </w:tcPr>
          <w:p w:rsidR="00266308" w:rsidRPr="00E80806" w:rsidRDefault="00266308" w:rsidP="00E80806">
            <w:pPr>
              <w:spacing w:after="0" w:line="240" w:lineRule="auto"/>
              <w:ind w:left="432" w:right="-122" w:hanging="540"/>
              <w:jc w:val="center"/>
              <w:rPr>
                <w:rFonts w:ascii="Times New Roman" w:hAnsi="Times New Roman"/>
              </w:rPr>
            </w:pPr>
            <w:r w:rsidRPr="00E80806">
              <w:rPr>
                <w:rFonts w:ascii="Times New Roman" w:hAnsi="Times New Roman"/>
              </w:rPr>
              <w:t>7 611,6</w:t>
            </w:r>
          </w:p>
        </w:tc>
        <w:tc>
          <w:tcPr>
            <w:tcW w:w="126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100,9</w:t>
            </w:r>
          </w:p>
        </w:tc>
        <w:tc>
          <w:tcPr>
            <w:tcW w:w="1260" w:type="dxa"/>
            <w:vAlign w:val="center"/>
          </w:tcPr>
          <w:p w:rsidR="00266308" w:rsidRPr="00E80806" w:rsidRDefault="00266308" w:rsidP="00E80806">
            <w:pPr>
              <w:spacing w:after="0" w:line="240" w:lineRule="auto"/>
              <w:ind w:left="-105" w:right="-102"/>
              <w:jc w:val="center"/>
              <w:outlineLvl w:val="2"/>
              <w:rPr>
                <w:rFonts w:ascii="Times New Roman" w:hAnsi="Times New Roman"/>
                <w:bCs/>
              </w:rPr>
            </w:pPr>
            <w:r w:rsidRPr="00E80806">
              <w:rPr>
                <w:rFonts w:ascii="Times New Roman" w:hAnsi="Times New Roman"/>
                <w:bCs/>
              </w:rPr>
              <w:t>3 056,7</w:t>
            </w:r>
          </w:p>
        </w:tc>
        <w:tc>
          <w:tcPr>
            <w:tcW w:w="144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82,6</w:t>
            </w:r>
          </w:p>
        </w:tc>
      </w:tr>
      <w:tr w:rsidR="00266308" w:rsidRPr="00E80806" w:rsidTr="00E80806">
        <w:trPr>
          <w:trHeight w:val="148"/>
        </w:trPr>
        <w:tc>
          <w:tcPr>
            <w:tcW w:w="2880" w:type="dxa"/>
          </w:tcPr>
          <w:p w:rsidR="00266308" w:rsidRPr="00E80806" w:rsidRDefault="00266308" w:rsidP="00E80806">
            <w:pPr>
              <w:spacing w:after="0" w:line="240" w:lineRule="auto"/>
              <w:ind w:right="-108"/>
              <w:rPr>
                <w:rFonts w:ascii="Times New Roman" w:hAnsi="Times New Roman"/>
              </w:rPr>
            </w:pPr>
            <w:r w:rsidRPr="00E80806">
              <w:rPr>
                <w:rFonts w:ascii="Times New Roman" w:hAnsi="Times New Roman"/>
              </w:rPr>
              <w:t>Производство яиц куриных</w:t>
            </w:r>
          </w:p>
        </w:tc>
        <w:tc>
          <w:tcPr>
            <w:tcW w:w="795" w:type="dxa"/>
            <w:vAlign w:val="center"/>
          </w:tcPr>
          <w:p w:rsidR="00266308" w:rsidRPr="00E80806" w:rsidRDefault="00266308" w:rsidP="00E80806">
            <w:pPr>
              <w:spacing w:after="0" w:line="240" w:lineRule="auto"/>
              <w:ind w:left="-250" w:firstLine="180"/>
              <w:jc w:val="center"/>
              <w:outlineLvl w:val="2"/>
              <w:rPr>
                <w:rFonts w:ascii="Times New Roman" w:hAnsi="Times New Roman"/>
                <w:bCs/>
              </w:rPr>
            </w:pPr>
            <w:r w:rsidRPr="00E80806">
              <w:rPr>
                <w:rFonts w:ascii="Times New Roman" w:hAnsi="Times New Roman"/>
                <w:bCs/>
              </w:rPr>
              <w:t>тыс.</w:t>
            </w:r>
          </w:p>
          <w:p w:rsidR="00266308" w:rsidRPr="00E80806" w:rsidRDefault="00266308" w:rsidP="00E80806">
            <w:pPr>
              <w:spacing w:after="0" w:line="240" w:lineRule="auto"/>
              <w:ind w:left="-250" w:right="-188"/>
              <w:jc w:val="center"/>
              <w:outlineLvl w:val="2"/>
              <w:rPr>
                <w:rFonts w:ascii="Times New Roman" w:hAnsi="Times New Roman"/>
                <w:bCs/>
              </w:rPr>
            </w:pPr>
            <w:r w:rsidRPr="00E80806">
              <w:rPr>
                <w:rFonts w:ascii="Times New Roman" w:hAnsi="Times New Roman"/>
                <w:bCs/>
              </w:rPr>
              <w:t>штук</w:t>
            </w:r>
          </w:p>
        </w:tc>
        <w:tc>
          <w:tcPr>
            <w:tcW w:w="1005" w:type="dxa"/>
            <w:vAlign w:val="center"/>
          </w:tcPr>
          <w:p w:rsidR="00266308" w:rsidRPr="00E80806" w:rsidRDefault="00266308" w:rsidP="00E80806">
            <w:pPr>
              <w:spacing w:after="0" w:line="240" w:lineRule="auto"/>
              <w:ind w:left="-108" w:right="-122"/>
              <w:jc w:val="center"/>
              <w:rPr>
                <w:rFonts w:ascii="Times New Roman" w:hAnsi="Times New Roman"/>
              </w:rPr>
            </w:pPr>
            <w:r w:rsidRPr="00E80806">
              <w:rPr>
                <w:rFonts w:ascii="Times New Roman" w:hAnsi="Times New Roman"/>
              </w:rPr>
              <w:t>14 133,2</w:t>
            </w:r>
          </w:p>
        </w:tc>
        <w:tc>
          <w:tcPr>
            <w:tcW w:w="900" w:type="dxa"/>
            <w:vAlign w:val="center"/>
          </w:tcPr>
          <w:p w:rsidR="00266308" w:rsidRPr="00E80806" w:rsidRDefault="00266308" w:rsidP="00E80806">
            <w:pPr>
              <w:spacing w:after="0" w:line="240" w:lineRule="auto"/>
              <w:ind w:left="-108" w:right="-122"/>
              <w:jc w:val="center"/>
              <w:rPr>
                <w:rFonts w:ascii="Times New Roman" w:hAnsi="Times New Roman"/>
              </w:rPr>
            </w:pPr>
            <w:r w:rsidRPr="00E80806">
              <w:rPr>
                <w:rFonts w:ascii="Times New Roman" w:hAnsi="Times New Roman"/>
              </w:rPr>
              <w:t>19 170,5</w:t>
            </w:r>
          </w:p>
        </w:tc>
        <w:tc>
          <w:tcPr>
            <w:tcW w:w="126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135,6</w:t>
            </w:r>
          </w:p>
        </w:tc>
        <w:tc>
          <w:tcPr>
            <w:tcW w:w="1260" w:type="dxa"/>
            <w:vAlign w:val="center"/>
          </w:tcPr>
          <w:p w:rsidR="00266308" w:rsidRPr="00E80806" w:rsidRDefault="00266308" w:rsidP="00E80806">
            <w:pPr>
              <w:spacing w:after="0" w:line="240" w:lineRule="auto"/>
              <w:ind w:left="-105" w:right="-102"/>
              <w:jc w:val="center"/>
              <w:outlineLvl w:val="2"/>
              <w:rPr>
                <w:rFonts w:ascii="Times New Roman" w:hAnsi="Times New Roman"/>
                <w:bCs/>
              </w:rPr>
            </w:pPr>
            <w:r w:rsidRPr="00E80806">
              <w:rPr>
                <w:rFonts w:ascii="Times New Roman" w:hAnsi="Times New Roman"/>
                <w:bCs/>
              </w:rPr>
              <w:t>12 245,9</w:t>
            </w:r>
          </w:p>
        </w:tc>
        <w:tc>
          <w:tcPr>
            <w:tcW w:w="1440" w:type="dxa"/>
            <w:vAlign w:val="center"/>
          </w:tcPr>
          <w:p w:rsidR="00266308" w:rsidRPr="00E80806" w:rsidRDefault="00266308" w:rsidP="00E80806">
            <w:pPr>
              <w:spacing w:after="0" w:line="240" w:lineRule="auto"/>
              <w:jc w:val="center"/>
              <w:outlineLvl w:val="2"/>
              <w:rPr>
                <w:rFonts w:ascii="Times New Roman" w:hAnsi="Times New Roman"/>
                <w:bCs/>
              </w:rPr>
            </w:pPr>
            <w:r w:rsidRPr="00E80806">
              <w:rPr>
                <w:rFonts w:ascii="Times New Roman" w:hAnsi="Times New Roman"/>
                <w:bCs/>
              </w:rPr>
              <w:t>152,1</w:t>
            </w:r>
          </w:p>
        </w:tc>
      </w:tr>
    </w:tbl>
    <w:p w:rsidR="00266308" w:rsidRPr="003577AF" w:rsidRDefault="00266308" w:rsidP="00266308">
      <w:pPr>
        <w:spacing w:after="0" w:line="240" w:lineRule="auto"/>
        <w:jc w:val="both"/>
        <w:rPr>
          <w:rFonts w:ascii="Times New Roman" w:hAnsi="Times New Roman"/>
          <w:sz w:val="20"/>
          <w:szCs w:val="20"/>
        </w:rPr>
      </w:pPr>
      <w:r w:rsidRPr="003577AF">
        <w:rPr>
          <w:rFonts w:ascii="Times New Roman" w:hAnsi="Times New Roman"/>
          <w:b/>
          <w:sz w:val="20"/>
          <w:szCs w:val="20"/>
        </w:rPr>
        <w:t xml:space="preserve">    </w:t>
      </w:r>
      <w:r w:rsidRPr="003577AF">
        <w:rPr>
          <w:rFonts w:ascii="Times New Roman" w:hAnsi="Times New Roman"/>
          <w:sz w:val="20"/>
          <w:szCs w:val="20"/>
        </w:rPr>
        <w:t>*Примечание:</w:t>
      </w:r>
      <w:r w:rsidRPr="003577AF">
        <w:rPr>
          <w:rFonts w:ascii="Times New Roman" w:hAnsi="Times New Roman"/>
          <w:b/>
          <w:sz w:val="20"/>
          <w:szCs w:val="20"/>
        </w:rPr>
        <w:t xml:space="preserve"> </w:t>
      </w:r>
      <w:r w:rsidRPr="003577AF">
        <w:rPr>
          <w:rFonts w:ascii="Times New Roman" w:hAnsi="Times New Roman"/>
          <w:sz w:val="20"/>
          <w:szCs w:val="20"/>
        </w:rPr>
        <w:t>в сельскохозяйственных организациях (без учёта крестьянских (фермерских) хозяйств, арендаторов и субъектов малого предпринимательства)</w:t>
      </w:r>
    </w:p>
    <w:p w:rsidR="00266308" w:rsidRPr="003577AF" w:rsidRDefault="00266308" w:rsidP="00266308">
      <w:pPr>
        <w:spacing w:after="0" w:line="240" w:lineRule="auto"/>
        <w:ind w:firstLine="709"/>
        <w:jc w:val="both"/>
        <w:rPr>
          <w:rFonts w:ascii="Times New Roman" w:hAnsi="Times New Roman"/>
          <w:b/>
          <w:sz w:val="24"/>
          <w:szCs w:val="24"/>
        </w:rPr>
      </w:pPr>
    </w:p>
    <w:p w:rsidR="00266308" w:rsidRPr="003577AF" w:rsidRDefault="00266308" w:rsidP="00266308">
      <w:pPr>
        <w:pStyle w:val="afc"/>
        <w:tabs>
          <w:tab w:val="clear" w:pos="360"/>
        </w:tabs>
        <w:ind w:left="0" w:firstLine="709"/>
        <w:jc w:val="both"/>
        <w:rPr>
          <w:sz w:val="28"/>
          <w:szCs w:val="28"/>
        </w:rPr>
      </w:pPr>
      <w:r w:rsidRPr="003577AF">
        <w:rPr>
          <w:sz w:val="28"/>
          <w:szCs w:val="28"/>
        </w:rPr>
        <w:lastRenderedPageBreak/>
        <w:t xml:space="preserve">Необходимо отметить, что в Каменском районе развитие животноводства направлено на производство мяса, в основном говядины за счет закупки молодняка у населения и откорма на комплексе колхоза «Путь Ленина». Реализация скота и птицы на убой (в живом весе) в </w:t>
      </w:r>
      <w:r w:rsidRPr="003577AF">
        <w:rPr>
          <w:sz w:val="28"/>
          <w:szCs w:val="28"/>
          <w:lang w:val="en-US"/>
        </w:rPr>
        <w:t>I</w:t>
      </w:r>
      <w:r w:rsidRPr="003577AF">
        <w:rPr>
          <w:sz w:val="28"/>
          <w:szCs w:val="28"/>
        </w:rPr>
        <w:t xml:space="preserve"> полугодии 2013 года на данном предприятии достигла 159 тонн против 100 тонн в аналогичном периоде 2012 года.</w:t>
      </w:r>
    </w:p>
    <w:p w:rsidR="00266308" w:rsidRPr="003577AF" w:rsidRDefault="00266308" w:rsidP="00266308">
      <w:pPr>
        <w:tabs>
          <w:tab w:val="left" w:pos="4500"/>
          <w:tab w:val="left" w:pos="7920"/>
        </w:tabs>
        <w:spacing w:after="0" w:line="240" w:lineRule="auto"/>
        <w:ind w:firstLine="709"/>
        <w:jc w:val="both"/>
        <w:rPr>
          <w:rFonts w:ascii="Times New Roman" w:hAnsi="Times New Roman"/>
          <w:sz w:val="28"/>
          <w:szCs w:val="28"/>
        </w:rPr>
      </w:pPr>
      <w:r w:rsidRPr="003577AF">
        <w:rPr>
          <w:rFonts w:ascii="Times New Roman" w:hAnsi="Times New Roman"/>
          <w:sz w:val="28"/>
          <w:szCs w:val="28"/>
        </w:rPr>
        <w:t>В обозначенном  периоде отмечен спад производства молока на 17,4% к анализируемому периоду 2012 года, составив 3 056,7</w:t>
      </w:r>
      <w:r w:rsidRPr="003577AF">
        <w:rPr>
          <w:rFonts w:ascii="Times New Roman" w:hAnsi="Times New Roman"/>
          <w:b/>
          <w:sz w:val="28"/>
          <w:szCs w:val="28"/>
        </w:rPr>
        <w:t xml:space="preserve"> </w:t>
      </w:r>
      <w:r w:rsidRPr="003577AF">
        <w:rPr>
          <w:rFonts w:ascii="Times New Roman" w:hAnsi="Times New Roman"/>
          <w:sz w:val="28"/>
          <w:szCs w:val="28"/>
        </w:rPr>
        <w:t>тонн</w:t>
      </w:r>
      <w:r w:rsidRPr="003577AF">
        <w:rPr>
          <w:rFonts w:ascii="Times New Roman" w:hAnsi="Times New Roman"/>
          <w:b/>
          <w:sz w:val="28"/>
          <w:szCs w:val="28"/>
        </w:rPr>
        <w:t xml:space="preserve">. </w:t>
      </w:r>
      <w:r w:rsidRPr="003577AF">
        <w:rPr>
          <w:rFonts w:ascii="Times New Roman" w:hAnsi="Times New Roman"/>
          <w:sz w:val="28"/>
          <w:szCs w:val="28"/>
        </w:rPr>
        <w:t>Данное снижение обусловлено сокращением поголовья коров молочного стада (на 13,3%) и уменьшением молочной продуктивности (на 4,8%). Уменьшение производства молока коровьего отмечалось в хозяйствах города Бендеры (на 78,7%) и Рыбницкого района (на 26,2%), при этом наибольший прирост произошёл в Дубоссарском ра</w:t>
      </w:r>
      <w:r>
        <w:rPr>
          <w:rFonts w:ascii="Times New Roman" w:hAnsi="Times New Roman"/>
          <w:sz w:val="28"/>
          <w:szCs w:val="28"/>
        </w:rPr>
        <w:t>й</w:t>
      </w:r>
      <w:r w:rsidRPr="003577AF">
        <w:rPr>
          <w:rFonts w:ascii="Times New Roman" w:hAnsi="Times New Roman"/>
          <w:sz w:val="28"/>
          <w:szCs w:val="28"/>
        </w:rPr>
        <w:t xml:space="preserve">оне – на 9,4%. </w:t>
      </w:r>
    </w:p>
    <w:p w:rsidR="00266308" w:rsidRDefault="00266308" w:rsidP="00266308">
      <w:pPr>
        <w:tabs>
          <w:tab w:val="left" w:pos="4500"/>
          <w:tab w:val="left" w:pos="7920"/>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Средний удой на одну корову за январь-июнь 2013 года в сельскохозяйственных организациях  (без учёта крестьянских (фермерских) хозяйств, арендаторов и субъектов малого предпринимательства) достиг </w:t>
      </w:r>
      <w:smartTag w:uri="urn:schemas-microsoft-com:office:smarttags" w:element="metricconverter">
        <w:smartTagPr>
          <w:attr w:name="ProductID" w:val="1 600 кг"/>
        </w:smartTagPr>
        <w:r w:rsidRPr="003577AF">
          <w:rPr>
            <w:rFonts w:ascii="Times New Roman" w:hAnsi="Times New Roman"/>
            <w:sz w:val="28"/>
            <w:szCs w:val="28"/>
          </w:rPr>
          <w:t>1 600 кг</w:t>
        </w:r>
      </w:smartTag>
      <w:r w:rsidRPr="003577AF">
        <w:rPr>
          <w:rFonts w:ascii="Times New Roman" w:hAnsi="Times New Roman"/>
          <w:sz w:val="28"/>
          <w:szCs w:val="28"/>
        </w:rPr>
        <w:t xml:space="preserve"> против </w:t>
      </w:r>
      <w:smartTag w:uri="urn:schemas-microsoft-com:office:smarttags" w:element="metricconverter">
        <w:smartTagPr>
          <w:attr w:name="ProductID" w:val="1 680 кг"/>
        </w:smartTagPr>
        <w:r w:rsidRPr="003577AF">
          <w:rPr>
            <w:rFonts w:ascii="Times New Roman" w:hAnsi="Times New Roman"/>
            <w:sz w:val="28"/>
            <w:szCs w:val="28"/>
          </w:rPr>
          <w:t>1 680 кг</w:t>
        </w:r>
      </w:smartTag>
      <w:r w:rsidRPr="003577AF">
        <w:rPr>
          <w:rFonts w:ascii="Times New Roman" w:hAnsi="Times New Roman"/>
          <w:sz w:val="28"/>
          <w:szCs w:val="28"/>
        </w:rPr>
        <w:t xml:space="preserve"> к уровню января-июня 2012 года. </w:t>
      </w:r>
      <w:r>
        <w:rPr>
          <w:rFonts w:ascii="Times New Roman" w:hAnsi="Times New Roman"/>
          <w:sz w:val="28"/>
          <w:szCs w:val="28"/>
        </w:rPr>
        <w:t xml:space="preserve">При этом  в рассматриваемом периоде в передовых хозяйствах отмечаются более высокие удои молока на одну фуражную корову в </w:t>
      </w:r>
      <w:r w:rsidRPr="003577AF">
        <w:rPr>
          <w:rFonts w:ascii="Times New Roman" w:hAnsi="Times New Roman"/>
          <w:sz w:val="28"/>
          <w:szCs w:val="28"/>
        </w:rPr>
        <w:t>ООО «Агропромлюкс 1»</w:t>
      </w:r>
      <w:r>
        <w:rPr>
          <w:rFonts w:ascii="Times New Roman" w:hAnsi="Times New Roman"/>
          <w:sz w:val="28"/>
          <w:szCs w:val="28"/>
        </w:rPr>
        <w:t xml:space="preserve">- </w:t>
      </w:r>
      <w:smartTag w:uri="urn:schemas-microsoft-com:office:smarttags" w:element="metricconverter">
        <w:smartTagPr>
          <w:attr w:name="ProductID" w:val="2 823 кг"/>
        </w:smartTagPr>
        <w:r>
          <w:rPr>
            <w:rFonts w:ascii="Times New Roman" w:hAnsi="Times New Roman"/>
            <w:sz w:val="28"/>
            <w:szCs w:val="28"/>
          </w:rPr>
          <w:t>2 823 кг</w:t>
        </w:r>
      </w:smartTag>
      <w:r>
        <w:rPr>
          <w:rFonts w:ascii="Times New Roman" w:hAnsi="Times New Roman"/>
          <w:sz w:val="28"/>
          <w:szCs w:val="28"/>
        </w:rPr>
        <w:t xml:space="preserve">, </w:t>
      </w:r>
      <w:r w:rsidRPr="003577AF">
        <w:rPr>
          <w:rFonts w:ascii="Times New Roman" w:hAnsi="Times New Roman"/>
          <w:sz w:val="28"/>
          <w:szCs w:val="28"/>
        </w:rPr>
        <w:t>ООО «Октавиан»</w:t>
      </w:r>
      <w:r>
        <w:rPr>
          <w:rFonts w:ascii="Times New Roman" w:hAnsi="Times New Roman"/>
          <w:sz w:val="28"/>
          <w:szCs w:val="28"/>
        </w:rPr>
        <w:t xml:space="preserve"> - </w:t>
      </w:r>
      <w:smartTag w:uri="urn:schemas-microsoft-com:office:smarttags" w:element="metricconverter">
        <w:smartTagPr>
          <w:attr w:name="ProductID" w:val="2 534 кг"/>
        </w:smartTagPr>
        <w:r>
          <w:rPr>
            <w:rFonts w:ascii="Times New Roman" w:hAnsi="Times New Roman"/>
            <w:sz w:val="28"/>
            <w:szCs w:val="28"/>
          </w:rPr>
          <w:t>2 534 кг</w:t>
        </w:r>
      </w:smartTag>
      <w:r>
        <w:rPr>
          <w:rFonts w:ascii="Times New Roman" w:hAnsi="Times New Roman"/>
          <w:sz w:val="28"/>
          <w:szCs w:val="28"/>
        </w:rPr>
        <w:t xml:space="preserve">, ООО «Строенцы» - </w:t>
      </w:r>
      <w:smartTag w:uri="urn:schemas-microsoft-com:office:smarttags" w:element="metricconverter">
        <w:smartTagPr>
          <w:attr w:name="ProductID" w:val="2 212 кг"/>
        </w:smartTagPr>
        <w:r>
          <w:rPr>
            <w:rFonts w:ascii="Times New Roman" w:hAnsi="Times New Roman"/>
            <w:sz w:val="28"/>
            <w:szCs w:val="28"/>
          </w:rPr>
          <w:t>2 212 кг</w:t>
        </w:r>
      </w:smartTag>
      <w:r>
        <w:rPr>
          <w:rFonts w:ascii="Times New Roman" w:hAnsi="Times New Roman"/>
          <w:sz w:val="28"/>
          <w:szCs w:val="28"/>
        </w:rPr>
        <w:t xml:space="preserve">.             ООО «Рист» - </w:t>
      </w:r>
      <w:smartTag w:uri="urn:schemas-microsoft-com:office:smarttags" w:element="metricconverter">
        <w:smartTagPr>
          <w:attr w:name="ProductID" w:val="1 930 кг"/>
        </w:smartTagPr>
        <w:r>
          <w:rPr>
            <w:rFonts w:ascii="Times New Roman" w:hAnsi="Times New Roman"/>
            <w:sz w:val="28"/>
            <w:szCs w:val="28"/>
          </w:rPr>
          <w:t>1 930 кг</w:t>
        </w:r>
      </w:smartTag>
      <w:r>
        <w:rPr>
          <w:rFonts w:ascii="Times New Roman" w:hAnsi="Times New Roman"/>
          <w:sz w:val="28"/>
          <w:szCs w:val="28"/>
        </w:rPr>
        <w:t xml:space="preserve">, ДООО «Фиальт- Агро» - </w:t>
      </w:r>
      <w:smartTag w:uri="urn:schemas-microsoft-com:office:smarttags" w:element="metricconverter">
        <w:smartTagPr>
          <w:attr w:name="ProductID" w:val="1928 кг"/>
        </w:smartTagPr>
        <w:r>
          <w:rPr>
            <w:rFonts w:ascii="Times New Roman" w:hAnsi="Times New Roman"/>
            <w:sz w:val="28"/>
            <w:szCs w:val="28"/>
          </w:rPr>
          <w:t>1928 кг</w:t>
        </w:r>
      </w:smartTag>
      <w:r>
        <w:rPr>
          <w:rFonts w:ascii="Times New Roman" w:hAnsi="Times New Roman"/>
          <w:sz w:val="28"/>
          <w:szCs w:val="28"/>
        </w:rPr>
        <w:t>.</w:t>
      </w:r>
    </w:p>
    <w:p w:rsidR="00266308" w:rsidRPr="003577AF" w:rsidRDefault="00266308" w:rsidP="00266308">
      <w:pPr>
        <w:tabs>
          <w:tab w:val="left" w:pos="720"/>
        </w:tabs>
        <w:spacing w:after="0" w:line="240" w:lineRule="auto"/>
        <w:ind w:firstLine="709"/>
        <w:jc w:val="both"/>
        <w:rPr>
          <w:rFonts w:ascii="Times New Roman" w:hAnsi="Times New Roman"/>
          <w:sz w:val="28"/>
          <w:szCs w:val="28"/>
        </w:rPr>
      </w:pPr>
      <w:r w:rsidRPr="003577AF">
        <w:rPr>
          <w:rFonts w:ascii="Times New Roman" w:hAnsi="Times New Roman"/>
          <w:sz w:val="28"/>
          <w:szCs w:val="28"/>
        </w:rPr>
        <w:tab/>
      </w:r>
      <w:r w:rsidRPr="003577AF">
        <w:rPr>
          <w:rFonts w:ascii="Times New Roman" w:hAnsi="Times New Roman"/>
          <w:b/>
          <w:sz w:val="28"/>
          <w:szCs w:val="28"/>
        </w:rPr>
        <w:t>Производство куриных яиц</w:t>
      </w:r>
      <w:r w:rsidRPr="003577AF">
        <w:rPr>
          <w:rFonts w:ascii="Times New Roman" w:hAnsi="Times New Roman"/>
          <w:sz w:val="28"/>
          <w:szCs w:val="28"/>
        </w:rPr>
        <w:t xml:space="preserve"> в сельскохозяйственных организациях    (без учёта крестьянских (фермерских) хозяйств, арендаторов и субъектов малого предпринимательства) возросло на 52,1% по отношению к соответствующему периоду 2012 года и достигло 12 245,9 тыс. штук. Наибольший прирост количества полученных яиц отмечается в сельскохозяйственных организациях Рыбницкого района (на 63,7%) и Дубоссарского района (на 52,3%).</w:t>
      </w:r>
    </w:p>
    <w:p w:rsidR="00266308" w:rsidRPr="003577AF" w:rsidRDefault="00266308" w:rsidP="00266308">
      <w:pPr>
        <w:tabs>
          <w:tab w:val="left" w:pos="6300"/>
          <w:tab w:val="left" w:pos="7920"/>
        </w:tabs>
        <w:spacing w:after="0" w:line="240" w:lineRule="auto"/>
        <w:ind w:firstLine="709"/>
        <w:jc w:val="both"/>
        <w:rPr>
          <w:rFonts w:ascii="Times New Roman" w:hAnsi="Times New Roman"/>
          <w:sz w:val="28"/>
          <w:szCs w:val="28"/>
        </w:rPr>
      </w:pPr>
      <w:r w:rsidRPr="003577AF">
        <w:rPr>
          <w:rFonts w:ascii="Times New Roman" w:hAnsi="Times New Roman"/>
          <w:sz w:val="28"/>
          <w:szCs w:val="28"/>
        </w:rPr>
        <w:t>Средняя яйценоскость одной курицы несушки в сельскохозяйственных организациях (без учёта крестьянских (фермерских) хозяйств, арендаторов и субъектов малого предпринимательства) выросла на 39,5% к анализируемому периоду 2012 года и составила 154 штуки яиц в расчёте на одну курицу-несушку, что обусловлено применением новых технологий на содержание кур-несушек.</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сельскохозяйственных организациях снизились показатели </w:t>
      </w:r>
      <w:r w:rsidRPr="003577AF">
        <w:rPr>
          <w:rFonts w:ascii="Times New Roman" w:hAnsi="Times New Roman"/>
          <w:b/>
          <w:sz w:val="28"/>
          <w:szCs w:val="28"/>
        </w:rPr>
        <w:t xml:space="preserve">воспроизводства стада. </w:t>
      </w:r>
      <w:r w:rsidRPr="003577AF">
        <w:rPr>
          <w:rFonts w:ascii="Times New Roman" w:hAnsi="Times New Roman"/>
          <w:sz w:val="28"/>
          <w:szCs w:val="28"/>
        </w:rPr>
        <w:t>В январе-июне 2013 года по отношению к аналогичному показателю 2012 года снижен выход приплода ягнят и козлят (на 33,9%), телят (на 11,4%), а поросят сохранилось на уровне прошлого года.</w:t>
      </w:r>
    </w:p>
    <w:p w:rsidR="00266308" w:rsidRDefault="00266308" w:rsidP="00266308">
      <w:pPr>
        <w:pStyle w:val="bt"/>
        <w:widowControl w:val="0"/>
        <w:ind w:firstLine="709"/>
        <w:rPr>
          <w:szCs w:val="28"/>
        </w:rPr>
      </w:pPr>
      <w:r w:rsidRPr="003577AF">
        <w:rPr>
          <w:szCs w:val="28"/>
        </w:rPr>
        <w:t xml:space="preserve">В хозяйствах республики начался период </w:t>
      </w:r>
      <w:r w:rsidRPr="003577AF">
        <w:rPr>
          <w:b/>
          <w:szCs w:val="28"/>
        </w:rPr>
        <w:t>заготовки кормов</w:t>
      </w:r>
      <w:r w:rsidRPr="003577AF">
        <w:rPr>
          <w:szCs w:val="28"/>
        </w:rPr>
        <w:t xml:space="preserve">.               По состоянию на 1 июля 2013 года в сельскохозяйственных организациях (без учёта крестьянских (фермерских) хозяйств, арендаторов и субъектов малого предпринимательства) скошено </w:t>
      </w:r>
      <w:smartTag w:uri="urn:schemas-microsoft-com:office:smarttags" w:element="metricconverter">
        <w:smartTagPr>
          <w:attr w:name="ProductID" w:val="2 798,4 га"/>
        </w:smartTagPr>
        <w:r w:rsidRPr="003577AF">
          <w:rPr>
            <w:szCs w:val="28"/>
          </w:rPr>
          <w:t>2 798,4 га</w:t>
        </w:r>
      </w:smartTag>
      <w:r w:rsidRPr="003577AF">
        <w:rPr>
          <w:szCs w:val="28"/>
        </w:rPr>
        <w:t xml:space="preserve"> (64,7% от запланированной укосной площади) сеяных и естественных трав на зелёный корм, силос и </w:t>
      </w:r>
      <w:r w:rsidRPr="003577AF">
        <w:rPr>
          <w:szCs w:val="28"/>
        </w:rPr>
        <w:lastRenderedPageBreak/>
        <w:t>травяную муку. Заготовлено сена, сеяных и естественных трав 31,8% к плановому показателю, сенажа – 63,4% соответственно.</w:t>
      </w:r>
    </w:p>
    <w:p w:rsidR="00266308" w:rsidRPr="003577AF" w:rsidRDefault="00266308" w:rsidP="00266308">
      <w:pPr>
        <w:pStyle w:val="bt"/>
        <w:widowControl w:val="0"/>
        <w:ind w:firstLine="709"/>
        <w:rPr>
          <w:szCs w:val="28"/>
        </w:rPr>
      </w:pPr>
      <w:r w:rsidRPr="003577AF">
        <w:rPr>
          <w:szCs w:val="28"/>
        </w:rPr>
        <w:t>В</w:t>
      </w:r>
      <w:r>
        <w:rPr>
          <w:szCs w:val="28"/>
        </w:rPr>
        <w:t xml:space="preserve"> </w:t>
      </w:r>
      <w:r w:rsidRPr="003577AF">
        <w:rPr>
          <w:szCs w:val="28"/>
        </w:rPr>
        <w:t>сельскохозяйственных организациях</w:t>
      </w:r>
      <w:r>
        <w:rPr>
          <w:szCs w:val="28"/>
        </w:rPr>
        <w:t xml:space="preserve"> </w:t>
      </w:r>
      <w:r w:rsidRPr="003577AF">
        <w:rPr>
          <w:szCs w:val="28"/>
        </w:rPr>
        <w:t>(без</w:t>
      </w:r>
      <w:r>
        <w:rPr>
          <w:szCs w:val="28"/>
        </w:rPr>
        <w:t xml:space="preserve"> </w:t>
      </w:r>
      <w:r w:rsidRPr="003577AF">
        <w:rPr>
          <w:szCs w:val="28"/>
        </w:rPr>
        <w:t>учёта крестьянских (фермерских) хозяйств, арендаторов и субъектов малого предпринимательства) заготовлено всего кормов 29 367,7 центнеров кормовых единиц, что на 53,4% больше, чем на соответствующую дату прошлого года.</w:t>
      </w:r>
    </w:p>
    <w:p w:rsidR="00266308" w:rsidRPr="003577AF" w:rsidRDefault="00266308" w:rsidP="00266308">
      <w:pPr>
        <w:pStyle w:val="bt"/>
        <w:widowControl w:val="0"/>
        <w:ind w:firstLine="709"/>
        <w:rPr>
          <w:szCs w:val="28"/>
        </w:rPr>
      </w:pPr>
      <w:r w:rsidRPr="003577AF">
        <w:rPr>
          <w:szCs w:val="28"/>
        </w:rPr>
        <w:t xml:space="preserve">В расчёте на 1 условную голову скота заготовлено 5,2 центнеров кормовых единиц (при нормативной потребности 25,0 центнеров кормовых единиц) против 3,2 центнеров кормовых единиц на аналогичную дату в       2012 году. Основная работа по заготовке кормов на содержание животных в зимний период в сельскохозяйственных организациях будет осуществлена в </w:t>
      </w:r>
      <w:r w:rsidRPr="003577AF">
        <w:rPr>
          <w:szCs w:val="28"/>
          <w:lang w:val="en-US"/>
        </w:rPr>
        <w:t>III</w:t>
      </w:r>
      <w:r w:rsidRPr="003577AF">
        <w:rPr>
          <w:szCs w:val="28"/>
        </w:rPr>
        <w:t xml:space="preserve"> квартале 2013 года. </w:t>
      </w:r>
    </w:p>
    <w:p w:rsidR="00266308" w:rsidRPr="003577AF" w:rsidRDefault="00266308" w:rsidP="00266308">
      <w:pPr>
        <w:tabs>
          <w:tab w:val="left" w:pos="540"/>
          <w:tab w:val="left" w:pos="3885"/>
        </w:tabs>
        <w:spacing w:after="0" w:line="240" w:lineRule="auto"/>
        <w:ind w:firstLine="709"/>
        <w:jc w:val="both"/>
        <w:rPr>
          <w:rFonts w:ascii="Times New Roman" w:hAnsi="Times New Roman"/>
          <w:sz w:val="28"/>
          <w:szCs w:val="28"/>
        </w:rPr>
      </w:pPr>
      <w:r w:rsidRPr="003577AF">
        <w:rPr>
          <w:rFonts w:ascii="Times New Roman" w:hAnsi="Times New Roman"/>
          <w:sz w:val="28"/>
          <w:szCs w:val="28"/>
        </w:rPr>
        <w:t>Современные темпы развития животноводства требуют совершенствования существующих методов селекционной работы с целью со</w:t>
      </w:r>
      <w:r w:rsidRPr="003577AF">
        <w:rPr>
          <w:rFonts w:ascii="Times New Roman" w:hAnsi="Times New Roman"/>
          <w:sz w:val="28"/>
          <w:szCs w:val="28"/>
        </w:rPr>
        <w:t>з</w:t>
      </w:r>
      <w:r w:rsidRPr="003577AF">
        <w:rPr>
          <w:rFonts w:ascii="Times New Roman" w:hAnsi="Times New Roman"/>
          <w:sz w:val="28"/>
          <w:szCs w:val="28"/>
        </w:rPr>
        <w:t>дания и ускоренного размножения высокопродуктивных животных. Более интенсивное использование репродуктивного п</w:t>
      </w:r>
      <w:r w:rsidRPr="003577AF">
        <w:rPr>
          <w:rFonts w:ascii="Times New Roman" w:hAnsi="Times New Roman"/>
          <w:sz w:val="28"/>
          <w:szCs w:val="28"/>
        </w:rPr>
        <w:t>о</w:t>
      </w:r>
      <w:r w:rsidRPr="003577AF">
        <w:rPr>
          <w:rFonts w:ascii="Times New Roman" w:hAnsi="Times New Roman"/>
          <w:sz w:val="28"/>
          <w:szCs w:val="28"/>
        </w:rPr>
        <w:t>тенциала ценных в племенном отношении женских особей животных возможно при трансплантации эмбрионов. Так,  с 25 мая по 2 июля 2013 года ветеринарные врачи Министерства сельского хозяйства и природных ресурсов Приднестровской Молдавской Республики в количестве 4 человек прошли профессиональную переподготовку в городе Тирасполе, им была присвоена квалификация - «Ветеринарный врач по ведению деятельности в сфере искусственного осеменения, трансплантации и заморозки эмбрионов крупного рогатого скота».</w:t>
      </w:r>
    </w:p>
    <w:p w:rsidR="00266308" w:rsidRPr="003577AF" w:rsidRDefault="00266308" w:rsidP="00266308">
      <w:pPr>
        <w:tabs>
          <w:tab w:val="left" w:pos="540"/>
          <w:tab w:val="left" w:pos="3885"/>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На базе ГУ «Республиканское управление ветеринарной медицины» создана лаборатория по трансплантации эмбрионов КРС. Трансплантация эмбрионов – это эффективный метод биотехнологии ускоренного размножения высокоценных племенных животных.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в 4 животноводческих фермах республики выбраны коровы реципиенты и произведен процесс вымывания эмбрионов. Заморожено 13 эмбрионов вымытых от местного поголовья коров, проведена подсадка эмбрионов 17 коровам. </w:t>
      </w:r>
    </w:p>
    <w:p w:rsidR="00266308" w:rsidRPr="003577AF" w:rsidRDefault="00266308" w:rsidP="00266308">
      <w:pPr>
        <w:tabs>
          <w:tab w:val="left" w:pos="540"/>
          <w:tab w:val="left" w:pos="3885"/>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Министерством сельского хозяйства и природных ресурсов Приднестровской Молдавской Республики совместно ГУ «Республиканское управление ветеринарной медицины» проводятся мероприятия по разработке и внедрению учета крупного рогатого скота в республике методом биркования.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Мероприятия по регистрации сельскохозяйственных животных приводятся за счет средств поступивших от оказания платных услуг             ГУ «Республиканское управление ветеринарной медицины».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В настоящее время закуплены бирки для проведения работ по инвентаризации КРС. Разработаны образцы ветеринарных паспортов для животных, коды для районов и городов республики для проведения </w:t>
      </w:r>
      <w:r w:rsidRPr="003577AF">
        <w:rPr>
          <w:rFonts w:ascii="Times New Roman" w:hAnsi="Times New Roman" w:cs="Times New Roman"/>
          <w:sz w:val="28"/>
          <w:szCs w:val="28"/>
        </w:rPr>
        <w:lastRenderedPageBreak/>
        <w:t xml:space="preserve">нумерации животных, журналы регистрации пробированных (нумерованных) животных. Подготовлен проект Правил ветеринарной регистрации, нумерации, паспортизации сельскохозяйственных животных.  </w:t>
      </w:r>
    </w:p>
    <w:p w:rsidR="00266308" w:rsidRPr="003577AF" w:rsidRDefault="00266308" w:rsidP="00266308">
      <w:pPr>
        <w:tabs>
          <w:tab w:val="left" w:pos="3885"/>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Внедрение современных форм собственности и частного предпринимательства на селе также будет способствовать активизации животноводческой деятельности. </w:t>
      </w:r>
    </w:p>
    <w:p w:rsidR="00266308" w:rsidRPr="003577AF" w:rsidRDefault="00266308" w:rsidP="00266308">
      <w:pPr>
        <w:tabs>
          <w:tab w:val="left" w:pos="3885"/>
        </w:tabs>
        <w:spacing w:after="0" w:line="240" w:lineRule="auto"/>
        <w:ind w:firstLine="709"/>
        <w:jc w:val="both"/>
        <w:rPr>
          <w:rFonts w:ascii="Times New Roman" w:hAnsi="Times New Roman"/>
          <w:sz w:val="28"/>
          <w:szCs w:val="28"/>
        </w:rPr>
      </w:pPr>
      <w:r w:rsidRPr="003577AF">
        <w:rPr>
          <w:rFonts w:ascii="Times New Roman" w:hAnsi="Times New Roman"/>
          <w:sz w:val="28"/>
          <w:szCs w:val="28"/>
        </w:rPr>
        <w:t>Перспективным направлением является восстановление животноводческих комплексов, что позволит добиться устойчивого производства, переработки, и сбыта продукции.</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Возрастает роль ветеринарной службы в цепи обеспечения населения Приднестровской Молдавской Республики качественным продовольствием.</w:t>
      </w:r>
    </w:p>
    <w:p w:rsidR="00266308" w:rsidRPr="003577AF" w:rsidRDefault="00266308" w:rsidP="00266308">
      <w:pPr>
        <w:pStyle w:val="17"/>
        <w:shd w:val="clear" w:color="auto" w:fill="FFFFFF"/>
        <w:tabs>
          <w:tab w:val="left" w:pos="3060"/>
        </w:tabs>
        <w:ind w:firstLine="709"/>
        <w:jc w:val="both"/>
        <w:rPr>
          <w:rFonts w:ascii="Times New Roman" w:hAnsi="Times New Roman" w:cs="Times New Roman"/>
          <w:sz w:val="28"/>
          <w:szCs w:val="28"/>
        </w:rPr>
      </w:pPr>
      <w:r w:rsidRPr="003577AF">
        <w:rPr>
          <w:rFonts w:ascii="Times New Roman" w:hAnsi="Times New Roman" w:cs="Times New Roman"/>
          <w:b/>
          <w:sz w:val="28"/>
          <w:szCs w:val="28"/>
        </w:rPr>
        <w:t>Ветеринарно-профилактические мероприятия</w:t>
      </w:r>
    </w:p>
    <w:p w:rsidR="00266308" w:rsidRPr="003577AF" w:rsidRDefault="00266308" w:rsidP="00266308">
      <w:pPr>
        <w:pStyle w:val="17"/>
        <w:shd w:val="clear" w:color="auto" w:fill="FFFFFF"/>
        <w:tabs>
          <w:tab w:val="left" w:pos="3060"/>
        </w:tabs>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В </w:t>
      </w:r>
      <w:r w:rsidRPr="003577AF">
        <w:rPr>
          <w:rFonts w:ascii="Times New Roman" w:hAnsi="Times New Roman" w:cs="Times New Roman"/>
          <w:sz w:val="28"/>
          <w:szCs w:val="28"/>
          <w:lang w:val="en-US"/>
        </w:rPr>
        <w:t>I</w:t>
      </w:r>
      <w:r w:rsidRPr="003577AF">
        <w:rPr>
          <w:rFonts w:ascii="Times New Roman" w:hAnsi="Times New Roman" w:cs="Times New Roman"/>
          <w:sz w:val="28"/>
          <w:szCs w:val="28"/>
        </w:rPr>
        <w:t xml:space="preserve"> полугодии 2013 года на территории Приднестровской Молдавской Республики ветеринарными специалистами было исследовано животных:</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на бруцеллез – 16 374 голов (82,45% к полугодовому плану);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на лейкоз КРС – 26 727 голов (112,3%);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на  мастит – 28 460 голов (103,3%);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на туберкулез – 12 259 голов (98,27%);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на сап лошадей – 882 голов (71,42%).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Кроме того, на территории республики проведена профилактическая вакцинация животных и птицы:</w:t>
      </w:r>
    </w:p>
    <w:p w:rsidR="00266308" w:rsidRPr="003577AF" w:rsidRDefault="00266308" w:rsidP="00266308">
      <w:pPr>
        <w:spacing w:after="0" w:line="240" w:lineRule="auto"/>
        <w:ind w:firstLine="709"/>
        <w:jc w:val="both"/>
        <w:rPr>
          <w:rFonts w:ascii="Times New Roman" w:hAnsi="Times New Roman"/>
          <w:sz w:val="28"/>
          <w:szCs w:val="28"/>
          <w:u w:val="single"/>
        </w:rPr>
      </w:pPr>
      <w:r w:rsidRPr="003577AF">
        <w:rPr>
          <w:rFonts w:ascii="Times New Roman" w:hAnsi="Times New Roman"/>
          <w:sz w:val="28"/>
          <w:szCs w:val="28"/>
          <w:u w:val="single"/>
        </w:rPr>
        <w:t xml:space="preserve">Против сибирской язвы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 23 400 голов (82,5% к плану); </w:t>
      </w:r>
    </w:p>
    <w:p w:rsidR="00266308" w:rsidRPr="003577AF" w:rsidRDefault="00266308" w:rsidP="00266308">
      <w:pPr>
        <w:spacing w:after="0" w:line="240" w:lineRule="auto"/>
        <w:ind w:firstLine="709"/>
        <w:jc w:val="both"/>
        <w:rPr>
          <w:rFonts w:ascii="Times New Roman" w:hAnsi="Times New Roman"/>
          <w:sz w:val="28"/>
          <w:szCs w:val="28"/>
          <w:u w:val="single"/>
        </w:rPr>
      </w:pPr>
      <w:r w:rsidRPr="003577AF">
        <w:rPr>
          <w:rFonts w:ascii="Times New Roman" w:hAnsi="Times New Roman"/>
          <w:sz w:val="28"/>
          <w:szCs w:val="28"/>
          <w:u w:val="single"/>
        </w:rPr>
        <w:t xml:space="preserve">- Против бешенства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15 099 голов (139,42% к плану),</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 том числе, плотоядных – 11 097 голов (120,2% к плану),                   КРС – 2 976 голов  (186%) и других животных – 1 026 голов;</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u w:val="single"/>
        </w:rPr>
        <w:t>- Против болезни Тешена</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9 086 голов (186,6% к плану);</w:t>
      </w:r>
    </w:p>
    <w:p w:rsidR="00266308" w:rsidRPr="003577AF" w:rsidRDefault="00266308" w:rsidP="00266308">
      <w:pPr>
        <w:spacing w:after="0" w:line="240" w:lineRule="auto"/>
        <w:ind w:firstLine="709"/>
        <w:jc w:val="both"/>
        <w:rPr>
          <w:rFonts w:ascii="Times New Roman" w:hAnsi="Times New Roman"/>
          <w:sz w:val="28"/>
          <w:szCs w:val="28"/>
          <w:u w:val="single"/>
        </w:rPr>
      </w:pPr>
      <w:r w:rsidRPr="003577AF">
        <w:rPr>
          <w:rFonts w:ascii="Times New Roman" w:hAnsi="Times New Roman"/>
          <w:sz w:val="28"/>
          <w:szCs w:val="28"/>
          <w:u w:val="single"/>
        </w:rPr>
        <w:t xml:space="preserve">- Против болезни Ауески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9 765 голов (86,4% к плану)</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u w:val="single"/>
        </w:rPr>
        <w:t>- Против классической чумы свиней</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14 427 голов (98,7% к плану);</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u w:val="single"/>
        </w:rPr>
        <w:t>- Против рожи свиней</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9 457 голов (110,5% к плану);</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u w:val="single"/>
        </w:rPr>
        <w:t>- Против чумы птицы</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427 591голов (117,1% к полугодовому плану).</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Проведена дегельминтизация животных в количестве 128 602 голов  (122,1% к полугодовому плану),  в том числе:</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КРС – 6 811 голов (108,6%);</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МРС – 5 561 голов (89,4%);</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лошадей – 980 голов (91,6%);</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свиней – 11 348 голов  (97,2%);</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плотоядных – 4 283 голов (121,7%);</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lastRenderedPageBreak/>
        <w:t>- птицы – 99 619 голов (130,1%).</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На территории республики у 9 животных было установлено заболевание бешенства: в Слободзейском районе – 4, Дубоссарском        районе – 3, Григориопольском районе – 1,  Тирасполь - 1.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Кроме этого заболевания зарегистрированы: колибактериоз птиц –          4 головы, микроспория плотоядных – 6 голов.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Во всех случаях были проведены ветеринарно-санитарные мероприятия в соответствии с действующим законодательством Приднестровской Молдавской Республики в области ветеринарии.</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За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 2013 года импортно-экспортные операции грузов (товаров) подконтрольные государственной ветеринарной службе осуществляют 735 экономических агентов. Экономическим агентам, осуществляющим экспортно-импортные операции, было выдано                      4 543 ветеринарно-санитарных разрешений (ВСР), что на                                595 разрешительных документов больше, чем в соответствующем периоде      2012 года. Это свидетельствует об увеличении деловой активности, в том числе на вывоз (экспорт) с территории республики - 797 ветеринарно-санитарных разрешений, на ввоз (импорт) –   3 746 ветеринарно-санитарных разрешений. Согласно выданным ветеринарно-санитарным разрешениям на территорию Приднестровской Молдавской Республики поступило                 56 602 тонн груза (товара) животного происхождения, подконтрольной ветеринарно-санитарному контролю, что на 26 977 тонн больше, чем в      анализируемом периоде 2012 года, а также вывезено 3 784 тонны подконтрольной продукции, что на 36,2% превысило соответствующий показатель 2012 года. На эти грузы выдано 5 183 ветеринарно-сопроводительных документов, в том числе по импорту – 4 439 и по экспорту – 744. Всего инспекторами досмотрено 25 832 тонн подконтрольного груза, в том числе по экспорту – 1 126 тонны, по импорту – 24 706 тонны, при этом составлено 2 548 актов досмотра подконтрольного груза.</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Общая сумма платежей по оказанным услугам за </w:t>
      </w:r>
      <w:r w:rsidRPr="003577AF">
        <w:rPr>
          <w:rFonts w:ascii="Times New Roman" w:hAnsi="Times New Roman" w:cs="Times New Roman"/>
          <w:sz w:val="28"/>
          <w:szCs w:val="28"/>
          <w:lang w:val="en-US"/>
        </w:rPr>
        <w:t>I</w:t>
      </w:r>
      <w:r w:rsidRPr="003577AF">
        <w:rPr>
          <w:rFonts w:ascii="Times New Roman" w:hAnsi="Times New Roman" w:cs="Times New Roman"/>
          <w:sz w:val="28"/>
          <w:szCs w:val="28"/>
        </w:rPr>
        <w:t xml:space="preserve"> полугодие 2013 года составила 368 035 руб. ПМР.</w:t>
      </w:r>
    </w:p>
    <w:p w:rsidR="00266308"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b/>
          <w:sz w:val="28"/>
          <w:szCs w:val="28"/>
        </w:rPr>
        <w:t xml:space="preserve">Объём инвестиций в основной капитал (в части новых и приобретенных по импорту основных средств). </w:t>
      </w:r>
      <w:r w:rsidRPr="003577AF">
        <w:rPr>
          <w:rFonts w:ascii="Times New Roman" w:hAnsi="Times New Roman" w:cs="Times New Roman"/>
          <w:sz w:val="28"/>
          <w:szCs w:val="28"/>
        </w:rPr>
        <w:t>На фоне благоприятных погодных условий текущего года в сельскохозяйственной отрасли возросла инвестиционная активность. В  январе-июне 2013 года объём инвестиций в основной капитал (в части новых и приобретенных по импорту основных средств) по сельскому хозяйству увеличился на 13,5% по отношению к базисному показателю 2012 года и достиг 83,4 млн. руб. ПМР.</w:t>
      </w:r>
      <w:r>
        <w:rPr>
          <w:rFonts w:ascii="Times New Roman" w:hAnsi="Times New Roman" w:cs="Times New Roman"/>
          <w:sz w:val="28"/>
          <w:szCs w:val="28"/>
        </w:rPr>
        <w:t xml:space="preserve"> </w:t>
      </w:r>
    </w:p>
    <w:p w:rsidR="00266308" w:rsidRDefault="00266308" w:rsidP="00266308">
      <w:pPr>
        <w:pStyle w:val="17"/>
        <w:shd w:val="clear" w:color="auto" w:fill="FFFFFF"/>
        <w:ind w:firstLine="709"/>
        <w:jc w:val="both"/>
        <w:rPr>
          <w:rFonts w:ascii="Times New Roman" w:hAnsi="Times New Roman" w:cs="Times New Roman"/>
          <w:sz w:val="28"/>
          <w:szCs w:val="28"/>
        </w:rPr>
      </w:pPr>
    </w:p>
    <w:p w:rsidR="00266308" w:rsidRDefault="00266308" w:rsidP="00266308">
      <w:pPr>
        <w:pStyle w:val="17"/>
        <w:shd w:val="clear" w:color="auto" w:fill="FFFFFF"/>
        <w:ind w:firstLine="709"/>
        <w:jc w:val="both"/>
        <w:rPr>
          <w:rFonts w:ascii="Times New Roman" w:hAnsi="Times New Roman" w:cs="Times New Roman"/>
          <w:sz w:val="28"/>
          <w:szCs w:val="28"/>
        </w:rPr>
      </w:pPr>
    </w:p>
    <w:p w:rsidR="00266308" w:rsidRDefault="00266308" w:rsidP="00266308">
      <w:pPr>
        <w:pStyle w:val="17"/>
        <w:shd w:val="clear" w:color="auto" w:fill="FFFFFF"/>
        <w:ind w:firstLine="709"/>
        <w:jc w:val="both"/>
        <w:rPr>
          <w:rFonts w:ascii="Times New Roman" w:hAnsi="Times New Roman" w:cs="Times New Roman"/>
          <w:sz w:val="28"/>
          <w:szCs w:val="28"/>
        </w:rPr>
      </w:pPr>
    </w:p>
    <w:p w:rsidR="00266308" w:rsidRDefault="00B647BE" w:rsidP="00266308">
      <w:pPr>
        <w:spacing w:after="0" w:line="240" w:lineRule="auto"/>
        <w:ind w:firstLine="709"/>
        <w:jc w:val="both"/>
        <w:rPr>
          <w:rFonts w:ascii="Times New Roman" w:hAnsi="Times New Roman"/>
          <w:sz w:val="28"/>
          <w:szCs w:val="28"/>
        </w:rPr>
      </w:pPr>
      <w:r>
        <w:rPr>
          <w:noProof/>
        </w:rPr>
        <w:lastRenderedPageBreak/>
        <w:drawing>
          <wp:inline distT="0" distB="0" distL="0" distR="0">
            <wp:extent cx="5543550" cy="3390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66308" w:rsidRPr="003577AF">
        <w:tab/>
      </w:r>
      <w:r w:rsidR="00266308" w:rsidRPr="003577AF">
        <w:rPr>
          <w:rFonts w:ascii="Times New Roman" w:hAnsi="Times New Roman"/>
          <w:sz w:val="28"/>
          <w:szCs w:val="28"/>
        </w:rPr>
        <w:t>Основная доля инвестиционных вложений в рассматриваемом периоде была направлена на развитие сельского хозяйства (строительные монтажные работы и модернизация производственного процесса) следующими предприятиями (таблица №</w:t>
      </w:r>
      <w:r w:rsidR="00266308">
        <w:rPr>
          <w:rFonts w:ascii="Times New Roman" w:hAnsi="Times New Roman"/>
          <w:sz w:val="28"/>
          <w:szCs w:val="28"/>
        </w:rPr>
        <w:t xml:space="preserve"> 20</w:t>
      </w:r>
      <w:r w:rsidR="00266308" w:rsidRPr="003577AF">
        <w:rPr>
          <w:rFonts w:ascii="Times New Roman" w:hAnsi="Times New Roman"/>
          <w:sz w:val="28"/>
          <w:szCs w:val="28"/>
        </w:rPr>
        <w:t>).</w:t>
      </w:r>
    </w:p>
    <w:p w:rsidR="00266308" w:rsidRPr="003577AF" w:rsidRDefault="00266308" w:rsidP="00266308">
      <w:pPr>
        <w:spacing w:after="0" w:line="240" w:lineRule="auto"/>
        <w:ind w:firstLine="709"/>
        <w:jc w:val="both"/>
        <w:rPr>
          <w:rFonts w:ascii="Times New Roman" w:hAnsi="Times New Roman"/>
          <w:sz w:val="28"/>
          <w:szCs w:val="28"/>
        </w:rPr>
      </w:pPr>
    </w:p>
    <w:p w:rsidR="00266308" w:rsidRPr="003577AF" w:rsidRDefault="00266308" w:rsidP="00266308">
      <w:pPr>
        <w:spacing w:after="0" w:line="240" w:lineRule="auto"/>
        <w:ind w:firstLine="709"/>
        <w:jc w:val="right"/>
        <w:rPr>
          <w:rFonts w:ascii="Times New Roman" w:hAnsi="Times New Roman"/>
          <w:sz w:val="28"/>
          <w:szCs w:val="28"/>
        </w:rPr>
      </w:pPr>
      <w:r w:rsidRPr="003577AF">
        <w:rPr>
          <w:rFonts w:ascii="Times New Roman" w:hAnsi="Times New Roman"/>
          <w:sz w:val="28"/>
          <w:szCs w:val="28"/>
        </w:rPr>
        <w:t xml:space="preserve">Таблица № </w:t>
      </w:r>
      <w:r>
        <w:rPr>
          <w:rFonts w:ascii="Times New Roman" w:hAnsi="Times New Roman"/>
          <w:sz w:val="28"/>
          <w:szCs w:val="28"/>
        </w:rPr>
        <w:t>20</w:t>
      </w:r>
    </w:p>
    <w:p w:rsidR="00266308" w:rsidRPr="003577AF" w:rsidRDefault="00266308" w:rsidP="00266308">
      <w:pPr>
        <w:spacing w:after="0" w:line="240" w:lineRule="auto"/>
        <w:ind w:firstLine="709"/>
        <w:jc w:val="center"/>
        <w:rPr>
          <w:rFonts w:ascii="Times New Roman" w:hAnsi="Times New Roman"/>
          <w:b/>
          <w:sz w:val="28"/>
          <w:szCs w:val="28"/>
        </w:rPr>
      </w:pPr>
      <w:r w:rsidRPr="003577AF">
        <w:rPr>
          <w:rFonts w:ascii="Times New Roman" w:hAnsi="Times New Roman"/>
          <w:b/>
          <w:sz w:val="28"/>
          <w:szCs w:val="28"/>
        </w:rPr>
        <w:t>Инвестиции в основной капитал по отрасли  «Сельское хозяйство»</w:t>
      </w:r>
    </w:p>
    <w:p w:rsidR="00266308" w:rsidRPr="003577AF" w:rsidRDefault="00266308" w:rsidP="00266308">
      <w:pPr>
        <w:spacing w:after="0" w:line="240" w:lineRule="auto"/>
        <w:ind w:firstLine="709"/>
        <w:jc w:val="right"/>
        <w:rPr>
          <w:rFonts w:ascii="Times New Roman" w:hAnsi="Times New Roman"/>
          <w:sz w:val="24"/>
          <w:szCs w:val="24"/>
        </w:rPr>
      </w:pPr>
      <w:r w:rsidRPr="003577AF">
        <w:rPr>
          <w:rFonts w:ascii="Times New Roman" w:hAnsi="Times New Roman"/>
          <w:sz w:val="24"/>
          <w:szCs w:val="24"/>
        </w:rPr>
        <w:t>млн. руб.</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40"/>
        <w:gridCol w:w="1313"/>
        <w:gridCol w:w="1407"/>
        <w:gridCol w:w="1620"/>
      </w:tblGrid>
      <w:tr w:rsidR="00266308" w:rsidRPr="003577AF" w:rsidTr="00B00FD8">
        <w:tc>
          <w:tcPr>
            <w:tcW w:w="3888"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Наименование организаций</w:t>
            </w:r>
          </w:p>
        </w:tc>
        <w:tc>
          <w:tcPr>
            <w:tcW w:w="1440"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январь-июнь</w:t>
            </w:r>
          </w:p>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 xml:space="preserve"> </w:t>
            </w:r>
            <w:smartTag w:uri="urn:schemas-microsoft-com:office:smarttags" w:element="metricconverter">
              <w:smartTagPr>
                <w:attr w:name="ProductID" w:val="2012 г"/>
              </w:smartTagPr>
              <w:r w:rsidRPr="003577AF">
                <w:rPr>
                  <w:rFonts w:ascii="Times New Roman" w:hAnsi="Times New Roman"/>
                  <w:b/>
                  <w:sz w:val="24"/>
                  <w:szCs w:val="24"/>
                </w:rPr>
                <w:t>2012 г</w:t>
              </w:r>
            </w:smartTag>
            <w:r w:rsidRPr="003577AF">
              <w:rPr>
                <w:rFonts w:ascii="Times New Roman" w:hAnsi="Times New Roman"/>
                <w:b/>
                <w:sz w:val="24"/>
                <w:szCs w:val="24"/>
              </w:rPr>
              <w:t>.</w:t>
            </w:r>
          </w:p>
        </w:tc>
        <w:tc>
          <w:tcPr>
            <w:tcW w:w="1313"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январь-июнь</w:t>
            </w:r>
          </w:p>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 xml:space="preserve"> </w:t>
            </w:r>
            <w:smartTag w:uri="urn:schemas-microsoft-com:office:smarttags" w:element="metricconverter">
              <w:smartTagPr>
                <w:attr w:name="ProductID" w:val="2013 г"/>
              </w:smartTagPr>
              <w:r w:rsidRPr="003577AF">
                <w:rPr>
                  <w:rFonts w:ascii="Times New Roman" w:hAnsi="Times New Roman"/>
                  <w:b/>
                  <w:sz w:val="24"/>
                  <w:szCs w:val="24"/>
                </w:rPr>
                <w:t>2013 г</w:t>
              </w:r>
            </w:smartTag>
            <w:r w:rsidRPr="003577AF">
              <w:rPr>
                <w:rFonts w:ascii="Times New Roman" w:hAnsi="Times New Roman"/>
                <w:b/>
                <w:sz w:val="24"/>
                <w:szCs w:val="24"/>
              </w:rPr>
              <w:t>.</w:t>
            </w:r>
          </w:p>
        </w:tc>
        <w:tc>
          <w:tcPr>
            <w:tcW w:w="1407"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 xml:space="preserve">Темп роста к </w:t>
            </w:r>
            <w:smartTag w:uri="urn:schemas-microsoft-com:office:smarttags" w:element="metricconverter">
              <w:smartTagPr>
                <w:attr w:name="ProductID" w:val="2012 г"/>
              </w:smartTagPr>
              <w:r w:rsidRPr="003577AF">
                <w:rPr>
                  <w:rFonts w:ascii="Times New Roman" w:hAnsi="Times New Roman"/>
                  <w:b/>
                  <w:sz w:val="24"/>
                  <w:szCs w:val="24"/>
                </w:rPr>
                <w:t>2012 г</w:t>
              </w:r>
            </w:smartTag>
            <w:r w:rsidRPr="003577AF">
              <w:rPr>
                <w:rFonts w:ascii="Times New Roman" w:hAnsi="Times New Roman"/>
                <w:b/>
                <w:sz w:val="24"/>
                <w:szCs w:val="24"/>
              </w:rPr>
              <w:t>., %</w:t>
            </w:r>
          </w:p>
        </w:tc>
        <w:tc>
          <w:tcPr>
            <w:tcW w:w="1620"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Удельный вес в % к итогу</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b/>
                <w:sz w:val="24"/>
                <w:szCs w:val="24"/>
              </w:rPr>
              <w:t>Инвестиции в основной капитал по отрасли «Сельское хозяйство»</w:t>
            </w:r>
            <w:r w:rsidRPr="003577AF">
              <w:rPr>
                <w:sz w:val="24"/>
                <w:szCs w:val="24"/>
              </w:rPr>
              <w:t xml:space="preserve"> - всего </w:t>
            </w:r>
          </w:p>
        </w:tc>
        <w:tc>
          <w:tcPr>
            <w:tcW w:w="1440"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73,5</w:t>
            </w:r>
          </w:p>
        </w:tc>
        <w:tc>
          <w:tcPr>
            <w:tcW w:w="1313"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83,4</w:t>
            </w:r>
          </w:p>
        </w:tc>
        <w:tc>
          <w:tcPr>
            <w:tcW w:w="1407"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113,5</w:t>
            </w:r>
          </w:p>
        </w:tc>
        <w:tc>
          <w:tcPr>
            <w:tcW w:w="1620" w:type="dxa"/>
            <w:vAlign w:val="center"/>
          </w:tcPr>
          <w:p w:rsidR="00266308" w:rsidRPr="003577AF" w:rsidRDefault="00266308" w:rsidP="00B00FD8">
            <w:pPr>
              <w:spacing w:after="0" w:line="240" w:lineRule="auto"/>
              <w:jc w:val="center"/>
              <w:rPr>
                <w:rFonts w:ascii="Times New Roman" w:hAnsi="Times New Roman"/>
                <w:b/>
                <w:sz w:val="24"/>
                <w:szCs w:val="24"/>
              </w:rPr>
            </w:pPr>
            <w:r w:rsidRPr="003577AF">
              <w:rPr>
                <w:rFonts w:ascii="Times New Roman" w:hAnsi="Times New Roman"/>
                <w:b/>
                <w:sz w:val="24"/>
                <w:szCs w:val="24"/>
              </w:rPr>
              <w:t>100,0</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sz w:val="24"/>
                <w:szCs w:val="24"/>
              </w:rPr>
              <w:t>в том числе:</w:t>
            </w:r>
          </w:p>
        </w:tc>
        <w:tc>
          <w:tcPr>
            <w:tcW w:w="1440" w:type="dxa"/>
            <w:vAlign w:val="center"/>
          </w:tcPr>
          <w:p w:rsidR="00266308" w:rsidRPr="003577AF" w:rsidRDefault="00266308" w:rsidP="00B00FD8">
            <w:pPr>
              <w:spacing w:after="0" w:line="240" w:lineRule="auto"/>
              <w:jc w:val="center"/>
              <w:rPr>
                <w:rFonts w:ascii="Times New Roman" w:hAnsi="Times New Roman"/>
                <w:b/>
                <w:sz w:val="24"/>
                <w:szCs w:val="24"/>
              </w:rPr>
            </w:pPr>
          </w:p>
        </w:tc>
        <w:tc>
          <w:tcPr>
            <w:tcW w:w="1313" w:type="dxa"/>
            <w:vAlign w:val="center"/>
          </w:tcPr>
          <w:p w:rsidR="00266308" w:rsidRPr="003577AF" w:rsidRDefault="00266308" w:rsidP="00B00FD8">
            <w:pPr>
              <w:spacing w:after="0" w:line="240" w:lineRule="auto"/>
              <w:jc w:val="center"/>
              <w:rPr>
                <w:rFonts w:ascii="Times New Roman" w:hAnsi="Times New Roman"/>
                <w:b/>
                <w:sz w:val="24"/>
                <w:szCs w:val="24"/>
              </w:rPr>
            </w:pPr>
          </w:p>
        </w:tc>
        <w:tc>
          <w:tcPr>
            <w:tcW w:w="1407" w:type="dxa"/>
            <w:vAlign w:val="center"/>
          </w:tcPr>
          <w:p w:rsidR="00266308" w:rsidRPr="003577AF" w:rsidRDefault="00266308" w:rsidP="00B00FD8">
            <w:pPr>
              <w:spacing w:after="0" w:line="240" w:lineRule="auto"/>
              <w:jc w:val="center"/>
              <w:rPr>
                <w:rFonts w:ascii="Times New Roman" w:hAnsi="Times New Roman"/>
                <w:b/>
                <w:sz w:val="24"/>
                <w:szCs w:val="24"/>
              </w:rPr>
            </w:pPr>
          </w:p>
        </w:tc>
        <w:tc>
          <w:tcPr>
            <w:tcW w:w="1620" w:type="dxa"/>
            <w:vAlign w:val="center"/>
          </w:tcPr>
          <w:p w:rsidR="00266308" w:rsidRPr="003577AF" w:rsidRDefault="00266308" w:rsidP="00B00FD8">
            <w:pPr>
              <w:spacing w:after="0" w:line="240" w:lineRule="auto"/>
              <w:jc w:val="center"/>
              <w:rPr>
                <w:rFonts w:ascii="Times New Roman" w:hAnsi="Times New Roman"/>
                <w:b/>
                <w:sz w:val="24"/>
                <w:szCs w:val="24"/>
              </w:rPr>
            </w:pPr>
          </w:p>
        </w:tc>
      </w:tr>
      <w:tr w:rsidR="00266308" w:rsidRPr="003577AF" w:rsidTr="00B00FD8">
        <w:tc>
          <w:tcPr>
            <w:tcW w:w="3888" w:type="dxa"/>
            <w:vAlign w:val="center"/>
          </w:tcPr>
          <w:p w:rsidR="00266308" w:rsidRPr="003577AF" w:rsidRDefault="00266308" w:rsidP="00B00FD8">
            <w:pPr>
              <w:pStyle w:val="31"/>
              <w:spacing w:after="0"/>
              <w:ind w:left="0"/>
              <w:rPr>
                <w:b/>
                <w:sz w:val="24"/>
                <w:szCs w:val="24"/>
              </w:rPr>
            </w:pPr>
            <w:r w:rsidRPr="003577AF">
              <w:rPr>
                <w:sz w:val="24"/>
                <w:szCs w:val="24"/>
              </w:rPr>
              <w:t>ЗАО «Тираспольский винно-коньячный завод «К</w:t>
            </w:r>
            <w:r w:rsidRPr="003577AF">
              <w:rPr>
                <w:sz w:val="24"/>
                <w:szCs w:val="24"/>
                <w:lang w:val="en-US"/>
              </w:rPr>
              <w:t>VINT</w:t>
            </w:r>
            <w:r w:rsidRPr="003577AF">
              <w:rPr>
                <w:sz w:val="24"/>
                <w:szCs w:val="24"/>
              </w:rPr>
              <w:t>»</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23,3</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21,4</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91,9</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25,7</w:t>
            </w:r>
          </w:p>
        </w:tc>
      </w:tr>
      <w:tr w:rsidR="00266308" w:rsidRPr="003577AF" w:rsidTr="00B00FD8">
        <w:tc>
          <w:tcPr>
            <w:tcW w:w="3888" w:type="dxa"/>
          </w:tcPr>
          <w:p w:rsidR="00266308" w:rsidRPr="003577AF" w:rsidRDefault="00266308" w:rsidP="00B00FD8">
            <w:pPr>
              <w:spacing w:after="0" w:line="240" w:lineRule="auto"/>
              <w:rPr>
                <w:rFonts w:ascii="Times New Roman" w:hAnsi="Times New Roman"/>
                <w:sz w:val="24"/>
                <w:szCs w:val="24"/>
              </w:rPr>
            </w:pPr>
            <w:r w:rsidRPr="003577AF">
              <w:rPr>
                <w:rFonts w:ascii="Times New Roman" w:hAnsi="Times New Roman"/>
                <w:sz w:val="24"/>
                <w:szCs w:val="24"/>
              </w:rPr>
              <w:t>ООО «Григориопольский комбинат хлебопродуктов»</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0,03</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10,1</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336,7 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12,1</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sz w:val="24"/>
                <w:szCs w:val="24"/>
              </w:rPr>
              <w:t>ООО «С/х фирма «Агростар»</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1,8</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9,7</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5,4 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11,6</w:t>
            </w:r>
          </w:p>
        </w:tc>
      </w:tr>
      <w:tr w:rsidR="00266308" w:rsidRPr="003577AF" w:rsidTr="00B00FD8">
        <w:tc>
          <w:tcPr>
            <w:tcW w:w="3888" w:type="dxa"/>
          </w:tcPr>
          <w:p w:rsidR="00266308" w:rsidRPr="003577AF" w:rsidRDefault="00266308" w:rsidP="00B00FD8">
            <w:pPr>
              <w:spacing w:after="0" w:line="240" w:lineRule="auto"/>
              <w:rPr>
                <w:rFonts w:ascii="Times New Roman" w:hAnsi="Times New Roman"/>
                <w:sz w:val="24"/>
                <w:szCs w:val="24"/>
              </w:rPr>
            </w:pPr>
            <w:r w:rsidRPr="003577AF">
              <w:rPr>
                <w:rFonts w:ascii="Times New Roman" w:hAnsi="Times New Roman"/>
                <w:sz w:val="24"/>
                <w:szCs w:val="24"/>
              </w:rPr>
              <w:t>ООО «Акватир»</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0,3</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6,6</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22,0 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7,9</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sz w:val="24"/>
                <w:szCs w:val="24"/>
              </w:rPr>
              <w:t>ООО «Рист»</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8,2</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5,5</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67,1</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6,6</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sz w:val="24"/>
                <w:szCs w:val="24"/>
              </w:rPr>
              <w:t>ООО «Агроидея»</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2,2</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5,0</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2,3 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6,0</w:t>
            </w:r>
          </w:p>
        </w:tc>
      </w:tr>
      <w:tr w:rsidR="00266308" w:rsidRPr="003577AF" w:rsidTr="00B00FD8">
        <w:tc>
          <w:tcPr>
            <w:tcW w:w="3888" w:type="dxa"/>
            <w:vAlign w:val="center"/>
          </w:tcPr>
          <w:p w:rsidR="00266308" w:rsidRPr="003577AF" w:rsidRDefault="00266308" w:rsidP="00B00FD8">
            <w:pPr>
              <w:pStyle w:val="31"/>
              <w:spacing w:after="0"/>
              <w:ind w:left="0"/>
              <w:rPr>
                <w:sz w:val="24"/>
                <w:szCs w:val="24"/>
              </w:rPr>
            </w:pPr>
            <w:r w:rsidRPr="003577AF">
              <w:rPr>
                <w:sz w:val="24"/>
                <w:szCs w:val="24"/>
              </w:rPr>
              <w:t>ООО «С/х фирма «Пик-Агро»</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0,2</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4,8</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24,0р.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5,8</w:t>
            </w:r>
          </w:p>
        </w:tc>
      </w:tr>
      <w:tr w:rsidR="00266308" w:rsidRPr="003577AF" w:rsidTr="00B00FD8">
        <w:tc>
          <w:tcPr>
            <w:tcW w:w="3888" w:type="dxa"/>
            <w:vAlign w:val="center"/>
          </w:tcPr>
          <w:p w:rsidR="00266308" w:rsidRPr="003577AF" w:rsidRDefault="00266308" w:rsidP="00B00FD8">
            <w:pPr>
              <w:pStyle w:val="31"/>
              <w:spacing w:after="0"/>
              <w:ind w:left="0"/>
              <w:rPr>
                <w:b/>
                <w:sz w:val="24"/>
                <w:szCs w:val="24"/>
              </w:rPr>
            </w:pPr>
            <w:r w:rsidRPr="003577AF">
              <w:rPr>
                <w:sz w:val="24"/>
                <w:szCs w:val="24"/>
              </w:rPr>
              <w:t>ЗАО «Каменский консервный завод</w:t>
            </w:r>
            <w:r w:rsidRPr="003577AF">
              <w:rPr>
                <w:b/>
                <w:sz w:val="24"/>
                <w:szCs w:val="24"/>
              </w:rPr>
              <w:t>»</w:t>
            </w:r>
          </w:p>
        </w:tc>
        <w:tc>
          <w:tcPr>
            <w:tcW w:w="144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0,01</w:t>
            </w:r>
          </w:p>
        </w:tc>
        <w:tc>
          <w:tcPr>
            <w:tcW w:w="1313"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2,2</w:t>
            </w:r>
          </w:p>
        </w:tc>
        <w:tc>
          <w:tcPr>
            <w:tcW w:w="1407"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в 220,0 р.</w:t>
            </w:r>
          </w:p>
        </w:tc>
        <w:tc>
          <w:tcPr>
            <w:tcW w:w="1620" w:type="dxa"/>
            <w:vAlign w:val="center"/>
          </w:tcPr>
          <w:p w:rsidR="00266308" w:rsidRPr="003577AF" w:rsidRDefault="00266308" w:rsidP="00B00FD8">
            <w:pPr>
              <w:spacing w:after="0" w:line="240" w:lineRule="auto"/>
              <w:jc w:val="center"/>
              <w:rPr>
                <w:rFonts w:ascii="Times New Roman" w:hAnsi="Times New Roman"/>
                <w:sz w:val="24"/>
                <w:szCs w:val="24"/>
              </w:rPr>
            </w:pPr>
            <w:r w:rsidRPr="003577AF">
              <w:rPr>
                <w:rFonts w:ascii="Times New Roman" w:hAnsi="Times New Roman"/>
                <w:sz w:val="24"/>
                <w:szCs w:val="24"/>
              </w:rPr>
              <w:t>2,6</w:t>
            </w:r>
          </w:p>
        </w:tc>
      </w:tr>
    </w:tbl>
    <w:p w:rsidR="00266308" w:rsidRPr="003577AF" w:rsidRDefault="00266308" w:rsidP="00266308">
      <w:pPr>
        <w:spacing w:after="0" w:line="240" w:lineRule="auto"/>
        <w:ind w:firstLine="709"/>
        <w:jc w:val="both"/>
        <w:rPr>
          <w:rFonts w:ascii="Times New Roman" w:hAnsi="Times New Roman"/>
          <w:sz w:val="28"/>
          <w:szCs w:val="28"/>
        </w:rPr>
      </w:pP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За </w:t>
      </w:r>
      <w:r w:rsidRPr="003577AF">
        <w:rPr>
          <w:rFonts w:ascii="Times New Roman" w:hAnsi="Times New Roman" w:cs="Times New Roman"/>
          <w:sz w:val="28"/>
          <w:szCs w:val="28"/>
          <w:lang w:val="en-US"/>
        </w:rPr>
        <w:t>I</w:t>
      </w:r>
      <w:r w:rsidRPr="003577AF">
        <w:rPr>
          <w:rFonts w:ascii="Times New Roman" w:hAnsi="Times New Roman" w:cs="Times New Roman"/>
          <w:sz w:val="28"/>
          <w:szCs w:val="28"/>
        </w:rPr>
        <w:t xml:space="preserve"> полугодие 2013 года сельскохозяйственными организациями инвестировано в развитие сельскохозяйственного производства более           47 млн. руб. ПМР.</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lastRenderedPageBreak/>
        <w:t xml:space="preserve">В Дубоссарском районе инвестиционные вложения в сельскохозяйственную отрасль осуществлялись на восстановление системы орошения. Землепользователями района были произведены работы по ремонту и восстановлению поливных оросительных сетей, завезены поливные машины. Данные мероприятия позволили подготовить дополнительно к поливу </w:t>
      </w:r>
      <w:smartTag w:uri="urn:schemas-microsoft-com:office:smarttags" w:element="metricconverter">
        <w:smartTagPr>
          <w:attr w:name="ProductID" w:val="680 га"/>
        </w:smartTagPr>
        <w:r w:rsidRPr="003577AF">
          <w:rPr>
            <w:rFonts w:ascii="Times New Roman" w:hAnsi="Times New Roman" w:cs="Times New Roman"/>
            <w:sz w:val="28"/>
            <w:szCs w:val="28"/>
          </w:rPr>
          <w:t>680 га</w:t>
        </w:r>
      </w:smartTag>
      <w:r w:rsidRPr="003577AF">
        <w:rPr>
          <w:rFonts w:ascii="Times New Roman" w:hAnsi="Times New Roman" w:cs="Times New Roman"/>
          <w:sz w:val="28"/>
          <w:szCs w:val="28"/>
        </w:rPr>
        <w:t xml:space="preserve"> земель.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Низкий уровень производства в 2012 году не позволил сельскохозяйственным организациям Рыбницкого района обеспечить ожидаемый объем поступлений денежных средств в 2013 году. За январь-июнь 2013 года сельскохозяйственными организациями Рыбницкого района инвестировано в сельскохозяйственное производство денежных средств на сумму 9 млн. руб. ПМР, что на 11,2 млн. руб. ПМР или на 36% меньше, чем за аналогичный период 2012 года. На данные средства была приобретена высокопроизводительная сельскохозяйственная техника и технологическое оборудование, в том числе:</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в ООО «Рист» - приобретен 1 трактор «Джондир», 1 сеялка точного высева, помещения для содержания птицы, 1 миницех по производству крупяных изделий;</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 - в ДООО «Фиальт-Агро» - приобретены 2 жатки для уборки подсолнечника, 1 роторная жатка для уборки кукурузы на силос, 1 пресс-подборщик. </w:t>
      </w:r>
    </w:p>
    <w:p w:rsidR="00266308" w:rsidRPr="003577AF" w:rsidRDefault="00266308" w:rsidP="00266308">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Крупнейшими инвесторами в Каменском районе являются                  ЗАО «ТВКЗ «КВИНТ» и ООО «Каменский Колос». За </w:t>
      </w:r>
      <w:r w:rsidRPr="003577AF">
        <w:rPr>
          <w:rFonts w:ascii="Times New Roman" w:hAnsi="Times New Roman" w:cs="Times New Roman"/>
          <w:sz w:val="28"/>
          <w:szCs w:val="28"/>
          <w:lang w:val="en-US"/>
        </w:rPr>
        <w:t>I</w:t>
      </w:r>
      <w:r w:rsidRPr="003577AF">
        <w:rPr>
          <w:rFonts w:ascii="Times New Roman" w:hAnsi="Times New Roman" w:cs="Times New Roman"/>
          <w:sz w:val="28"/>
          <w:szCs w:val="28"/>
        </w:rPr>
        <w:t xml:space="preserve"> полугодие 2013 года приобретены 1 сеялка точного высева с подкормкой, 2 погрузчика КПШ-6, полиэтиленовые рукава для хранения зерна, 1 зерноупаковочная машина и      1 пневматический погрузчик.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 Григорипольском районе в целях повышения эффективности сельскохозяйственной отрасли землепользователями района начато активное инвестирование средств в обновление и модернизацию машинно-тракторного парка (трактора, комбайны, дождевальные установки и др.).</w:t>
      </w:r>
    </w:p>
    <w:p w:rsidR="00266308" w:rsidRPr="003577AF" w:rsidRDefault="00266308" w:rsidP="00266308">
      <w:pPr>
        <w:tabs>
          <w:tab w:val="left" w:pos="2880"/>
        </w:tabs>
        <w:spacing w:after="0" w:line="240" w:lineRule="auto"/>
        <w:ind w:firstLine="709"/>
        <w:jc w:val="both"/>
        <w:rPr>
          <w:rFonts w:ascii="Times New Roman" w:hAnsi="Times New Roman"/>
          <w:sz w:val="28"/>
          <w:szCs w:val="28"/>
        </w:rPr>
      </w:pPr>
      <w:r w:rsidRPr="003577AF">
        <w:rPr>
          <w:rFonts w:ascii="Times New Roman" w:hAnsi="Times New Roman"/>
          <w:b/>
          <w:sz w:val="28"/>
          <w:szCs w:val="28"/>
        </w:rPr>
        <w:t xml:space="preserve">Заработная плата. </w:t>
      </w:r>
      <w:r w:rsidRPr="003577AF">
        <w:rPr>
          <w:rFonts w:ascii="Times New Roman" w:hAnsi="Times New Roman"/>
          <w:sz w:val="28"/>
          <w:szCs w:val="28"/>
        </w:rPr>
        <w:t xml:space="preserve">В сельскохозяйственной отрасли отмечалась позитивная динамика номинальной начисленной заработной платы.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по отношению к аналогичному периоду 2012 года</w:t>
      </w:r>
      <w:r w:rsidRPr="003577AF">
        <w:rPr>
          <w:rFonts w:ascii="Times New Roman" w:hAnsi="Times New Roman"/>
          <w:b/>
          <w:sz w:val="28"/>
          <w:szCs w:val="28"/>
        </w:rPr>
        <w:t xml:space="preserve"> </w:t>
      </w:r>
      <w:r w:rsidRPr="003577AF">
        <w:rPr>
          <w:rFonts w:ascii="Times New Roman" w:hAnsi="Times New Roman"/>
          <w:sz w:val="28"/>
          <w:szCs w:val="28"/>
        </w:rPr>
        <w:t>величина</w:t>
      </w:r>
      <w:r w:rsidRPr="003577AF">
        <w:rPr>
          <w:rFonts w:ascii="Times New Roman" w:hAnsi="Times New Roman"/>
          <w:b/>
          <w:sz w:val="28"/>
          <w:szCs w:val="28"/>
        </w:rPr>
        <w:t xml:space="preserve"> </w:t>
      </w:r>
      <w:r w:rsidRPr="003577AF">
        <w:rPr>
          <w:rFonts w:ascii="Times New Roman" w:hAnsi="Times New Roman"/>
          <w:sz w:val="28"/>
          <w:szCs w:val="28"/>
        </w:rPr>
        <w:t xml:space="preserve">среднемесячной заработной платы одного работника в сельском хозяйстве (кроме субъектов малого предпринимательства) возросла на 13,9% и достигла 2 779 руб., но при этом её размер составил 76,0% от среднереспубликанского уровня оплаты труда, а в долларовом эквиваленте, её сумма составила 250 долл. США.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Анализ среднемесячной заработной платы одного работника в сельском хозяйстве показал, что в январе-июне 2013 года наиболее высокая величина среднемесячной номинальной заработной платы сложилась              у работников сельского хозяйства Дубоссарского (3 710 руб.) и Рыбницкого районов (3 127 руб.), что на 33,5% и на 12,5% выше, чем в целом по отрасли «Сельское хозяйство», а самая низкая величина - у работников Каменского </w:t>
      </w:r>
      <w:r w:rsidRPr="003577AF">
        <w:rPr>
          <w:rFonts w:ascii="Times New Roman" w:hAnsi="Times New Roman"/>
          <w:sz w:val="28"/>
          <w:szCs w:val="28"/>
        </w:rPr>
        <w:lastRenderedPageBreak/>
        <w:t>района (1 923 руб.) и города Бендеры (2 314 руб.), что на 30,8% и на 16,7% соответственно меньше отраслевого уровня.</w:t>
      </w:r>
    </w:p>
    <w:p w:rsidR="00266308" w:rsidRPr="003577AF" w:rsidRDefault="00266308" w:rsidP="00266308">
      <w:pPr>
        <w:spacing w:after="0" w:line="240" w:lineRule="auto"/>
        <w:ind w:firstLine="708"/>
        <w:jc w:val="center"/>
        <w:rPr>
          <w:rFonts w:ascii="Times New Roman" w:hAnsi="Times New Roman"/>
          <w:b/>
          <w:sz w:val="28"/>
          <w:szCs w:val="28"/>
        </w:rPr>
      </w:pPr>
    </w:p>
    <w:p w:rsidR="00266308" w:rsidRPr="003577AF" w:rsidRDefault="00266308" w:rsidP="00266308">
      <w:pPr>
        <w:spacing w:after="0" w:line="240" w:lineRule="auto"/>
        <w:ind w:firstLine="708"/>
        <w:jc w:val="center"/>
        <w:rPr>
          <w:rFonts w:ascii="Times New Roman" w:hAnsi="Times New Roman"/>
          <w:b/>
          <w:sz w:val="28"/>
          <w:szCs w:val="28"/>
        </w:rPr>
      </w:pPr>
      <w:r w:rsidRPr="003577AF">
        <w:rPr>
          <w:rFonts w:ascii="Times New Roman" w:hAnsi="Times New Roman"/>
          <w:b/>
          <w:sz w:val="28"/>
          <w:szCs w:val="28"/>
        </w:rPr>
        <w:t>Динамика среднемесячной заработной платы одного работника</w:t>
      </w:r>
    </w:p>
    <w:p w:rsidR="00266308" w:rsidRPr="003577AF" w:rsidRDefault="00266308" w:rsidP="00266308">
      <w:pPr>
        <w:spacing w:after="0" w:line="240" w:lineRule="auto"/>
        <w:ind w:firstLine="708"/>
        <w:jc w:val="center"/>
      </w:pPr>
      <w:r w:rsidRPr="003577AF">
        <w:rPr>
          <w:rFonts w:ascii="Times New Roman" w:hAnsi="Times New Roman"/>
          <w:b/>
          <w:sz w:val="28"/>
          <w:szCs w:val="28"/>
        </w:rPr>
        <w:t>в сельском хозяйстве, руб.</w:t>
      </w:r>
      <w:r w:rsidR="00B647BE">
        <w:rPr>
          <w:noProof/>
        </w:rPr>
        <w:drawing>
          <wp:inline distT="0" distB="0" distL="0" distR="0">
            <wp:extent cx="5876925" cy="33909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В сельскохозяйственном секторе сократилась задолженность по оплате труда перед работниками сельского хозяйства, её сумма по состоянию на       1 июля 2013 года составила 1,8 млн. руб. или 0,2 месячного фонда оплаты труда (январь-июнь 2012 года – 0,3 месячного фонда), что на 38,9% меньше, чем на 1 июля 2012 года. В сельскохозяйственном производстве продолжает сохраняться натуральная форма оплаты труда.</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Среднесписочная численность работников сельского хозяйства              (без субъектов малого предпринимательства) в январе-июне 2013 года по сравнению с соответствующим периодом 2012 года незначительно увеличилась на 11 человек (на 0,2%) и на 1 июля 2013 года составила             4 957 человек.</w:t>
      </w:r>
    </w:p>
    <w:p w:rsidR="00266308" w:rsidRDefault="00266308" w:rsidP="00266308">
      <w:pPr>
        <w:tabs>
          <w:tab w:val="left" w:pos="7200"/>
        </w:tabs>
        <w:spacing w:after="0" w:line="240" w:lineRule="auto"/>
        <w:ind w:firstLine="709"/>
        <w:jc w:val="both"/>
        <w:rPr>
          <w:rFonts w:ascii="Times New Roman" w:hAnsi="Times New Roman"/>
          <w:sz w:val="28"/>
          <w:szCs w:val="28"/>
        </w:rPr>
      </w:pPr>
      <w:r w:rsidRPr="003577AF">
        <w:rPr>
          <w:rFonts w:ascii="Times New Roman" w:hAnsi="Times New Roman"/>
          <w:b/>
          <w:spacing w:val="2"/>
          <w:sz w:val="28"/>
          <w:szCs w:val="28"/>
        </w:rPr>
        <w:t xml:space="preserve">Перерабатывающая отрасль. </w:t>
      </w:r>
      <w:r w:rsidRPr="003577AF">
        <w:rPr>
          <w:rFonts w:ascii="Times New Roman" w:hAnsi="Times New Roman"/>
          <w:spacing w:val="2"/>
          <w:sz w:val="28"/>
          <w:szCs w:val="28"/>
        </w:rPr>
        <w:t>Составной частью агропромышленного комплекса республики являются промышленные предприятия, перерабатывающие сельскохозяйственную продукцию</w:t>
      </w:r>
      <w:r w:rsidRPr="003577AF">
        <w:rPr>
          <w:rFonts w:ascii="Times New Roman" w:hAnsi="Times New Roman"/>
          <w:sz w:val="28"/>
          <w:szCs w:val="28"/>
        </w:rPr>
        <w:t xml:space="preserve">. </w:t>
      </w:r>
    </w:p>
    <w:p w:rsidR="00266308" w:rsidRPr="003577AF" w:rsidRDefault="00266308" w:rsidP="00266308">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на фоне возрастающего внешнего и внутреннего спроса отмечается поступательный рост промышленного производства по предприятиям, перерабатывающим сельскохозяйственную продукцию. В целом предприятиями пищевой,  мукомольно-крупяной и комбикормовой промышленности было произведено продукции на сумму  703,7 млн. руб. (в текущих ценах), что на 28,7% превышает соответствующий показатель 2012 года. Доходы от реализации готовой </w:t>
      </w:r>
      <w:r w:rsidRPr="003577AF">
        <w:rPr>
          <w:rFonts w:ascii="Times New Roman" w:hAnsi="Times New Roman"/>
          <w:sz w:val="28"/>
          <w:szCs w:val="28"/>
        </w:rPr>
        <w:lastRenderedPageBreak/>
        <w:t>продукции перерабатывающих предприятий в обозначенном периоде увеличились на 18,0% до 662,1 млн. руб.</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Анализируя производство продукции перерабатывающей промышленности необходимо отметить, что в январе-июне 2013 года по отношению к соответствующему периоду 2012 года зафиксирован прирост производства продукции по всем отраслям:</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хлебопекарная отрасль – на 17,2%;</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мясная отрасль – на 19,6%;</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молочная отрасль – на 36,4%;</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консервная отрасль – в 7,0 раза;</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винно-водочная отрасль – на 14,1%;</w:t>
      </w:r>
    </w:p>
    <w:p w:rsidR="00266308" w:rsidRPr="003577AF" w:rsidRDefault="00266308" w:rsidP="00266308">
      <w:pPr>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пивоваренная отрасль – на 15,9%;</w:t>
      </w:r>
    </w:p>
    <w:p w:rsidR="00266308" w:rsidRDefault="00266308" w:rsidP="00266308">
      <w:pPr>
        <w:tabs>
          <w:tab w:val="left" w:pos="7200"/>
        </w:tabs>
        <w:spacing w:after="0" w:line="240" w:lineRule="auto"/>
        <w:ind w:firstLine="709"/>
        <w:jc w:val="both"/>
        <w:rPr>
          <w:rFonts w:ascii="Times New Roman" w:hAnsi="Times New Roman"/>
          <w:spacing w:val="2"/>
          <w:sz w:val="28"/>
          <w:szCs w:val="28"/>
        </w:rPr>
      </w:pPr>
      <w:r w:rsidRPr="003577AF">
        <w:rPr>
          <w:rFonts w:ascii="Times New Roman" w:hAnsi="Times New Roman"/>
          <w:spacing w:val="2"/>
          <w:sz w:val="28"/>
          <w:szCs w:val="28"/>
        </w:rPr>
        <w:t>-  мукомольно-крупяная отрасль – на 44,6%.</w:t>
      </w:r>
    </w:p>
    <w:p w:rsidR="00266308" w:rsidRPr="003577AF" w:rsidRDefault="00266308" w:rsidP="00266308">
      <w:pPr>
        <w:ind w:firstLine="709"/>
        <w:jc w:val="both"/>
        <w:rPr>
          <w:rFonts w:ascii="Times New Roman" w:hAnsi="Times New Roman"/>
          <w:sz w:val="28"/>
          <w:szCs w:val="28"/>
        </w:rPr>
      </w:pPr>
      <w:r w:rsidRPr="003577AF">
        <w:rPr>
          <w:rFonts w:ascii="Times New Roman" w:hAnsi="Times New Roman"/>
          <w:sz w:val="28"/>
          <w:szCs w:val="28"/>
        </w:rPr>
        <w:t xml:space="preserve">Объёмы производства основных видов продукции в натуральном выражении за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 2013 года сложились следующим образом.</w:t>
      </w:r>
    </w:p>
    <w:p w:rsidR="00266308" w:rsidRPr="003577AF" w:rsidRDefault="00266308" w:rsidP="00266308">
      <w:pPr>
        <w:ind w:firstLine="709"/>
        <w:jc w:val="right"/>
        <w:rPr>
          <w:rFonts w:ascii="Times New Roman" w:hAnsi="Times New Roman"/>
          <w:sz w:val="28"/>
          <w:szCs w:val="28"/>
        </w:rPr>
      </w:pPr>
      <w:r w:rsidRPr="003577AF">
        <w:rPr>
          <w:rFonts w:ascii="Times New Roman" w:hAnsi="Times New Roman"/>
          <w:sz w:val="28"/>
          <w:szCs w:val="28"/>
        </w:rPr>
        <w:t>Таблица №</w:t>
      </w:r>
      <w:r w:rsidR="00255E69">
        <w:rPr>
          <w:rFonts w:ascii="Times New Roman" w:hAnsi="Times New Roman"/>
          <w:sz w:val="28"/>
          <w:szCs w:val="28"/>
        </w:rPr>
        <w:t>21</w:t>
      </w:r>
    </w:p>
    <w:p w:rsidR="00266308" w:rsidRPr="00255E69" w:rsidRDefault="00266308" w:rsidP="00266308">
      <w:pPr>
        <w:spacing w:after="0" w:line="240" w:lineRule="auto"/>
        <w:jc w:val="center"/>
        <w:rPr>
          <w:rFonts w:ascii="Times New Roman" w:hAnsi="Times New Roman"/>
          <w:b/>
          <w:sz w:val="28"/>
          <w:szCs w:val="28"/>
        </w:rPr>
      </w:pPr>
      <w:r w:rsidRPr="00255E69">
        <w:rPr>
          <w:rFonts w:ascii="Times New Roman" w:hAnsi="Times New Roman"/>
          <w:b/>
          <w:sz w:val="28"/>
          <w:szCs w:val="28"/>
        </w:rPr>
        <w:t>Производство основных видов продукции</w:t>
      </w:r>
    </w:p>
    <w:p w:rsidR="00266308" w:rsidRPr="00255E69" w:rsidRDefault="00266308" w:rsidP="00266308">
      <w:pPr>
        <w:spacing w:after="0" w:line="240" w:lineRule="auto"/>
        <w:jc w:val="center"/>
        <w:rPr>
          <w:b/>
          <w:sz w:val="28"/>
          <w:szCs w:val="28"/>
        </w:rPr>
      </w:pPr>
      <w:r w:rsidRPr="00255E69">
        <w:rPr>
          <w:rFonts w:ascii="Times New Roman" w:hAnsi="Times New Roman"/>
          <w:b/>
          <w:sz w:val="28"/>
          <w:szCs w:val="28"/>
        </w:rPr>
        <w:t>в натуральном выражении за январь-июнь 2013 года</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6"/>
        <w:gridCol w:w="1192"/>
        <w:gridCol w:w="1661"/>
        <w:gridCol w:w="1620"/>
        <w:gridCol w:w="1531"/>
      </w:tblGrid>
      <w:tr w:rsidR="00266308" w:rsidRPr="00E80806" w:rsidTr="00E80806">
        <w:tc>
          <w:tcPr>
            <w:tcW w:w="3416" w:type="dxa"/>
            <w:vAlign w:val="center"/>
          </w:tcPr>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Наименование</w:t>
            </w:r>
          </w:p>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продукции</w:t>
            </w:r>
          </w:p>
        </w:tc>
        <w:tc>
          <w:tcPr>
            <w:tcW w:w="1192" w:type="dxa"/>
            <w:vAlign w:val="center"/>
          </w:tcPr>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Ед. изм.</w:t>
            </w:r>
          </w:p>
        </w:tc>
        <w:tc>
          <w:tcPr>
            <w:tcW w:w="1661" w:type="dxa"/>
            <w:vAlign w:val="center"/>
          </w:tcPr>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w:t>
            </w:r>
          </w:p>
        </w:tc>
        <w:tc>
          <w:tcPr>
            <w:tcW w:w="1620" w:type="dxa"/>
            <w:vAlign w:val="center"/>
          </w:tcPr>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E80806">
                <w:rPr>
                  <w:rFonts w:ascii="Times New Roman" w:hAnsi="Times New Roman"/>
                  <w:b/>
                  <w:sz w:val="24"/>
                  <w:szCs w:val="24"/>
                </w:rPr>
                <w:t>2013 г</w:t>
              </w:r>
            </w:smartTag>
            <w:r w:rsidRPr="00E80806">
              <w:rPr>
                <w:rFonts w:ascii="Times New Roman" w:hAnsi="Times New Roman"/>
                <w:b/>
                <w:sz w:val="24"/>
                <w:szCs w:val="24"/>
              </w:rPr>
              <w:t>.</w:t>
            </w:r>
          </w:p>
        </w:tc>
        <w:tc>
          <w:tcPr>
            <w:tcW w:w="1531" w:type="dxa"/>
            <w:vAlign w:val="center"/>
          </w:tcPr>
          <w:p w:rsidR="00266308" w:rsidRPr="00E80806" w:rsidRDefault="0026630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Темп роста к январю-июню</w:t>
            </w:r>
          </w:p>
          <w:p w:rsidR="00266308" w:rsidRPr="00E80806" w:rsidRDefault="00266308" w:rsidP="00E80806">
            <w:pPr>
              <w:spacing w:after="0" w:line="240" w:lineRule="auto"/>
              <w:jc w:val="center"/>
              <w:rPr>
                <w:rFonts w:ascii="Times New Roman" w:hAnsi="Times New Roman"/>
                <w:b/>
                <w:sz w:val="24"/>
                <w:szCs w:val="24"/>
              </w:rPr>
            </w:pP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 %</w:t>
            </w:r>
          </w:p>
        </w:tc>
      </w:tr>
      <w:tr w:rsidR="00266308" w:rsidRPr="00E80806" w:rsidTr="00E80806">
        <w:tc>
          <w:tcPr>
            <w:tcW w:w="3416" w:type="dxa"/>
          </w:tcPr>
          <w:p w:rsidR="00266308" w:rsidRPr="00E80806" w:rsidRDefault="00266308" w:rsidP="00E80806">
            <w:pPr>
              <w:spacing w:after="0" w:line="240" w:lineRule="auto"/>
              <w:rPr>
                <w:rFonts w:ascii="Times New Roman" w:hAnsi="Times New Roman"/>
                <w:sz w:val="24"/>
                <w:szCs w:val="24"/>
              </w:rPr>
            </w:pPr>
            <w:r w:rsidRPr="00E80806">
              <w:rPr>
                <w:rFonts w:ascii="Times New Roman" w:hAnsi="Times New Roman"/>
                <w:sz w:val="24"/>
                <w:szCs w:val="24"/>
              </w:rPr>
              <w:t xml:space="preserve">Хлеб, хлебобулочные изделия </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15045</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16012</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106,4</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 xml:space="preserve">Масло растительное </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23</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3317</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 xml:space="preserve">в 144,2 р. </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Водка и ликероводочные изделия</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тыс. дал.</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223</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190</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85,2</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Консервы</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туб</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878</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7544</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в 8,6 р.</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Колбасные изделия</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1741</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1892</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108,7</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Цельномолочная продукция</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4922</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5541</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112,6</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Мука</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12143</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17364</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143,0</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Крупа</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422</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393</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93,1</w:t>
            </w:r>
          </w:p>
        </w:tc>
      </w:tr>
      <w:tr w:rsidR="00266308" w:rsidRPr="00E80806" w:rsidTr="00E80806">
        <w:tc>
          <w:tcPr>
            <w:tcW w:w="3416" w:type="dxa"/>
          </w:tcPr>
          <w:p w:rsidR="00266308" w:rsidRPr="00E80806" w:rsidRDefault="00266308" w:rsidP="00E80806">
            <w:pPr>
              <w:spacing w:after="0" w:line="240" w:lineRule="auto"/>
              <w:jc w:val="both"/>
              <w:rPr>
                <w:rFonts w:ascii="Times New Roman" w:hAnsi="Times New Roman"/>
                <w:sz w:val="24"/>
                <w:szCs w:val="24"/>
              </w:rPr>
            </w:pPr>
            <w:r w:rsidRPr="00E80806">
              <w:rPr>
                <w:rFonts w:ascii="Times New Roman" w:hAnsi="Times New Roman"/>
                <w:sz w:val="24"/>
                <w:szCs w:val="24"/>
              </w:rPr>
              <w:t>Комбикорма</w:t>
            </w:r>
          </w:p>
        </w:tc>
        <w:tc>
          <w:tcPr>
            <w:tcW w:w="1192" w:type="dxa"/>
          </w:tcPr>
          <w:p w:rsidR="00266308" w:rsidRPr="00E80806" w:rsidRDefault="00266308" w:rsidP="00E80806">
            <w:pPr>
              <w:spacing w:after="0" w:line="240" w:lineRule="auto"/>
              <w:jc w:val="center"/>
              <w:rPr>
                <w:rFonts w:ascii="Times New Roman" w:hAnsi="Times New Roman"/>
                <w:sz w:val="24"/>
                <w:szCs w:val="24"/>
              </w:rPr>
            </w:pPr>
            <w:r w:rsidRPr="00E80806">
              <w:rPr>
                <w:rFonts w:ascii="Times New Roman" w:hAnsi="Times New Roman"/>
                <w:sz w:val="24"/>
                <w:szCs w:val="24"/>
              </w:rPr>
              <w:t>тонн</w:t>
            </w:r>
          </w:p>
        </w:tc>
        <w:tc>
          <w:tcPr>
            <w:tcW w:w="166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700</w:t>
            </w:r>
          </w:p>
        </w:tc>
        <w:tc>
          <w:tcPr>
            <w:tcW w:w="1620"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985</w:t>
            </w:r>
          </w:p>
        </w:tc>
        <w:tc>
          <w:tcPr>
            <w:tcW w:w="1531" w:type="dxa"/>
          </w:tcPr>
          <w:p w:rsidR="00266308" w:rsidRPr="00E80806" w:rsidRDefault="00266308" w:rsidP="00E80806">
            <w:pPr>
              <w:spacing w:after="0" w:line="240" w:lineRule="auto"/>
              <w:jc w:val="right"/>
              <w:rPr>
                <w:rFonts w:ascii="Times New Roman" w:hAnsi="Times New Roman"/>
                <w:sz w:val="24"/>
                <w:szCs w:val="24"/>
              </w:rPr>
            </w:pPr>
            <w:r w:rsidRPr="00E80806">
              <w:rPr>
                <w:rFonts w:ascii="Times New Roman" w:hAnsi="Times New Roman"/>
                <w:sz w:val="24"/>
                <w:szCs w:val="24"/>
              </w:rPr>
              <w:t>140,7</w:t>
            </w:r>
          </w:p>
        </w:tc>
      </w:tr>
    </w:tbl>
    <w:p w:rsidR="00266308" w:rsidRPr="003577AF" w:rsidRDefault="00266308" w:rsidP="00266308">
      <w:pPr>
        <w:spacing w:after="0" w:line="240" w:lineRule="auto"/>
        <w:jc w:val="both"/>
        <w:rPr>
          <w:rFonts w:ascii="Times New Roman" w:hAnsi="Times New Roman"/>
          <w:spacing w:val="2"/>
          <w:sz w:val="24"/>
          <w:szCs w:val="24"/>
        </w:rPr>
      </w:pP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Необходимо отметить, что многие виды продукции, выпускаемые в республике, ориентированы на экспорт, широко известны за рубежом и получили сертификаты, подтверждающие их соответствие качеству мировых стандартов. </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Особое место занимает консервная отрасль. Хорошими показателями завершил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 2013 года ЗАО «Каменский консервный завод». В начале 2013 года данным предприятием были заключены договора с сельскохозяйственными организациями республики на производство овощной продукции. Кроме того, предприятие самостоятельно возделывает и выращивает сельскохозяйственную продукцию для насыщения сырьевой базы. В текущем году ЗАО «Каменский консервный завод» убрано           1 427 тонн зеленого горошка (в 2012 году – 12,5 тонн) с площади </w:t>
      </w:r>
      <w:smartTag w:uri="urn:schemas-microsoft-com:office:smarttags" w:element="metricconverter">
        <w:smartTagPr>
          <w:attr w:name="ProductID" w:val="370 га"/>
        </w:smartTagPr>
        <w:r w:rsidRPr="003577AF">
          <w:rPr>
            <w:rFonts w:ascii="Times New Roman" w:hAnsi="Times New Roman"/>
            <w:sz w:val="28"/>
            <w:szCs w:val="28"/>
          </w:rPr>
          <w:t>370 га</w:t>
        </w:r>
      </w:smartTag>
      <w:r w:rsidRPr="003577AF">
        <w:rPr>
          <w:rFonts w:ascii="Times New Roman" w:hAnsi="Times New Roman"/>
          <w:sz w:val="28"/>
          <w:szCs w:val="28"/>
        </w:rPr>
        <w:t xml:space="preserve">. По </w:t>
      </w:r>
      <w:r w:rsidRPr="003577AF">
        <w:rPr>
          <w:rFonts w:ascii="Times New Roman" w:hAnsi="Times New Roman"/>
          <w:sz w:val="28"/>
          <w:szCs w:val="28"/>
        </w:rPr>
        <w:lastRenderedPageBreak/>
        <w:t xml:space="preserve">состоянию на 1 июля  2013 года из </w:t>
      </w:r>
      <w:smartTag w:uri="urn:schemas-microsoft-com:office:smarttags" w:element="metricconverter">
        <w:smartTagPr>
          <w:attr w:name="ProductID" w:val="400 га"/>
        </w:smartTagPr>
        <w:r w:rsidRPr="003577AF">
          <w:rPr>
            <w:rFonts w:ascii="Times New Roman" w:hAnsi="Times New Roman"/>
            <w:sz w:val="28"/>
            <w:szCs w:val="28"/>
          </w:rPr>
          <w:t>400 га</w:t>
        </w:r>
      </w:smartTag>
      <w:r w:rsidRPr="003577AF">
        <w:rPr>
          <w:rFonts w:ascii="Times New Roman" w:hAnsi="Times New Roman"/>
          <w:sz w:val="28"/>
          <w:szCs w:val="28"/>
        </w:rPr>
        <w:t xml:space="preserve"> засеянных сахарной кукурузой убрано </w:t>
      </w:r>
      <w:smartTag w:uri="urn:schemas-microsoft-com:office:smarttags" w:element="metricconverter">
        <w:smartTagPr>
          <w:attr w:name="ProductID" w:val="77 га"/>
        </w:smartTagPr>
        <w:r w:rsidRPr="003577AF">
          <w:rPr>
            <w:rFonts w:ascii="Times New Roman" w:hAnsi="Times New Roman"/>
            <w:sz w:val="28"/>
            <w:szCs w:val="28"/>
          </w:rPr>
          <w:t>77 га</w:t>
        </w:r>
      </w:smartTag>
      <w:r w:rsidRPr="003577AF">
        <w:rPr>
          <w:rFonts w:ascii="Times New Roman" w:hAnsi="Times New Roman"/>
          <w:sz w:val="28"/>
          <w:szCs w:val="28"/>
        </w:rPr>
        <w:t xml:space="preserve"> и собрано 394 тонны сахарной кукурузы. Общий объем производства продукции консервного завода за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 2013 года составил 28 413 тыс. руб., что в 119 раз больше, чем за аналогичный период прошлого года. Предприятием помимо зеленого горошка и сахарной кукурузы перерабатываются огурцы, абрикосы и яблоки летних сортов.  Объемы производства консервов в натуральном выражении по сравнению с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полугодием 2012 года выросли в 49 раз и достигли  5 897 туб. </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ЗАО «Завод консервов детского питания»  по состоянию на 1 июля 2013 года заморожено 576 тонн овощей, что на 12,8% больше, чем за аналогичный период прошлого года, выработано 1 435 туб. консервов           (на 1 июля 2012 года – 717,5 туб. консервов).</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ООО «Сельскохозяйственная фирма «Рустас» за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полугодие 2013 года выработано 1 400 тысяч условных банок консервов, что на 7,7% превысив соответствующий показатель прошлого года. Заморожено 1 100 тонн овощей, на 200 тонн больше, чем на 1 июля 2012 года. </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Объем произведенной продукции (в натуральном выражении) по       ЗАО «ТВКЗ «КВИНТ», в том числе по Рыбницкому филиалу за январь-июнь 2013 года снизился к аналогичному периоду 2012 года на 5,9%, составив     396 тыс. дал.</w:t>
      </w:r>
    </w:p>
    <w:p w:rsidR="00266308" w:rsidRPr="003577AF" w:rsidRDefault="00266308" w:rsidP="00255E69">
      <w:pPr>
        <w:pStyle w:val="ac"/>
        <w:spacing w:after="0"/>
        <w:ind w:firstLine="709"/>
        <w:jc w:val="both"/>
        <w:rPr>
          <w:sz w:val="28"/>
          <w:szCs w:val="28"/>
        </w:rPr>
      </w:pPr>
      <w:r w:rsidRPr="003577AF">
        <w:rPr>
          <w:sz w:val="28"/>
          <w:szCs w:val="28"/>
        </w:rPr>
        <w:t xml:space="preserve">В конце 2012 года возобновил работу ЗАО «Бендерский масло-экстракционный завод». За </w:t>
      </w:r>
      <w:r w:rsidRPr="003577AF">
        <w:rPr>
          <w:sz w:val="28"/>
          <w:szCs w:val="28"/>
          <w:lang w:val="en-US"/>
        </w:rPr>
        <w:t>I</w:t>
      </w:r>
      <w:r w:rsidRPr="003577AF">
        <w:rPr>
          <w:sz w:val="28"/>
          <w:szCs w:val="28"/>
        </w:rPr>
        <w:t xml:space="preserve"> полугодие 2013 года предприятием выпущено 3 317 тонн масла растительного. </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Переход в государственную собственность таких предприятий как      ГУП «Бендерский хлеб» и ЗАО «Рыбницкий хлебокомбинат» позволили увеличить объемы производства  хлеба за январь-июнь 2013 года по сравнению с анализируемым периодом прошлого года в 1,8 раза и 3,2 раза соответственно. </w:t>
      </w:r>
    </w:p>
    <w:p w:rsidR="00266308" w:rsidRPr="003577AF" w:rsidRDefault="00266308" w:rsidP="00255E69">
      <w:pPr>
        <w:pStyle w:val="17"/>
        <w:shd w:val="clear" w:color="auto" w:fill="FFFFFF"/>
        <w:ind w:firstLine="709"/>
        <w:jc w:val="both"/>
        <w:rPr>
          <w:rFonts w:ascii="Times New Roman" w:hAnsi="Times New Roman" w:cs="Times New Roman"/>
          <w:b/>
          <w:sz w:val="28"/>
          <w:szCs w:val="28"/>
        </w:rPr>
      </w:pPr>
      <w:r w:rsidRPr="003577AF">
        <w:rPr>
          <w:rFonts w:ascii="Times New Roman" w:hAnsi="Times New Roman" w:cs="Times New Roman"/>
          <w:b/>
          <w:sz w:val="28"/>
          <w:szCs w:val="28"/>
        </w:rPr>
        <w:t xml:space="preserve">Государственная поддержка хозяйствующим субъектам агропромышленного комплекса. </w:t>
      </w:r>
    </w:p>
    <w:p w:rsidR="00266308" w:rsidRPr="003577AF" w:rsidRDefault="00266308" w:rsidP="00255E69">
      <w:pPr>
        <w:tabs>
          <w:tab w:val="left" w:pos="851"/>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наблюдательным советом Фонда государственного резерва Приднестровской Молдавской Республики было принято решение о выделении хозяйствующим субъектам агропромышленного комплекса республики из средств помощи, полученной от Российской Федерации в 2008 и 2011 годах, кредитными организациями и Фондом государственного резерва Приднестровской Молдавской Республики беспроцентных займов (кредитов) в сумме 13,86 млн. руб. РФ, в том числе:</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sz w:val="28"/>
          <w:szCs w:val="28"/>
        </w:rPr>
        <w:t xml:space="preserve">- на мелиорацию – в сумме 10,6  </w:t>
      </w:r>
      <w:r w:rsidRPr="003577AF">
        <w:rPr>
          <w:rFonts w:ascii="Times New Roman" w:hAnsi="Times New Roman"/>
          <w:bCs/>
          <w:sz w:val="28"/>
          <w:szCs w:val="28"/>
        </w:rPr>
        <w:t xml:space="preserve">млн. руб. РФ (или 76,5% от общей суммы) таким организациям, как: ООО ТПФ «Интерцентр Люкс»,             ООО «Реал и мы»; </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t>- на растениеводство - 3,06 млн. руб. РФ (22,1%), таким организациям, как  ООО «Эко Флорамед»,  КФХ «Мельник А.Л.», КФХ «Балуца А.В.»;</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t>- на животноводство – 0,2 млн. руб. РФ (1,4%), КФХ «Прокопов В.А.».</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lastRenderedPageBreak/>
        <w:t>В январе-июне 2013 года производились выплаты траншей и кредитов по заключенным ранее договорам, а также по вновь принятым решениям в 2013 году - 10 субъектам агропромышленного комплекса на общую сумму 41,8 млн. руб. РФ</w:t>
      </w:r>
      <w:r>
        <w:rPr>
          <w:rFonts w:ascii="Times New Roman" w:hAnsi="Times New Roman"/>
          <w:bCs/>
          <w:sz w:val="28"/>
          <w:szCs w:val="28"/>
        </w:rPr>
        <w:t xml:space="preserve"> (в январе-июне 2012 года – 17 организациям в сумме       64,2 </w:t>
      </w:r>
      <w:r w:rsidRPr="003577AF">
        <w:rPr>
          <w:rFonts w:ascii="Times New Roman" w:hAnsi="Times New Roman"/>
          <w:bCs/>
          <w:sz w:val="28"/>
          <w:szCs w:val="28"/>
        </w:rPr>
        <w:t>млн. руб. РФ</w:t>
      </w:r>
      <w:r>
        <w:rPr>
          <w:rFonts w:ascii="Times New Roman" w:hAnsi="Times New Roman"/>
          <w:bCs/>
          <w:sz w:val="28"/>
          <w:szCs w:val="28"/>
        </w:rPr>
        <w:t>)</w:t>
      </w:r>
      <w:r w:rsidRPr="003577AF">
        <w:rPr>
          <w:rFonts w:ascii="Times New Roman" w:hAnsi="Times New Roman"/>
          <w:bCs/>
          <w:sz w:val="28"/>
          <w:szCs w:val="28"/>
        </w:rPr>
        <w:t>, в том числе:</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t>- за счёт средств РФ, поступившей в 2008 году – 4 организациям на сумму 20,6 млн. руб. РФ</w:t>
      </w:r>
      <w:r>
        <w:rPr>
          <w:rFonts w:ascii="Times New Roman" w:hAnsi="Times New Roman"/>
          <w:bCs/>
          <w:sz w:val="28"/>
          <w:szCs w:val="28"/>
        </w:rPr>
        <w:t xml:space="preserve"> (в январе-июне 2012 года – 6 организациям в сумме 23,4 млн. руб. РФ)</w:t>
      </w:r>
      <w:r w:rsidRPr="003577AF">
        <w:rPr>
          <w:rFonts w:ascii="Times New Roman" w:hAnsi="Times New Roman"/>
          <w:bCs/>
          <w:sz w:val="28"/>
          <w:szCs w:val="28"/>
        </w:rPr>
        <w:t>;</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t>- за счёт средств РФ, поступившей в 2011 году – 6 организациям на сумму 21,2 млн. руб. РФ</w:t>
      </w:r>
      <w:r>
        <w:rPr>
          <w:rFonts w:ascii="Times New Roman" w:hAnsi="Times New Roman"/>
          <w:bCs/>
          <w:sz w:val="28"/>
          <w:szCs w:val="28"/>
        </w:rPr>
        <w:t xml:space="preserve"> (в январе-июне 2012 года – 11 организациям в сумме 40,8 млн. руб. РФ)</w:t>
      </w:r>
      <w:r w:rsidRPr="003577AF">
        <w:rPr>
          <w:rFonts w:ascii="Times New Roman" w:hAnsi="Times New Roman"/>
          <w:bCs/>
          <w:sz w:val="28"/>
          <w:szCs w:val="28"/>
        </w:rPr>
        <w:t>.</w:t>
      </w:r>
    </w:p>
    <w:p w:rsidR="00266308" w:rsidRPr="003577AF" w:rsidRDefault="00266308" w:rsidP="00255E69">
      <w:pPr>
        <w:tabs>
          <w:tab w:val="left" w:pos="851"/>
        </w:tabs>
        <w:spacing w:after="0" w:line="240" w:lineRule="auto"/>
        <w:ind w:firstLine="709"/>
        <w:jc w:val="both"/>
        <w:rPr>
          <w:rFonts w:ascii="Times New Roman" w:hAnsi="Times New Roman"/>
          <w:bCs/>
          <w:sz w:val="28"/>
          <w:szCs w:val="28"/>
        </w:rPr>
      </w:pPr>
      <w:r w:rsidRPr="003577AF">
        <w:rPr>
          <w:rFonts w:ascii="Times New Roman" w:hAnsi="Times New Roman"/>
          <w:bCs/>
          <w:sz w:val="28"/>
          <w:szCs w:val="28"/>
        </w:rPr>
        <w:t xml:space="preserve">Данные средства были направлены сельскохозяйственными производителями на приобретение сельскохозяйственной техники и оборудования  по мелиорации. </w:t>
      </w:r>
    </w:p>
    <w:p w:rsidR="00266308" w:rsidRPr="003577AF" w:rsidRDefault="00266308" w:rsidP="00255E69">
      <w:pPr>
        <w:tabs>
          <w:tab w:val="left" w:pos="851"/>
        </w:tabs>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В 2013 году на поддержку мелиоративного комплекса было принято решение о выделении из средств республиканского бюджета                         5,0 млн. руб. ПМР, из которых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были направлены на погашение кредиторской задолженности, образовавшейся в 2012 году денежные средства в сумме 2,5 млн. руб. ПМР.</w:t>
      </w:r>
    </w:p>
    <w:p w:rsidR="00255E69" w:rsidRDefault="00255E69" w:rsidP="00266308">
      <w:pPr>
        <w:spacing w:after="0" w:line="240" w:lineRule="auto"/>
        <w:jc w:val="right"/>
        <w:rPr>
          <w:rFonts w:ascii="Times New Roman" w:hAnsi="Times New Roman"/>
          <w:sz w:val="28"/>
          <w:szCs w:val="28"/>
        </w:rPr>
      </w:pPr>
    </w:p>
    <w:p w:rsidR="00266308" w:rsidRPr="003577AF" w:rsidRDefault="00266308" w:rsidP="00266308">
      <w:pPr>
        <w:spacing w:after="0" w:line="240" w:lineRule="auto"/>
        <w:jc w:val="right"/>
        <w:rPr>
          <w:rFonts w:ascii="Times New Roman" w:hAnsi="Times New Roman"/>
          <w:sz w:val="28"/>
          <w:szCs w:val="28"/>
        </w:rPr>
      </w:pPr>
      <w:r w:rsidRPr="003577AF">
        <w:rPr>
          <w:rFonts w:ascii="Times New Roman" w:hAnsi="Times New Roman"/>
          <w:sz w:val="28"/>
          <w:szCs w:val="28"/>
        </w:rPr>
        <w:t>Таблица №</w:t>
      </w:r>
      <w:r w:rsidR="00255E69">
        <w:rPr>
          <w:rFonts w:ascii="Times New Roman" w:hAnsi="Times New Roman"/>
          <w:sz w:val="28"/>
          <w:szCs w:val="28"/>
        </w:rPr>
        <w:t>22</w:t>
      </w:r>
    </w:p>
    <w:p w:rsidR="00266308" w:rsidRPr="003577AF" w:rsidRDefault="00266308" w:rsidP="00266308">
      <w:pPr>
        <w:pStyle w:val="17"/>
        <w:shd w:val="clear" w:color="auto" w:fill="FFFFFF"/>
        <w:jc w:val="center"/>
        <w:rPr>
          <w:rFonts w:ascii="Times New Roman" w:hAnsi="Times New Roman" w:cs="Times New Roman"/>
          <w:b/>
          <w:sz w:val="28"/>
          <w:szCs w:val="28"/>
        </w:rPr>
      </w:pPr>
      <w:r w:rsidRPr="003577AF">
        <w:rPr>
          <w:rFonts w:ascii="Times New Roman" w:hAnsi="Times New Roman" w:cs="Times New Roman"/>
          <w:b/>
          <w:sz w:val="28"/>
          <w:szCs w:val="28"/>
        </w:rPr>
        <w:t>Информация о погашении кредиторской задолженности</w:t>
      </w:r>
    </w:p>
    <w:p w:rsidR="00266308" w:rsidRPr="003577AF" w:rsidRDefault="00266308" w:rsidP="00266308">
      <w:pPr>
        <w:pStyle w:val="17"/>
        <w:shd w:val="clear" w:color="auto" w:fill="FFFFFF"/>
        <w:jc w:val="center"/>
        <w:rPr>
          <w:rFonts w:ascii="Times New Roman" w:hAnsi="Times New Roman" w:cs="Times New Roman"/>
          <w:b/>
          <w:sz w:val="28"/>
          <w:szCs w:val="28"/>
        </w:rPr>
      </w:pPr>
      <w:r w:rsidRPr="003577AF">
        <w:rPr>
          <w:rFonts w:ascii="Times New Roman" w:hAnsi="Times New Roman" w:cs="Times New Roman"/>
          <w:b/>
          <w:sz w:val="28"/>
          <w:szCs w:val="28"/>
        </w:rPr>
        <w:t>ГУ «Приднестровские оросительные системы» по филиалам</w:t>
      </w:r>
    </w:p>
    <w:p w:rsidR="00266308" w:rsidRPr="003577AF" w:rsidRDefault="00266308" w:rsidP="00266308">
      <w:pPr>
        <w:pStyle w:val="17"/>
        <w:shd w:val="clear" w:color="auto" w:fill="FFFFFF"/>
        <w:jc w:val="center"/>
        <w:rPr>
          <w:rFonts w:ascii="Times New Roman" w:hAnsi="Times New Roman" w:cs="Times New Roman"/>
          <w:b/>
          <w:sz w:val="28"/>
          <w:szCs w:val="28"/>
        </w:rPr>
      </w:pPr>
      <w:r w:rsidRPr="003577AF">
        <w:rPr>
          <w:rFonts w:ascii="Times New Roman" w:hAnsi="Times New Roman" w:cs="Times New Roman"/>
          <w:b/>
          <w:sz w:val="28"/>
          <w:szCs w:val="28"/>
        </w:rPr>
        <w:t>по состоянию на 1 июля 2013 года</w:t>
      </w:r>
    </w:p>
    <w:tbl>
      <w:tblPr>
        <w:tblpPr w:leftFromText="180" w:rightFromText="180" w:vertAnchor="text" w:horzAnchor="margin" w:tblpY="368"/>
        <w:tblW w:w="9468" w:type="dxa"/>
        <w:tblLook w:val="0000"/>
      </w:tblPr>
      <w:tblGrid>
        <w:gridCol w:w="3888"/>
        <w:gridCol w:w="1800"/>
        <w:gridCol w:w="1840"/>
        <w:gridCol w:w="1940"/>
      </w:tblGrid>
      <w:tr w:rsidR="00255E69" w:rsidRPr="003577AF" w:rsidTr="00255E69">
        <w:trPr>
          <w:trHeight w:val="315"/>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Наименование филиалов </w:t>
            </w:r>
            <w:r w:rsidRPr="003577AF">
              <w:rPr>
                <w:rFonts w:ascii="Times New Roman" w:hAnsi="Times New Roman"/>
                <w:sz w:val="24"/>
                <w:szCs w:val="24"/>
              </w:rPr>
              <w:br/>
              <w:t>оросительных систем</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Задолженность  РБ </w:t>
            </w:r>
          </w:p>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на 1.01.2013 г.</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Погашена </w:t>
            </w:r>
          </w:p>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кредиторская </w:t>
            </w:r>
          </w:p>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на 1.07.2013 г.</w:t>
            </w:r>
          </w:p>
        </w:tc>
        <w:tc>
          <w:tcPr>
            <w:tcW w:w="1940" w:type="dxa"/>
            <w:tcBorders>
              <w:top w:val="single" w:sz="4" w:space="0" w:color="auto"/>
              <w:left w:val="single" w:sz="4" w:space="0" w:color="auto"/>
              <w:bottom w:val="single" w:sz="4" w:space="0" w:color="auto"/>
              <w:right w:val="single" w:sz="4" w:space="0" w:color="auto"/>
            </w:tcBorders>
            <w:vAlign w:val="center"/>
          </w:tcPr>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Задолженность  РБ </w:t>
            </w:r>
          </w:p>
          <w:p w:rsidR="00255E69" w:rsidRPr="003577AF" w:rsidRDefault="00255E69" w:rsidP="00255E69">
            <w:pPr>
              <w:spacing w:after="0" w:line="240" w:lineRule="auto"/>
              <w:jc w:val="center"/>
              <w:rPr>
                <w:rFonts w:ascii="Times New Roman" w:hAnsi="Times New Roman"/>
                <w:sz w:val="24"/>
                <w:szCs w:val="24"/>
              </w:rPr>
            </w:pPr>
            <w:r w:rsidRPr="003577AF">
              <w:rPr>
                <w:rFonts w:ascii="Times New Roman" w:hAnsi="Times New Roman"/>
                <w:sz w:val="24"/>
                <w:szCs w:val="24"/>
              </w:rPr>
              <w:t xml:space="preserve">на 1.07. </w:t>
            </w:r>
            <w:smartTag w:uri="urn:schemas-microsoft-com:office:smarttags" w:element="metricconverter">
              <w:smartTagPr>
                <w:attr w:name="ProductID" w:val="2013 г"/>
              </w:smartTagPr>
              <w:r w:rsidRPr="003577AF">
                <w:rPr>
                  <w:rFonts w:ascii="Times New Roman" w:hAnsi="Times New Roman"/>
                  <w:sz w:val="24"/>
                  <w:szCs w:val="24"/>
                </w:rPr>
                <w:t>2013 г</w:t>
              </w:r>
            </w:smartTag>
            <w:r w:rsidRPr="003577AF">
              <w:rPr>
                <w:rFonts w:ascii="Times New Roman" w:hAnsi="Times New Roman"/>
                <w:sz w:val="24"/>
                <w:szCs w:val="24"/>
              </w:rPr>
              <w:t>.</w:t>
            </w:r>
          </w:p>
        </w:tc>
      </w:tr>
      <w:tr w:rsidR="00255E69" w:rsidRPr="003577AF" w:rsidTr="00255E69">
        <w:trPr>
          <w:trHeight w:val="50"/>
        </w:trPr>
        <w:tc>
          <w:tcPr>
            <w:tcW w:w="3888" w:type="dxa"/>
            <w:tcBorders>
              <w:top w:val="nil"/>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 xml:space="preserve">Тираспольский филиал </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2 928 906</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 xml:space="preserve">  1 463 985,25</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1 464 920</w:t>
            </w:r>
          </w:p>
        </w:tc>
      </w:tr>
      <w:tr w:rsidR="00255E69" w:rsidRPr="003577AF" w:rsidTr="00255E69">
        <w:trPr>
          <w:trHeight w:val="50"/>
        </w:trPr>
        <w:tc>
          <w:tcPr>
            <w:tcW w:w="3888" w:type="dxa"/>
            <w:tcBorders>
              <w:top w:val="nil"/>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 xml:space="preserve">Бендерский филиал </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172 875</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113 422,25</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59 453</w:t>
            </w:r>
          </w:p>
        </w:tc>
      </w:tr>
      <w:tr w:rsidR="00255E69" w:rsidRPr="003577AF" w:rsidTr="00255E69">
        <w:trPr>
          <w:trHeight w:val="315"/>
        </w:trPr>
        <w:tc>
          <w:tcPr>
            <w:tcW w:w="3888" w:type="dxa"/>
            <w:tcBorders>
              <w:top w:val="nil"/>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Григориопольский филиал</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124 408</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64 628</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59 780</w:t>
            </w:r>
          </w:p>
        </w:tc>
      </w:tr>
      <w:tr w:rsidR="00255E69" w:rsidRPr="003577AF" w:rsidTr="00255E69">
        <w:trPr>
          <w:trHeight w:val="50"/>
        </w:trPr>
        <w:tc>
          <w:tcPr>
            <w:tcW w:w="3888" w:type="dxa"/>
            <w:tcBorders>
              <w:top w:val="nil"/>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Дубоссарский  филиал</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314 269</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293 786</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20 483</w:t>
            </w:r>
          </w:p>
        </w:tc>
      </w:tr>
      <w:tr w:rsidR="00255E69" w:rsidRPr="003577AF" w:rsidTr="00255E69">
        <w:trPr>
          <w:trHeight w:val="50"/>
        </w:trPr>
        <w:tc>
          <w:tcPr>
            <w:tcW w:w="3888" w:type="dxa"/>
            <w:tcBorders>
              <w:top w:val="nil"/>
              <w:left w:val="single" w:sz="4" w:space="0" w:color="auto"/>
              <w:bottom w:val="single" w:sz="4" w:space="0" w:color="auto"/>
              <w:right w:val="single" w:sz="4" w:space="0" w:color="auto"/>
            </w:tcBorders>
            <w:shd w:val="clear" w:color="auto" w:fill="auto"/>
            <w:vAlign w:val="center"/>
          </w:tcPr>
          <w:p w:rsidR="00255E69" w:rsidRPr="003577AF" w:rsidRDefault="00255E69" w:rsidP="00255E69">
            <w:pPr>
              <w:spacing w:after="0" w:line="240" w:lineRule="auto"/>
              <w:rPr>
                <w:rFonts w:ascii="Times New Roman" w:hAnsi="Times New Roman"/>
                <w:sz w:val="24"/>
                <w:szCs w:val="24"/>
              </w:rPr>
            </w:pPr>
            <w:r w:rsidRPr="003577AF">
              <w:rPr>
                <w:rFonts w:ascii="Times New Roman" w:hAnsi="Times New Roman"/>
                <w:sz w:val="24"/>
                <w:szCs w:val="24"/>
              </w:rPr>
              <w:t>Рыбницкий филиал</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792 594</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564 178,50</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sz w:val="24"/>
                <w:szCs w:val="24"/>
              </w:rPr>
            </w:pPr>
            <w:r w:rsidRPr="003577AF">
              <w:rPr>
                <w:rFonts w:ascii="Times New Roman" w:hAnsi="Times New Roman"/>
                <w:sz w:val="24"/>
                <w:szCs w:val="24"/>
              </w:rPr>
              <w:t>228 415</w:t>
            </w:r>
          </w:p>
        </w:tc>
      </w:tr>
      <w:tr w:rsidR="00255E69" w:rsidRPr="003577AF" w:rsidTr="00255E69">
        <w:trPr>
          <w:trHeight w:val="151"/>
        </w:trPr>
        <w:tc>
          <w:tcPr>
            <w:tcW w:w="3888" w:type="dxa"/>
            <w:tcBorders>
              <w:top w:val="nil"/>
              <w:left w:val="single" w:sz="4" w:space="0" w:color="auto"/>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rPr>
                <w:rFonts w:ascii="Times New Roman" w:hAnsi="Times New Roman"/>
                <w:b/>
                <w:sz w:val="24"/>
                <w:szCs w:val="24"/>
              </w:rPr>
            </w:pPr>
            <w:r w:rsidRPr="003577AF">
              <w:rPr>
                <w:rFonts w:ascii="Times New Roman" w:hAnsi="Times New Roman"/>
                <w:b/>
                <w:sz w:val="24"/>
                <w:szCs w:val="24"/>
              </w:rPr>
              <w:t>Итого</w:t>
            </w:r>
          </w:p>
        </w:tc>
        <w:tc>
          <w:tcPr>
            <w:tcW w:w="180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b/>
                <w:bCs/>
                <w:sz w:val="24"/>
                <w:szCs w:val="24"/>
              </w:rPr>
            </w:pPr>
            <w:r w:rsidRPr="003577AF">
              <w:rPr>
                <w:rFonts w:ascii="Times New Roman" w:hAnsi="Times New Roman"/>
                <w:b/>
                <w:bCs/>
                <w:sz w:val="24"/>
                <w:szCs w:val="24"/>
              </w:rPr>
              <w:t>4 333 052</w:t>
            </w:r>
          </w:p>
        </w:tc>
        <w:tc>
          <w:tcPr>
            <w:tcW w:w="18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b/>
                <w:bCs/>
                <w:sz w:val="24"/>
                <w:szCs w:val="24"/>
              </w:rPr>
            </w:pPr>
            <w:r w:rsidRPr="003577AF">
              <w:rPr>
                <w:rFonts w:ascii="Times New Roman" w:hAnsi="Times New Roman"/>
                <w:b/>
                <w:bCs/>
                <w:sz w:val="24"/>
                <w:szCs w:val="24"/>
              </w:rPr>
              <w:t>2 500 000</w:t>
            </w:r>
          </w:p>
        </w:tc>
        <w:tc>
          <w:tcPr>
            <w:tcW w:w="1940" w:type="dxa"/>
            <w:tcBorders>
              <w:top w:val="nil"/>
              <w:left w:val="nil"/>
              <w:bottom w:val="single" w:sz="4" w:space="0" w:color="auto"/>
              <w:right w:val="single" w:sz="4" w:space="0" w:color="auto"/>
            </w:tcBorders>
            <w:shd w:val="clear" w:color="auto" w:fill="auto"/>
            <w:noWrap/>
            <w:vAlign w:val="center"/>
          </w:tcPr>
          <w:p w:rsidR="00255E69" w:rsidRPr="003577AF" w:rsidRDefault="00255E69" w:rsidP="00255E69">
            <w:pPr>
              <w:spacing w:after="0" w:line="240" w:lineRule="auto"/>
              <w:jc w:val="right"/>
              <w:rPr>
                <w:rFonts w:ascii="Times New Roman" w:hAnsi="Times New Roman"/>
                <w:b/>
                <w:bCs/>
                <w:sz w:val="24"/>
                <w:szCs w:val="24"/>
              </w:rPr>
            </w:pPr>
            <w:r w:rsidRPr="003577AF">
              <w:rPr>
                <w:rFonts w:ascii="Times New Roman" w:hAnsi="Times New Roman"/>
                <w:b/>
                <w:bCs/>
                <w:sz w:val="24"/>
                <w:szCs w:val="24"/>
              </w:rPr>
              <w:t>1 833 051</w:t>
            </w:r>
          </w:p>
        </w:tc>
      </w:tr>
    </w:tbl>
    <w:p w:rsidR="00266308" w:rsidRPr="003577AF" w:rsidRDefault="00266308" w:rsidP="00255E69">
      <w:pPr>
        <w:pStyle w:val="17"/>
        <w:shd w:val="clear" w:color="auto" w:fill="FFFFFF"/>
        <w:jc w:val="right"/>
        <w:rPr>
          <w:rFonts w:ascii="Times New Roman" w:hAnsi="Times New Roman" w:cs="Times New Roman"/>
        </w:rPr>
      </w:pPr>
      <w:r w:rsidRPr="003577AF">
        <w:rPr>
          <w:rFonts w:ascii="Times New Roman" w:hAnsi="Times New Roman" w:cs="Times New Roman"/>
        </w:rPr>
        <w:t>руб. ПМР</w:t>
      </w:r>
    </w:p>
    <w:p w:rsidR="00266308" w:rsidRPr="003577AF" w:rsidRDefault="00266308" w:rsidP="00266308">
      <w:pPr>
        <w:pStyle w:val="17"/>
        <w:shd w:val="clear" w:color="auto" w:fill="FFFFFF"/>
        <w:jc w:val="both"/>
        <w:rPr>
          <w:rFonts w:ascii="Times New Roman" w:hAnsi="Times New Roman" w:cs="Times New Roman"/>
          <w:sz w:val="28"/>
          <w:szCs w:val="28"/>
        </w:rPr>
      </w:pPr>
    </w:p>
    <w:p w:rsidR="00266308" w:rsidRPr="003577AF" w:rsidRDefault="00266308" w:rsidP="00255E69">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Государственная поддержка хозяйствующим субъектам республики также выражается в выделении бюджетных кредитов крестьянским (фермерским) хозяйствам.</w:t>
      </w:r>
    </w:p>
    <w:p w:rsidR="00266308" w:rsidRPr="003577AF" w:rsidRDefault="00266308" w:rsidP="00255E69">
      <w:pPr>
        <w:pStyle w:val="17"/>
        <w:shd w:val="clear" w:color="auto" w:fill="FFFFFF"/>
        <w:ind w:firstLine="709"/>
        <w:jc w:val="both"/>
        <w:rPr>
          <w:rFonts w:ascii="Times New Roman" w:hAnsi="Times New Roman" w:cs="Times New Roman"/>
          <w:sz w:val="28"/>
          <w:szCs w:val="28"/>
        </w:rPr>
      </w:pPr>
      <w:r w:rsidRPr="003577AF">
        <w:rPr>
          <w:rFonts w:ascii="Times New Roman" w:hAnsi="Times New Roman" w:cs="Times New Roman"/>
          <w:sz w:val="28"/>
          <w:szCs w:val="28"/>
        </w:rPr>
        <w:t xml:space="preserve">В соответствии с Законом Приднестровской Молдавской Республики «О республиканском бюджете на 2012 год», вследствие неблагоприятных погодных условий 2012 года,  крестьянским (фермерским) хозяйствам была предоставлена возможность продлить сроки  погашения по ранее выданным кредитам. В </w:t>
      </w:r>
      <w:r w:rsidRPr="003577AF">
        <w:rPr>
          <w:rFonts w:ascii="Times New Roman" w:hAnsi="Times New Roman" w:cs="Times New Roman"/>
          <w:sz w:val="28"/>
          <w:szCs w:val="28"/>
          <w:lang w:val="en-US"/>
        </w:rPr>
        <w:t>I</w:t>
      </w:r>
      <w:r w:rsidRPr="003577AF">
        <w:rPr>
          <w:rFonts w:ascii="Times New Roman" w:hAnsi="Times New Roman" w:cs="Times New Roman"/>
          <w:sz w:val="28"/>
          <w:szCs w:val="28"/>
        </w:rPr>
        <w:t xml:space="preserve"> полугодии 2013 года крестьянским (фермерским) хозяйствам были выделены кредиты на общую сумму 1 284,4 тыс. руб. ПМР</w:t>
      </w:r>
      <w:r>
        <w:rPr>
          <w:rFonts w:ascii="Times New Roman" w:hAnsi="Times New Roman" w:cs="Times New Roman"/>
          <w:sz w:val="28"/>
          <w:szCs w:val="28"/>
        </w:rPr>
        <w:t xml:space="preserve">                      (в </w:t>
      </w:r>
      <w:r w:rsidRPr="00423F1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2012 года – 1 320,9 тыс. руб. ПМР).</w:t>
      </w:r>
      <w:r w:rsidRPr="003577AF">
        <w:rPr>
          <w:rFonts w:ascii="Times New Roman" w:hAnsi="Times New Roman" w:cs="Times New Roman"/>
          <w:sz w:val="28"/>
          <w:szCs w:val="28"/>
        </w:rPr>
        <w:t xml:space="preserve"> Данные средства были </w:t>
      </w:r>
      <w:r w:rsidRPr="003577AF">
        <w:rPr>
          <w:rFonts w:ascii="Times New Roman" w:hAnsi="Times New Roman" w:cs="Times New Roman"/>
          <w:sz w:val="28"/>
          <w:szCs w:val="28"/>
        </w:rPr>
        <w:lastRenderedPageBreak/>
        <w:t xml:space="preserve">направлены на приобретение средств защиты растений, удобрений, горюче-смазочных материалов. </w:t>
      </w:r>
    </w:p>
    <w:p w:rsidR="00266308" w:rsidRPr="003577AF" w:rsidRDefault="00266308" w:rsidP="00255E69">
      <w:pPr>
        <w:spacing w:after="0" w:line="240" w:lineRule="auto"/>
        <w:ind w:firstLine="709"/>
        <w:jc w:val="both"/>
        <w:rPr>
          <w:rFonts w:ascii="Times New Roman" w:hAnsi="Times New Roman"/>
          <w:sz w:val="28"/>
          <w:szCs w:val="28"/>
        </w:rPr>
      </w:pPr>
      <w:r w:rsidRPr="003577AF">
        <w:rPr>
          <w:rFonts w:ascii="Times New Roman" w:hAnsi="Times New Roman"/>
          <w:sz w:val="28"/>
          <w:szCs w:val="28"/>
        </w:rPr>
        <w:t xml:space="preserve">Средства, подлежащие возврату в текущем году, осенью 2013 года будут направлены на предоставление  льготных кредитов. </w:t>
      </w:r>
    </w:p>
    <w:p w:rsidR="00266308" w:rsidRPr="003577AF" w:rsidRDefault="00266308" w:rsidP="00255E69">
      <w:pPr>
        <w:shd w:val="clear" w:color="auto" w:fill="FFFFFF"/>
        <w:spacing w:after="0" w:line="240" w:lineRule="auto"/>
        <w:ind w:firstLine="709"/>
        <w:jc w:val="both"/>
        <w:rPr>
          <w:rFonts w:ascii="Times New Roman" w:hAnsi="Times New Roman"/>
          <w:b/>
          <w:sz w:val="28"/>
          <w:szCs w:val="28"/>
        </w:rPr>
      </w:pPr>
      <w:r w:rsidRPr="003577AF">
        <w:rPr>
          <w:rFonts w:ascii="Times New Roman" w:hAnsi="Times New Roman"/>
          <w:sz w:val="28"/>
          <w:szCs w:val="28"/>
        </w:rPr>
        <w:t xml:space="preserve">В целом, в </w:t>
      </w:r>
      <w:r w:rsidRPr="003577AF">
        <w:rPr>
          <w:rFonts w:ascii="Times New Roman" w:hAnsi="Times New Roman"/>
          <w:sz w:val="28"/>
          <w:szCs w:val="28"/>
          <w:lang w:val="en-US"/>
        </w:rPr>
        <w:t>I</w:t>
      </w:r>
      <w:r w:rsidRPr="003577AF">
        <w:rPr>
          <w:rFonts w:ascii="Times New Roman" w:hAnsi="Times New Roman"/>
          <w:sz w:val="28"/>
          <w:szCs w:val="28"/>
        </w:rPr>
        <w:t xml:space="preserve"> полугодии 2013 года  в агропромышленном комплексе республики отмечаются положительные тенденции в развитии растениеводческой отрасли, связанные с расширением площади орошаемых земель и внедрением интенсивных и ресурсосберегающих технологий. Вместе с тем, в животноводческой отрасли модернизация материально-технической базы, внедрение передовых технологий производства происходит медленными темпами, что не позволяет в целом достичь высокой результативности в сельскохозяйственной отрасли. </w:t>
      </w:r>
    </w:p>
    <w:p w:rsidR="00266308" w:rsidRDefault="00266308" w:rsidP="00AC5FE3">
      <w:pPr>
        <w:spacing w:after="0" w:line="240" w:lineRule="auto"/>
        <w:ind w:firstLine="708"/>
        <w:jc w:val="both"/>
        <w:rPr>
          <w:rFonts w:ascii="Times New Roman" w:hAnsi="Times New Roman"/>
          <w:sz w:val="28"/>
          <w:szCs w:val="28"/>
          <w:highlight w:val="darkGray"/>
        </w:rPr>
      </w:pPr>
    </w:p>
    <w:p w:rsidR="00504AE5" w:rsidRPr="00076744" w:rsidRDefault="00504AE5" w:rsidP="00B30E98">
      <w:pPr>
        <w:widowControl w:val="0"/>
        <w:autoSpaceDE w:val="0"/>
        <w:autoSpaceDN w:val="0"/>
        <w:adjustRightInd w:val="0"/>
        <w:spacing w:after="0" w:line="240" w:lineRule="auto"/>
        <w:ind w:firstLine="709"/>
        <w:jc w:val="both"/>
        <w:rPr>
          <w:rFonts w:ascii="Times New Roman" w:hAnsi="Times New Roman"/>
          <w:b/>
          <w:sz w:val="28"/>
          <w:szCs w:val="28"/>
        </w:rPr>
      </w:pPr>
      <w:r w:rsidRPr="007A70E6">
        <w:rPr>
          <w:rFonts w:ascii="Times New Roman" w:hAnsi="Times New Roman"/>
          <w:b/>
          <w:sz w:val="28"/>
          <w:szCs w:val="28"/>
        </w:rPr>
        <w:t>Инвестиционная деятельность</w:t>
      </w:r>
    </w:p>
    <w:p w:rsidR="00611B50" w:rsidRDefault="00611B50" w:rsidP="00B30E98">
      <w:pPr>
        <w:spacing w:after="0" w:line="240" w:lineRule="auto"/>
        <w:ind w:firstLine="709"/>
        <w:jc w:val="both"/>
        <w:rPr>
          <w:rFonts w:ascii="Times New Roman" w:hAnsi="Times New Roman"/>
          <w:sz w:val="28"/>
          <w:szCs w:val="28"/>
          <w:highlight w:val="darkGray"/>
        </w:rPr>
      </w:pPr>
    </w:p>
    <w:p w:rsidR="00ED6095" w:rsidRPr="007A70E6" w:rsidRDefault="00ED6095" w:rsidP="00ED6095">
      <w:pPr>
        <w:widowControl w:val="0"/>
        <w:shd w:val="clear" w:color="auto" w:fill="FFFFFF"/>
        <w:tabs>
          <w:tab w:val="left" w:pos="7560"/>
        </w:tabs>
        <w:spacing w:after="0" w:line="240" w:lineRule="auto"/>
        <w:ind w:firstLine="709"/>
        <w:jc w:val="both"/>
        <w:rPr>
          <w:rFonts w:ascii="Times New Roman" w:hAnsi="Times New Roman"/>
          <w:sz w:val="28"/>
          <w:szCs w:val="20"/>
        </w:rPr>
      </w:pPr>
      <w:r w:rsidRPr="007A70E6">
        <w:rPr>
          <w:rFonts w:ascii="Times New Roman" w:hAnsi="Times New Roman"/>
          <w:sz w:val="28"/>
          <w:szCs w:val="20"/>
        </w:rPr>
        <w:t xml:space="preserve">Инвестиционная политика государства </w:t>
      </w:r>
      <w:r w:rsidRPr="00482284">
        <w:rPr>
          <w:rFonts w:ascii="Times New Roman" w:hAnsi="Times New Roman"/>
          <w:sz w:val="28"/>
          <w:szCs w:val="20"/>
        </w:rPr>
        <w:t>направлена на развитие</w:t>
      </w:r>
      <w:r w:rsidRPr="007A70E6">
        <w:rPr>
          <w:rFonts w:ascii="Times New Roman" w:hAnsi="Times New Roman"/>
          <w:sz w:val="28"/>
          <w:szCs w:val="20"/>
        </w:rPr>
        <w:t xml:space="preserve"> реального сектора экономики, создание благоприятного климата для отечественных и зар</w:t>
      </w:r>
      <w:r>
        <w:rPr>
          <w:rFonts w:ascii="Times New Roman" w:hAnsi="Times New Roman"/>
          <w:sz w:val="28"/>
          <w:szCs w:val="20"/>
        </w:rPr>
        <w:t xml:space="preserve">убежных инвесторов, которые бы </w:t>
      </w:r>
      <w:r w:rsidRPr="007A70E6">
        <w:rPr>
          <w:rFonts w:ascii="Times New Roman" w:hAnsi="Times New Roman"/>
          <w:sz w:val="28"/>
          <w:szCs w:val="20"/>
        </w:rPr>
        <w:t>обеспечили увеличение инвестиций и модернизацию основных фондов, и возрождение национальной экономики</w:t>
      </w:r>
      <w:r>
        <w:rPr>
          <w:rFonts w:ascii="Times New Roman" w:hAnsi="Times New Roman"/>
          <w:sz w:val="28"/>
          <w:szCs w:val="20"/>
        </w:rPr>
        <w:t xml:space="preserve"> республики</w:t>
      </w:r>
      <w:r w:rsidRPr="007A70E6">
        <w:rPr>
          <w:rFonts w:ascii="Times New Roman" w:hAnsi="Times New Roman"/>
          <w:sz w:val="28"/>
          <w:szCs w:val="20"/>
        </w:rPr>
        <w:t xml:space="preserve">. Уровень инвестиционной активности является ключевым фактором развития экономики Приднестровской Молдавской Республики. </w:t>
      </w:r>
    </w:p>
    <w:p w:rsidR="00ED6095" w:rsidRPr="009A44E9" w:rsidRDefault="00ED6095" w:rsidP="00ED6095">
      <w:pPr>
        <w:spacing w:after="0" w:line="240" w:lineRule="auto"/>
        <w:ind w:firstLine="709"/>
        <w:jc w:val="both"/>
        <w:rPr>
          <w:rFonts w:ascii="Times New Roman" w:hAnsi="Times New Roman"/>
          <w:spacing w:val="4"/>
          <w:sz w:val="28"/>
          <w:szCs w:val="28"/>
        </w:rPr>
      </w:pPr>
      <w:r w:rsidRPr="009A44E9">
        <w:rPr>
          <w:rFonts w:ascii="Times New Roman" w:hAnsi="Times New Roman"/>
          <w:sz w:val="28"/>
          <w:szCs w:val="28"/>
        </w:rPr>
        <w:t xml:space="preserve">По итогам </w:t>
      </w:r>
      <w:r w:rsidRPr="009A44E9">
        <w:rPr>
          <w:rFonts w:ascii="Times New Roman" w:hAnsi="Times New Roman"/>
          <w:sz w:val="28"/>
          <w:szCs w:val="28"/>
          <w:lang w:val="en-US"/>
        </w:rPr>
        <w:t>I</w:t>
      </w:r>
      <w:r w:rsidRPr="009A44E9">
        <w:rPr>
          <w:rFonts w:ascii="Times New Roman" w:hAnsi="Times New Roman"/>
          <w:sz w:val="28"/>
          <w:szCs w:val="28"/>
        </w:rPr>
        <w:t xml:space="preserve"> полугодия 2013 года объем инвестиций в </w:t>
      </w:r>
      <w:r w:rsidRPr="009A44E9">
        <w:rPr>
          <w:rFonts w:ascii="Times New Roman" w:hAnsi="Times New Roman"/>
          <w:spacing w:val="-1"/>
          <w:sz w:val="28"/>
          <w:szCs w:val="28"/>
        </w:rPr>
        <w:t xml:space="preserve">основной капитал (с учетом </w:t>
      </w:r>
      <w:r w:rsidRPr="009A44E9">
        <w:rPr>
          <w:rFonts w:ascii="Times New Roman" w:hAnsi="Times New Roman"/>
          <w:spacing w:val="3"/>
          <w:sz w:val="28"/>
          <w:szCs w:val="28"/>
        </w:rPr>
        <w:t xml:space="preserve">субъектов малого предпринимательства и </w:t>
      </w:r>
      <w:r w:rsidRPr="009A44E9">
        <w:rPr>
          <w:rFonts w:ascii="Times New Roman" w:hAnsi="Times New Roman"/>
          <w:spacing w:val="1"/>
          <w:sz w:val="28"/>
          <w:szCs w:val="28"/>
        </w:rPr>
        <w:t xml:space="preserve">индивидуальных застройщиков) </w:t>
      </w:r>
      <w:r>
        <w:rPr>
          <w:rFonts w:ascii="Times New Roman" w:hAnsi="Times New Roman"/>
          <w:spacing w:val="1"/>
          <w:sz w:val="28"/>
          <w:szCs w:val="28"/>
        </w:rPr>
        <w:t>достиг</w:t>
      </w:r>
      <w:r w:rsidRPr="009A44E9">
        <w:rPr>
          <w:rFonts w:ascii="Times New Roman" w:hAnsi="Times New Roman"/>
          <w:spacing w:val="1"/>
          <w:sz w:val="28"/>
          <w:szCs w:val="28"/>
        </w:rPr>
        <w:t xml:space="preserve"> 729,2 </w:t>
      </w:r>
      <w:r w:rsidRPr="009A44E9">
        <w:rPr>
          <w:rFonts w:ascii="Times New Roman" w:hAnsi="Times New Roman"/>
          <w:spacing w:val="4"/>
          <w:sz w:val="28"/>
          <w:szCs w:val="28"/>
        </w:rPr>
        <w:t>млн. руб. или 112,0% к соответствующему периоду прошлого года.</w:t>
      </w:r>
      <w:r w:rsidRPr="009A44E9">
        <w:rPr>
          <w:rFonts w:ascii="Times New Roman" w:hAnsi="Times New Roman"/>
          <w:sz w:val="28"/>
          <w:szCs w:val="28"/>
        </w:rPr>
        <w:t xml:space="preserve"> </w:t>
      </w:r>
      <w:r w:rsidRPr="009A44E9">
        <w:rPr>
          <w:rFonts w:ascii="Times New Roman" w:hAnsi="Times New Roman"/>
          <w:spacing w:val="4"/>
          <w:sz w:val="28"/>
          <w:szCs w:val="28"/>
        </w:rPr>
        <w:t>При этом п</w:t>
      </w:r>
      <w:r w:rsidRPr="009A44E9">
        <w:rPr>
          <w:rFonts w:ascii="Times New Roman" w:hAnsi="Times New Roman"/>
          <w:spacing w:val="2"/>
          <w:sz w:val="28"/>
          <w:szCs w:val="28"/>
        </w:rPr>
        <w:t xml:space="preserve">рогнозируемый объем </w:t>
      </w:r>
      <w:r>
        <w:rPr>
          <w:rFonts w:ascii="Times New Roman" w:hAnsi="Times New Roman"/>
          <w:spacing w:val="2"/>
          <w:sz w:val="28"/>
          <w:szCs w:val="28"/>
        </w:rPr>
        <w:t xml:space="preserve">капитальных </w:t>
      </w:r>
      <w:r w:rsidRPr="009A44E9">
        <w:rPr>
          <w:rFonts w:ascii="Times New Roman" w:hAnsi="Times New Roman"/>
          <w:spacing w:val="2"/>
          <w:sz w:val="28"/>
          <w:szCs w:val="28"/>
        </w:rPr>
        <w:t xml:space="preserve">вложений, рассчитанный на </w:t>
      </w:r>
      <w:r w:rsidRPr="009A44E9">
        <w:rPr>
          <w:rFonts w:ascii="Times New Roman" w:hAnsi="Times New Roman"/>
          <w:sz w:val="28"/>
          <w:szCs w:val="28"/>
          <w:lang w:val="en-US"/>
        </w:rPr>
        <w:t>I</w:t>
      </w:r>
      <w:r w:rsidRPr="009A44E9">
        <w:rPr>
          <w:rFonts w:ascii="Times New Roman" w:hAnsi="Times New Roman"/>
          <w:sz w:val="28"/>
          <w:szCs w:val="28"/>
        </w:rPr>
        <w:t xml:space="preserve"> полугодие </w:t>
      </w:r>
      <w:r w:rsidRPr="009A44E9">
        <w:rPr>
          <w:rFonts w:ascii="Times New Roman" w:hAnsi="Times New Roman"/>
          <w:spacing w:val="2"/>
          <w:sz w:val="28"/>
          <w:szCs w:val="28"/>
        </w:rPr>
        <w:t xml:space="preserve">текущего года в размере </w:t>
      </w:r>
      <w:r>
        <w:rPr>
          <w:rFonts w:ascii="Times New Roman" w:hAnsi="Times New Roman"/>
          <w:spacing w:val="2"/>
          <w:sz w:val="28"/>
          <w:szCs w:val="28"/>
        </w:rPr>
        <w:t xml:space="preserve">            </w:t>
      </w:r>
      <w:r w:rsidRPr="009A44E9">
        <w:rPr>
          <w:rFonts w:ascii="Times New Roman" w:hAnsi="Times New Roman"/>
          <w:spacing w:val="2"/>
          <w:sz w:val="28"/>
          <w:szCs w:val="28"/>
        </w:rPr>
        <w:t>835,0 млн. руб., выполнен на 87,3%.</w:t>
      </w:r>
    </w:p>
    <w:p w:rsidR="00ED6095" w:rsidRPr="009A44E9"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1"/>
          <w:sz w:val="28"/>
          <w:szCs w:val="28"/>
        </w:rPr>
        <w:t>По организациям</w:t>
      </w:r>
      <w:r>
        <w:rPr>
          <w:rFonts w:ascii="Times New Roman" w:hAnsi="Times New Roman"/>
          <w:spacing w:val="1"/>
          <w:sz w:val="28"/>
          <w:szCs w:val="28"/>
        </w:rPr>
        <w:t xml:space="preserve"> всех форм собственности</w:t>
      </w:r>
      <w:r w:rsidRPr="009A44E9">
        <w:rPr>
          <w:rFonts w:ascii="Times New Roman" w:hAnsi="Times New Roman"/>
          <w:spacing w:val="1"/>
          <w:sz w:val="28"/>
          <w:szCs w:val="28"/>
        </w:rPr>
        <w:t xml:space="preserve">, охваченным </w:t>
      </w:r>
      <w:r w:rsidRPr="009A44E9">
        <w:rPr>
          <w:rFonts w:ascii="Times New Roman" w:hAnsi="Times New Roman"/>
          <w:spacing w:val="4"/>
          <w:sz w:val="28"/>
          <w:szCs w:val="28"/>
        </w:rPr>
        <w:t>статистическим наблюдением</w:t>
      </w:r>
      <w:r>
        <w:rPr>
          <w:rFonts w:ascii="Times New Roman" w:hAnsi="Times New Roman"/>
          <w:spacing w:val="4"/>
          <w:sz w:val="28"/>
          <w:szCs w:val="28"/>
        </w:rPr>
        <w:t xml:space="preserve"> (кроме </w:t>
      </w:r>
      <w:r w:rsidRPr="009A44E9">
        <w:rPr>
          <w:rFonts w:ascii="Times New Roman" w:hAnsi="Times New Roman"/>
          <w:spacing w:val="4"/>
          <w:sz w:val="28"/>
          <w:szCs w:val="28"/>
        </w:rPr>
        <w:t>субъектов малого предпринимательства),</w:t>
      </w:r>
      <w:r w:rsidRPr="009A44E9">
        <w:rPr>
          <w:rFonts w:ascii="Times New Roman" w:hAnsi="Times New Roman"/>
          <w:spacing w:val="20"/>
          <w:sz w:val="28"/>
          <w:szCs w:val="28"/>
        </w:rPr>
        <w:t xml:space="preserve"> величина инвестиций в основной капитал </w:t>
      </w:r>
      <w:r>
        <w:rPr>
          <w:rFonts w:ascii="Times New Roman" w:hAnsi="Times New Roman"/>
          <w:spacing w:val="20"/>
          <w:sz w:val="28"/>
          <w:szCs w:val="28"/>
        </w:rPr>
        <w:t xml:space="preserve">     </w:t>
      </w:r>
      <w:r w:rsidRPr="009A44E9">
        <w:rPr>
          <w:rFonts w:ascii="Times New Roman" w:hAnsi="Times New Roman"/>
          <w:spacing w:val="20"/>
          <w:sz w:val="28"/>
          <w:szCs w:val="28"/>
        </w:rPr>
        <w:t xml:space="preserve">(в части новых и </w:t>
      </w:r>
      <w:r w:rsidRPr="009A44E9">
        <w:rPr>
          <w:rFonts w:ascii="Times New Roman" w:hAnsi="Times New Roman"/>
          <w:spacing w:val="1"/>
          <w:sz w:val="28"/>
          <w:szCs w:val="28"/>
        </w:rPr>
        <w:t xml:space="preserve">приобретенных по импорту основных средств) </w:t>
      </w:r>
      <w:r>
        <w:rPr>
          <w:rFonts w:ascii="Times New Roman" w:hAnsi="Times New Roman"/>
          <w:spacing w:val="1"/>
          <w:sz w:val="28"/>
          <w:szCs w:val="28"/>
        </w:rPr>
        <w:t xml:space="preserve">сложилась в размере </w:t>
      </w:r>
      <w:r w:rsidRPr="009A44E9">
        <w:rPr>
          <w:rFonts w:ascii="Times New Roman" w:hAnsi="Times New Roman"/>
          <w:spacing w:val="4"/>
          <w:sz w:val="28"/>
          <w:szCs w:val="28"/>
        </w:rPr>
        <w:t xml:space="preserve">565,3 </w:t>
      </w:r>
      <w:r w:rsidRPr="009A44E9">
        <w:rPr>
          <w:rFonts w:ascii="Times New Roman" w:hAnsi="Times New Roman"/>
          <w:spacing w:val="6"/>
          <w:sz w:val="28"/>
          <w:szCs w:val="28"/>
        </w:rPr>
        <w:t>млн.</w:t>
      </w:r>
      <w:r>
        <w:rPr>
          <w:rFonts w:ascii="Times New Roman" w:hAnsi="Times New Roman"/>
          <w:spacing w:val="6"/>
          <w:sz w:val="28"/>
          <w:szCs w:val="28"/>
        </w:rPr>
        <w:t xml:space="preserve"> </w:t>
      </w:r>
      <w:r w:rsidRPr="009A44E9">
        <w:rPr>
          <w:rFonts w:ascii="Times New Roman" w:hAnsi="Times New Roman"/>
          <w:spacing w:val="6"/>
          <w:sz w:val="28"/>
          <w:szCs w:val="28"/>
        </w:rPr>
        <w:t>руб. в текущих ценах или 102,5% (в сопоставимой оценке) к</w:t>
      </w:r>
      <w:r>
        <w:rPr>
          <w:rFonts w:ascii="Times New Roman" w:hAnsi="Times New Roman"/>
          <w:spacing w:val="6"/>
          <w:sz w:val="28"/>
          <w:szCs w:val="28"/>
        </w:rPr>
        <w:t xml:space="preserve"> соответствующему </w:t>
      </w:r>
      <w:r w:rsidRPr="009A44E9">
        <w:rPr>
          <w:rFonts w:ascii="Times New Roman" w:hAnsi="Times New Roman"/>
          <w:spacing w:val="6"/>
          <w:sz w:val="28"/>
          <w:szCs w:val="28"/>
        </w:rPr>
        <w:t>периоду прошлого года.</w:t>
      </w:r>
    </w:p>
    <w:p w:rsidR="00ED6095" w:rsidRDefault="00ED6095" w:rsidP="00ED6095">
      <w:pPr>
        <w:spacing w:after="0" w:line="240" w:lineRule="auto"/>
        <w:ind w:firstLine="709"/>
        <w:jc w:val="both"/>
        <w:rPr>
          <w:rFonts w:ascii="Times New Roman" w:hAnsi="Times New Roman"/>
          <w:spacing w:val="6"/>
          <w:sz w:val="28"/>
          <w:szCs w:val="28"/>
        </w:rPr>
      </w:pPr>
      <w:r w:rsidRPr="009A44E9">
        <w:rPr>
          <w:rFonts w:ascii="Times New Roman" w:hAnsi="Times New Roman"/>
          <w:spacing w:val="3"/>
          <w:sz w:val="28"/>
          <w:szCs w:val="28"/>
        </w:rPr>
        <w:t xml:space="preserve">В структуре освоенных капитальных вложений в анализируемом периоде большая часть – 372,8 млн. руб. </w:t>
      </w:r>
      <w:r w:rsidRPr="00E17997">
        <w:rPr>
          <w:rFonts w:ascii="Times New Roman" w:hAnsi="Times New Roman"/>
          <w:spacing w:val="3"/>
          <w:sz w:val="28"/>
          <w:szCs w:val="28"/>
        </w:rPr>
        <w:t>(66,0%)</w:t>
      </w:r>
      <w:r w:rsidRPr="009A44E9">
        <w:rPr>
          <w:rFonts w:ascii="Times New Roman" w:hAnsi="Times New Roman"/>
          <w:spacing w:val="3"/>
          <w:sz w:val="28"/>
          <w:szCs w:val="28"/>
        </w:rPr>
        <w:t xml:space="preserve"> была направлена на приобретение машин, оборудования, транспортных средств, инструмента и инвентаря. При этом объем данных инвестиций по сравнению с аналогичным периодом 2012 года снизился на 0,1% (в сопоставимой оценке). </w:t>
      </w:r>
      <w:r>
        <w:rPr>
          <w:rFonts w:ascii="Times New Roman" w:hAnsi="Times New Roman"/>
          <w:spacing w:val="3"/>
          <w:sz w:val="28"/>
          <w:szCs w:val="28"/>
        </w:rPr>
        <w:t>З</w:t>
      </w:r>
      <w:r w:rsidRPr="009A44E9">
        <w:rPr>
          <w:rFonts w:ascii="Times New Roman" w:hAnsi="Times New Roman"/>
          <w:spacing w:val="6"/>
          <w:sz w:val="28"/>
          <w:szCs w:val="28"/>
        </w:rPr>
        <w:t xml:space="preserve">а январь-июнь 2013 года </w:t>
      </w:r>
      <w:r>
        <w:rPr>
          <w:rFonts w:ascii="Times New Roman" w:hAnsi="Times New Roman"/>
          <w:spacing w:val="6"/>
          <w:sz w:val="28"/>
          <w:szCs w:val="28"/>
        </w:rPr>
        <w:t>возрос</w:t>
      </w:r>
      <w:r w:rsidRPr="009A44E9">
        <w:rPr>
          <w:rFonts w:ascii="Times New Roman" w:hAnsi="Times New Roman"/>
          <w:spacing w:val="6"/>
          <w:sz w:val="28"/>
          <w:szCs w:val="28"/>
        </w:rPr>
        <w:t xml:space="preserve"> объем финансирования строительно-монтажных работ на 7,5% </w:t>
      </w:r>
      <w:r w:rsidRPr="009A44E9">
        <w:rPr>
          <w:rFonts w:ascii="Times New Roman" w:hAnsi="Times New Roman"/>
          <w:spacing w:val="3"/>
          <w:sz w:val="28"/>
          <w:szCs w:val="28"/>
        </w:rPr>
        <w:t xml:space="preserve">(в сопоставимой оценке) </w:t>
      </w:r>
      <w:r w:rsidRPr="009A44E9">
        <w:rPr>
          <w:rFonts w:ascii="Times New Roman" w:hAnsi="Times New Roman"/>
          <w:spacing w:val="6"/>
          <w:sz w:val="28"/>
          <w:szCs w:val="28"/>
        </w:rPr>
        <w:t xml:space="preserve">по сравнению с </w:t>
      </w:r>
      <w:r>
        <w:rPr>
          <w:rFonts w:ascii="Times New Roman" w:hAnsi="Times New Roman"/>
          <w:spacing w:val="6"/>
          <w:sz w:val="28"/>
          <w:szCs w:val="28"/>
        </w:rPr>
        <w:t>базовым показателем</w:t>
      </w:r>
      <w:r w:rsidRPr="009A44E9">
        <w:rPr>
          <w:rFonts w:ascii="Times New Roman" w:hAnsi="Times New Roman"/>
          <w:spacing w:val="6"/>
          <w:sz w:val="28"/>
          <w:szCs w:val="28"/>
        </w:rPr>
        <w:t xml:space="preserve"> 2012 года</w:t>
      </w:r>
      <w:r>
        <w:rPr>
          <w:rFonts w:ascii="Times New Roman" w:hAnsi="Times New Roman"/>
          <w:spacing w:val="6"/>
          <w:sz w:val="28"/>
          <w:szCs w:val="28"/>
        </w:rPr>
        <w:t xml:space="preserve">, составив </w:t>
      </w:r>
      <w:r w:rsidRPr="009A44E9">
        <w:rPr>
          <w:rFonts w:ascii="Times New Roman" w:hAnsi="Times New Roman"/>
          <w:spacing w:val="6"/>
          <w:sz w:val="28"/>
          <w:szCs w:val="28"/>
        </w:rPr>
        <w:t>148,8 млн. руб.</w:t>
      </w:r>
    </w:p>
    <w:p w:rsidR="00ED6095" w:rsidRPr="009A44E9" w:rsidRDefault="00ED6095" w:rsidP="00ED6095">
      <w:pPr>
        <w:spacing w:after="0" w:line="240" w:lineRule="auto"/>
        <w:ind w:firstLine="709"/>
        <w:jc w:val="both"/>
        <w:rPr>
          <w:rFonts w:ascii="Times New Roman" w:hAnsi="Times New Roman"/>
          <w:spacing w:val="6"/>
          <w:sz w:val="28"/>
          <w:szCs w:val="28"/>
        </w:rPr>
      </w:pPr>
    </w:p>
    <w:p w:rsidR="00255E69" w:rsidRDefault="00255E69" w:rsidP="00ED6095">
      <w:pPr>
        <w:pStyle w:val="31"/>
        <w:spacing w:after="0"/>
        <w:ind w:left="0" w:firstLine="720"/>
        <w:jc w:val="right"/>
        <w:rPr>
          <w:sz w:val="28"/>
          <w:szCs w:val="28"/>
        </w:rPr>
      </w:pPr>
    </w:p>
    <w:p w:rsidR="00ED6095" w:rsidRDefault="00ED6095" w:rsidP="00ED6095">
      <w:pPr>
        <w:pStyle w:val="31"/>
        <w:spacing w:after="0"/>
        <w:ind w:left="0" w:firstLine="720"/>
        <w:jc w:val="right"/>
        <w:rPr>
          <w:sz w:val="28"/>
          <w:szCs w:val="28"/>
        </w:rPr>
      </w:pPr>
      <w:r w:rsidRPr="009A44E9">
        <w:rPr>
          <w:sz w:val="28"/>
          <w:szCs w:val="28"/>
        </w:rPr>
        <w:lastRenderedPageBreak/>
        <w:t xml:space="preserve">Таблица </w:t>
      </w:r>
      <w:r w:rsidRPr="00255E69">
        <w:rPr>
          <w:sz w:val="28"/>
          <w:szCs w:val="28"/>
        </w:rPr>
        <w:t>№</w:t>
      </w:r>
      <w:r w:rsidRPr="009A44E9">
        <w:rPr>
          <w:sz w:val="28"/>
          <w:szCs w:val="28"/>
        </w:rPr>
        <w:t xml:space="preserve"> </w:t>
      </w:r>
      <w:r w:rsidR="00255E69">
        <w:rPr>
          <w:sz w:val="28"/>
          <w:szCs w:val="28"/>
        </w:rPr>
        <w:t>23</w:t>
      </w:r>
    </w:p>
    <w:p w:rsidR="00ED6095" w:rsidRPr="009A44E9" w:rsidRDefault="00ED6095" w:rsidP="00ED6095">
      <w:pPr>
        <w:pStyle w:val="31"/>
        <w:spacing w:after="0"/>
        <w:ind w:left="0" w:firstLine="720"/>
        <w:jc w:val="center"/>
        <w:rPr>
          <w:b/>
          <w:sz w:val="28"/>
          <w:szCs w:val="28"/>
        </w:rPr>
      </w:pPr>
      <w:r w:rsidRPr="009A44E9">
        <w:rPr>
          <w:b/>
          <w:sz w:val="28"/>
          <w:szCs w:val="28"/>
        </w:rPr>
        <w:t>Структура инвестиций в основной капитал</w:t>
      </w:r>
    </w:p>
    <w:p w:rsidR="00ED6095" w:rsidRPr="00D20BCC" w:rsidRDefault="00ED6095" w:rsidP="00ED6095">
      <w:pPr>
        <w:spacing w:after="0" w:line="240" w:lineRule="auto"/>
        <w:ind w:firstLine="539"/>
        <w:jc w:val="center"/>
        <w:rPr>
          <w:rFonts w:ascii="Times New Roman" w:hAnsi="Times New Roman"/>
          <w:sz w:val="24"/>
          <w:szCs w:val="24"/>
        </w:rPr>
      </w:pPr>
      <w:r w:rsidRPr="00D20BCC">
        <w:rPr>
          <w:rFonts w:ascii="Times New Roman" w:hAnsi="Times New Roman"/>
          <w:sz w:val="24"/>
          <w:szCs w:val="24"/>
        </w:rPr>
        <w:t>(без субъектов малого предпринимательства)</w:t>
      </w:r>
    </w:p>
    <w:tbl>
      <w:tblPr>
        <w:tblW w:w="9360" w:type="dxa"/>
        <w:tblInd w:w="108" w:type="dxa"/>
        <w:tblLayout w:type="fixed"/>
        <w:tblLook w:val="01E0"/>
      </w:tblPr>
      <w:tblGrid>
        <w:gridCol w:w="2880"/>
        <w:gridCol w:w="900"/>
        <w:gridCol w:w="900"/>
        <w:gridCol w:w="900"/>
        <w:gridCol w:w="900"/>
        <w:gridCol w:w="1260"/>
        <w:gridCol w:w="1620"/>
      </w:tblGrid>
      <w:tr w:rsidR="00ED6095" w:rsidRPr="00655741" w:rsidTr="00EA639F">
        <w:tc>
          <w:tcPr>
            <w:tcW w:w="2880" w:type="dxa"/>
            <w:vMerge w:val="restart"/>
            <w:tcBorders>
              <w:top w:val="single" w:sz="4" w:space="0" w:color="auto"/>
              <w:left w:val="single" w:sz="4" w:space="0" w:color="auto"/>
              <w:right w:val="single" w:sz="4" w:space="0" w:color="auto"/>
            </w:tcBorders>
            <w:vAlign w:val="center"/>
          </w:tcPr>
          <w:p w:rsidR="00ED6095" w:rsidRPr="00655741" w:rsidRDefault="00ED6095" w:rsidP="009C7D61">
            <w:pPr>
              <w:spacing w:after="0" w:line="240" w:lineRule="auto"/>
              <w:jc w:val="center"/>
              <w:rPr>
                <w:rFonts w:ascii="Times New Roman" w:hAnsi="Times New Roman"/>
                <w:b/>
                <w:spacing w:val="2"/>
              </w:rPr>
            </w:pPr>
            <w:r w:rsidRPr="00655741">
              <w:rPr>
                <w:rFonts w:ascii="Times New Roman" w:hAnsi="Times New Roman"/>
                <w:b/>
                <w:spacing w:val="2"/>
              </w:rPr>
              <w:t>Показатели</w:t>
            </w:r>
          </w:p>
        </w:tc>
        <w:tc>
          <w:tcPr>
            <w:tcW w:w="3600" w:type="dxa"/>
            <w:gridSpan w:val="4"/>
            <w:tcBorders>
              <w:top w:val="single" w:sz="4" w:space="0" w:color="auto"/>
              <w:left w:val="single" w:sz="4" w:space="0" w:color="auto"/>
              <w:bottom w:val="single" w:sz="4" w:space="0" w:color="auto"/>
              <w:right w:val="single" w:sz="4" w:space="0" w:color="auto"/>
            </w:tcBorders>
          </w:tcPr>
          <w:p w:rsidR="00ED6095" w:rsidRPr="00655741" w:rsidRDefault="00ED6095" w:rsidP="009C7D61">
            <w:pPr>
              <w:spacing w:after="0" w:line="240" w:lineRule="auto"/>
              <w:jc w:val="center"/>
              <w:rPr>
                <w:rFonts w:ascii="Times New Roman" w:hAnsi="Times New Roman"/>
                <w:b/>
                <w:spacing w:val="2"/>
              </w:rPr>
            </w:pPr>
            <w:r w:rsidRPr="00655741">
              <w:rPr>
                <w:rFonts w:ascii="Times New Roman" w:hAnsi="Times New Roman"/>
                <w:b/>
                <w:spacing w:val="2"/>
              </w:rPr>
              <w:t>январь-июнь</w:t>
            </w:r>
          </w:p>
        </w:tc>
        <w:tc>
          <w:tcPr>
            <w:tcW w:w="2880" w:type="dxa"/>
            <w:gridSpan w:val="2"/>
            <w:vMerge w:val="restart"/>
            <w:tcBorders>
              <w:top w:val="single" w:sz="4" w:space="0" w:color="auto"/>
              <w:left w:val="single" w:sz="4" w:space="0" w:color="auto"/>
              <w:right w:val="single" w:sz="4" w:space="0" w:color="auto"/>
            </w:tcBorders>
          </w:tcPr>
          <w:p w:rsidR="00ED6095" w:rsidRPr="00655741" w:rsidRDefault="00ED6095" w:rsidP="009C7D61">
            <w:pPr>
              <w:tabs>
                <w:tab w:val="left" w:pos="576"/>
              </w:tabs>
              <w:spacing w:after="0" w:line="240" w:lineRule="auto"/>
              <w:ind w:left="-288"/>
              <w:jc w:val="center"/>
              <w:rPr>
                <w:rFonts w:ascii="Times New Roman" w:hAnsi="Times New Roman"/>
                <w:b/>
                <w:bCs/>
              </w:rPr>
            </w:pPr>
            <w:r w:rsidRPr="00655741">
              <w:rPr>
                <w:rFonts w:ascii="Times New Roman" w:hAnsi="Times New Roman"/>
                <w:b/>
                <w:bCs/>
              </w:rPr>
              <w:t>Темп роста к соответствующему периоду прошлого года, %</w:t>
            </w:r>
          </w:p>
        </w:tc>
      </w:tr>
      <w:tr w:rsidR="00ED6095" w:rsidRPr="00655741" w:rsidTr="00EA639F">
        <w:trPr>
          <w:trHeight w:val="221"/>
        </w:trPr>
        <w:tc>
          <w:tcPr>
            <w:tcW w:w="2880" w:type="dxa"/>
            <w:vMerge/>
            <w:tcBorders>
              <w:left w:val="single" w:sz="4" w:space="0" w:color="auto"/>
              <w:right w:val="single" w:sz="4" w:space="0" w:color="auto"/>
            </w:tcBorders>
            <w:vAlign w:val="center"/>
          </w:tcPr>
          <w:p w:rsidR="00ED6095" w:rsidRPr="00655741" w:rsidRDefault="00ED6095" w:rsidP="009C7D61">
            <w:pPr>
              <w:spacing w:after="0" w:line="240" w:lineRule="auto"/>
              <w:jc w:val="center"/>
              <w:rPr>
                <w:rFonts w:ascii="Times New Roman" w:hAnsi="Times New Roman"/>
                <w:b/>
                <w:spacing w:val="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jc w:val="center"/>
              <w:rPr>
                <w:rFonts w:ascii="Times New Roman" w:hAnsi="Times New Roman"/>
                <w:b/>
                <w:spacing w:val="2"/>
              </w:rPr>
            </w:pPr>
            <w:smartTag w:uri="urn:schemas-microsoft-com:office:smarttags" w:element="metricconverter">
              <w:smartTagPr>
                <w:attr w:name="ProductID" w:val="2012 г"/>
              </w:smartTagPr>
              <w:r w:rsidRPr="00655741">
                <w:rPr>
                  <w:rFonts w:ascii="Times New Roman" w:hAnsi="Times New Roman"/>
                  <w:b/>
                  <w:spacing w:val="2"/>
                </w:rPr>
                <w:t>2012 г</w:t>
              </w:r>
            </w:smartTag>
            <w:r w:rsidRPr="00655741">
              <w:rPr>
                <w:rFonts w:ascii="Times New Roman" w:hAnsi="Times New Roman"/>
                <w:b/>
                <w:spacing w:val="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jc w:val="center"/>
              <w:rPr>
                <w:rFonts w:ascii="Times New Roman" w:hAnsi="Times New Roman"/>
                <w:b/>
                <w:spacing w:val="2"/>
              </w:rPr>
            </w:pPr>
            <w:smartTag w:uri="urn:schemas-microsoft-com:office:smarttags" w:element="metricconverter">
              <w:smartTagPr>
                <w:attr w:name="ProductID" w:val="2013 г"/>
              </w:smartTagPr>
              <w:r w:rsidRPr="00655741">
                <w:rPr>
                  <w:rFonts w:ascii="Times New Roman" w:hAnsi="Times New Roman"/>
                  <w:b/>
                  <w:spacing w:val="2"/>
                </w:rPr>
                <w:t>2013 г</w:t>
              </w:r>
            </w:smartTag>
            <w:r w:rsidRPr="00655741">
              <w:rPr>
                <w:rFonts w:ascii="Times New Roman" w:hAnsi="Times New Roman"/>
                <w:b/>
                <w:spacing w:val="2"/>
              </w:rPr>
              <w:t>.</w:t>
            </w:r>
          </w:p>
        </w:tc>
        <w:tc>
          <w:tcPr>
            <w:tcW w:w="2880" w:type="dxa"/>
            <w:gridSpan w:val="2"/>
            <w:vMerge/>
            <w:tcBorders>
              <w:left w:val="single" w:sz="4" w:space="0" w:color="auto"/>
              <w:bottom w:val="single" w:sz="4" w:space="0" w:color="auto"/>
              <w:right w:val="single" w:sz="4" w:space="0" w:color="auto"/>
            </w:tcBorders>
          </w:tcPr>
          <w:p w:rsidR="00ED6095" w:rsidRPr="00655741" w:rsidRDefault="00ED6095" w:rsidP="009C7D61">
            <w:pPr>
              <w:spacing w:after="0" w:line="240" w:lineRule="auto"/>
              <w:jc w:val="center"/>
              <w:rPr>
                <w:rFonts w:ascii="Times New Roman" w:hAnsi="Times New Roman"/>
                <w:b/>
                <w:spacing w:val="2"/>
              </w:rPr>
            </w:pPr>
          </w:p>
        </w:tc>
      </w:tr>
      <w:tr w:rsidR="00ED6095" w:rsidRPr="00655741" w:rsidTr="00EA639F">
        <w:tc>
          <w:tcPr>
            <w:tcW w:w="2880" w:type="dxa"/>
            <w:vMerge/>
            <w:tcBorders>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rPr>
                <w:rFonts w:ascii="Times New Roman" w:hAnsi="Times New Roman"/>
                <w:b/>
                <w:spacing w:val="2"/>
              </w:rPr>
            </w:pPr>
          </w:p>
        </w:tc>
        <w:tc>
          <w:tcPr>
            <w:tcW w:w="90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rPr>
                <w:rFonts w:ascii="Times New Roman" w:hAnsi="Times New Roman"/>
                <w:b/>
              </w:rPr>
            </w:pPr>
            <w:r w:rsidRPr="00655741">
              <w:rPr>
                <w:rFonts w:ascii="Times New Roman" w:hAnsi="Times New Roman"/>
                <w:b/>
              </w:rPr>
              <w:t>млн. руб.</w:t>
            </w:r>
          </w:p>
        </w:tc>
        <w:tc>
          <w:tcPr>
            <w:tcW w:w="90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ind w:left="-288" w:hanging="180"/>
              <w:jc w:val="center"/>
              <w:rPr>
                <w:rFonts w:ascii="Times New Roman" w:hAnsi="Times New Roman"/>
                <w:b/>
              </w:rPr>
            </w:pPr>
            <w:r w:rsidRPr="00655741">
              <w:rPr>
                <w:rFonts w:ascii="Times New Roman" w:hAnsi="Times New Roman"/>
                <w:b/>
              </w:rPr>
              <w:t xml:space="preserve">        уд. </w:t>
            </w:r>
          </w:p>
          <w:p w:rsidR="00ED6095" w:rsidRPr="00655741" w:rsidRDefault="00ED6095" w:rsidP="009C7D61">
            <w:pPr>
              <w:spacing w:after="0" w:line="240" w:lineRule="auto"/>
              <w:jc w:val="center"/>
              <w:rPr>
                <w:rFonts w:ascii="Times New Roman" w:hAnsi="Times New Roman"/>
                <w:b/>
              </w:rPr>
            </w:pPr>
            <w:r w:rsidRPr="00655741">
              <w:rPr>
                <w:rFonts w:ascii="Times New Roman" w:hAnsi="Times New Roman"/>
                <w:b/>
              </w:rPr>
              <w:t>вес, %</w:t>
            </w:r>
          </w:p>
        </w:tc>
        <w:tc>
          <w:tcPr>
            <w:tcW w:w="90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jc w:val="center"/>
              <w:rPr>
                <w:rFonts w:ascii="Times New Roman" w:hAnsi="Times New Roman"/>
                <w:b/>
              </w:rPr>
            </w:pPr>
            <w:r w:rsidRPr="00655741">
              <w:rPr>
                <w:rFonts w:ascii="Times New Roman" w:hAnsi="Times New Roman"/>
                <w:b/>
              </w:rPr>
              <w:t>млн.</w:t>
            </w:r>
          </w:p>
          <w:p w:rsidR="00ED6095" w:rsidRPr="00655741" w:rsidRDefault="00ED6095" w:rsidP="009C7D61">
            <w:pPr>
              <w:spacing w:after="0" w:line="240" w:lineRule="auto"/>
              <w:jc w:val="center"/>
              <w:rPr>
                <w:rFonts w:ascii="Times New Roman" w:hAnsi="Times New Roman"/>
                <w:b/>
              </w:rPr>
            </w:pPr>
            <w:r w:rsidRPr="00655741">
              <w:rPr>
                <w:rFonts w:ascii="Times New Roman" w:hAnsi="Times New Roman"/>
                <w:b/>
              </w:rPr>
              <w:t>руб.</w:t>
            </w:r>
          </w:p>
        </w:tc>
        <w:tc>
          <w:tcPr>
            <w:tcW w:w="90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ind w:left="-108"/>
              <w:jc w:val="center"/>
              <w:rPr>
                <w:rFonts w:ascii="Times New Roman" w:hAnsi="Times New Roman"/>
                <w:b/>
              </w:rPr>
            </w:pPr>
            <w:r w:rsidRPr="00655741">
              <w:rPr>
                <w:rFonts w:ascii="Times New Roman" w:hAnsi="Times New Roman"/>
                <w:b/>
              </w:rPr>
              <w:t>уд. вес, %</w:t>
            </w:r>
          </w:p>
        </w:tc>
        <w:tc>
          <w:tcPr>
            <w:tcW w:w="1260" w:type="dxa"/>
            <w:tcBorders>
              <w:top w:val="single" w:sz="4" w:space="0" w:color="auto"/>
              <w:left w:val="single" w:sz="4" w:space="0" w:color="auto"/>
              <w:bottom w:val="single" w:sz="4" w:space="0" w:color="auto"/>
              <w:right w:val="single" w:sz="4" w:space="0" w:color="auto"/>
            </w:tcBorders>
          </w:tcPr>
          <w:p w:rsidR="00ED6095" w:rsidRPr="00655741" w:rsidRDefault="00ED6095" w:rsidP="009C7D61">
            <w:pPr>
              <w:spacing w:after="0" w:line="240" w:lineRule="auto"/>
              <w:jc w:val="center"/>
              <w:rPr>
                <w:rFonts w:ascii="Times New Roman" w:hAnsi="Times New Roman"/>
                <w:b/>
                <w:bCs/>
              </w:rPr>
            </w:pPr>
            <w:r w:rsidRPr="00655741">
              <w:rPr>
                <w:rFonts w:ascii="Times New Roman" w:hAnsi="Times New Roman"/>
                <w:b/>
                <w:bCs/>
              </w:rPr>
              <w:t>в текущих</w:t>
            </w:r>
          </w:p>
          <w:p w:rsidR="00ED6095" w:rsidRPr="00655741" w:rsidRDefault="00ED6095" w:rsidP="009C7D61">
            <w:pPr>
              <w:spacing w:after="0" w:line="240" w:lineRule="auto"/>
              <w:jc w:val="center"/>
              <w:rPr>
                <w:rFonts w:ascii="Times New Roman" w:hAnsi="Times New Roman"/>
                <w:b/>
                <w:spacing w:val="2"/>
              </w:rPr>
            </w:pPr>
            <w:r w:rsidRPr="00655741">
              <w:rPr>
                <w:rFonts w:ascii="Times New Roman" w:hAnsi="Times New Roman"/>
                <w:b/>
                <w:bCs/>
              </w:rPr>
              <w:t>ценах</w:t>
            </w:r>
          </w:p>
        </w:tc>
        <w:tc>
          <w:tcPr>
            <w:tcW w:w="1620" w:type="dxa"/>
            <w:tcBorders>
              <w:top w:val="single" w:sz="4" w:space="0" w:color="auto"/>
              <w:left w:val="single" w:sz="4" w:space="0" w:color="auto"/>
              <w:bottom w:val="single" w:sz="4" w:space="0" w:color="auto"/>
              <w:right w:val="single" w:sz="4" w:space="0" w:color="auto"/>
            </w:tcBorders>
          </w:tcPr>
          <w:p w:rsidR="00ED6095" w:rsidRPr="00655741" w:rsidRDefault="00ED6095" w:rsidP="00EA639F">
            <w:pPr>
              <w:spacing w:after="0" w:line="240" w:lineRule="auto"/>
              <w:ind w:left="-108" w:right="-108"/>
              <w:jc w:val="center"/>
              <w:rPr>
                <w:rFonts w:ascii="Times New Roman" w:hAnsi="Times New Roman"/>
                <w:b/>
                <w:spacing w:val="2"/>
              </w:rPr>
            </w:pPr>
            <w:r w:rsidRPr="00655741">
              <w:rPr>
                <w:rFonts w:ascii="Times New Roman" w:hAnsi="Times New Roman"/>
                <w:b/>
                <w:bCs/>
              </w:rPr>
              <w:t>в сопоставимой оценке</w:t>
            </w:r>
          </w:p>
        </w:tc>
      </w:tr>
      <w:tr w:rsidR="00ED6095" w:rsidRPr="00655741" w:rsidTr="00EA639F">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spacing w:after="0" w:line="240" w:lineRule="auto"/>
              <w:rPr>
                <w:rFonts w:ascii="Times New Roman" w:hAnsi="Times New Roman"/>
              </w:rPr>
            </w:pPr>
            <w:r w:rsidRPr="00655741">
              <w:rPr>
                <w:rFonts w:ascii="Times New Roman" w:hAnsi="Times New Roman"/>
                <w:b/>
              </w:rPr>
              <w:t>Инвестиции в основной капитал</w:t>
            </w:r>
            <w:r w:rsidRPr="00655741">
              <w:rPr>
                <w:rFonts w:ascii="Times New Roman" w:hAnsi="Times New Roman"/>
              </w:rPr>
              <w:t xml:space="preserve"> (в части новых и приобретенных по импорту основных средств) – всего</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b/>
                <w:sz w:val="22"/>
                <w:szCs w:val="22"/>
              </w:rPr>
            </w:pPr>
            <w:r w:rsidRPr="00655741">
              <w:rPr>
                <w:b/>
                <w:sz w:val="22"/>
                <w:szCs w:val="22"/>
              </w:rPr>
              <w:t>471,0</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b/>
                <w:spacing w:val="2"/>
              </w:rPr>
            </w:pPr>
            <w:r w:rsidRPr="00655741">
              <w:rPr>
                <w:rFonts w:ascii="Times New Roman" w:hAnsi="Times New Roman"/>
                <w:b/>
                <w:spacing w:val="2"/>
              </w:rPr>
              <w:t>100,0</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b/>
                <w:sz w:val="22"/>
                <w:szCs w:val="22"/>
              </w:rPr>
            </w:pPr>
            <w:r w:rsidRPr="00655741">
              <w:rPr>
                <w:b/>
                <w:sz w:val="22"/>
                <w:szCs w:val="22"/>
              </w:rPr>
              <w:t>565,3</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b/>
                <w:spacing w:val="2"/>
              </w:rPr>
            </w:pPr>
            <w:r w:rsidRPr="00655741">
              <w:rPr>
                <w:rFonts w:ascii="Times New Roman" w:hAnsi="Times New Roman"/>
                <w:b/>
                <w:spacing w:val="2"/>
              </w:rPr>
              <w:t>100,0</w:t>
            </w:r>
          </w:p>
        </w:tc>
        <w:tc>
          <w:tcPr>
            <w:tcW w:w="126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b/>
                <w:sz w:val="22"/>
                <w:szCs w:val="22"/>
              </w:rPr>
            </w:pPr>
            <w:r w:rsidRPr="00655741">
              <w:rPr>
                <w:b/>
                <w:sz w:val="22"/>
                <w:szCs w:val="22"/>
              </w:rPr>
              <w:t>99,2*</w:t>
            </w:r>
          </w:p>
        </w:tc>
        <w:tc>
          <w:tcPr>
            <w:tcW w:w="162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b/>
                <w:sz w:val="22"/>
                <w:szCs w:val="22"/>
              </w:rPr>
            </w:pPr>
            <w:r w:rsidRPr="00655741">
              <w:rPr>
                <w:b/>
                <w:sz w:val="22"/>
                <w:szCs w:val="22"/>
              </w:rPr>
              <w:t>102,5*</w:t>
            </w:r>
          </w:p>
        </w:tc>
      </w:tr>
      <w:tr w:rsidR="00ED6095" w:rsidRPr="00655741" w:rsidTr="00EA639F">
        <w:trPr>
          <w:trHeight w:val="349"/>
        </w:trPr>
        <w:tc>
          <w:tcPr>
            <w:tcW w:w="288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pStyle w:val="31"/>
              <w:spacing w:after="0"/>
              <w:ind w:left="0"/>
              <w:rPr>
                <w:sz w:val="22"/>
                <w:szCs w:val="22"/>
              </w:rPr>
            </w:pPr>
            <w:r w:rsidRPr="00655741">
              <w:rPr>
                <w:sz w:val="22"/>
                <w:szCs w:val="22"/>
              </w:rPr>
              <w:t xml:space="preserve">в том числе: </w:t>
            </w:r>
          </w:p>
          <w:p w:rsidR="00ED6095" w:rsidRPr="00655741" w:rsidRDefault="00ED6095" w:rsidP="009C7D61">
            <w:pPr>
              <w:pStyle w:val="31"/>
              <w:spacing w:after="0"/>
              <w:ind w:left="0"/>
              <w:rPr>
                <w:sz w:val="22"/>
                <w:szCs w:val="22"/>
              </w:rPr>
            </w:pPr>
            <w:r w:rsidRPr="00655741">
              <w:rPr>
                <w:sz w:val="22"/>
                <w:szCs w:val="22"/>
              </w:rPr>
              <w:t xml:space="preserve">строительно-монтажные работы </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104,7</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spacing w:val="2"/>
              </w:rPr>
            </w:pPr>
            <w:r w:rsidRPr="00655741">
              <w:rPr>
                <w:rFonts w:ascii="Times New Roman" w:hAnsi="Times New Roman"/>
                <w:spacing w:val="2"/>
              </w:rPr>
              <w:t>22,2</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148,8</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spacing w:val="2"/>
              </w:rPr>
            </w:pPr>
            <w:r w:rsidRPr="00655741">
              <w:rPr>
                <w:rFonts w:ascii="Times New Roman" w:hAnsi="Times New Roman"/>
                <w:spacing w:val="2"/>
              </w:rPr>
              <w:t>26,3</w:t>
            </w:r>
          </w:p>
        </w:tc>
        <w:tc>
          <w:tcPr>
            <w:tcW w:w="126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96,1*</w:t>
            </w:r>
          </w:p>
        </w:tc>
        <w:tc>
          <w:tcPr>
            <w:tcW w:w="162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107,5*</w:t>
            </w:r>
          </w:p>
        </w:tc>
      </w:tr>
      <w:tr w:rsidR="00ED6095" w:rsidRPr="00655741" w:rsidTr="00EA639F">
        <w:tc>
          <w:tcPr>
            <w:tcW w:w="2880" w:type="dxa"/>
            <w:tcBorders>
              <w:top w:val="single" w:sz="4" w:space="0" w:color="auto"/>
              <w:left w:val="single" w:sz="4" w:space="0" w:color="auto"/>
              <w:bottom w:val="single" w:sz="4" w:space="0" w:color="auto"/>
              <w:right w:val="single" w:sz="4" w:space="0" w:color="auto"/>
            </w:tcBorders>
            <w:vAlign w:val="center"/>
          </w:tcPr>
          <w:p w:rsidR="00ED6095" w:rsidRPr="00655741" w:rsidRDefault="00ED6095" w:rsidP="009C7D61">
            <w:pPr>
              <w:pStyle w:val="31"/>
              <w:spacing w:after="0"/>
              <w:ind w:left="0"/>
              <w:rPr>
                <w:sz w:val="22"/>
                <w:szCs w:val="22"/>
              </w:rPr>
            </w:pPr>
            <w:r w:rsidRPr="00655741">
              <w:rPr>
                <w:sz w:val="22"/>
                <w:szCs w:val="22"/>
              </w:rPr>
              <w:t>машины, оборудование, транспортные средства, инструмент, инвентарь</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334,0</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spacing w:val="2"/>
              </w:rPr>
            </w:pPr>
            <w:r w:rsidRPr="00655741">
              <w:rPr>
                <w:rFonts w:ascii="Times New Roman" w:hAnsi="Times New Roman"/>
                <w:spacing w:val="2"/>
              </w:rPr>
              <w:t>70,9</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372,8</w:t>
            </w:r>
          </w:p>
        </w:tc>
        <w:tc>
          <w:tcPr>
            <w:tcW w:w="90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spacing w:after="0" w:line="240" w:lineRule="auto"/>
              <w:jc w:val="center"/>
              <w:rPr>
                <w:rFonts w:ascii="Times New Roman" w:hAnsi="Times New Roman"/>
                <w:spacing w:val="2"/>
              </w:rPr>
            </w:pPr>
            <w:r w:rsidRPr="00655741">
              <w:rPr>
                <w:rFonts w:ascii="Times New Roman" w:hAnsi="Times New Roman"/>
                <w:spacing w:val="2"/>
              </w:rPr>
              <w:t>65,9</w:t>
            </w:r>
          </w:p>
        </w:tc>
        <w:tc>
          <w:tcPr>
            <w:tcW w:w="126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99,7*</w:t>
            </w:r>
          </w:p>
        </w:tc>
        <w:tc>
          <w:tcPr>
            <w:tcW w:w="1620" w:type="dxa"/>
            <w:tcBorders>
              <w:top w:val="single" w:sz="4" w:space="0" w:color="auto"/>
              <w:left w:val="single" w:sz="4" w:space="0" w:color="auto"/>
              <w:bottom w:val="single" w:sz="4" w:space="0" w:color="auto"/>
              <w:right w:val="single" w:sz="4" w:space="0" w:color="auto"/>
            </w:tcBorders>
            <w:vAlign w:val="bottom"/>
          </w:tcPr>
          <w:p w:rsidR="00ED6095" w:rsidRPr="00655741" w:rsidRDefault="00ED6095" w:rsidP="009C7D61">
            <w:pPr>
              <w:pStyle w:val="31"/>
              <w:spacing w:after="0"/>
              <w:ind w:left="0"/>
              <w:jc w:val="center"/>
              <w:rPr>
                <w:sz w:val="22"/>
                <w:szCs w:val="22"/>
              </w:rPr>
            </w:pPr>
            <w:r w:rsidRPr="00655741">
              <w:rPr>
                <w:sz w:val="22"/>
                <w:szCs w:val="22"/>
              </w:rPr>
              <w:t>99,9*</w:t>
            </w:r>
          </w:p>
        </w:tc>
      </w:tr>
    </w:tbl>
    <w:p w:rsidR="00ED6095" w:rsidRPr="00655741" w:rsidRDefault="00ED6095" w:rsidP="00ED6095">
      <w:pPr>
        <w:spacing w:after="0" w:line="240" w:lineRule="auto"/>
        <w:rPr>
          <w:rFonts w:ascii="Times New Roman" w:hAnsi="Times New Roman"/>
          <w:spacing w:val="2"/>
          <w:sz w:val="20"/>
          <w:szCs w:val="20"/>
        </w:rPr>
      </w:pPr>
      <w:r w:rsidRPr="00655741">
        <w:rPr>
          <w:rFonts w:ascii="Times New Roman" w:hAnsi="Times New Roman"/>
          <w:spacing w:val="2"/>
          <w:sz w:val="20"/>
          <w:szCs w:val="20"/>
        </w:rPr>
        <w:t>*Примечание: Темпы роста приведены к уточнённым данным</w:t>
      </w:r>
    </w:p>
    <w:p w:rsidR="00ED6095" w:rsidRPr="00655741" w:rsidRDefault="00ED6095" w:rsidP="00ED6095">
      <w:pPr>
        <w:spacing w:after="0" w:line="240" w:lineRule="auto"/>
        <w:ind w:left="360"/>
        <w:rPr>
          <w:rFonts w:ascii="Times New Roman" w:hAnsi="Times New Roman"/>
          <w:spacing w:val="2"/>
          <w:sz w:val="20"/>
          <w:szCs w:val="20"/>
        </w:rPr>
      </w:pPr>
    </w:p>
    <w:p w:rsidR="00ED6095"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3"/>
          <w:sz w:val="28"/>
          <w:szCs w:val="28"/>
        </w:rPr>
        <w:t xml:space="preserve">Строительство, расширение, реконструкция и техническое перевооружение объектов </w:t>
      </w:r>
      <w:r w:rsidRPr="009A44E9">
        <w:rPr>
          <w:rFonts w:ascii="Times New Roman" w:hAnsi="Times New Roman"/>
          <w:b/>
          <w:spacing w:val="3"/>
          <w:sz w:val="28"/>
          <w:szCs w:val="28"/>
        </w:rPr>
        <w:t xml:space="preserve">производственного назначения </w:t>
      </w:r>
      <w:r w:rsidRPr="009A44E9">
        <w:rPr>
          <w:rFonts w:ascii="Times New Roman" w:hAnsi="Times New Roman"/>
          <w:spacing w:val="3"/>
          <w:sz w:val="28"/>
          <w:szCs w:val="28"/>
        </w:rPr>
        <w:t>оставались основными направлениями использования инвестиционных ресурсов в рассматриваемом периоде (492,2 млн. руб.) Их доля</w:t>
      </w:r>
      <w:r w:rsidRPr="009A44E9">
        <w:rPr>
          <w:rFonts w:ascii="Times New Roman" w:hAnsi="Times New Roman"/>
          <w:spacing w:val="2"/>
          <w:sz w:val="28"/>
          <w:szCs w:val="28"/>
        </w:rPr>
        <w:t xml:space="preserve"> в совокупном объеме инвестиций составила 87,1%. В тоже время, за январь-июнь 2013 года произошло снижение инвестиций в объекты производственного назначения на 0,6% против уровня </w:t>
      </w:r>
      <w:r>
        <w:rPr>
          <w:rFonts w:ascii="Times New Roman" w:hAnsi="Times New Roman"/>
          <w:spacing w:val="2"/>
          <w:sz w:val="28"/>
          <w:szCs w:val="28"/>
        </w:rPr>
        <w:t xml:space="preserve">соответствующего </w:t>
      </w:r>
      <w:r w:rsidRPr="009A44E9">
        <w:rPr>
          <w:rFonts w:ascii="Times New Roman" w:hAnsi="Times New Roman"/>
          <w:spacing w:val="2"/>
          <w:sz w:val="28"/>
          <w:szCs w:val="28"/>
        </w:rPr>
        <w:t xml:space="preserve">периода </w:t>
      </w:r>
      <w:r>
        <w:rPr>
          <w:rFonts w:ascii="Times New Roman" w:hAnsi="Times New Roman"/>
          <w:spacing w:val="2"/>
          <w:sz w:val="28"/>
          <w:szCs w:val="28"/>
        </w:rPr>
        <w:t>прошлого года.</w:t>
      </w:r>
      <w:r w:rsidRPr="009A44E9">
        <w:rPr>
          <w:rFonts w:ascii="Times New Roman" w:hAnsi="Times New Roman"/>
          <w:spacing w:val="3"/>
          <w:sz w:val="28"/>
          <w:szCs w:val="28"/>
        </w:rPr>
        <w:t xml:space="preserve"> Сумма средств, направленных на приобретение объектов </w:t>
      </w:r>
      <w:r w:rsidRPr="009A44E9">
        <w:rPr>
          <w:rFonts w:ascii="Times New Roman" w:hAnsi="Times New Roman"/>
          <w:b/>
          <w:spacing w:val="2"/>
          <w:sz w:val="28"/>
          <w:szCs w:val="28"/>
        </w:rPr>
        <w:t>непроизводственного назначения</w:t>
      </w:r>
      <w:r w:rsidRPr="009A44E9">
        <w:rPr>
          <w:rFonts w:ascii="Times New Roman" w:hAnsi="Times New Roman"/>
          <w:spacing w:val="2"/>
          <w:sz w:val="28"/>
          <w:szCs w:val="28"/>
        </w:rPr>
        <w:t xml:space="preserve"> также снизилась на 2,4% и </w:t>
      </w:r>
      <w:r>
        <w:rPr>
          <w:rFonts w:ascii="Times New Roman" w:hAnsi="Times New Roman"/>
          <w:spacing w:val="2"/>
          <w:sz w:val="28"/>
          <w:szCs w:val="28"/>
        </w:rPr>
        <w:t>достигла</w:t>
      </w:r>
      <w:r w:rsidRPr="009A44E9">
        <w:rPr>
          <w:rFonts w:ascii="Times New Roman" w:hAnsi="Times New Roman"/>
          <w:spacing w:val="2"/>
          <w:sz w:val="28"/>
          <w:szCs w:val="28"/>
        </w:rPr>
        <w:t xml:space="preserve"> 73,1 млн. руб. или 12,9% от общего объема инвестиций по республике.</w:t>
      </w:r>
    </w:p>
    <w:p w:rsidR="00ED6095" w:rsidRPr="009A44E9" w:rsidRDefault="00ED6095" w:rsidP="00ED6095">
      <w:pPr>
        <w:spacing w:after="0" w:line="240" w:lineRule="auto"/>
        <w:ind w:firstLine="709"/>
        <w:jc w:val="both"/>
        <w:rPr>
          <w:rFonts w:ascii="Times New Roman" w:hAnsi="Times New Roman"/>
          <w:b/>
          <w:spacing w:val="3"/>
          <w:sz w:val="28"/>
          <w:szCs w:val="28"/>
        </w:rPr>
      </w:pPr>
    </w:p>
    <w:p w:rsidR="00ED6095" w:rsidRPr="009A44E9" w:rsidRDefault="00ED6095" w:rsidP="00ED6095">
      <w:pPr>
        <w:spacing w:after="0" w:line="240" w:lineRule="auto"/>
        <w:ind w:firstLine="539"/>
        <w:jc w:val="right"/>
        <w:rPr>
          <w:rFonts w:ascii="Times New Roman" w:hAnsi="Times New Roman"/>
          <w:sz w:val="28"/>
          <w:szCs w:val="28"/>
        </w:rPr>
      </w:pPr>
      <w:r w:rsidRPr="009A44E9">
        <w:rPr>
          <w:rFonts w:ascii="Times New Roman" w:hAnsi="Times New Roman"/>
          <w:sz w:val="28"/>
          <w:szCs w:val="28"/>
        </w:rPr>
        <w:t xml:space="preserve">Таблица № </w:t>
      </w:r>
      <w:r w:rsidR="00255E69">
        <w:rPr>
          <w:rFonts w:ascii="Times New Roman" w:hAnsi="Times New Roman"/>
          <w:sz w:val="28"/>
          <w:szCs w:val="28"/>
        </w:rPr>
        <w:t>24</w:t>
      </w:r>
    </w:p>
    <w:p w:rsidR="00ED6095" w:rsidRPr="009A44E9" w:rsidRDefault="00ED6095" w:rsidP="00ED6095">
      <w:pPr>
        <w:spacing w:after="0" w:line="240" w:lineRule="auto"/>
        <w:ind w:firstLine="539"/>
        <w:jc w:val="center"/>
        <w:rPr>
          <w:rFonts w:ascii="Times New Roman" w:hAnsi="Times New Roman"/>
          <w:b/>
          <w:sz w:val="28"/>
          <w:szCs w:val="28"/>
        </w:rPr>
      </w:pPr>
      <w:r w:rsidRPr="009A44E9">
        <w:rPr>
          <w:rFonts w:ascii="Times New Roman" w:hAnsi="Times New Roman"/>
          <w:b/>
          <w:sz w:val="28"/>
          <w:szCs w:val="28"/>
        </w:rPr>
        <w:t>Основные показатели по инвестициям в основной капитал</w:t>
      </w:r>
    </w:p>
    <w:p w:rsidR="00ED6095" w:rsidRPr="000A0682" w:rsidRDefault="00ED6095" w:rsidP="00ED6095">
      <w:pPr>
        <w:spacing w:after="0" w:line="240" w:lineRule="auto"/>
        <w:ind w:firstLine="539"/>
        <w:jc w:val="center"/>
        <w:rPr>
          <w:rFonts w:ascii="Times New Roman" w:hAnsi="Times New Roman"/>
          <w:sz w:val="24"/>
          <w:szCs w:val="24"/>
        </w:rPr>
      </w:pPr>
      <w:r w:rsidRPr="000A0682">
        <w:rPr>
          <w:rFonts w:ascii="Times New Roman" w:hAnsi="Times New Roman"/>
          <w:sz w:val="24"/>
          <w:szCs w:val="24"/>
        </w:rPr>
        <w:t>(без субъектов малого предпринимательства)</w:t>
      </w:r>
    </w:p>
    <w:tbl>
      <w:tblPr>
        <w:tblW w:w="9356" w:type="dxa"/>
        <w:tblInd w:w="108" w:type="dxa"/>
        <w:tblLayout w:type="fixed"/>
        <w:tblLook w:val="01E0"/>
      </w:tblPr>
      <w:tblGrid>
        <w:gridCol w:w="3420"/>
        <w:gridCol w:w="1080"/>
        <w:gridCol w:w="1080"/>
        <w:gridCol w:w="992"/>
        <w:gridCol w:w="988"/>
        <w:gridCol w:w="1796"/>
      </w:tblGrid>
      <w:tr w:rsidR="00ED6095" w:rsidRPr="009A44E9" w:rsidTr="00EA639F">
        <w:trPr>
          <w:trHeight w:val="556"/>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spacing w:val="2"/>
                <w:sz w:val="24"/>
                <w:szCs w:val="24"/>
              </w:rPr>
              <w:t>Показатели</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D609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spacing w:val="2"/>
                <w:sz w:val="24"/>
                <w:szCs w:val="24"/>
              </w:rPr>
              <w:t xml:space="preserve">январь-июнь </w:t>
            </w:r>
          </w:p>
          <w:p w:rsidR="00ED6095" w:rsidRPr="009118D5" w:rsidRDefault="00ED6095" w:rsidP="009C7D61">
            <w:pPr>
              <w:spacing w:after="0" w:line="240" w:lineRule="auto"/>
              <w:jc w:val="center"/>
              <w:rPr>
                <w:rFonts w:ascii="Times New Roman" w:hAnsi="Times New Roman"/>
                <w:b/>
                <w:spacing w:val="2"/>
                <w:sz w:val="24"/>
                <w:szCs w:val="24"/>
              </w:rPr>
            </w:pPr>
            <w:smartTag w:uri="urn:schemas-microsoft-com:office:smarttags" w:element="metricconverter">
              <w:smartTagPr>
                <w:attr w:name="ProductID" w:val="2012 г"/>
              </w:smartTagPr>
              <w:r w:rsidRPr="009118D5">
                <w:rPr>
                  <w:rFonts w:ascii="Times New Roman" w:hAnsi="Times New Roman"/>
                  <w:b/>
                  <w:spacing w:val="2"/>
                  <w:sz w:val="24"/>
                  <w:szCs w:val="24"/>
                </w:rPr>
                <w:t>2012 г</w:t>
              </w:r>
            </w:smartTag>
            <w:r>
              <w:rPr>
                <w:rFonts w:ascii="Times New Roman" w:hAnsi="Times New Roman"/>
                <w:b/>
                <w:spacing w:val="2"/>
                <w:sz w:val="24"/>
                <w:szCs w:val="24"/>
              </w:rPr>
              <w: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spacing w:val="2"/>
                <w:sz w:val="24"/>
                <w:szCs w:val="24"/>
              </w:rPr>
              <w:t xml:space="preserve">январь-июнь </w:t>
            </w:r>
            <w:smartTag w:uri="urn:schemas-microsoft-com:office:smarttags" w:element="metricconverter">
              <w:smartTagPr>
                <w:attr w:name="ProductID" w:val="2013 г"/>
              </w:smartTagPr>
              <w:r w:rsidRPr="009118D5">
                <w:rPr>
                  <w:rFonts w:ascii="Times New Roman" w:hAnsi="Times New Roman"/>
                  <w:b/>
                  <w:spacing w:val="2"/>
                  <w:sz w:val="24"/>
                  <w:szCs w:val="24"/>
                </w:rPr>
                <w:t>2013 г</w:t>
              </w:r>
            </w:smartTag>
            <w:r>
              <w:rPr>
                <w:rFonts w:ascii="Times New Roman" w:hAnsi="Times New Roman"/>
                <w:b/>
                <w:spacing w:val="2"/>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bCs/>
                <w:sz w:val="24"/>
                <w:szCs w:val="24"/>
              </w:rPr>
              <w:t>Темп роста к соответствующему периоду прошлого года</w:t>
            </w:r>
          </w:p>
        </w:tc>
      </w:tr>
      <w:tr w:rsidR="00ED6095" w:rsidRPr="009A44E9" w:rsidTr="00EA639F">
        <w:trPr>
          <w:trHeight w:val="144"/>
        </w:trPr>
        <w:tc>
          <w:tcPr>
            <w:tcW w:w="3420" w:type="dxa"/>
            <w:vMerge/>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D6095" w:rsidRDefault="00ED6095" w:rsidP="009C7D61">
            <w:pPr>
              <w:spacing w:after="0" w:line="240" w:lineRule="auto"/>
              <w:jc w:val="center"/>
              <w:rPr>
                <w:rFonts w:ascii="Times New Roman" w:hAnsi="Times New Roman"/>
                <w:b/>
                <w:sz w:val="24"/>
                <w:szCs w:val="24"/>
              </w:rPr>
            </w:pPr>
            <w:r w:rsidRPr="009118D5">
              <w:rPr>
                <w:rFonts w:ascii="Times New Roman" w:hAnsi="Times New Roman"/>
                <w:b/>
                <w:sz w:val="24"/>
                <w:szCs w:val="24"/>
              </w:rPr>
              <w:t xml:space="preserve">млн. </w:t>
            </w:r>
          </w:p>
          <w:p w:rsidR="00ED6095" w:rsidRPr="009118D5" w:rsidRDefault="00ED6095" w:rsidP="009C7D61">
            <w:pPr>
              <w:spacing w:after="0" w:line="240" w:lineRule="auto"/>
              <w:jc w:val="center"/>
              <w:rPr>
                <w:rFonts w:ascii="Times New Roman" w:hAnsi="Times New Roman"/>
                <w:b/>
                <w:sz w:val="24"/>
                <w:szCs w:val="24"/>
              </w:rPr>
            </w:pPr>
            <w:r w:rsidRPr="009118D5">
              <w:rPr>
                <w:rFonts w:ascii="Times New Roman" w:hAnsi="Times New Roman"/>
                <w:b/>
                <w:sz w:val="24"/>
                <w:szCs w:val="24"/>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z w:val="24"/>
                <w:szCs w:val="24"/>
              </w:rPr>
            </w:pPr>
            <w:r w:rsidRPr="009118D5">
              <w:rPr>
                <w:rFonts w:ascii="Times New Roman" w:hAnsi="Times New Roman"/>
                <w:b/>
                <w:sz w:val="24"/>
                <w:szCs w:val="24"/>
              </w:rPr>
              <w:t>уд. вес, %</w:t>
            </w:r>
          </w:p>
        </w:tc>
        <w:tc>
          <w:tcPr>
            <w:tcW w:w="992"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z w:val="24"/>
                <w:szCs w:val="24"/>
              </w:rPr>
            </w:pPr>
            <w:r w:rsidRPr="009118D5">
              <w:rPr>
                <w:rFonts w:ascii="Times New Roman" w:hAnsi="Times New Roman"/>
                <w:b/>
                <w:sz w:val="24"/>
                <w:szCs w:val="24"/>
              </w:rPr>
              <w:t>млн. руб.</w:t>
            </w:r>
          </w:p>
        </w:tc>
        <w:tc>
          <w:tcPr>
            <w:tcW w:w="988"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EA639F">
            <w:pPr>
              <w:spacing w:after="0" w:line="240" w:lineRule="auto"/>
              <w:ind w:left="-50" w:right="-108"/>
              <w:jc w:val="center"/>
              <w:rPr>
                <w:rFonts w:ascii="Times New Roman" w:hAnsi="Times New Roman"/>
                <w:b/>
                <w:sz w:val="24"/>
                <w:szCs w:val="24"/>
              </w:rPr>
            </w:pPr>
            <w:r w:rsidRPr="009118D5">
              <w:rPr>
                <w:rFonts w:ascii="Times New Roman" w:hAnsi="Times New Roman"/>
                <w:b/>
                <w:sz w:val="24"/>
                <w:szCs w:val="24"/>
              </w:rPr>
              <w:t>уд. вес, %</w:t>
            </w:r>
          </w:p>
        </w:tc>
        <w:tc>
          <w:tcPr>
            <w:tcW w:w="1796"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bCs/>
                <w:sz w:val="24"/>
                <w:szCs w:val="24"/>
              </w:rPr>
              <w:t>%</w:t>
            </w:r>
          </w:p>
        </w:tc>
      </w:tr>
      <w:tr w:rsidR="00ED6095" w:rsidRPr="009A44E9" w:rsidTr="00EA639F">
        <w:trPr>
          <w:trHeight w:val="1007"/>
        </w:trPr>
        <w:tc>
          <w:tcPr>
            <w:tcW w:w="3420" w:type="dxa"/>
            <w:tcBorders>
              <w:top w:val="single" w:sz="4" w:space="0" w:color="auto"/>
              <w:left w:val="single" w:sz="4" w:space="0" w:color="auto"/>
              <w:bottom w:val="single" w:sz="4" w:space="0" w:color="auto"/>
              <w:right w:val="single" w:sz="4" w:space="0" w:color="auto"/>
            </w:tcBorders>
          </w:tcPr>
          <w:p w:rsidR="00ED6095" w:rsidRPr="009118D5" w:rsidRDefault="00ED6095" w:rsidP="009C7D61">
            <w:pPr>
              <w:spacing w:after="0" w:line="240" w:lineRule="auto"/>
              <w:rPr>
                <w:rFonts w:ascii="Times New Roman" w:hAnsi="Times New Roman"/>
                <w:spacing w:val="2"/>
                <w:sz w:val="24"/>
                <w:szCs w:val="24"/>
              </w:rPr>
            </w:pPr>
            <w:r w:rsidRPr="009118D5">
              <w:rPr>
                <w:rFonts w:ascii="Times New Roman" w:hAnsi="Times New Roman"/>
                <w:b/>
                <w:sz w:val="24"/>
                <w:szCs w:val="24"/>
              </w:rPr>
              <w:t>Инвестиции в основной капитал</w:t>
            </w:r>
            <w:r w:rsidRPr="009118D5">
              <w:rPr>
                <w:rFonts w:ascii="Times New Roman" w:hAnsi="Times New Roman"/>
                <w:sz w:val="24"/>
                <w:szCs w:val="24"/>
              </w:rPr>
              <w:t xml:space="preserve"> (в части новых и приобретенных по импорту основных средств) - </w:t>
            </w:r>
            <w:r w:rsidRPr="009118D5">
              <w:rPr>
                <w:rFonts w:ascii="Times New Roman" w:hAnsi="Times New Roman"/>
                <w:b/>
                <w:sz w:val="24"/>
                <w:szCs w:val="24"/>
              </w:rPr>
              <w:t>всего</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b/>
                <w:sz w:val="24"/>
                <w:szCs w:val="24"/>
              </w:rPr>
            </w:pPr>
            <w:r w:rsidRPr="009118D5">
              <w:rPr>
                <w:rFonts w:ascii="Times New Roman" w:hAnsi="Times New Roman"/>
                <w:b/>
                <w:sz w:val="24"/>
                <w:szCs w:val="24"/>
              </w:rPr>
              <w:t>471,0</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spacing w:val="2"/>
                <w:sz w:val="24"/>
                <w:szCs w:val="24"/>
              </w:rPr>
              <w:t>100,0</w:t>
            </w:r>
          </w:p>
        </w:tc>
        <w:tc>
          <w:tcPr>
            <w:tcW w:w="992"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ind w:left="-49" w:firstLine="49"/>
              <w:jc w:val="right"/>
              <w:rPr>
                <w:rFonts w:ascii="Times New Roman" w:hAnsi="Times New Roman"/>
                <w:b/>
                <w:sz w:val="24"/>
                <w:szCs w:val="24"/>
              </w:rPr>
            </w:pPr>
            <w:r w:rsidRPr="009118D5">
              <w:rPr>
                <w:rFonts w:ascii="Times New Roman" w:hAnsi="Times New Roman"/>
                <w:b/>
                <w:sz w:val="24"/>
                <w:szCs w:val="24"/>
              </w:rPr>
              <w:t>565,3</w:t>
            </w:r>
          </w:p>
        </w:tc>
        <w:tc>
          <w:tcPr>
            <w:tcW w:w="988"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b/>
                <w:spacing w:val="2"/>
                <w:sz w:val="24"/>
                <w:szCs w:val="24"/>
              </w:rPr>
            </w:pPr>
            <w:r w:rsidRPr="009118D5">
              <w:rPr>
                <w:rFonts w:ascii="Times New Roman" w:hAnsi="Times New Roman"/>
                <w:b/>
                <w:spacing w:val="2"/>
                <w:sz w:val="24"/>
                <w:szCs w:val="24"/>
              </w:rPr>
              <w:t>100,0</w:t>
            </w:r>
          </w:p>
        </w:tc>
        <w:tc>
          <w:tcPr>
            <w:tcW w:w="1796"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b/>
                <w:sz w:val="24"/>
                <w:szCs w:val="24"/>
              </w:rPr>
            </w:pPr>
            <w:r w:rsidRPr="009118D5">
              <w:rPr>
                <w:rFonts w:ascii="Times New Roman" w:hAnsi="Times New Roman"/>
                <w:b/>
                <w:sz w:val="24"/>
                <w:szCs w:val="24"/>
              </w:rPr>
              <w:t>99,2*</w:t>
            </w:r>
          </w:p>
        </w:tc>
      </w:tr>
      <w:tr w:rsidR="00ED6095" w:rsidRPr="009A44E9" w:rsidTr="00EA639F">
        <w:trPr>
          <w:trHeight w:val="496"/>
        </w:trPr>
        <w:tc>
          <w:tcPr>
            <w:tcW w:w="3420"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rPr>
                <w:rFonts w:ascii="Times New Roman" w:hAnsi="Times New Roman"/>
                <w:sz w:val="24"/>
                <w:szCs w:val="24"/>
              </w:rPr>
            </w:pPr>
            <w:r w:rsidRPr="009118D5">
              <w:rPr>
                <w:rFonts w:ascii="Times New Roman" w:hAnsi="Times New Roman"/>
                <w:sz w:val="24"/>
                <w:szCs w:val="24"/>
              </w:rPr>
              <w:t>в т.ч. по объектам:</w:t>
            </w:r>
          </w:p>
          <w:p w:rsidR="00ED6095" w:rsidRPr="009118D5" w:rsidRDefault="00ED6095" w:rsidP="009C7D61">
            <w:pPr>
              <w:spacing w:after="0" w:line="240" w:lineRule="auto"/>
              <w:rPr>
                <w:rFonts w:ascii="Times New Roman" w:hAnsi="Times New Roman"/>
                <w:sz w:val="24"/>
                <w:szCs w:val="24"/>
              </w:rPr>
            </w:pPr>
            <w:r w:rsidRPr="009118D5">
              <w:rPr>
                <w:rFonts w:ascii="Times New Roman" w:hAnsi="Times New Roman"/>
                <w:sz w:val="24"/>
                <w:szCs w:val="24"/>
              </w:rPr>
              <w:t>-производственного назначения</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pacing w:val="2"/>
                <w:sz w:val="24"/>
                <w:szCs w:val="24"/>
              </w:rPr>
              <w:t>422,9</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spacing w:val="2"/>
                <w:sz w:val="24"/>
                <w:szCs w:val="24"/>
              </w:rPr>
            </w:pPr>
            <w:r w:rsidRPr="009118D5">
              <w:rPr>
                <w:rFonts w:ascii="Times New Roman" w:hAnsi="Times New Roman"/>
                <w:spacing w:val="2"/>
                <w:sz w:val="24"/>
                <w:szCs w:val="24"/>
              </w:rPr>
              <w:t>89,8,</w:t>
            </w:r>
          </w:p>
        </w:tc>
        <w:tc>
          <w:tcPr>
            <w:tcW w:w="992"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z w:val="24"/>
                <w:szCs w:val="24"/>
              </w:rPr>
              <w:t>492,2</w:t>
            </w:r>
          </w:p>
        </w:tc>
        <w:tc>
          <w:tcPr>
            <w:tcW w:w="988"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spacing w:val="2"/>
                <w:sz w:val="24"/>
                <w:szCs w:val="24"/>
              </w:rPr>
            </w:pPr>
            <w:r w:rsidRPr="009118D5">
              <w:rPr>
                <w:rFonts w:ascii="Times New Roman" w:hAnsi="Times New Roman"/>
                <w:spacing w:val="2"/>
                <w:sz w:val="24"/>
                <w:szCs w:val="24"/>
              </w:rPr>
              <w:t>87,1</w:t>
            </w:r>
          </w:p>
        </w:tc>
        <w:tc>
          <w:tcPr>
            <w:tcW w:w="1796"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z w:val="24"/>
                <w:szCs w:val="24"/>
              </w:rPr>
              <w:t>99,4*</w:t>
            </w:r>
          </w:p>
        </w:tc>
      </w:tr>
      <w:tr w:rsidR="00ED6095" w:rsidRPr="009A44E9" w:rsidTr="00EA639F">
        <w:trPr>
          <w:trHeight w:val="511"/>
        </w:trPr>
        <w:tc>
          <w:tcPr>
            <w:tcW w:w="3420" w:type="dxa"/>
            <w:tcBorders>
              <w:top w:val="single" w:sz="4" w:space="0" w:color="auto"/>
              <w:left w:val="single" w:sz="4" w:space="0" w:color="auto"/>
              <w:bottom w:val="single" w:sz="4" w:space="0" w:color="auto"/>
              <w:right w:val="single" w:sz="4" w:space="0" w:color="auto"/>
            </w:tcBorders>
            <w:vAlign w:val="center"/>
          </w:tcPr>
          <w:p w:rsidR="00ED6095" w:rsidRPr="009118D5" w:rsidRDefault="00ED6095" w:rsidP="009C7D61">
            <w:pPr>
              <w:spacing w:after="0" w:line="240" w:lineRule="auto"/>
              <w:rPr>
                <w:rFonts w:ascii="Times New Roman" w:hAnsi="Times New Roman"/>
                <w:sz w:val="24"/>
                <w:szCs w:val="24"/>
              </w:rPr>
            </w:pPr>
            <w:r w:rsidRPr="009118D5">
              <w:rPr>
                <w:rFonts w:ascii="Times New Roman" w:hAnsi="Times New Roman"/>
                <w:sz w:val="24"/>
                <w:szCs w:val="24"/>
              </w:rPr>
              <w:t>-непроизводственного назначения</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z w:val="24"/>
                <w:szCs w:val="24"/>
              </w:rPr>
              <w:t>48,1</w:t>
            </w:r>
          </w:p>
        </w:tc>
        <w:tc>
          <w:tcPr>
            <w:tcW w:w="1080"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spacing w:val="2"/>
                <w:sz w:val="24"/>
                <w:szCs w:val="24"/>
              </w:rPr>
            </w:pPr>
            <w:r w:rsidRPr="009118D5">
              <w:rPr>
                <w:rFonts w:ascii="Times New Roman" w:hAnsi="Times New Roman"/>
                <w:spacing w:val="2"/>
                <w:sz w:val="24"/>
                <w:szCs w:val="24"/>
              </w:rPr>
              <w:t>10,2</w:t>
            </w:r>
          </w:p>
        </w:tc>
        <w:tc>
          <w:tcPr>
            <w:tcW w:w="992"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z w:val="24"/>
                <w:szCs w:val="24"/>
              </w:rPr>
              <w:t>73,1</w:t>
            </w:r>
          </w:p>
        </w:tc>
        <w:tc>
          <w:tcPr>
            <w:tcW w:w="988"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center"/>
              <w:rPr>
                <w:rFonts w:ascii="Times New Roman" w:hAnsi="Times New Roman"/>
                <w:spacing w:val="2"/>
                <w:sz w:val="24"/>
                <w:szCs w:val="24"/>
              </w:rPr>
            </w:pPr>
            <w:r w:rsidRPr="009118D5">
              <w:rPr>
                <w:rFonts w:ascii="Times New Roman" w:hAnsi="Times New Roman"/>
                <w:spacing w:val="2"/>
                <w:sz w:val="24"/>
                <w:szCs w:val="24"/>
              </w:rPr>
              <w:t>12,9</w:t>
            </w:r>
          </w:p>
        </w:tc>
        <w:tc>
          <w:tcPr>
            <w:tcW w:w="1796" w:type="dxa"/>
            <w:tcBorders>
              <w:top w:val="single" w:sz="4" w:space="0" w:color="auto"/>
              <w:left w:val="single" w:sz="4" w:space="0" w:color="auto"/>
              <w:bottom w:val="single" w:sz="4" w:space="0" w:color="auto"/>
              <w:right w:val="single" w:sz="4" w:space="0" w:color="auto"/>
            </w:tcBorders>
            <w:vAlign w:val="bottom"/>
          </w:tcPr>
          <w:p w:rsidR="00ED6095" w:rsidRPr="009118D5" w:rsidRDefault="00ED6095" w:rsidP="009C7D61">
            <w:pPr>
              <w:spacing w:after="0" w:line="240" w:lineRule="auto"/>
              <w:jc w:val="right"/>
              <w:rPr>
                <w:rFonts w:ascii="Times New Roman" w:hAnsi="Times New Roman"/>
                <w:sz w:val="24"/>
                <w:szCs w:val="24"/>
              </w:rPr>
            </w:pPr>
            <w:r w:rsidRPr="009118D5">
              <w:rPr>
                <w:rFonts w:ascii="Times New Roman" w:hAnsi="Times New Roman"/>
                <w:sz w:val="24"/>
                <w:szCs w:val="24"/>
              </w:rPr>
              <w:t>97,6*</w:t>
            </w:r>
          </w:p>
        </w:tc>
      </w:tr>
    </w:tbl>
    <w:p w:rsidR="00ED6095" w:rsidRPr="007A70E6" w:rsidRDefault="00ED6095" w:rsidP="00ED6095">
      <w:pPr>
        <w:spacing w:after="0" w:line="240" w:lineRule="auto"/>
        <w:rPr>
          <w:rFonts w:ascii="Times New Roman" w:hAnsi="Times New Roman"/>
          <w:spacing w:val="2"/>
          <w:sz w:val="24"/>
          <w:szCs w:val="24"/>
        </w:rPr>
      </w:pPr>
      <w:r w:rsidRPr="007A70E6">
        <w:rPr>
          <w:rFonts w:ascii="Times New Roman" w:hAnsi="Times New Roman"/>
          <w:spacing w:val="2"/>
          <w:sz w:val="24"/>
          <w:szCs w:val="24"/>
        </w:rPr>
        <w:t>*Примечание: Темпы роста приведены к уточнённым данным</w:t>
      </w:r>
    </w:p>
    <w:p w:rsidR="00ED6095"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lastRenderedPageBreak/>
        <w:t>Анализируя структуру инвестици</w:t>
      </w:r>
      <w:r>
        <w:rPr>
          <w:rFonts w:ascii="Times New Roman" w:hAnsi="Times New Roman"/>
          <w:spacing w:val="2"/>
          <w:sz w:val="28"/>
          <w:szCs w:val="28"/>
        </w:rPr>
        <w:t xml:space="preserve">онных вложений </w:t>
      </w:r>
      <w:r w:rsidRPr="009A44E9">
        <w:rPr>
          <w:rFonts w:ascii="Times New Roman" w:hAnsi="Times New Roman"/>
          <w:spacing w:val="2"/>
          <w:sz w:val="28"/>
          <w:szCs w:val="28"/>
        </w:rPr>
        <w:t xml:space="preserve">в основной капитал по источникам финансирования в </w:t>
      </w:r>
      <w:r>
        <w:rPr>
          <w:rFonts w:ascii="Times New Roman" w:hAnsi="Times New Roman"/>
          <w:spacing w:val="2"/>
          <w:sz w:val="28"/>
          <w:szCs w:val="28"/>
          <w:lang w:val="en-US"/>
        </w:rPr>
        <w:t>I</w:t>
      </w:r>
      <w:r w:rsidRPr="004522F4">
        <w:rPr>
          <w:rFonts w:ascii="Times New Roman" w:hAnsi="Times New Roman"/>
          <w:spacing w:val="2"/>
          <w:sz w:val="28"/>
          <w:szCs w:val="28"/>
        </w:rPr>
        <w:t xml:space="preserve"> </w:t>
      </w:r>
      <w:r w:rsidRPr="009A44E9">
        <w:rPr>
          <w:rFonts w:ascii="Times New Roman" w:hAnsi="Times New Roman"/>
          <w:spacing w:val="2"/>
          <w:sz w:val="28"/>
          <w:szCs w:val="28"/>
        </w:rPr>
        <w:t xml:space="preserve">полугодии </w:t>
      </w:r>
      <w:r w:rsidRPr="004522F4">
        <w:rPr>
          <w:rFonts w:ascii="Times New Roman" w:hAnsi="Times New Roman"/>
          <w:spacing w:val="2"/>
          <w:sz w:val="28"/>
          <w:szCs w:val="28"/>
        </w:rPr>
        <w:t xml:space="preserve">2013 </w:t>
      </w:r>
      <w:r w:rsidRPr="009A44E9">
        <w:rPr>
          <w:rFonts w:ascii="Times New Roman" w:hAnsi="Times New Roman"/>
          <w:spacing w:val="2"/>
          <w:sz w:val="28"/>
          <w:szCs w:val="28"/>
        </w:rPr>
        <w:t xml:space="preserve">года по отношению к </w:t>
      </w:r>
      <w:r>
        <w:rPr>
          <w:rFonts w:ascii="Times New Roman" w:hAnsi="Times New Roman"/>
          <w:spacing w:val="2"/>
          <w:sz w:val="28"/>
          <w:szCs w:val="28"/>
        </w:rPr>
        <w:t>сопоставимому показателю</w:t>
      </w:r>
      <w:r w:rsidRPr="009A44E9">
        <w:rPr>
          <w:rFonts w:ascii="Times New Roman" w:hAnsi="Times New Roman"/>
          <w:spacing w:val="2"/>
          <w:sz w:val="28"/>
          <w:szCs w:val="28"/>
        </w:rPr>
        <w:t xml:space="preserve"> 2012 года, необходимо отметить, что основным источником инвестиций в основной капитал по-прежнему </w:t>
      </w:r>
      <w:r>
        <w:rPr>
          <w:rFonts w:ascii="Times New Roman" w:hAnsi="Times New Roman"/>
          <w:spacing w:val="2"/>
          <w:sz w:val="28"/>
          <w:szCs w:val="28"/>
        </w:rPr>
        <w:t>остаются</w:t>
      </w:r>
      <w:r w:rsidRPr="009A44E9">
        <w:rPr>
          <w:rFonts w:ascii="Times New Roman" w:hAnsi="Times New Roman"/>
          <w:spacing w:val="2"/>
          <w:sz w:val="28"/>
          <w:szCs w:val="28"/>
        </w:rPr>
        <w:t xml:space="preserve"> </w:t>
      </w:r>
      <w:r w:rsidRPr="009A44E9">
        <w:rPr>
          <w:rFonts w:ascii="Times New Roman" w:hAnsi="Times New Roman"/>
          <w:b/>
          <w:i/>
          <w:spacing w:val="2"/>
          <w:sz w:val="28"/>
          <w:szCs w:val="28"/>
          <w:u w:val="single"/>
        </w:rPr>
        <w:t>собственные средства организаций</w:t>
      </w:r>
      <w:r w:rsidRPr="009A44E9">
        <w:rPr>
          <w:rFonts w:ascii="Times New Roman" w:hAnsi="Times New Roman"/>
          <w:spacing w:val="2"/>
          <w:sz w:val="28"/>
          <w:szCs w:val="28"/>
        </w:rPr>
        <w:t xml:space="preserve"> (95,3%), причем, в сравнении с соответствующим периодом прошлого года долевое участие собственных источников финансирования в структуре инвестиционных вложений </w:t>
      </w:r>
      <w:r>
        <w:rPr>
          <w:rFonts w:ascii="Times New Roman" w:hAnsi="Times New Roman"/>
          <w:spacing w:val="2"/>
          <w:sz w:val="28"/>
          <w:szCs w:val="28"/>
        </w:rPr>
        <w:t>возросло</w:t>
      </w:r>
      <w:r w:rsidRPr="009A44E9">
        <w:rPr>
          <w:rFonts w:ascii="Times New Roman" w:hAnsi="Times New Roman"/>
          <w:spacing w:val="2"/>
          <w:sz w:val="28"/>
          <w:szCs w:val="28"/>
        </w:rPr>
        <w:t xml:space="preserve"> на 0,8 процентных пункта. </w:t>
      </w:r>
    </w:p>
    <w:p w:rsidR="00ED6095" w:rsidRPr="009A44E9" w:rsidRDefault="00ED6095" w:rsidP="00ED6095">
      <w:pPr>
        <w:spacing w:after="0" w:line="240" w:lineRule="auto"/>
        <w:ind w:firstLine="709"/>
        <w:jc w:val="both"/>
        <w:rPr>
          <w:rFonts w:ascii="Times New Roman" w:hAnsi="Times New Roman"/>
          <w:b/>
          <w:i/>
          <w:spacing w:val="2"/>
          <w:sz w:val="28"/>
          <w:szCs w:val="28"/>
          <w:u w:val="single"/>
        </w:rPr>
      </w:pPr>
      <w:r w:rsidRPr="009A44E9">
        <w:rPr>
          <w:rFonts w:ascii="Times New Roman" w:hAnsi="Times New Roman"/>
          <w:spacing w:val="4"/>
          <w:sz w:val="28"/>
          <w:szCs w:val="28"/>
        </w:rPr>
        <w:t xml:space="preserve">За отчетный период уменьшилась доля </w:t>
      </w:r>
      <w:r w:rsidRPr="009A44E9">
        <w:rPr>
          <w:rFonts w:ascii="Times New Roman" w:hAnsi="Times New Roman"/>
          <w:b/>
          <w:i/>
          <w:spacing w:val="4"/>
          <w:sz w:val="28"/>
          <w:szCs w:val="28"/>
          <w:u w:val="single"/>
        </w:rPr>
        <w:t>бюджетных источников финансирования</w:t>
      </w:r>
      <w:r w:rsidRPr="009A44E9">
        <w:rPr>
          <w:rFonts w:ascii="Times New Roman" w:hAnsi="Times New Roman"/>
          <w:spacing w:val="4"/>
          <w:sz w:val="28"/>
          <w:szCs w:val="28"/>
        </w:rPr>
        <w:t>,  которая составила 1,5% против 1,9% за январь-июнь 201</w:t>
      </w:r>
      <w:r>
        <w:rPr>
          <w:rFonts w:ascii="Times New Roman" w:hAnsi="Times New Roman"/>
          <w:spacing w:val="4"/>
          <w:sz w:val="28"/>
          <w:szCs w:val="28"/>
        </w:rPr>
        <w:t>2</w:t>
      </w:r>
      <w:r w:rsidRPr="009A44E9">
        <w:rPr>
          <w:rFonts w:ascii="Times New Roman" w:hAnsi="Times New Roman"/>
          <w:spacing w:val="4"/>
          <w:sz w:val="28"/>
          <w:szCs w:val="28"/>
        </w:rPr>
        <w:t xml:space="preserve"> года. </w:t>
      </w:r>
    </w:p>
    <w:p w:rsidR="00ED6095" w:rsidRPr="009A44E9"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t>По формам собственности капитальные вложения распределились следующим образом:</w:t>
      </w:r>
    </w:p>
    <w:p w:rsidR="00ED6095" w:rsidRPr="009A44E9"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t xml:space="preserve">а) в анализируемом периоде наибольшая доля освоенных инвестиционных вложений (79,2%) была направлена на развитие предприятий частной формы собственности, при этом их долевое участие понизилось на </w:t>
      </w:r>
      <w:r w:rsidRPr="00A81F47">
        <w:rPr>
          <w:rFonts w:ascii="Times New Roman" w:hAnsi="Times New Roman"/>
          <w:spacing w:val="2"/>
          <w:sz w:val="28"/>
          <w:szCs w:val="28"/>
        </w:rPr>
        <w:t>6,4</w:t>
      </w:r>
      <w:r w:rsidRPr="009A44E9">
        <w:rPr>
          <w:rFonts w:ascii="Times New Roman" w:hAnsi="Times New Roman"/>
          <w:spacing w:val="2"/>
          <w:sz w:val="28"/>
          <w:szCs w:val="28"/>
        </w:rPr>
        <w:t xml:space="preserve"> процентных пункта;</w:t>
      </w:r>
    </w:p>
    <w:p w:rsidR="00ED6095" w:rsidRPr="009A44E9"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t>б) доля вложений в государственные и муниципальные организации в структуре инвестиций увеличилась на 7,0 процентных пункта и составила 20,7%;</w:t>
      </w:r>
    </w:p>
    <w:p w:rsidR="00ED6095" w:rsidRPr="009A44E9"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t>в) на долю прочих форм собственности, из всех инвестированных средств приходится 0,1%.</w:t>
      </w:r>
    </w:p>
    <w:p w:rsidR="00ED6095" w:rsidRDefault="00ED6095" w:rsidP="00ED6095">
      <w:pPr>
        <w:spacing w:after="0" w:line="240" w:lineRule="auto"/>
        <w:ind w:firstLine="720"/>
        <w:jc w:val="right"/>
        <w:rPr>
          <w:rFonts w:ascii="Times New Roman" w:hAnsi="Times New Roman"/>
          <w:sz w:val="28"/>
          <w:szCs w:val="28"/>
        </w:rPr>
      </w:pPr>
    </w:p>
    <w:p w:rsidR="00ED6095" w:rsidRPr="009A44E9" w:rsidRDefault="00ED6095" w:rsidP="00ED6095">
      <w:pPr>
        <w:spacing w:after="0" w:line="240" w:lineRule="auto"/>
        <w:ind w:firstLine="720"/>
        <w:jc w:val="right"/>
        <w:rPr>
          <w:rFonts w:ascii="Times New Roman" w:hAnsi="Times New Roman"/>
          <w:sz w:val="28"/>
          <w:szCs w:val="28"/>
        </w:rPr>
      </w:pPr>
      <w:r w:rsidRPr="009A44E9">
        <w:rPr>
          <w:rFonts w:ascii="Times New Roman" w:hAnsi="Times New Roman"/>
          <w:sz w:val="28"/>
          <w:szCs w:val="28"/>
        </w:rPr>
        <w:t xml:space="preserve">Таблица № </w:t>
      </w:r>
      <w:r w:rsidR="00255E69">
        <w:rPr>
          <w:rFonts w:ascii="Times New Roman" w:hAnsi="Times New Roman"/>
          <w:sz w:val="28"/>
          <w:szCs w:val="28"/>
        </w:rPr>
        <w:t>25</w:t>
      </w:r>
    </w:p>
    <w:p w:rsidR="00ED6095" w:rsidRPr="009A44E9" w:rsidRDefault="00ED6095" w:rsidP="00ED6095">
      <w:pPr>
        <w:spacing w:after="0" w:line="240" w:lineRule="auto"/>
        <w:jc w:val="center"/>
        <w:rPr>
          <w:rFonts w:ascii="Times New Roman" w:hAnsi="Times New Roman"/>
          <w:b/>
          <w:sz w:val="28"/>
          <w:szCs w:val="28"/>
        </w:rPr>
      </w:pPr>
      <w:r w:rsidRPr="009A44E9">
        <w:rPr>
          <w:rFonts w:ascii="Times New Roman" w:hAnsi="Times New Roman"/>
          <w:b/>
          <w:sz w:val="28"/>
          <w:szCs w:val="28"/>
        </w:rPr>
        <w:t>Структура инвестиции в основной капитал по формам собственности</w:t>
      </w:r>
    </w:p>
    <w:p w:rsidR="00ED6095" w:rsidRPr="000526A3" w:rsidRDefault="00ED6095" w:rsidP="00ED6095">
      <w:pPr>
        <w:spacing w:after="0" w:line="240" w:lineRule="auto"/>
        <w:jc w:val="center"/>
        <w:rPr>
          <w:rFonts w:ascii="Times New Roman" w:hAnsi="Times New Roman"/>
          <w:sz w:val="24"/>
          <w:szCs w:val="24"/>
        </w:rPr>
      </w:pPr>
      <w:r w:rsidRPr="000526A3">
        <w:rPr>
          <w:rFonts w:ascii="Times New Roman" w:hAnsi="Times New Roman"/>
          <w:sz w:val="24"/>
          <w:szCs w:val="24"/>
        </w:rPr>
        <w:t>(без субъектов малого предпринимательства)</w:t>
      </w:r>
    </w:p>
    <w:tbl>
      <w:tblPr>
        <w:tblW w:w="9360" w:type="dxa"/>
        <w:tblInd w:w="108" w:type="dxa"/>
        <w:tblLayout w:type="fixed"/>
        <w:tblLook w:val="01E0"/>
      </w:tblPr>
      <w:tblGrid>
        <w:gridCol w:w="6480"/>
        <w:gridCol w:w="1440"/>
        <w:gridCol w:w="1440"/>
      </w:tblGrid>
      <w:tr w:rsidR="00ED6095" w:rsidRPr="000526A3" w:rsidTr="009C7D61">
        <w:trPr>
          <w:trHeight w:val="176"/>
        </w:trPr>
        <w:tc>
          <w:tcPr>
            <w:tcW w:w="6480" w:type="dxa"/>
            <w:vMerge w:val="restart"/>
            <w:tcBorders>
              <w:top w:val="single" w:sz="4" w:space="0" w:color="auto"/>
              <w:left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i/>
                <w:sz w:val="24"/>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sz w:val="24"/>
                <w:szCs w:val="24"/>
              </w:rPr>
            </w:pPr>
            <w:r w:rsidRPr="000526A3">
              <w:rPr>
                <w:rFonts w:ascii="Times New Roman" w:hAnsi="Times New Roman"/>
                <w:b/>
                <w:sz w:val="24"/>
                <w:szCs w:val="24"/>
              </w:rPr>
              <w:t>январь-июнь</w:t>
            </w:r>
          </w:p>
        </w:tc>
      </w:tr>
      <w:tr w:rsidR="00ED6095" w:rsidRPr="000526A3" w:rsidTr="009C7D61">
        <w:trPr>
          <w:trHeight w:val="176"/>
        </w:trPr>
        <w:tc>
          <w:tcPr>
            <w:tcW w:w="6480" w:type="dxa"/>
            <w:vMerge/>
            <w:tcBorders>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sz w:val="24"/>
                <w:szCs w:val="24"/>
              </w:rPr>
            </w:pPr>
            <w:smartTag w:uri="urn:schemas-microsoft-com:office:smarttags" w:element="metricconverter">
              <w:smartTagPr>
                <w:attr w:name="ProductID" w:val="2012 г"/>
              </w:smartTagPr>
              <w:r w:rsidRPr="000526A3">
                <w:rPr>
                  <w:rFonts w:ascii="Times New Roman" w:hAnsi="Times New Roman"/>
                  <w:b/>
                  <w:sz w:val="24"/>
                  <w:szCs w:val="24"/>
                </w:rPr>
                <w:t>2012 г</w:t>
              </w:r>
            </w:smartTag>
            <w:r>
              <w:rPr>
                <w:rFonts w:ascii="Times New Roman" w:hAnsi="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sz w:val="24"/>
                <w:szCs w:val="24"/>
              </w:rPr>
            </w:pPr>
            <w:smartTag w:uri="urn:schemas-microsoft-com:office:smarttags" w:element="metricconverter">
              <w:smartTagPr>
                <w:attr w:name="ProductID" w:val="2013 г"/>
              </w:smartTagPr>
              <w:r w:rsidRPr="000526A3">
                <w:rPr>
                  <w:rFonts w:ascii="Times New Roman" w:hAnsi="Times New Roman"/>
                  <w:b/>
                  <w:sz w:val="24"/>
                  <w:szCs w:val="24"/>
                </w:rPr>
                <w:t>2013 г</w:t>
              </w:r>
            </w:smartTag>
            <w:r>
              <w:rPr>
                <w:rFonts w:ascii="Times New Roman" w:hAnsi="Times New Roman"/>
                <w:b/>
                <w:sz w:val="24"/>
                <w:szCs w:val="24"/>
              </w:rPr>
              <w:t>.</w:t>
            </w:r>
          </w:p>
        </w:tc>
      </w:tr>
      <w:tr w:rsidR="00ED6095" w:rsidRPr="000526A3" w:rsidTr="009C7D61">
        <w:trPr>
          <w:trHeight w:val="176"/>
        </w:trPr>
        <w:tc>
          <w:tcPr>
            <w:tcW w:w="6480" w:type="dxa"/>
            <w:tcBorders>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sz w:val="24"/>
                <w:szCs w:val="24"/>
              </w:rPr>
            </w:pPr>
            <w:r w:rsidRPr="000526A3">
              <w:rPr>
                <w:rFonts w:ascii="Times New Roman" w:hAnsi="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jc w:val="center"/>
              <w:rPr>
                <w:rFonts w:ascii="Times New Roman" w:hAnsi="Times New Roman"/>
                <w:b/>
                <w:sz w:val="24"/>
                <w:szCs w:val="24"/>
              </w:rPr>
            </w:pPr>
            <w:r w:rsidRPr="000526A3">
              <w:rPr>
                <w:rFonts w:ascii="Times New Roman" w:hAnsi="Times New Roman"/>
                <w:b/>
                <w:sz w:val="24"/>
                <w:szCs w:val="24"/>
              </w:rPr>
              <w:t>%</w:t>
            </w:r>
          </w:p>
        </w:tc>
      </w:tr>
      <w:tr w:rsidR="00ED6095" w:rsidRPr="000526A3" w:rsidTr="009C7D61">
        <w:trPr>
          <w:trHeight w:val="280"/>
        </w:trPr>
        <w:tc>
          <w:tcPr>
            <w:tcW w:w="648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rPr>
                <w:rFonts w:ascii="Times New Roman" w:hAnsi="Times New Roman"/>
                <w:b/>
                <w:sz w:val="24"/>
                <w:szCs w:val="24"/>
              </w:rPr>
            </w:pPr>
            <w:r w:rsidRPr="000526A3">
              <w:rPr>
                <w:rFonts w:ascii="Times New Roman" w:hAnsi="Times New Roman"/>
                <w:b/>
                <w:sz w:val="24"/>
                <w:szCs w:val="24"/>
              </w:rPr>
              <w:t>Инвестиции в основной капитал - всего</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b/>
                <w:sz w:val="24"/>
                <w:szCs w:val="24"/>
                <w:lang w:val="en-US"/>
              </w:rPr>
            </w:pPr>
            <w:r w:rsidRPr="000526A3">
              <w:rPr>
                <w:rFonts w:ascii="Times New Roman" w:hAnsi="Times New Roman"/>
                <w:b/>
                <w:sz w:val="24"/>
                <w:szCs w:val="24"/>
              </w:rPr>
              <w:t>100,0</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b/>
                <w:sz w:val="24"/>
                <w:szCs w:val="24"/>
              </w:rPr>
            </w:pPr>
            <w:r w:rsidRPr="000526A3">
              <w:rPr>
                <w:rFonts w:ascii="Times New Roman" w:hAnsi="Times New Roman"/>
                <w:b/>
                <w:sz w:val="24"/>
                <w:szCs w:val="24"/>
              </w:rPr>
              <w:t>100,0</w:t>
            </w:r>
          </w:p>
        </w:tc>
      </w:tr>
      <w:tr w:rsidR="00ED6095" w:rsidRPr="000526A3" w:rsidTr="009C7D61">
        <w:tc>
          <w:tcPr>
            <w:tcW w:w="648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rPr>
                <w:rFonts w:ascii="Times New Roman" w:hAnsi="Times New Roman"/>
                <w:sz w:val="24"/>
                <w:szCs w:val="24"/>
              </w:rPr>
            </w:pPr>
            <w:r w:rsidRPr="000526A3">
              <w:rPr>
                <w:rFonts w:ascii="Times New Roman" w:hAnsi="Times New Roman"/>
                <w:sz w:val="24"/>
                <w:szCs w:val="24"/>
              </w:rPr>
              <w:t>в т.ч. по формам собственности:</w:t>
            </w:r>
          </w:p>
          <w:p w:rsidR="00ED6095" w:rsidRPr="000526A3" w:rsidRDefault="00ED6095" w:rsidP="009C7D61">
            <w:pPr>
              <w:spacing w:after="0" w:line="240" w:lineRule="auto"/>
              <w:rPr>
                <w:rFonts w:ascii="Times New Roman" w:hAnsi="Times New Roman"/>
                <w:sz w:val="24"/>
                <w:szCs w:val="24"/>
              </w:rPr>
            </w:pPr>
            <w:r w:rsidRPr="000526A3">
              <w:rPr>
                <w:rFonts w:ascii="Times New Roman" w:hAnsi="Times New Roman"/>
                <w:sz w:val="24"/>
                <w:szCs w:val="24"/>
              </w:rPr>
              <w:t>- государственная</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12,1</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18,1</w:t>
            </w:r>
          </w:p>
        </w:tc>
      </w:tr>
      <w:tr w:rsidR="00ED6095" w:rsidRPr="000526A3" w:rsidTr="009C7D61">
        <w:trPr>
          <w:trHeight w:val="77"/>
        </w:trPr>
        <w:tc>
          <w:tcPr>
            <w:tcW w:w="648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rPr>
                <w:rFonts w:ascii="Times New Roman" w:hAnsi="Times New Roman"/>
                <w:sz w:val="24"/>
                <w:szCs w:val="24"/>
              </w:rPr>
            </w:pPr>
            <w:r w:rsidRPr="000526A3">
              <w:rPr>
                <w:rFonts w:ascii="Times New Roman" w:hAnsi="Times New Roman"/>
                <w:sz w:val="24"/>
                <w:szCs w:val="24"/>
              </w:rPr>
              <w:t>- муниципальная</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1,6</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2,6</w:t>
            </w:r>
          </w:p>
        </w:tc>
      </w:tr>
      <w:tr w:rsidR="00ED6095" w:rsidRPr="000526A3" w:rsidTr="009C7D61">
        <w:trPr>
          <w:trHeight w:val="130"/>
        </w:trPr>
        <w:tc>
          <w:tcPr>
            <w:tcW w:w="648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rPr>
                <w:rFonts w:ascii="Times New Roman" w:hAnsi="Times New Roman"/>
                <w:sz w:val="24"/>
                <w:szCs w:val="24"/>
              </w:rPr>
            </w:pPr>
            <w:r w:rsidRPr="000526A3">
              <w:rPr>
                <w:rFonts w:ascii="Times New Roman" w:hAnsi="Times New Roman"/>
                <w:sz w:val="24"/>
                <w:szCs w:val="24"/>
              </w:rPr>
              <w:t>- частная</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85,6</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79,2</w:t>
            </w:r>
          </w:p>
        </w:tc>
      </w:tr>
      <w:tr w:rsidR="00ED6095" w:rsidRPr="000526A3" w:rsidTr="009C7D61">
        <w:trPr>
          <w:trHeight w:val="280"/>
        </w:trPr>
        <w:tc>
          <w:tcPr>
            <w:tcW w:w="6480" w:type="dxa"/>
            <w:tcBorders>
              <w:top w:val="single" w:sz="4" w:space="0" w:color="auto"/>
              <w:left w:val="single" w:sz="4" w:space="0" w:color="auto"/>
              <w:bottom w:val="single" w:sz="4" w:space="0" w:color="auto"/>
              <w:right w:val="single" w:sz="4" w:space="0" w:color="auto"/>
            </w:tcBorders>
            <w:vAlign w:val="center"/>
          </w:tcPr>
          <w:p w:rsidR="00ED6095" w:rsidRPr="000526A3" w:rsidRDefault="00ED6095" w:rsidP="009C7D61">
            <w:pPr>
              <w:spacing w:after="0" w:line="240" w:lineRule="auto"/>
              <w:rPr>
                <w:rFonts w:ascii="Times New Roman" w:hAnsi="Times New Roman"/>
                <w:sz w:val="24"/>
                <w:szCs w:val="24"/>
              </w:rPr>
            </w:pPr>
            <w:r w:rsidRPr="000526A3">
              <w:rPr>
                <w:rFonts w:ascii="Times New Roman" w:hAnsi="Times New Roman"/>
                <w:sz w:val="24"/>
                <w:szCs w:val="24"/>
              </w:rPr>
              <w:t>- прочие</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0,7</w:t>
            </w:r>
          </w:p>
        </w:tc>
        <w:tc>
          <w:tcPr>
            <w:tcW w:w="1440" w:type="dxa"/>
            <w:tcBorders>
              <w:top w:val="single" w:sz="4" w:space="0" w:color="auto"/>
              <w:left w:val="single" w:sz="4" w:space="0" w:color="auto"/>
              <w:bottom w:val="single" w:sz="4" w:space="0" w:color="auto"/>
              <w:right w:val="single" w:sz="4" w:space="0" w:color="auto"/>
            </w:tcBorders>
            <w:vAlign w:val="bottom"/>
          </w:tcPr>
          <w:p w:rsidR="00ED6095" w:rsidRPr="000526A3" w:rsidRDefault="00ED6095" w:rsidP="009C7D61">
            <w:pPr>
              <w:spacing w:after="0" w:line="240" w:lineRule="auto"/>
              <w:jc w:val="right"/>
              <w:rPr>
                <w:rFonts w:ascii="Times New Roman" w:hAnsi="Times New Roman"/>
                <w:sz w:val="24"/>
                <w:szCs w:val="24"/>
              </w:rPr>
            </w:pPr>
            <w:r w:rsidRPr="000526A3">
              <w:rPr>
                <w:rFonts w:ascii="Times New Roman" w:hAnsi="Times New Roman"/>
                <w:sz w:val="24"/>
                <w:szCs w:val="24"/>
              </w:rPr>
              <w:t>0,1</w:t>
            </w:r>
          </w:p>
        </w:tc>
      </w:tr>
    </w:tbl>
    <w:p w:rsidR="00ED6095" w:rsidRPr="000526A3" w:rsidRDefault="00ED6095" w:rsidP="00ED6095">
      <w:pPr>
        <w:spacing w:after="0" w:line="240" w:lineRule="auto"/>
        <w:ind w:firstLine="709"/>
        <w:jc w:val="both"/>
        <w:rPr>
          <w:rFonts w:ascii="Times New Roman" w:hAnsi="Times New Roman"/>
          <w:spacing w:val="2"/>
          <w:sz w:val="24"/>
          <w:szCs w:val="24"/>
        </w:rPr>
      </w:pPr>
    </w:p>
    <w:p w:rsidR="00ED6095" w:rsidRDefault="00ED6095" w:rsidP="00ED6095">
      <w:pPr>
        <w:spacing w:after="0" w:line="240" w:lineRule="auto"/>
        <w:ind w:firstLine="709"/>
        <w:jc w:val="both"/>
        <w:rPr>
          <w:rFonts w:ascii="Times New Roman" w:hAnsi="Times New Roman"/>
          <w:spacing w:val="2"/>
          <w:sz w:val="28"/>
          <w:szCs w:val="28"/>
        </w:rPr>
      </w:pPr>
      <w:r w:rsidRPr="009A44E9">
        <w:rPr>
          <w:rFonts w:ascii="Times New Roman" w:hAnsi="Times New Roman"/>
          <w:spacing w:val="2"/>
          <w:sz w:val="28"/>
          <w:szCs w:val="28"/>
        </w:rPr>
        <w:t xml:space="preserve">В отраслевом разрезе лидирующую позицию в реализации инвестиционных проектов удерживали предприятия промышленности, сформировавшие 48,4% совокупного показателя. В анализируемом периоде на развитие отрасли </w:t>
      </w:r>
      <w:r w:rsidRPr="005F679D">
        <w:rPr>
          <w:rFonts w:ascii="Times New Roman" w:hAnsi="Times New Roman"/>
          <w:b/>
          <w:spacing w:val="2"/>
          <w:sz w:val="28"/>
          <w:szCs w:val="28"/>
        </w:rPr>
        <w:t>«Промышленность»</w:t>
      </w:r>
      <w:r w:rsidRPr="009A44E9">
        <w:rPr>
          <w:rFonts w:ascii="Times New Roman" w:hAnsi="Times New Roman"/>
          <w:spacing w:val="2"/>
          <w:sz w:val="28"/>
          <w:szCs w:val="28"/>
        </w:rPr>
        <w:t xml:space="preserve"> было направлено 273,8 млн. руб., что превышает  данный показатель за </w:t>
      </w:r>
      <w:r>
        <w:rPr>
          <w:rFonts w:ascii="Times New Roman" w:hAnsi="Times New Roman"/>
          <w:spacing w:val="2"/>
          <w:sz w:val="28"/>
          <w:szCs w:val="28"/>
        </w:rPr>
        <w:t xml:space="preserve">соответствующий </w:t>
      </w:r>
      <w:r w:rsidRPr="009A44E9">
        <w:rPr>
          <w:rFonts w:ascii="Times New Roman" w:hAnsi="Times New Roman"/>
          <w:spacing w:val="2"/>
          <w:sz w:val="28"/>
          <w:szCs w:val="28"/>
        </w:rPr>
        <w:t>период прошлого года на 2,9%.</w:t>
      </w:r>
    </w:p>
    <w:p w:rsidR="00ED6095" w:rsidRDefault="00ED6095" w:rsidP="00ED6095">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Pr>
          <w:rFonts w:ascii="Times New Roman" w:hAnsi="Times New Roman"/>
          <w:spacing w:val="2"/>
          <w:sz w:val="28"/>
          <w:szCs w:val="28"/>
          <w:lang w:val="en-US"/>
        </w:rPr>
        <w:t>I</w:t>
      </w:r>
      <w:r w:rsidRPr="00036429">
        <w:rPr>
          <w:rFonts w:ascii="Times New Roman" w:hAnsi="Times New Roman"/>
          <w:spacing w:val="2"/>
          <w:sz w:val="28"/>
          <w:szCs w:val="28"/>
        </w:rPr>
        <w:t xml:space="preserve"> </w:t>
      </w:r>
      <w:r>
        <w:rPr>
          <w:rFonts w:ascii="Times New Roman" w:hAnsi="Times New Roman"/>
          <w:spacing w:val="2"/>
          <w:sz w:val="28"/>
          <w:szCs w:val="28"/>
        </w:rPr>
        <w:t xml:space="preserve">полугодии 2013 года увеличение инвестиционных вложений в модернизацию, техническое обновление и перевооружение промышленного производства в индустриальном секторе было обеспечено за счёт увеличения капитальных вложений на </w:t>
      </w:r>
      <w:r w:rsidRPr="00BD4BC8">
        <w:rPr>
          <w:rFonts w:ascii="Times New Roman" w:hAnsi="Times New Roman"/>
          <w:sz w:val="28"/>
          <w:szCs w:val="28"/>
        </w:rPr>
        <w:t>ЗАО «Тиротекс»</w:t>
      </w:r>
      <w:r>
        <w:rPr>
          <w:rFonts w:ascii="Times New Roman" w:hAnsi="Times New Roman"/>
          <w:sz w:val="28"/>
          <w:szCs w:val="28"/>
        </w:rPr>
        <w:t xml:space="preserve"> (на 17,5%),           </w:t>
      </w:r>
      <w:r w:rsidRPr="00D478D5">
        <w:rPr>
          <w:rFonts w:ascii="Times New Roman" w:hAnsi="Times New Roman"/>
          <w:sz w:val="28"/>
          <w:szCs w:val="28"/>
        </w:rPr>
        <w:lastRenderedPageBreak/>
        <w:t>ЗАО «Тираспольский вино-коньячный завод «</w:t>
      </w:r>
      <w:r w:rsidRPr="00D478D5">
        <w:rPr>
          <w:rFonts w:ascii="Times New Roman" w:hAnsi="Times New Roman"/>
          <w:sz w:val="28"/>
          <w:szCs w:val="28"/>
          <w:lang w:val="en-US"/>
        </w:rPr>
        <w:t>KVINT</w:t>
      </w:r>
      <w:r w:rsidRPr="00D478D5">
        <w:rPr>
          <w:rFonts w:ascii="Times New Roman" w:hAnsi="Times New Roman"/>
          <w:sz w:val="28"/>
          <w:szCs w:val="28"/>
        </w:rPr>
        <w:t>»</w:t>
      </w:r>
      <w:r>
        <w:rPr>
          <w:rFonts w:ascii="Times New Roman" w:hAnsi="Times New Roman"/>
          <w:sz w:val="28"/>
          <w:szCs w:val="28"/>
        </w:rPr>
        <w:t xml:space="preserve">  (в 4,3 раза),            ГУП «Единые распределительные сети» (на 34,0%), ОАО «Литмаш»              (в 30,9 раза), ООО «Шериф» (на 71,5%), ГУП ГК «Днестрэнерго» (в 2,1 раза). Суммарный объём инвестиционных потоков данными предприятиями достиг 183,2 млн. руб. (66,9 % от общего объёма инвестиций по отрасли).</w:t>
      </w:r>
    </w:p>
    <w:p w:rsidR="00ED6095" w:rsidRPr="00547FA4" w:rsidRDefault="00ED6095" w:rsidP="00ED6095">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Вместе с тем, в обозначенном периоде в связи со снижением производственных показателей на ЗАО «Молдавская ГРЭС» и соответственно уменьшением амортизационных отчислений наблюдалось сокращение объёма инвестиционных вложений на данном предприятии (на 74,1% по отношению к соответствующему показателю 2012 года). Соответственно удельный вес инвестиционных вложений ЗАО «Молдавская ГРЭС» в совокупном объёме капиталовложений в индустриальном секторе сократился с 33,8% (89,9 млн. руб.) в </w:t>
      </w:r>
      <w:r>
        <w:rPr>
          <w:rFonts w:ascii="Times New Roman" w:hAnsi="Times New Roman"/>
          <w:spacing w:val="2"/>
          <w:sz w:val="28"/>
          <w:szCs w:val="28"/>
          <w:lang w:val="en-US"/>
        </w:rPr>
        <w:t>I</w:t>
      </w:r>
      <w:r w:rsidRPr="00547FA4">
        <w:rPr>
          <w:rFonts w:ascii="Times New Roman" w:hAnsi="Times New Roman"/>
          <w:spacing w:val="2"/>
          <w:sz w:val="28"/>
          <w:szCs w:val="28"/>
        </w:rPr>
        <w:t xml:space="preserve"> </w:t>
      </w:r>
      <w:r>
        <w:rPr>
          <w:rFonts w:ascii="Times New Roman" w:hAnsi="Times New Roman"/>
          <w:spacing w:val="2"/>
          <w:sz w:val="28"/>
          <w:szCs w:val="28"/>
        </w:rPr>
        <w:t xml:space="preserve">полугодии 2012 года до 8,5%              (23,3 млн. руб.) в  </w:t>
      </w:r>
      <w:r>
        <w:rPr>
          <w:rFonts w:ascii="Times New Roman" w:hAnsi="Times New Roman"/>
          <w:spacing w:val="2"/>
          <w:sz w:val="28"/>
          <w:szCs w:val="28"/>
          <w:lang w:val="en-US"/>
        </w:rPr>
        <w:t>I</w:t>
      </w:r>
      <w:r w:rsidRPr="00547FA4">
        <w:rPr>
          <w:rFonts w:ascii="Times New Roman" w:hAnsi="Times New Roman"/>
          <w:spacing w:val="2"/>
          <w:sz w:val="28"/>
          <w:szCs w:val="28"/>
        </w:rPr>
        <w:t xml:space="preserve"> </w:t>
      </w:r>
      <w:r>
        <w:rPr>
          <w:rFonts w:ascii="Times New Roman" w:hAnsi="Times New Roman"/>
          <w:spacing w:val="2"/>
          <w:sz w:val="28"/>
          <w:szCs w:val="28"/>
        </w:rPr>
        <w:t>полугодии 2013 года.</w:t>
      </w:r>
    </w:p>
    <w:p w:rsidR="00ED6095" w:rsidRDefault="00ED6095" w:rsidP="00ED6095">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Несмотря на сложности и снижение финансовых показателей прошлого года, </w:t>
      </w:r>
      <w:r w:rsidRPr="009A44E9">
        <w:rPr>
          <w:rFonts w:ascii="Times New Roman" w:hAnsi="Times New Roman"/>
          <w:spacing w:val="2"/>
          <w:sz w:val="28"/>
          <w:szCs w:val="28"/>
        </w:rPr>
        <w:t xml:space="preserve">за </w:t>
      </w:r>
      <w:r>
        <w:rPr>
          <w:rFonts w:ascii="Times New Roman" w:hAnsi="Times New Roman"/>
          <w:spacing w:val="2"/>
          <w:sz w:val="28"/>
          <w:szCs w:val="28"/>
        </w:rPr>
        <w:t xml:space="preserve">рассматриваемый </w:t>
      </w:r>
      <w:r w:rsidRPr="009A44E9">
        <w:rPr>
          <w:rFonts w:ascii="Times New Roman" w:hAnsi="Times New Roman"/>
          <w:spacing w:val="2"/>
          <w:sz w:val="28"/>
          <w:szCs w:val="28"/>
        </w:rPr>
        <w:t xml:space="preserve">период наблюдается увеличение инвестиционных вливаний в сельское хозяйство, которые </w:t>
      </w:r>
      <w:r>
        <w:rPr>
          <w:rFonts w:ascii="Times New Roman" w:hAnsi="Times New Roman"/>
          <w:spacing w:val="2"/>
          <w:sz w:val="28"/>
          <w:szCs w:val="28"/>
        </w:rPr>
        <w:t>сложились в размере</w:t>
      </w:r>
      <w:r w:rsidRPr="009A44E9">
        <w:rPr>
          <w:rFonts w:ascii="Times New Roman" w:hAnsi="Times New Roman"/>
          <w:spacing w:val="2"/>
          <w:sz w:val="28"/>
          <w:szCs w:val="28"/>
        </w:rPr>
        <w:t xml:space="preserve"> 83,4 млн. руб. или 113,5% к </w:t>
      </w:r>
      <w:r>
        <w:rPr>
          <w:rFonts w:ascii="Times New Roman" w:hAnsi="Times New Roman"/>
          <w:spacing w:val="2"/>
          <w:sz w:val="28"/>
          <w:szCs w:val="28"/>
        </w:rPr>
        <w:t>базисному значению</w:t>
      </w:r>
      <w:r w:rsidRPr="009A44E9">
        <w:rPr>
          <w:rFonts w:ascii="Times New Roman" w:hAnsi="Times New Roman"/>
          <w:spacing w:val="2"/>
          <w:sz w:val="28"/>
          <w:szCs w:val="28"/>
        </w:rPr>
        <w:t xml:space="preserve"> </w:t>
      </w:r>
      <w:r>
        <w:rPr>
          <w:rFonts w:ascii="Times New Roman" w:hAnsi="Times New Roman"/>
          <w:spacing w:val="2"/>
          <w:sz w:val="28"/>
          <w:szCs w:val="28"/>
        </w:rPr>
        <w:t xml:space="preserve"> </w:t>
      </w:r>
      <w:r w:rsidRPr="009A44E9">
        <w:rPr>
          <w:rFonts w:ascii="Times New Roman" w:hAnsi="Times New Roman"/>
          <w:spacing w:val="2"/>
          <w:sz w:val="28"/>
          <w:szCs w:val="28"/>
        </w:rPr>
        <w:t xml:space="preserve">2012 года. </w:t>
      </w:r>
    </w:p>
    <w:p w:rsidR="00ED6095" w:rsidRPr="00D478D5" w:rsidRDefault="00ED6095" w:rsidP="00ED6095">
      <w:pPr>
        <w:spacing w:after="0" w:line="240" w:lineRule="auto"/>
        <w:ind w:firstLine="709"/>
        <w:jc w:val="both"/>
        <w:rPr>
          <w:rFonts w:ascii="Times New Roman" w:hAnsi="Times New Roman"/>
          <w:sz w:val="28"/>
          <w:szCs w:val="28"/>
        </w:rPr>
      </w:pPr>
      <w:r w:rsidRPr="00D478D5">
        <w:rPr>
          <w:rFonts w:ascii="Times New Roman" w:hAnsi="Times New Roman"/>
          <w:sz w:val="28"/>
          <w:szCs w:val="28"/>
        </w:rPr>
        <w:t>Наиболее крупные финансовые вливания в сельскохозяйственный сегмент (25,7% общего объема отрасли) на модернизацию основных фондов в первом полугодии текущего года были направлены ЗАО «Тираспольский вино - коньячный завод «</w:t>
      </w:r>
      <w:r w:rsidRPr="00D478D5">
        <w:rPr>
          <w:rFonts w:ascii="Times New Roman" w:hAnsi="Times New Roman"/>
          <w:sz w:val="28"/>
          <w:szCs w:val="28"/>
          <w:lang w:val="en-US"/>
        </w:rPr>
        <w:t>KVINT</w:t>
      </w:r>
      <w:r w:rsidRPr="00D478D5">
        <w:rPr>
          <w:rFonts w:ascii="Times New Roman" w:hAnsi="Times New Roman"/>
          <w:sz w:val="28"/>
          <w:szCs w:val="28"/>
        </w:rPr>
        <w:t>»,</w:t>
      </w:r>
      <w:r w:rsidRPr="00D478D5">
        <w:rPr>
          <w:rFonts w:ascii="Times New Roman" w:hAnsi="Times New Roman"/>
          <w:spacing w:val="2"/>
          <w:sz w:val="28"/>
          <w:szCs w:val="28"/>
        </w:rPr>
        <w:t xml:space="preserve"> абсолютная величина которых составила 16,1 млн. руб. или 91,6% к уровню инвестиционных вложений минувшего года. ООО «Акватир», ООО Сельскохозяйственная фирма «Агростар»,   ООО «Рист»,  ООО «Агроидея»,  ООО «Сельскохозяйственная фирма «Пик-Агро», ООО «Григориопольский комбинат хлебопродуктов»,                   ЗАО «Каменский консервный завод»  </w:t>
      </w:r>
      <w:r w:rsidRPr="00D478D5">
        <w:rPr>
          <w:rFonts w:ascii="Times New Roman" w:hAnsi="Times New Roman"/>
          <w:sz w:val="28"/>
          <w:szCs w:val="28"/>
        </w:rPr>
        <w:t xml:space="preserve">инвестировали на технологичную и техническую модернизацию, закупку высокопроизводительных сельскохозяйственных машин, а также закупку семян и закладку сельскохозяйственных культур в общей сумме  43,9 млн. руб., что составляет 52,6% по отрасли, абсолютная величина которых выросла по отношению к уровню прошлого года в 3,5 раза. </w:t>
      </w:r>
    </w:p>
    <w:p w:rsidR="00ED6095" w:rsidRDefault="00ED6095" w:rsidP="00ED6095">
      <w:pPr>
        <w:spacing w:after="0" w:line="240" w:lineRule="auto"/>
        <w:ind w:firstLine="709"/>
        <w:jc w:val="both"/>
        <w:rPr>
          <w:rFonts w:ascii="Times New Roman" w:hAnsi="Times New Roman"/>
          <w:spacing w:val="2"/>
          <w:sz w:val="28"/>
          <w:szCs w:val="28"/>
        </w:rPr>
      </w:pPr>
      <w:r w:rsidRPr="00D478D5">
        <w:rPr>
          <w:rFonts w:ascii="Times New Roman" w:hAnsi="Times New Roman"/>
          <w:spacing w:val="2"/>
          <w:sz w:val="28"/>
          <w:szCs w:val="28"/>
        </w:rPr>
        <w:t xml:space="preserve">В </w:t>
      </w:r>
      <w:r w:rsidRPr="00D478D5">
        <w:rPr>
          <w:rFonts w:ascii="Times New Roman" w:hAnsi="Times New Roman"/>
          <w:spacing w:val="2"/>
          <w:sz w:val="28"/>
          <w:szCs w:val="28"/>
          <w:lang w:val="en-US"/>
        </w:rPr>
        <w:t>I</w:t>
      </w:r>
      <w:r w:rsidRPr="00D478D5">
        <w:rPr>
          <w:rFonts w:ascii="Times New Roman" w:hAnsi="Times New Roman"/>
          <w:spacing w:val="2"/>
          <w:sz w:val="28"/>
          <w:szCs w:val="28"/>
        </w:rPr>
        <w:t xml:space="preserve"> полугодии 2013 года произошло увеличение потока инвестиционных ресурсов в жилищное строительство, что имеет немаловажное значение в социально-экономическом развитии республики (на 26,4% до 11,8 млн. руб.), а</w:t>
      </w:r>
      <w:r w:rsidRPr="009A44E9">
        <w:rPr>
          <w:rFonts w:ascii="Times New Roman" w:hAnsi="Times New Roman"/>
          <w:spacing w:val="2"/>
          <w:sz w:val="28"/>
          <w:szCs w:val="28"/>
        </w:rPr>
        <w:t xml:space="preserve"> также </w:t>
      </w:r>
      <w:r>
        <w:rPr>
          <w:rFonts w:ascii="Times New Roman" w:hAnsi="Times New Roman"/>
          <w:spacing w:val="2"/>
          <w:sz w:val="28"/>
          <w:szCs w:val="28"/>
        </w:rPr>
        <w:t>возрос</w:t>
      </w:r>
      <w:r w:rsidRPr="009A44E9">
        <w:rPr>
          <w:rFonts w:ascii="Times New Roman" w:hAnsi="Times New Roman"/>
          <w:spacing w:val="2"/>
          <w:sz w:val="28"/>
          <w:szCs w:val="28"/>
        </w:rPr>
        <w:t xml:space="preserve"> объем инвестиций в строительную отрасль (в 2,5 раза до 4,0 млн. руб.). </w:t>
      </w:r>
    </w:p>
    <w:p w:rsidR="00ED6095" w:rsidRPr="003D4D28" w:rsidRDefault="00ED6095" w:rsidP="00ED6095">
      <w:pPr>
        <w:spacing w:after="0" w:line="240" w:lineRule="auto"/>
        <w:ind w:firstLine="709"/>
        <w:jc w:val="both"/>
        <w:rPr>
          <w:rFonts w:ascii="Times New Roman" w:hAnsi="Times New Roman"/>
          <w:spacing w:val="2"/>
          <w:sz w:val="28"/>
          <w:szCs w:val="28"/>
        </w:rPr>
      </w:pPr>
      <w:r w:rsidRPr="003D4D28">
        <w:rPr>
          <w:rFonts w:ascii="Times New Roman" w:hAnsi="Times New Roman"/>
          <w:spacing w:val="2"/>
          <w:sz w:val="28"/>
          <w:szCs w:val="28"/>
        </w:rPr>
        <w:t xml:space="preserve">В рассматриваемом периоде отмечалось не существенное сокращение инвестиционных вложений по таким отраслям, как </w:t>
      </w:r>
      <w:r w:rsidRPr="003D4D28">
        <w:rPr>
          <w:rFonts w:ascii="Times New Roman" w:hAnsi="Times New Roman"/>
          <w:b/>
          <w:spacing w:val="2"/>
          <w:sz w:val="28"/>
          <w:szCs w:val="28"/>
        </w:rPr>
        <w:t>«транспорт»</w:t>
      </w:r>
      <w:r w:rsidRPr="003D4D28">
        <w:rPr>
          <w:rFonts w:ascii="Times New Roman" w:hAnsi="Times New Roman"/>
          <w:spacing w:val="2"/>
          <w:sz w:val="28"/>
          <w:szCs w:val="28"/>
        </w:rPr>
        <w:t xml:space="preserve"> (-4,6%), «</w:t>
      </w:r>
      <w:r w:rsidRPr="003D4D28">
        <w:rPr>
          <w:rFonts w:ascii="Times New Roman" w:hAnsi="Times New Roman"/>
          <w:b/>
          <w:spacing w:val="2"/>
          <w:sz w:val="28"/>
          <w:szCs w:val="28"/>
        </w:rPr>
        <w:t>торговля и общественное питание»</w:t>
      </w:r>
      <w:r w:rsidRPr="003D4D28">
        <w:rPr>
          <w:rFonts w:ascii="Times New Roman" w:hAnsi="Times New Roman"/>
          <w:spacing w:val="2"/>
          <w:sz w:val="28"/>
          <w:szCs w:val="28"/>
        </w:rPr>
        <w:t xml:space="preserve"> (-5,6%).</w:t>
      </w:r>
    </w:p>
    <w:p w:rsidR="00ED6095" w:rsidRPr="003D4D28" w:rsidRDefault="00ED6095" w:rsidP="00ED6095">
      <w:pPr>
        <w:spacing w:after="0" w:line="240" w:lineRule="auto"/>
        <w:ind w:firstLine="709"/>
        <w:jc w:val="both"/>
        <w:rPr>
          <w:rFonts w:ascii="Times New Roman" w:hAnsi="Times New Roman"/>
          <w:spacing w:val="2"/>
          <w:sz w:val="28"/>
          <w:szCs w:val="28"/>
        </w:rPr>
      </w:pPr>
      <w:r w:rsidRPr="003D4D28">
        <w:rPr>
          <w:rFonts w:ascii="Times New Roman" w:hAnsi="Times New Roman"/>
          <w:spacing w:val="2"/>
          <w:sz w:val="28"/>
          <w:szCs w:val="28"/>
        </w:rPr>
        <w:t>При этом,</w:t>
      </w:r>
      <w:r w:rsidRPr="003D4D28">
        <w:rPr>
          <w:rFonts w:ascii="Times New Roman" w:hAnsi="Times New Roman"/>
          <w:spacing w:val="2"/>
          <w:sz w:val="28"/>
          <w:szCs w:val="28"/>
        </w:rPr>
        <w:tab/>
        <w:t xml:space="preserve"> по отрасли «транспорт» значительный объём инвестиционный вложений внёс </w:t>
      </w:r>
      <w:r w:rsidRPr="003D4D28">
        <w:rPr>
          <w:rFonts w:ascii="Times New Roman" w:hAnsi="Times New Roman"/>
          <w:sz w:val="28"/>
          <w:szCs w:val="28"/>
        </w:rPr>
        <w:t xml:space="preserve">ООО «Тираспольтрансгаз – Приднестровье» в размере 25,2 млн. руб. (86,3% от общего объёма инвестиций по отрасли), прирост к сопоставимому показателю 2012 года составил 5,9%. </w:t>
      </w:r>
      <w:r w:rsidRPr="003D4D28">
        <w:rPr>
          <w:rFonts w:ascii="Times New Roman" w:hAnsi="Times New Roman"/>
          <w:spacing w:val="2"/>
          <w:sz w:val="28"/>
          <w:szCs w:val="28"/>
        </w:rPr>
        <w:t xml:space="preserve">Удельный </w:t>
      </w:r>
      <w:r w:rsidRPr="003D4D28">
        <w:rPr>
          <w:rFonts w:ascii="Times New Roman" w:hAnsi="Times New Roman"/>
          <w:spacing w:val="2"/>
          <w:sz w:val="28"/>
          <w:szCs w:val="28"/>
        </w:rPr>
        <w:lastRenderedPageBreak/>
        <w:t xml:space="preserve">вес отрасли «транспорт» составляет 5,2% в общем </w:t>
      </w:r>
      <w:r w:rsidRPr="003D4D28">
        <w:rPr>
          <w:rFonts w:ascii="Times New Roman" w:hAnsi="Times New Roman"/>
          <w:sz w:val="28"/>
          <w:szCs w:val="28"/>
        </w:rPr>
        <w:t xml:space="preserve">объеме вложений в </w:t>
      </w:r>
      <w:r w:rsidRPr="003D4D28">
        <w:rPr>
          <w:rFonts w:ascii="Times New Roman" w:hAnsi="Times New Roman"/>
          <w:spacing w:val="-1"/>
          <w:sz w:val="28"/>
          <w:szCs w:val="28"/>
        </w:rPr>
        <w:t>основной капитал, осуществленных организациями республики (в январе-июне 2012 года - 5,4%).</w:t>
      </w:r>
    </w:p>
    <w:p w:rsidR="00ED6095" w:rsidRPr="003D4D28" w:rsidRDefault="00ED6095" w:rsidP="00ED6095">
      <w:pPr>
        <w:shd w:val="clear" w:color="auto" w:fill="FFFFFF"/>
        <w:spacing w:after="0" w:line="240" w:lineRule="auto"/>
        <w:ind w:firstLine="709"/>
        <w:jc w:val="both"/>
        <w:rPr>
          <w:rFonts w:ascii="Times New Roman" w:hAnsi="Times New Roman"/>
          <w:spacing w:val="2"/>
          <w:sz w:val="28"/>
          <w:szCs w:val="28"/>
        </w:rPr>
      </w:pPr>
      <w:r w:rsidRPr="003D4D28">
        <w:rPr>
          <w:rFonts w:ascii="Times New Roman" w:hAnsi="Times New Roman"/>
          <w:spacing w:val="2"/>
          <w:sz w:val="28"/>
          <w:szCs w:val="28"/>
        </w:rPr>
        <w:t>По отрасли «торговля и общественное питание» в</w:t>
      </w:r>
      <w:r w:rsidRPr="003D4D28">
        <w:rPr>
          <w:rFonts w:ascii="Times New Roman" w:hAnsi="Times New Roman"/>
          <w:sz w:val="28"/>
          <w:szCs w:val="28"/>
        </w:rPr>
        <w:t>ысокий у</w:t>
      </w:r>
      <w:r w:rsidRPr="003D4D28">
        <w:rPr>
          <w:rFonts w:ascii="Times New Roman" w:hAnsi="Times New Roman"/>
          <w:spacing w:val="2"/>
          <w:sz w:val="28"/>
          <w:szCs w:val="28"/>
        </w:rPr>
        <w:t xml:space="preserve">ровень инвестиционной активности принадлежит </w:t>
      </w:r>
      <w:r w:rsidRPr="003D4D28">
        <w:rPr>
          <w:rFonts w:ascii="Times New Roman" w:hAnsi="Times New Roman"/>
          <w:sz w:val="28"/>
          <w:szCs w:val="28"/>
        </w:rPr>
        <w:t xml:space="preserve">ООО «Шериф» </w:t>
      </w:r>
      <w:r w:rsidRPr="003D4D28">
        <w:rPr>
          <w:rFonts w:ascii="Times New Roman" w:hAnsi="Times New Roman"/>
          <w:spacing w:val="2"/>
          <w:sz w:val="28"/>
          <w:szCs w:val="28"/>
        </w:rPr>
        <w:t>- 43,8%, абсолютная величина показателя составила 25,6 млн. руб., по сравнению с соответствующим периодом 2012 года отмечается спад (на 21,4%).</w:t>
      </w:r>
    </w:p>
    <w:p w:rsidR="00ED6095" w:rsidRPr="003D4D28" w:rsidRDefault="00ED6095" w:rsidP="00ED6095">
      <w:pPr>
        <w:spacing w:after="0" w:line="240" w:lineRule="auto"/>
        <w:ind w:firstLine="709"/>
        <w:jc w:val="both"/>
        <w:rPr>
          <w:rFonts w:ascii="Times New Roman" w:hAnsi="Times New Roman"/>
          <w:spacing w:val="2"/>
          <w:sz w:val="28"/>
          <w:szCs w:val="28"/>
        </w:rPr>
      </w:pPr>
      <w:r w:rsidRPr="003D4D28">
        <w:rPr>
          <w:rFonts w:ascii="Times New Roman" w:hAnsi="Times New Roman"/>
          <w:spacing w:val="2"/>
          <w:sz w:val="28"/>
          <w:szCs w:val="28"/>
        </w:rPr>
        <w:t xml:space="preserve">Кроме того, в таких отраслях  как </w:t>
      </w:r>
      <w:r w:rsidRPr="003D4D28">
        <w:rPr>
          <w:rFonts w:ascii="Times New Roman" w:hAnsi="Times New Roman"/>
          <w:b/>
          <w:spacing w:val="2"/>
          <w:sz w:val="28"/>
          <w:szCs w:val="28"/>
        </w:rPr>
        <w:t>«связь»</w:t>
      </w:r>
      <w:r w:rsidRPr="003D4D28">
        <w:rPr>
          <w:rFonts w:ascii="Times New Roman" w:hAnsi="Times New Roman"/>
          <w:spacing w:val="2"/>
          <w:sz w:val="28"/>
          <w:szCs w:val="28"/>
        </w:rPr>
        <w:t xml:space="preserve"> и </w:t>
      </w:r>
      <w:r w:rsidRPr="003D4D28">
        <w:rPr>
          <w:rFonts w:ascii="Times New Roman" w:hAnsi="Times New Roman"/>
          <w:b/>
          <w:spacing w:val="2"/>
          <w:sz w:val="28"/>
          <w:szCs w:val="28"/>
        </w:rPr>
        <w:t>«коммунальное хозяйство»</w:t>
      </w:r>
      <w:r w:rsidRPr="003D4D28">
        <w:rPr>
          <w:rFonts w:ascii="Times New Roman" w:hAnsi="Times New Roman"/>
          <w:spacing w:val="2"/>
          <w:sz w:val="28"/>
          <w:szCs w:val="28"/>
        </w:rPr>
        <w:t xml:space="preserve"> в обозначенном периоде наблюдалось значительное снижение инвестиционных вложений (на 39,4% и на 79,0% соответственно).  </w:t>
      </w:r>
    </w:p>
    <w:p w:rsidR="00ED6095" w:rsidRPr="003D4D28" w:rsidRDefault="00ED6095" w:rsidP="00ED6095">
      <w:pPr>
        <w:spacing w:after="0" w:line="240" w:lineRule="auto"/>
        <w:ind w:firstLine="709"/>
        <w:jc w:val="both"/>
        <w:rPr>
          <w:rFonts w:ascii="Times New Roman" w:hAnsi="Times New Roman"/>
          <w:sz w:val="28"/>
          <w:szCs w:val="28"/>
        </w:rPr>
      </w:pPr>
      <w:r w:rsidRPr="003D4D28">
        <w:rPr>
          <w:rFonts w:ascii="Times New Roman" w:hAnsi="Times New Roman"/>
          <w:spacing w:val="2"/>
          <w:sz w:val="28"/>
          <w:szCs w:val="28"/>
        </w:rPr>
        <w:t xml:space="preserve">По отрасли «связь» снижение обусловлено сокращением инвестиционных вложений на ведущем предприятии отрасли      </w:t>
      </w:r>
      <w:r>
        <w:rPr>
          <w:rFonts w:ascii="Times New Roman" w:hAnsi="Times New Roman"/>
          <w:spacing w:val="2"/>
          <w:sz w:val="28"/>
          <w:szCs w:val="28"/>
        </w:rPr>
        <w:t xml:space="preserve">           СЗАО </w:t>
      </w:r>
      <w:r w:rsidRPr="003D4D28">
        <w:rPr>
          <w:rFonts w:ascii="Times New Roman" w:hAnsi="Times New Roman"/>
          <w:sz w:val="28"/>
          <w:szCs w:val="28"/>
        </w:rPr>
        <w:t>«Интерднестрком» (формирующее 98,0% всех инвестиций по отрасли) на 39,6%.</w:t>
      </w:r>
    </w:p>
    <w:p w:rsidR="00ED6095" w:rsidRPr="003D4D28" w:rsidRDefault="00ED6095" w:rsidP="00ED6095">
      <w:pPr>
        <w:spacing w:after="0" w:line="240" w:lineRule="auto"/>
        <w:ind w:firstLine="709"/>
        <w:jc w:val="both"/>
        <w:rPr>
          <w:rFonts w:ascii="Times New Roman" w:hAnsi="Times New Roman"/>
          <w:spacing w:val="2"/>
          <w:sz w:val="28"/>
          <w:szCs w:val="28"/>
        </w:rPr>
      </w:pPr>
      <w:r w:rsidRPr="003D4D28">
        <w:rPr>
          <w:rFonts w:ascii="Times New Roman" w:hAnsi="Times New Roman"/>
          <w:sz w:val="28"/>
          <w:szCs w:val="28"/>
        </w:rPr>
        <w:t xml:space="preserve">По отрасли «коммунальное хозяйство» </w:t>
      </w:r>
      <w:r w:rsidRPr="003D4D28">
        <w:rPr>
          <w:rFonts w:ascii="Times New Roman" w:hAnsi="Times New Roman"/>
          <w:spacing w:val="2"/>
          <w:sz w:val="28"/>
          <w:szCs w:val="28"/>
        </w:rPr>
        <w:t xml:space="preserve">в </w:t>
      </w:r>
      <w:r w:rsidRPr="003D4D28">
        <w:rPr>
          <w:rFonts w:ascii="Times New Roman" w:hAnsi="Times New Roman"/>
          <w:spacing w:val="2"/>
          <w:sz w:val="28"/>
          <w:szCs w:val="28"/>
          <w:lang w:val="en-US"/>
        </w:rPr>
        <w:t>I</w:t>
      </w:r>
      <w:r w:rsidRPr="003D4D28">
        <w:rPr>
          <w:rFonts w:ascii="Times New Roman" w:hAnsi="Times New Roman"/>
          <w:spacing w:val="2"/>
          <w:sz w:val="28"/>
          <w:szCs w:val="28"/>
        </w:rPr>
        <w:t xml:space="preserve"> полугодии 2013 года </w:t>
      </w:r>
      <w:r w:rsidRPr="003D4D28">
        <w:rPr>
          <w:rFonts w:ascii="Times New Roman" w:hAnsi="Times New Roman"/>
          <w:sz w:val="28"/>
          <w:szCs w:val="28"/>
        </w:rPr>
        <w:t>на фоне завершении инвестиционного проекта в 2012 году</w:t>
      </w:r>
      <w:r w:rsidRPr="003D4D28">
        <w:rPr>
          <w:rFonts w:ascii="Times New Roman" w:hAnsi="Times New Roman"/>
          <w:spacing w:val="2"/>
          <w:sz w:val="28"/>
          <w:szCs w:val="28"/>
        </w:rPr>
        <w:t xml:space="preserve"> наблюдалось</w:t>
      </w:r>
      <w:r w:rsidRPr="003D4D28">
        <w:rPr>
          <w:rFonts w:ascii="Times New Roman" w:hAnsi="Times New Roman"/>
          <w:sz w:val="28"/>
          <w:szCs w:val="28"/>
        </w:rPr>
        <w:t xml:space="preserve"> заметное сокращение </w:t>
      </w:r>
      <w:r w:rsidRPr="003D4D28">
        <w:rPr>
          <w:rFonts w:ascii="Times New Roman" w:hAnsi="Times New Roman"/>
          <w:spacing w:val="2"/>
          <w:sz w:val="28"/>
          <w:szCs w:val="28"/>
        </w:rPr>
        <w:t>инвестиционных вложений на ЗАО «Гостиница «Дружба» (на 99,4%).</w:t>
      </w:r>
    </w:p>
    <w:p w:rsidR="00ED6095" w:rsidRPr="003D4D28" w:rsidRDefault="00ED6095" w:rsidP="00ED6095">
      <w:pPr>
        <w:spacing w:after="0" w:line="240" w:lineRule="auto"/>
        <w:ind w:firstLine="709"/>
        <w:jc w:val="both"/>
        <w:rPr>
          <w:rFonts w:ascii="Times New Roman" w:hAnsi="Times New Roman"/>
          <w:spacing w:val="2"/>
          <w:sz w:val="28"/>
          <w:szCs w:val="28"/>
        </w:rPr>
      </w:pPr>
    </w:p>
    <w:p w:rsidR="00ED6095" w:rsidRPr="009A44E9" w:rsidRDefault="00ED6095" w:rsidP="00ED6095">
      <w:pPr>
        <w:spacing w:after="0" w:line="240" w:lineRule="auto"/>
        <w:ind w:firstLine="709"/>
        <w:jc w:val="center"/>
        <w:rPr>
          <w:rFonts w:ascii="Times New Roman" w:hAnsi="Times New Roman"/>
          <w:b/>
          <w:sz w:val="28"/>
          <w:szCs w:val="28"/>
        </w:rPr>
      </w:pPr>
      <w:r w:rsidRPr="009A44E9">
        <w:rPr>
          <w:rFonts w:ascii="Times New Roman" w:hAnsi="Times New Roman"/>
          <w:b/>
          <w:sz w:val="28"/>
          <w:szCs w:val="28"/>
        </w:rPr>
        <w:t>Распределение инвестиций в основной капитал</w:t>
      </w:r>
      <w:r>
        <w:rPr>
          <w:rFonts w:ascii="Times New Roman" w:hAnsi="Times New Roman"/>
          <w:b/>
          <w:sz w:val="28"/>
          <w:szCs w:val="28"/>
        </w:rPr>
        <w:t xml:space="preserve"> </w:t>
      </w:r>
    </w:p>
    <w:p w:rsidR="00ED6095" w:rsidRPr="00AE52F7" w:rsidRDefault="00ED6095" w:rsidP="00ED6095">
      <w:pPr>
        <w:spacing w:after="0" w:line="240" w:lineRule="auto"/>
        <w:ind w:firstLine="720"/>
        <w:jc w:val="center"/>
        <w:rPr>
          <w:rFonts w:ascii="Times New Roman" w:hAnsi="Times New Roman"/>
          <w:bCs/>
        </w:rPr>
      </w:pPr>
      <w:r w:rsidRPr="00BC221F">
        <w:rPr>
          <w:rFonts w:ascii="Times New Roman" w:hAnsi="Times New Roman"/>
          <w:b/>
          <w:sz w:val="28"/>
          <w:szCs w:val="28"/>
        </w:rPr>
        <w:t>по отраслям экономики</w:t>
      </w:r>
      <w:r w:rsidRPr="00AE52F7">
        <w:rPr>
          <w:rFonts w:ascii="Times New Roman" w:hAnsi="Times New Roman"/>
        </w:rPr>
        <w:t xml:space="preserve"> </w:t>
      </w:r>
      <w:r w:rsidRPr="00AE52F7">
        <w:rPr>
          <w:rFonts w:ascii="Times New Roman" w:hAnsi="Times New Roman"/>
          <w:bCs/>
        </w:rPr>
        <w:t>(млн. руб., %)</w:t>
      </w:r>
    </w:p>
    <w:p w:rsidR="00ED6095" w:rsidRPr="009A44E9" w:rsidRDefault="00ED6095" w:rsidP="00ED6095">
      <w:pPr>
        <w:ind w:right="-185"/>
        <w:jc w:val="both"/>
        <w:rPr>
          <w:sz w:val="28"/>
          <w:szCs w:val="28"/>
        </w:rPr>
      </w:pPr>
      <w:r w:rsidRPr="009A44E9">
        <w:rPr>
          <w:b/>
          <w:noProof/>
          <w:color w:val="0000FF"/>
          <w:sz w:val="28"/>
          <w:szCs w:val="28"/>
        </w:rPr>
        <w:pict>
          <v:rect id="_x0000_s1157" style="position:absolute;left:0;text-align:left;margin-left:4in;margin-top:261.65pt;width:63pt;height:10.3pt;z-index:251666432" filled="f" stroked="f">
            <v:textbox style="mso-next-textbox:#_x0000_s1157" inset="0,0,0,0">
              <w:txbxContent>
                <w:p w:rsidR="00B00FD8" w:rsidRDefault="00B00FD8" w:rsidP="00ED6095">
                  <w:pPr>
                    <w:rPr>
                      <w:rFonts w:ascii="Times New Roman" w:hAnsi="Times New Roman"/>
                      <w:sz w:val="23"/>
                      <w:szCs w:val="23"/>
                    </w:rPr>
                  </w:pPr>
                  <w:r w:rsidRPr="00883AE1">
                    <w:rPr>
                      <w:rFonts w:ascii="Times New Roman" w:hAnsi="Times New Roman"/>
                      <w:sz w:val="18"/>
                      <w:szCs w:val="18"/>
                    </w:rPr>
                    <w:t>Строительство</w:t>
                  </w:r>
                  <w:r>
                    <w:rPr>
                      <w:rFonts w:ascii="Times New Roman" w:hAnsi="Times New Roman"/>
                      <w:sz w:val="23"/>
                      <w:szCs w:val="23"/>
                    </w:rPr>
                    <w:t xml:space="preserve"> </w:t>
                  </w:r>
                </w:p>
              </w:txbxContent>
            </v:textbox>
          </v:rect>
        </w:pict>
      </w:r>
      <w:r w:rsidRPr="009A44E9">
        <w:rPr>
          <w:color w:val="0000FF"/>
          <w:sz w:val="28"/>
          <w:szCs w:val="28"/>
        </w:rPr>
        <w:pict>
          <v:rect id="_x0000_s1147" style="position:absolute;left:0;text-align:left;margin-left:261pt;margin-top:261.65pt;width:9.05pt;height:9.9pt;z-index:251656192">
            <v:fill r:id="rId19" o:title="Волны" color2="#333" type="pattern"/>
          </v:rect>
        </w:pict>
      </w:r>
      <w:r w:rsidR="00B647BE">
        <w:rPr>
          <w:noProof/>
          <w:color w:val="0000FF"/>
          <w:sz w:val="28"/>
          <w:szCs w:val="28"/>
        </w:rPr>
        <w:drawing>
          <wp:inline distT="0" distB="0" distL="0" distR="0">
            <wp:extent cx="2962275" cy="30480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647BE">
        <w:rPr>
          <w:noProof/>
          <w:color w:val="0000FF"/>
          <w:sz w:val="28"/>
          <w:szCs w:val="28"/>
        </w:rPr>
        <w:drawing>
          <wp:inline distT="0" distB="0" distL="0" distR="0">
            <wp:extent cx="2752725" cy="30765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A44E9">
        <w:rPr>
          <w:color w:val="0000FF"/>
          <w:sz w:val="28"/>
          <w:szCs w:val="28"/>
          <w:lang w:val="en-US"/>
        </w:rPr>
        <w:tab/>
      </w:r>
    </w:p>
    <w:p w:rsidR="00ED6095" w:rsidRPr="009A44E9" w:rsidRDefault="00ED6095" w:rsidP="00ED6095">
      <w:pPr>
        <w:tabs>
          <w:tab w:val="center" w:pos="4958"/>
          <w:tab w:val="left" w:pos="6705"/>
        </w:tabs>
        <w:spacing w:after="0" w:line="240" w:lineRule="auto"/>
        <w:rPr>
          <w:b/>
          <w:color w:val="0000FF"/>
          <w:sz w:val="28"/>
          <w:szCs w:val="28"/>
        </w:rPr>
      </w:pPr>
      <w:r w:rsidRPr="009A44E9">
        <w:rPr>
          <w:color w:val="0000FF"/>
          <w:sz w:val="28"/>
          <w:szCs w:val="28"/>
        </w:rPr>
        <w:pict>
          <v:rect id="_x0000_s1140" style="position:absolute;margin-left:36pt;margin-top:2.05pt;width:9pt;height:10.05pt;z-index:251649024" fillcolor="gray"/>
        </w:pict>
      </w:r>
      <w:r w:rsidRPr="009A44E9">
        <w:rPr>
          <w:color w:val="0000FF"/>
          <w:sz w:val="28"/>
          <w:szCs w:val="28"/>
        </w:rPr>
        <w:pict>
          <v:rect id="_x0000_s1141" style="position:absolute;margin-left:63pt;margin-top:2.25pt;width:1in;height:9.85pt;z-index:251650048" filled="f" stroked="f">
            <v:textbox style="mso-next-textbox:#_x0000_s1141" inset="0,0,0,0">
              <w:txbxContent>
                <w:p w:rsidR="00B00FD8" w:rsidRPr="00437916" w:rsidRDefault="00B00FD8" w:rsidP="00ED6095">
                  <w:pPr>
                    <w:rPr>
                      <w:rFonts w:ascii="Times New Roman" w:hAnsi="Times New Roman"/>
                      <w:sz w:val="18"/>
                      <w:szCs w:val="18"/>
                    </w:rPr>
                  </w:pPr>
                  <w:r w:rsidRPr="00437916">
                    <w:rPr>
                      <w:rFonts w:ascii="Times New Roman" w:hAnsi="Times New Roman"/>
                      <w:sz w:val="18"/>
                      <w:szCs w:val="18"/>
                    </w:rPr>
                    <w:t>Промышленность</w:t>
                  </w:r>
                </w:p>
                <w:p w:rsidR="00B00FD8" w:rsidRDefault="00B00FD8" w:rsidP="00ED6095"/>
              </w:txbxContent>
            </v:textbox>
          </v:rect>
        </w:pict>
      </w:r>
      <w:r w:rsidRPr="009A44E9">
        <w:rPr>
          <w:b/>
          <w:color w:val="0000FF"/>
          <w:sz w:val="28"/>
          <w:szCs w:val="28"/>
        </w:rPr>
        <w:tab/>
      </w:r>
      <w:r w:rsidRPr="009A44E9">
        <w:rPr>
          <w:b/>
          <w:color w:val="0000FF"/>
          <w:sz w:val="28"/>
          <w:szCs w:val="28"/>
        </w:rPr>
        <w:tab/>
      </w:r>
    </w:p>
    <w:p w:rsidR="00ED6095" w:rsidRPr="009A44E9" w:rsidRDefault="00ED6095" w:rsidP="00ED6095">
      <w:pPr>
        <w:spacing w:after="0" w:line="240" w:lineRule="auto"/>
        <w:rPr>
          <w:color w:val="0000FF"/>
          <w:sz w:val="28"/>
          <w:szCs w:val="28"/>
        </w:rPr>
      </w:pPr>
      <w:r w:rsidRPr="009A44E9">
        <w:rPr>
          <w:color w:val="0000FF"/>
          <w:sz w:val="28"/>
          <w:szCs w:val="28"/>
        </w:rPr>
        <w:pict>
          <v:rect id="_x0000_s1148" style="position:absolute;margin-left:4in;margin-top:2pt;width:135pt;height:13.35pt;z-index:251657216" filled="f" stroked="f">
            <v:textbox style="mso-next-textbox:#_x0000_s1148" inset="0,0,0,0">
              <w:txbxContent>
                <w:p w:rsidR="00B00FD8" w:rsidRPr="00883AE1" w:rsidRDefault="00B00FD8" w:rsidP="00ED6095">
                  <w:pPr>
                    <w:rPr>
                      <w:rFonts w:ascii="Times New Roman" w:hAnsi="Times New Roman"/>
                      <w:sz w:val="18"/>
                      <w:szCs w:val="18"/>
                    </w:rPr>
                  </w:pPr>
                  <w:r w:rsidRPr="00883AE1">
                    <w:rPr>
                      <w:rFonts w:ascii="Times New Roman" w:hAnsi="Times New Roman"/>
                      <w:sz w:val="18"/>
                      <w:szCs w:val="18"/>
                    </w:rPr>
                    <w:t xml:space="preserve">Торговля и общественное питание </w:t>
                  </w:r>
                </w:p>
              </w:txbxContent>
            </v:textbox>
          </v:rect>
        </w:pict>
      </w:r>
      <w:r w:rsidRPr="009A44E9">
        <w:rPr>
          <w:color w:val="0000FF"/>
          <w:sz w:val="28"/>
          <w:szCs w:val="28"/>
        </w:rPr>
        <w:pict>
          <v:rect id="_x0000_s1151" style="position:absolute;margin-left:261pt;margin-top:2pt;width:9.05pt;height:9.9pt;z-index:251660288" fillcolor="#333">
            <v:fill r:id="rId22" o:title="Широкий диагональный 2" type="pattern"/>
          </v:rect>
        </w:pict>
      </w:r>
      <w:r w:rsidRPr="009A44E9">
        <w:rPr>
          <w:color w:val="0000FF"/>
          <w:sz w:val="28"/>
          <w:szCs w:val="28"/>
        </w:rPr>
        <w:pict>
          <v:rect id="_x0000_s1144" style="position:absolute;margin-left:63pt;margin-top:20pt;width:45pt;height:8.95pt;z-index:251653120" filled="f" stroked="f">
            <v:textbox style="mso-next-textbox:#_x0000_s1144" inset="0,0,0,0">
              <w:txbxContent>
                <w:p w:rsidR="00B00FD8" w:rsidRPr="00437916" w:rsidRDefault="00B00FD8" w:rsidP="00ED6095">
                  <w:pPr>
                    <w:rPr>
                      <w:rFonts w:ascii="Times New Roman" w:hAnsi="Times New Roman"/>
                      <w:sz w:val="18"/>
                      <w:szCs w:val="18"/>
                    </w:rPr>
                  </w:pPr>
                  <w:r w:rsidRPr="00437916">
                    <w:rPr>
                      <w:rFonts w:ascii="Times New Roman" w:hAnsi="Times New Roman"/>
                      <w:sz w:val="18"/>
                      <w:szCs w:val="18"/>
                    </w:rPr>
                    <w:t>Транспорт</w:t>
                  </w:r>
                </w:p>
              </w:txbxContent>
            </v:textbox>
          </v:rect>
        </w:pict>
      </w:r>
      <w:r w:rsidRPr="009A44E9">
        <w:rPr>
          <w:color w:val="0000FF"/>
          <w:sz w:val="28"/>
          <w:szCs w:val="28"/>
        </w:rPr>
        <w:pict>
          <v:rect id="_x0000_s1153" style="position:absolute;margin-left:36pt;margin-top:20pt;width:9.05pt;height:9.9pt;z-index:251662336">
            <v:fill r:id="rId23" o:title="Ромбики" color2="#333" type="pattern"/>
          </v:rect>
        </w:pict>
      </w:r>
      <w:r w:rsidRPr="009A44E9">
        <w:rPr>
          <w:color w:val="0000FF"/>
          <w:sz w:val="28"/>
          <w:szCs w:val="28"/>
        </w:rPr>
        <w:pict>
          <v:rect id="_x0000_s1142" style="position:absolute;margin-left:36pt;margin-top:2pt;width:9pt;height:9.9pt;z-index:251651072" fillcolor="#ddd">
            <v:fill r:id="rId24" o:title="Гранит" rotate="t" type="tile"/>
          </v:rect>
        </w:pict>
      </w:r>
      <w:r w:rsidRPr="009A44E9">
        <w:rPr>
          <w:color w:val="0000FF"/>
          <w:sz w:val="28"/>
          <w:szCs w:val="28"/>
        </w:rPr>
        <w:pict>
          <v:rect id="_x0000_s1143" style="position:absolute;margin-left:63pt;margin-top:2pt;width:90.3pt;height:10.05pt;z-index:251652096" filled="f" stroked="f">
            <v:textbox style="mso-next-textbox:#_x0000_s1143" inset="0,0,0,0">
              <w:txbxContent>
                <w:p w:rsidR="00B00FD8" w:rsidRDefault="00B00FD8" w:rsidP="00ED6095">
                  <w:pPr>
                    <w:rPr>
                      <w:rFonts w:ascii="Times New Roman" w:hAnsi="Times New Roman"/>
                      <w:sz w:val="23"/>
                      <w:szCs w:val="23"/>
                    </w:rPr>
                  </w:pPr>
                  <w:r w:rsidRPr="00437916">
                    <w:rPr>
                      <w:rFonts w:ascii="Times New Roman" w:hAnsi="Times New Roman"/>
                      <w:sz w:val="18"/>
                      <w:szCs w:val="18"/>
                    </w:rPr>
                    <w:t>Сельское</w:t>
                  </w:r>
                  <w:r>
                    <w:rPr>
                      <w:rFonts w:ascii="Times New Roman" w:hAnsi="Times New Roman"/>
                      <w:sz w:val="23"/>
                      <w:szCs w:val="23"/>
                    </w:rPr>
                    <w:t xml:space="preserve"> хозяйство</w:t>
                  </w:r>
                </w:p>
              </w:txbxContent>
            </v:textbox>
          </v:rect>
        </w:pict>
      </w:r>
    </w:p>
    <w:p w:rsidR="00ED6095" w:rsidRPr="009A44E9" w:rsidRDefault="00ED6095" w:rsidP="00ED6095">
      <w:pPr>
        <w:spacing w:after="0" w:line="240" w:lineRule="auto"/>
        <w:ind w:firstLine="709"/>
        <w:jc w:val="both"/>
        <w:rPr>
          <w:rFonts w:ascii="Times New Roman" w:hAnsi="Times New Roman"/>
          <w:sz w:val="28"/>
          <w:szCs w:val="28"/>
        </w:rPr>
      </w:pPr>
      <w:r w:rsidRPr="009A44E9">
        <w:rPr>
          <w:color w:val="0000FF"/>
          <w:sz w:val="28"/>
          <w:szCs w:val="28"/>
        </w:rPr>
        <w:pict>
          <v:rect id="_x0000_s1152" style="position:absolute;left:0;text-align:left;margin-left:4in;margin-top:6.55pt;width:99pt;height:9pt;z-index:251661312" filled="f" stroked="f">
            <v:textbox style="mso-next-textbox:#_x0000_s1152" inset="0,0,0,0">
              <w:txbxContent>
                <w:p w:rsidR="00B00FD8" w:rsidRPr="00883AE1" w:rsidRDefault="00B00FD8" w:rsidP="00ED6095">
                  <w:pPr>
                    <w:rPr>
                      <w:rFonts w:ascii="Times New Roman" w:hAnsi="Times New Roman"/>
                      <w:sz w:val="18"/>
                      <w:szCs w:val="18"/>
                    </w:rPr>
                  </w:pPr>
                  <w:r w:rsidRPr="00883AE1">
                    <w:rPr>
                      <w:rFonts w:ascii="Times New Roman" w:hAnsi="Times New Roman"/>
                      <w:sz w:val="18"/>
                      <w:szCs w:val="18"/>
                    </w:rPr>
                    <w:t>Коммунальное хозяйство</w:t>
                  </w:r>
                </w:p>
                <w:p w:rsidR="00B00FD8" w:rsidRDefault="00B00FD8" w:rsidP="00ED6095">
                  <w:pPr>
                    <w:rPr>
                      <w:szCs w:val="23"/>
                    </w:rPr>
                  </w:pPr>
                </w:p>
              </w:txbxContent>
            </v:textbox>
          </v:rect>
        </w:pict>
      </w:r>
      <w:r w:rsidRPr="009A44E9">
        <w:rPr>
          <w:color w:val="0000FF"/>
          <w:sz w:val="28"/>
          <w:szCs w:val="28"/>
        </w:rPr>
        <w:pict>
          <v:rect id="_x0000_s1149" style="position:absolute;left:0;text-align:left;margin-left:261pt;margin-top:6.55pt;width:9.05pt;height:9.9pt;z-index:251658240" fillcolor="#333">
            <v:fill r:id="rId25" o:title="Дранка" type="pattern"/>
          </v:rect>
        </w:pict>
      </w:r>
    </w:p>
    <w:p w:rsidR="00ED6095" w:rsidRPr="009A44E9" w:rsidRDefault="00ED6095" w:rsidP="00ED6095">
      <w:pPr>
        <w:widowControl w:val="0"/>
        <w:spacing w:after="0" w:line="240" w:lineRule="auto"/>
        <w:ind w:firstLine="720"/>
        <w:jc w:val="both"/>
        <w:rPr>
          <w:rFonts w:ascii="Times New Roman" w:hAnsi="Times New Roman"/>
          <w:sz w:val="28"/>
          <w:szCs w:val="28"/>
        </w:rPr>
      </w:pPr>
      <w:r w:rsidRPr="009A44E9">
        <w:rPr>
          <w:color w:val="0000FF"/>
          <w:sz w:val="28"/>
          <w:szCs w:val="28"/>
        </w:rPr>
        <w:pict>
          <v:rect id="_x0000_s1146" style="position:absolute;left:0;text-align:left;margin-left:63pt;margin-top:24.55pt;width:171pt;height:18pt;z-index:251655168" filled="f" stroked="f">
            <v:textbox style="mso-next-textbox:#_x0000_s1146" inset="0,0,0,0">
              <w:txbxContent>
                <w:p w:rsidR="00B00FD8" w:rsidRDefault="00B00FD8" w:rsidP="00ED6095">
                  <w:pPr>
                    <w:rPr>
                      <w:rFonts w:ascii="Times New Roman" w:hAnsi="Times New Roman"/>
                      <w:sz w:val="23"/>
                      <w:szCs w:val="23"/>
                    </w:rPr>
                  </w:pPr>
                  <w:r>
                    <w:rPr>
                      <w:rFonts w:ascii="Times New Roman" w:hAnsi="Times New Roman"/>
                      <w:sz w:val="23"/>
                      <w:szCs w:val="23"/>
                    </w:rPr>
                    <w:t>Связь</w:t>
                  </w:r>
                </w:p>
              </w:txbxContent>
            </v:textbox>
          </v:rect>
        </w:pict>
      </w:r>
      <w:r w:rsidRPr="009A44E9">
        <w:rPr>
          <w:color w:val="0000FF"/>
          <w:sz w:val="28"/>
          <w:szCs w:val="28"/>
        </w:rPr>
        <w:pict>
          <v:rect id="_x0000_s1145" style="position:absolute;left:0;text-align:left;margin-left:36pt;margin-top:24.55pt;width:9pt;height:9pt;z-index:251654144" fillcolor="#936">
            <v:fill r:id="rId26" o:title="Крупная клетка" type="pattern"/>
          </v:rect>
        </w:pict>
      </w:r>
      <w:r w:rsidRPr="009A44E9">
        <w:rPr>
          <w:rFonts w:ascii="Times New Roman" w:hAnsi="Times New Roman"/>
          <w:noProof/>
          <w:sz w:val="28"/>
          <w:szCs w:val="28"/>
        </w:rPr>
        <w:pict>
          <v:rect id="_x0000_s1156" style="position:absolute;left:0;text-align:left;margin-left:4in;margin-top:8.45pt;width:36pt;height:10.2pt;z-index:251665408" filled="f" stroked="f">
            <v:textbox style="mso-next-textbox:#_x0000_s1156" inset="0,0,0,0">
              <w:txbxContent>
                <w:p w:rsidR="00B00FD8" w:rsidRPr="00883AE1" w:rsidRDefault="00B00FD8" w:rsidP="00ED6095">
                  <w:pPr>
                    <w:rPr>
                      <w:rFonts w:ascii="Times New Roman" w:hAnsi="Times New Roman"/>
                      <w:sz w:val="18"/>
                      <w:szCs w:val="18"/>
                    </w:rPr>
                  </w:pPr>
                  <w:r w:rsidRPr="00883AE1">
                    <w:rPr>
                      <w:rFonts w:ascii="Times New Roman" w:hAnsi="Times New Roman"/>
                      <w:sz w:val="18"/>
                      <w:szCs w:val="18"/>
                    </w:rPr>
                    <w:t>Прочие</w:t>
                  </w:r>
                </w:p>
                <w:p w:rsidR="00B00FD8" w:rsidRDefault="00B00FD8" w:rsidP="00ED6095">
                  <w:pPr>
                    <w:rPr>
                      <w:szCs w:val="23"/>
                    </w:rPr>
                  </w:pPr>
                </w:p>
              </w:txbxContent>
            </v:textbox>
          </v:rect>
        </w:pict>
      </w:r>
      <w:r w:rsidRPr="009A44E9">
        <w:rPr>
          <w:rFonts w:ascii="Times New Roman" w:hAnsi="Times New Roman"/>
          <w:noProof/>
          <w:sz w:val="28"/>
          <w:szCs w:val="28"/>
        </w:rPr>
        <w:pict>
          <v:rect id="_x0000_s1155" style="position:absolute;left:0;text-align:left;margin-left:261pt;margin-top:8.45pt;width:9.05pt;height:9.9pt;z-index:251664384" fillcolor="#cff"/>
        </w:pict>
      </w:r>
      <w:r w:rsidRPr="009A44E9">
        <w:rPr>
          <w:noProof/>
          <w:color w:val="000000"/>
          <w:sz w:val="28"/>
          <w:szCs w:val="28"/>
        </w:rPr>
        <w:pict>
          <v:rect id="_x0000_s1154" style="position:absolute;left:0;text-align:left;margin-left:36pt;margin-top:8.45pt;width:9.05pt;height:9.9pt;z-index:251663360" fillcolor="maroon"/>
        </w:pict>
      </w:r>
      <w:r w:rsidRPr="009A44E9">
        <w:rPr>
          <w:color w:val="0000FF"/>
          <w:sz w:val="28"/>
          <w:szCs w:val="28"/>
        </w:rPr>
        <w:pict>
          <v:rect id="_x0000_s1150" style="position:absolute;left:0;text-align:left;margin-left:63pt;margin-top:5.85pt;width:117pt;height:11.6pt;z-index:251659264" filled="f" stroked="f">
            <v:textbox style="mso-next-textbox:#_x0000_s1150" inset="0,0,0,0">
              <w:txbxContent>
                <w:p w:rsidR="00B00FD8" w:rsidRPr="00437916" w:rsidRDefault="00B00FD8" w:rsidP="00ED6095">
                  <w:pPr>
                    <w:rPr>
                      <w:rFonts w:ascii="Times New Roman" w:hAnsi="Times New Roman"/>
                      <w:sz w:val="18"/>
                      <w:szCs w:val="18"/>
                    </w:rPr>
                  </w:pPr>
                  <w:r w:rsidRPr="00437916">
                    <w:rPr>
                      <w:rFonts w:ascii="Times New Roman" w:hAnsi="Times New Roman"/>
                      <w:sz w:val="18"/>
                      <w:szCs w:val="18"/>
                    </w:rPr>
                    <w:t>Жилищное строительство</w:t>
                  </w:r>
                </w:p>
              </w:txbxContent>
            </v:textbox>
          </v:rect>
        </w:pict>
      </w:r>
    </w:p>
    <w:p w:rsidR="00ED6095" w:rsidRPr="009A44E9" w:rsidRDefault="00ED6095" w:rsidP="00ED6095">
      <w:pPr>
        <w:spacing w:after="0" w:line="240" w:lineRule="auto"/>
        <w:ind w:firstLine="720"/>
        <w:jc w:val="both"/>
        <w:rPr>
          <w:rFonts w:ascii="Times New Roman" w:hAnsi="Times New Roman"/>
          <w:sz w:val="28"/>
          <w:szCs w:val="28"/>
        </w:rPr>
      </w:pPr>
    </w:p>
    <w:p w:rsidR="00ED6095" w:rsidRPr="009A44E9" w:rsidRDefault="00ED6095" w:rsidP="00ED6095">
      <w:pPr>
        <w:spacing w:after="0" w:line="240" w:lineRule="auto"/>
        <w:ind w:firstLine="720"/>
        <w:jc w:val="both"/>
        <w:rPr>
          <w:rFonts w:ascii="Times New Roman" w:hAnsi="Times New Roman"/>
          <w:sz w:val="28"/>
          <w:szCs w:val="28"/>
        </w:rPr>
      </w:pPr>
    </w:p>
    <w:p w:rsidR="0075349B" w:rsidRDefault="0075349B" w:rsidP="00ED6095">
      <w:pPr>
        <w:spacing w:after="0" w:line="240" w:lineRule="auto"/>
        <w:ind w:firstLine="709"/>
        <w:jc w:val="both"/>
        <w:rPr>
          <w:rFonts w:ascii="Times New Roman" w:hAnsi="Times New Roman"/>
          <w:sz w:val="28"/>
          <w:szCs w:val="28"/>
        </w:rPr>
      </w:pP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lastRenderedPageBreak/>
        <w:t xml:space="preserve">За январь-июнь 2013 года по республике </w:t>
      </w:r>
      <w:r w:rsidRPr="00ED6095">
        <w:rPr>
          <w:rFonts w:ascii="Times New Roman" w:hAnsi="Times New Roman"/>
          <w:b/>
          <w:sz w:val="28"/>
          <w:szCs w:val="28"/>
        </w:rPr>
        <w:t xml:space="preserve">введено в действие        </w:t>
      </w:r>
      <w:smartTag w:uri="urn:schemas-microsoft-com:office:smarttags" w:element="metricconverter">
        <w:smartTagPr>
          <w:attr w:name="ProductID" w:val="18 060,0 кв. метров"/>
        </w:smartTagPr>
        <w:r w:rsidRPr="00ED6095">
          <w:rPr>
            <w:rFonts w:ascii="Times New Roman" w:hAnsi="Times New Roman"/>
            <w:b/>
            <w:sz w:val="28"/>
            <w:szCs w:val="28"/>
          </w:rPr>
          <w:t>18 060,0 кв. метров</w:t>
        </w:r>
      </w:smartTag>
      <w:r w:rsidRPr="00ED6095">
        <w:rPr>
          <w:rFonts w:ascii="Times New Roman" w:hAnsi="Times New Roman"/>
          <w:b/>
          <w:sz w:val="28"/>
          <w:szCs w:val="28"/>
        </w:rPr>
        <w:t xml:space="preserve"> общей площади жилых домов</w:t>
      </w:r>
      <w:r w:rsidRPr="00ED6095">
        <w:rPr>
          <w:rFonts w:ascii="Times New Roman" w:hAnsi="Times New Roman"/>
          <w:sz w:val="28"/>
          <w:szCs w:val="28"/>
        </w:rPr>
        <w:t xml:space="preserve"> (174,9% к сопоставимому показателю 2012 года), в том числе организациями всех форм собственности (кроме субъектов малого предпринимательства) –           </w:t>
      </w:r>
      <w:smartTag w:uri="urn:schemas-microsoft-com:office:smarttags" w:element="metricconverter">
        <w:smartTagPr>
          <w:attr w:name="ProductID" w:val="5 628,0 кв. метров"/>
        </w:smartTagPr>
        <w:r w:rsidRPr="00ED6095">
          <w:rPr>
            <w:rFonts w:ascii="Times New Roman" w:hAnsi="Times New Roman"/>
            <w:sz w:val="28"/>
            <w:szCs w:val="28"/>
          </w:rPr>
          <w:t>5 628,0 кв. метров</w:t>
        </w:r>
      </w:smartTag>
      <w:r w:rsidRPr="00ED6095">
        <w:rPr>
          <w:rFonts w:ascii="Times New Roman" w:hAnsi="Times New Roman"/>
          <w:sz w:val="28"/>
          <w:szCs w:val="28"/>
        </w:rPr>
        <w:t xml:space="preserve">, индивидуальными застройщиками – </w:t>
      </w:r>
      <w:smartTag w:uri="urn:schemas-microsoft-com:office:smarttags" w:element="metricconverter">
        <w:smartTagPr>
          <w:attr w:name="ProductID" w:val="12 432,0 кв. метров"/>
        </w:smartTagPr>
        <w:r w:rsidRPr="00ED6095">
          <w:rPr>
            <w:rFonts w:ascii="Times New Roman" w:hAnsi="Times New Roman"/>
            <w:sz w:val="28"/>
            <w:szCs w:val="28"/>
          </w:rPr>
          <w:t>12 432,0 кв. метров</w:t>
        </w:r>
      </w:smartTag>
      <w:r w:rsidRPr="00ED6095">
        <w:rPr>
          <w:rFonts w:ascii="Times New Roman" w:hAnsi="Times New Roman"/>
          <w:sz w:val="28"/>
          <w:szCs w:val="28"/>
        </w:rPr>
        <w:t>.</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При этом</w:t>
      </w:r>
      <w:r w:rsidRPr="00ED6095">
        <w:rPr>
          <w:rFonts w:ascii="Times New Roman" w:hAnsi="Times New Roman"/>
          <w:spacing w:val="2"/>
          <w:sz w:val="28"/>
          <w:szCs w:val="28"/>
        </w:rPr>
        <w:t xml:space="preserve"> в </w:t>
      </w:r>
      <w:r w:rsidRPr="00ED6095">
        <w:rPr>
          <w:rFonts w:ascii="Times New Roman" w:hAnsi="Times New Roman"/>
          <w:spacing w:val="1"/>
          <w:sz w:val="28"/>
          <w:szCs w:val="28"/>
        </w:rPr>
        <w:t xml:space="preserve">городской местности введено </w:t>
      </w:r>
      <w:smartTag w:uri="urn:schemas-microsoft-com:office:smarttags" w:element="metricconverter">
        <w:smartTagPr>
          <w:attr w:name="ProductID" w:val="14 481,4 кв. метров"/>
        </w:smartTagPr>
        <w:r w:rsidRPr="00ED6095">
          <w:rPr>
            <w:rFonts w:ascii="Times New Roman" w:hAnsi="Times New Roman"/>
            <w:spacing w:val="1"/>
            <w:sz w:val="28"/>
            <w:szCs w:val="28"/>
          </w:rPr>
          <w:t>14 481,4</w:t>
        </w:r>
        <w:r w:rsidRPr="00ED6095">
          <w:rPr>
            <w:rFonts w:ascii="Times New Roman" w:hAnsi="Times New Roman"/>
            <w:sz w:val="28"/>
            <w:szCs w:val="28"/>
          </w:rPr>
          <w:t xml:space="preserve"> кв. метров</w:t>
        </w:r>
      </w:smartTag>
      <w:r w:rsidRPr="00ED6095">
        <w:rPr>
          <w:rFonts w:ascii="Times New Roman" w:hAnsi="Times New Roman"/>
          <w:sz w:val="28"/>
          <w:szCs w:val="28"/>
        </w:rPr>
        <w:t xml:space="preserve">, что на 68,7% больше аналогичного показателя 2012 года </w:t>
      </w:r>
      <w:r w:rsidRPr="00ED6095">
        <w:rPr>
          <w:rFonts w:ascii="Times New Roman" w:hAnsi="Times New Roman"/>
          <w:spacing w:val="1"/>
          <w:sz w:val="28"/>
          <w:szCs w:val="28"/>
        </w:rPr>
        <w:t xml:space="preserve">и 80,2% от общего объема площади. Значительно увеличились объемы вводимых площадей жилых объектов в рассматриваемом периоде в сельской местности. За </w:t>
      </w:r>
      <w:r w:rsidRPr="00ED6095">
        <w:rPr>
          <w:rFonts w:ascii="Times New Roman" w:hAnsi="Times New Roman"/>
          <w:spacing w:val="1"/>
          <w:sz w:val="28"/>
          <w:szCs w:val="28"/>
          <w:lang w:val="en-US"/>
        </w:rPr>
        <w:t>I</w:t>
      </w:r>
      <w:r w:rsidRPr="00ED6095">
        <w:rPr>
          <w:rFonts w:ascii="Times New Roman" w:hAnsi="Times New Roman"/>
          <w:spacing w:val="1"/>
          <w:sz w:val="28"/>
          <w:szCs w:val="28"/>
        </w:rPr>
        <w:t xml:space="preserve"> полугодие 2013 года объем вводимого жилья в сельской местности возрос в 2,1 раза и составил </w:t>
      </w:r>
      <w:smartTag w:uri="urn:schemas-microsoft-com:office:smarttags" w:element="metricconverter">
        <w:smartTagPr>
          <w:attr w:name="ProductID" w:val="3 578,6 кв. метров"/>
        </w:smartTagPr>
        <w:r w:rsidRPr="00ED6095">
          <w:rPr>
            <w:rFonts w:ascii="Times New Roman" w:hAnsi="Times New Roman"/>
            <w:spacing w:val="1"/>
            <w:sz w:val="28"/>
            <w:szCs w:val="28"/>
          </w:rPr>
          <w:t>3 578,6 кв. метров</w:t>
        </w:r>
      </w:smartTag>
      <w:r w:rsidRPr="00ED6095">
        <w:rPr>
          <w:rFonts w:ascii="Times New Roman" w:hAnsi="Times New Roman"/>
          <w:spacing w:val="1"/>
          <w:sz w:val="28"/>
          <w:szCs w:val="28"/>
        </w:rPr>
        <w:t xml:space="preserve"> против </w:t>
      </w:r>
      <w:smartTag w:uri="urn:schemas-microsoft-com:office:smarttags" w:element="metricconverter">
        <w:smartTagPr>
          <w:attr w:name="ProductID" w:val="1 740,7 кв. метров"/>
        </w:smartTagPr>
        <w:r w:rsidRPr="00ED6095">
          <w:rPr>
            <w:rFonts w:ascii="Times New Roman" w:hAnsi="Times New Roman"/>
            <w:spacing w:val="1"/>
            <w:sz w:val="28"/>
            <w:szCs w:val="28"/>
          </w:rPr>
          <w:t>1 740,7 кв. метров</w:t>
        </w:r>
      </w:smartTag>
      <w:r w:rsidRPr="00ED6095">
        <w:rPr>
          <w:rFonts w:ascii="Times New Roman" w:hAnsi="Times New Roman"/>
          <w:spacing w:val="1"/>
          <w:sz w:val="28"/>
          <w:szCs w:val="28"/>
        </w:rPr>
        <w:t xml:space="preserve"> в январе-июне          2012 года. </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pacing w:val="3"/>
          <w:sz w:val="28"/>
          <w:szCs w:val="28"/>
        </w:rPr>
        <w:t xml:space="preserve">За январь-июнь 2013 года объем подрядных работ, выполненный </w:t>
      </w:r>
      <w:r w:rsidRPr="00ED6095">
        <w:rPr>
          <w:rFonts w:ascii="Times New Roman" w:hAnsi="Times New Roman"/>
          <w:spacing w:val="2"/>
          <w:sz w:val="28"/>
          <w:szCs w:val="28"/>
        </w:rPr>
        <w:t>организациями всех форм собственности (кроме субъектов малого предпринимательства), включая собственное строительство, д</w:t>
      </w:r>
      <w:r w:rsidRPr="00ED6095">
        <w:rPr>
          <w:rFonts w:ascii="Times New Roman" w:hAnsi="Times New Roman"/>
          <w:sz w:val="28"/>
          <w:szCs w:val="28"/>
        </w:rPr>
        <w:t>остиг         156,5 млн. руб., или 130,0% (в сопоставимой оценке) против уровня соответствующего периода прошлого года.</w:t>
      </w:r>
    </w:p>
    <w:p w:rsidR="00ED6095" w:rsidRPr="00ED6095" w:rsidRDefault="00ED6095" w:rsidP="00ED6095">
      <w:pPr>
        <w:spacing w:after="0" w:line="240" w:lineRule="auto"/>
        <w:ind w:firstLine="709"/>
        <w:jc w:val="both"/>
        <w:rPr>
          <w:rFonts w:ascii="Times New Roman" w:hAnsi="Times New Roman"/>
          <w:spacing w:val="2"/>
          <w:sz w:val="28"/>
          <w:szCs w:val="28"/>
        </w:rPr>
      </w:pPr>
      <w:r w:rsidRPr="00ED6095">
        <w:rPr>
          <w:rFonts w:ascii="Times New Roman" w:hAnsi="Times New Roman"/>
          <w:sz w:val="28"/>
          <w:szCs w:val="28"/>
        </w:rPr>
        <w:t xml:space="preserve">Значительная часть (63,3%) работ, выполненных собственными силами организаций, принадлежит новому строительству, реконструкции и техническому перевооружению объектов, стоимость которых составила     99,0 млн. руб. </w:t>
      </w:r>
      <w:r w:rsidRPr="00ED6095">
        <w:rPr>
          <w:rFonts w:ascii="Times New Roman" w:hAnsi="Times New Roman"/>
          <w:spacing w:val="10"/>
          <w:sz w:val="28"/>
          <w:szCs w:val="28"/>
        </w:rPr>
        <w:t xml:space="preserve">На долю капитального и текущего ремонта в этот период приходилось 33,9% от </w:t>
      </w:r>
      <w:r w:rsidRPr="00ED6095">
        <w:rPr>
          <w:rFonts w:ascii="Times New Roman" w:hAnsi="Times New Roman"/>
          <w:spacing w:val="2"/>
          <w:sz w:val="28"/>
          <w:szCs w:val="28"/>
        </w:rPr>
        <w:t>общего объема выполненных подрядных работ.</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Объем работ по заключенным договорам подряда составил              105,5 млн. руб., из них оплачено заказчиками 71,6 млн. руб., что составляет 67,9% от общего объема работ по заключенным договорам подряда. </w:t>
      </w:r>
    </w:p>
    <w:p w:rsidR="00ED6095" w:rsidRPr="00ED6095" w:rsidRDefault="00ED6095" w:rsidP="00ED6095">
      <w:pPr>
        <w:spacing w:after="0" w:line="240" w:lineRule="auto"/>
        <w:ind w:firstLine="709"/>
        <w:jc w:val="both"/>
        <w:rPr>
          <w:rFonts w:ascii="Times New Roman" w:hAnsi="Times New Roman"/>
          <w:spacing w:val="3"/>
          <w:sz w:val="28"/>
          <w:szCs w:val="28"/>
        </w:rPr>
      </w:pPr>
      <w:r w:rsidRPr="00ED6095">
        <w:rPr>
          <w:rFonts w:ascii="Times New Roman" w:hAnsi="Times New Roman"/>
          <w:spacing w:val="3"/>
          <w:sz w:val="28"/>
          <w:szCs w:val="28"/>
        </w:rPr>
        <w:t xml:space="preserve">Таким образом, </w:t>
      </w:r>
      <w:r w:rsidRPr="00ED6095">
        <w:rPr>
          <w:rFonts w:ascii="Times New Roman" w:hAnsi="Times New Roman"/>
          <w:spacing w:val="2"/>
          <w:sz w:val="28"/>
          <w:szCs w:val="28"/>
        </w:rPr>
        <w:t xml:space="preserve">проведенный анализ свидетельствует о незначительном повышении инвестиционной активности </w:t>
      </w:r>
      <w:r w:rsidRPr="00ED6095">
        <w:rPr>
          <w:rFonts w:ascii="Times New Roman" w:hAnsi="Times New Roman"/>
          <w:spacing w:val="3"/>
          <w:sz w:val="28"/>
          <w:szCs w:val="28"/>
        </w:rPr>
        <w:t xml:space="preserve">в </w:t>
      </w:r>
      <w:r w:rsidRPr="00ED6095">
        <w:rPr>
          <w:rFonts w:ascii="Times New Roman" w:hAnsi="Times New Roman"/>
          <w:spacing w:val="3"/>
          <w:sz w:val="28"/>
          <w:szCs w:val="28"/>
          <w:lang w:val="en-US"/>
        </w:rPr>
        <w:t>I</w:t>
      </w:r>
      <w:r w:rsidRPr="00ED6095">
        <w:rPr>
          <w:rFonts w:ascii="Times New Roman" w:hAnsi="Times New Roman"/>
          <w:spacing w:val="3"/>
          <w:sz w:val="28"/>
          <w:szCs w:val="28"/>
        </w:rPr>
        <w:t xml:space="preserve"> полугодии 2013 года по сравнению с аналогичным периодом прошлого года.  Однако,  учитывая специфику экономики государства, ориентированной, приоритетно на интенсивное развитие производственно-промышленного и сельскохозяйственного потенциала, увеличение инвестиционных вложений в данные отрасли свидетельствует о положительной динамике инвестиционных процессов, имеющих важное значение при  формировании макроэкономических показателей республики.</w:t>
      </w:r>
    </w:p>
    <w:p w:rsidR="00ED6095" w:rsidRPr="00ED6095" w:rsidRDefault="00ED6095" w:rsidP="00ED6095">
      <w:pPr>
        <w:pStyle w:val="af"/>
        <w:spacing w:before="0" w:beforeAutospacing="0" w:after="0" w:afterAutospacing="0"/>
        <w:ind w:firstLine="709"/>
        <w:jc w:val="both"/>
        <w:rPr>
          <w:rFonts w:ascii="Times New Roman" w:hAnsi="Times New Roman"/>
          <w:sz w:val="28"/>
          <w:szCs w:val="28"/>
        </w:rPr>
      </w:pPr>
      <w:r w:rsidRPr="00ED6095">
        <w:rPr>
          <w:rFonts w:ascii="Times New Roman" w:hAnsi="Times New Roman"/>
          <w:sz w:val="28"/>
          <w:szCs w:val="28"/>
        </w:rPr>
        <w:t xml:space="preserve">Безусловно, что главным препятствием в проведении Приднестровской Молдавской Республикой активной инвестиционной политики является фактор отсутствия международного правового признания, в связи с чем  </w:t>
      </w:r>
      <w:r w:rsidRPr="00ED6095">
        <w:rPr>
          <w:rFonts w:ascii="Times New Roman" w:hAnsi="Times New Roman"/>
          <w:bCs/>
          <w:spacing w:val="2"/>
          <w:sz w:val="28"/>
          <w:szCs w:val="28"/>
        </w:rPr>
        <w:t xml:space="preserve">государство </w:t>
      </w:r>
      <w:r w:rsidRPr="00ED6095">
        <w:rPr>
          <w:rFonts w:ascii="Times New Roman" w:hAnsi="Times New Roman"/>
          <w:sz w:val="28"/>
          <w:szCs w:val="28"/>
        </w:rPr>
        <w:t>испытывает трудности в привлечении инвестиций, в частности иностранных.</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Однако, деятельность государства направлена на оживление инвестиционного процесса в республике. Примером тому является проводимая работа по демонстрации инвестиционного климата Приднестровья путем  разработки и размещения в сетевом ресурсе «Интернет» Инвестиционной презентации Приднестровской Молдавской </w:t>
      </w:r>
      <w:r w:rsidRPr="00ED6095">
        <w:rPr>
          <w:rFonts w:ascii="Times New Roman" w:hAnsi="Times New Roman"/>
          <w:sz w:val="28"/>
          <w:szCs w:val="28"/>
        </w:rPr>
        <w:lastRenderedPageBreak/>
        <w:t>Республики, отражающей региональные особенности инвестиционной политики, информацию о предприятиях – экспортерах и иную информацию, а также  Информационного сборника законодательства Приднестровской Молдавской Республики в области государственной поддержки привлечения капитальных вложений и зарубежных инвестиций. Кроме того, в целях обеспечения притока в экономику Приднестровской Молдавской Республики инвестиций, в том числе иностранных, 6-7 июня 2013 года был проведен Третий  Приднестровский инвестиционный форум, результатами которого стало подписание 23 соглашений, на общую сумму более 42 млн. долл. США. Данные инвестиционные вложения в будущем обеспечат рост инвестиционной активности как внутренних, так и внешних инвесторов, и, соответственно, рост основных показателей социально-экономического развития Приднестровской Молдавской Республики.</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Также, немаловажным является дальнейшее концептуальное совершенствование правового поля в области инвестиций, направленное на содействие инвестиционной активности хозяйствующих субъектов путем создания правовых, экономических и социальных условий, обеспечивающих правовую защиту, соблюдение интересов, минимизацию рисков и сохранность имущества инвесторов.</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Так, в рамках исполнения положений Послания Президента Приднестровской Молдавской Республики к народу, органам государственной власти и управления в 2013 году, в части необходимости разработки мер по вовлечению в экономику масштабных долгосрочных внешних инвестиций для активизации экономических процессов, а также в целях реализации основных направлений деятельности Правительства  Приднестровской Молдавской Республики по ускоренной модернизации социально-экономической сферы «План-2500», в настоящее время ведется работа по разработке директивы Приднестровской Молдавской Республики в области инвестиционной деятельности, предусматривающей порядок планирования государственной поддержки инвестиций, а также отражающей приоритетные направления инвестиционной деятельности в Приднестровской Молдавской Республике.</w:t>
      </w:r>
    </w:p>
    <w:p w:rsidR="00076744" w:rsidRPr="00520CC1" w:rsidRDefault="00076744" w:rsidP="00B30E98">
      <w:pPr>
        <w:spacing w:after="0" w:line="240" w:lineRule="auto"/>
        <w:ind w:firstLine="709"/>
        <w:jc w:val="both"/>
        <w:rPr>
          <w:rFonts w:ascii="Times New Roman" w:hAnsi="Times New Roman"/>
          <w:sz w:val="28"/>
          <w:szCs w:val="28"/>
          <w:highlight w:val="darkGray"/>
        </w:rPr>
      </w:pPr>
    </w:p>
    <w:p w:rsidR="00504AE5" w:rsidRPr="005F4624"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5F4624">
        <w:rPr>
          <w:rFonts w:ascii="Times New Roman" w:hAnsi="Times New Roman"/>
          <w:b/>
          <w:sz w:val="28"/>
          <w:szCs w:val="28"/>
        </w:rPr>
        <w:t>Разгосударствление и приватизация</w:t>
      </w:r>
    </w:p>
    <w:p w:rsidR="00504AE5" w:rsidRDefault="00504AE5" w:rsidP="00B87689">
      <w:pPr>
        <w:pStyle w:val="ac"/>
        <w:spacing w:after="0"/>
        <w:ind w:firstLine="720"/>
        <w:jc w:val="both"/>
        <w:rPr>
          <w:sz w:val="28"/>
          <w:szCs w:val="28"/>
          <w:highlight w:val="darkGray"/>
        </w:rPr>
      </w:pPr>
    </w:p>
    <w:p w:rsidR="00ED6095" w:rsidRDefault="00ED6095" w:rsidP="00ED6095">
      <w:pPr>
        <w:pStyle w:val="ac"/>
        <w:spacing w:after="0"/>
        <w:ind w:firstLine="709"/>
        <w:jc w:val="both"/>
        <w:rPr>
          <w:sz w:val="28"/>
          <w:szCs w:val="28"/>
        </w:rPr>
      </w:pPr>
      <w:r w:rsidRPr="00ED1B4B">
        <w:rPr>
          <w:bCs/>
          <w:sz w:val="28"/>
          <w:szCs w:val="28"/>
        </w:rPr>
        <w:t xml:space="preserve">Процесс разгосударствления и приватизации в Приднестровской Молдавской Республике в </w:t>
      </w:r>
      <w:r>
        <w:rPr>
          <w:bCs/>
          <w:sz w:val="28"/>
          <w:szCs w:val="28"/>
        </w:rPr>
        <w:t>январе-июне 2013 года</w:t>
      </w:r>
      <w:r w:rsidRPr="00ED1B4B">
        <w:rPr>
          <w:sz w:val="28"/>
          <w:szCs w:val="28"/>
        </w:rPr>
        <w:t xml:space="preserve"> был направлен на мобилизацию инвестиционных ресурсов</w:t>
      </w:r>
      <w:r>
        <w:rPr>
          <w:sz w:val="28"/>
          <w:szCs w:val="28"/>
        </w:rPr>
        <w:t xml:space="preserve"> и</w:t>
      </w:r>
      <w:r w:rsidRPr="00ED1B4B">
        <w:rPr>
          <w:sz w:val="28"/>
          <w:szCs w:val="28"/>
        </w:rPr>
        <w:t xml:space="preserve"> рациональное их использование</w:t>
      </w:r>
      <w:r>
        <w:rPr>
          <w:sz w:val="28"/>
          <w:szCs w:val="28"/>
        </w:rPr>
        <w:t>.</w:t>
      </w:r>
      <w:r w:rsidRPr="00ED1B4B">
        <w:rPr>
          <w:sz w:val="28"/>
          <w:szCs w:val="28"/>
        </w:rPr>
        <w:t xml:space="preserve"> </w:t>
      </w:r>
    </w:p>
    <w:p w:rsidR="00ED6095" w:rsidRPr="00C74FED" w:rsidRDefault="00ED6095" w:rsidP="00ED6095">
      <w:pPr>
        <w:pStyle w:val="ac"/>
        <w:spacing w:after="0"/>
        <w:ind w:firstLine="709"/>
        <w:jc w:val="both"/>
        <w:rPr>
          <w:sz w:val="28"/>
          <w:szCs w:val="28"/>
        </w:rPr>
      </w:pPr>
      <w:r w:rsidRPr="00132816">
        <w:rPr>
          <w:sz w:val="28"/>
          <w:szCs w:val="28"/>
        </w:rPr>
        <w:t xml:space="preserve">Процессы разгосударствления и приватизации в Приднестровской Молдавской Республике регулируются Гражданским Кодексом </w:t>
      </w:r>
      <w:r w:rsidRPr="00132816">
        <w:rPr>
          <w:bCs/>
          <w:sz w:val="28"/>
          <w:szCs w:val="28"/>
        </w:rPr>
        <w:t>Приднестровской Молдавской Республики</w:t>
      </w:r>
      <w:r w:rsidRPr="00132816">
        <w:rPr>
          <w:sz w:val="28"/>
          <w:szCs w:val="28"/>
        </w:rPr>
        <w:t xml:space="preserve">, Законом </w:t>
      </w:r>
      <w:r w:rsidRPr="00132816">
        <w:rPr>
          <w:bCs/>
          <w:sz w:val="28"/>
          <w:szCs w:val="28"/>
        </w:rPr>
        <w:t>Приднестровской Молдавской Республики</w:t>
      </w:r>
      <w:r w:rsidRPr="00132816">
        <w:rPr>
          <w:sz w:val="28"/>
          <w:szCs w:val="28"/>
        </w:rPr>
        <w:t xml:space="preserve"> «О разгосударствлении и приватизации», Законом</w:t>
      </w:r>
      <w:r w:rsidRPr="00C74FED">
        <w:rPr>
          <w:sz w:val="28"/>
          <w:szCs w:val="28"/>
        </w:rPr>
        <w:t xml:space="preserve"> </w:t>
      </w:r>
      <w:r w:rsidRPr="00C74FED">
        <w:rPr>
          <w:bCs/>
          <w:sz w:val="28"/>
          <w:szCs w:val="28"/>
        </w:rPr>
        <w:t>П</w:t>
      </w:r>
      <w:r>
        <w:rPr>
          <w:bCs/>
          <w:sz w:val="28"/>
          <w:szCs w:val="28"/>
        </w:rPr>
        <w:t>риднестровской Молдавской Республики</w:t>
      </w:r>
      <w:r w:rsidRPr="00C74FED">
        <w:rPr>
          <w:sz w:val="28"/>
          <w:szCs w:val="28"/>
        </w:rPr>
        <w:t xml:space="preserve"> «Государственная программа разгосударствления и приватизации в Приднестровской Молдавской </w:t>
      </w:r>
      <w:r w:rsidRPr="00C74FED">
        <w:rPr>
          <w:sz w:val="28"/>
          <w:szCs w:val="28"/>
        </w:rPr>
        <w:lastRenderedPageBreak/>
        <w:t xml:space="preserve">Республике на соответствующий период», Законом </w:t>
      </w:r>
      <w:r w:rsidRPr="00C74FED">
        <w:rPr>
          <w:bCs/>
          <w:sz w:val="28"/>
          <w:szCs w:val="28"/>
        </w:rPr>
        <w:t>П</w:t>
      </w:r>
      <w:r>
        <w:rPr>
          <w:bCs/>
          <w:sz w:val="28"/>
          <w:szCs w:val="28"/>
        </w:rPr>
        <w:t>риднестровской Молдавской Республики</w:t>
      </w:r>
      <w:r w:rsidRPr="00C74FED">
        <w:rPr>
          <w:bCs/>
          <w:sz w:val="28"/>
          <w:szCs w:val="28"/>
        </w:rPr>
        <w:t xml:space="preserve"> </w:t>
      </w:r>
      <w:r w:rsidRPr="00C74FED">
        <w:rPr>
          <w:sz w:val="28"/>
          <w:szCs w:val="28"/>
        </w:rPr>
        <w:t>«О государственных перечнях малых объектов разгосударствления и приватизации на соответствующий период».</w:t>
      </w:r>
    </w:p>
    <w:p w:rsidR="00ED6095" w:rsidRPr="00C74FED" w:rsidRDefault="00ED6095" w:rsidP="00ED6095">
      <w:pPr>
        <w:pStyle w:val="ac"/>
        <w:spacing w:after="0"/>
        <w:ind w:firstLine="709"/>
        <w:jc w:val="both"/>
        <w:rPr>
          <w:sz w:val="28"/>
          <w:szCs w:val="28"/>
        </w:rPr>
      </w:pPr>
      <w:r>
        <w:rPr>
          <w:sz w:val="28"/>
          <w:szCs w:val="28"/>
        </w:rPr>
        <w:t xml:space="preserve">В настоящее время </w:t>
      </w:r>
      <w:r w:rsidRPr="00C74FED">
        <w:rPr>
          <w:sz w:val="28"/>
          <w:szCs w:val="28"/>
        </w:rPr>
        <w:t>возникла необходимость полного пересмотра законодательства</w:t>
      </w:r>
      <w:r>
        <w:rPr>
          <w:sz w:val="28"/>
          <w:szCs w:val="28"/>
        </w:rPr>
        <w:t xml:space="preserve"> </w:t>
      </w:r>
      <w:r w:rsidRPr="00C74FED">
        <w:rPr>
          <w:sz w:val="28"/>
          <w:szCs w:val="28"/>
        </w:rPr>
        <w:t>в области разгосударствления и приватизации</w:t>
      </w:r>
      <w:r>
        <w:rPr>
          <w:sz w:val="28"/>
          <w:szCs w:val="28"/>
        </w:rPr>
        <w:t>, в</w:t>
      </w:r>
      <w:r w:rsidRPr="00C74FED">
        <w:rPr>
          <w:sz w:val="28"/>
          <w:szCs w:val="28"/>
        </w:rPr>
        <w:t xml:space="preserve"> связи с чем, процессы приватизации и разгосударствления в Республике были приостановлены. </w:t>
      </w:r>
    </w:p>
    <w:p w:rsidR="00ED6095" w:rsidRPr="00C74FED" w:rsidRDefault="00ED6095" w:rsidP="00ED6095">
      <w:pPr>
        <w:spacing w:after="0" w:line="240" w:lineRule="auto"/>
        <w:ind w:firstLine="709"/>
        <w:jc w:val="both"/>
        <w:rPr>
          <w:rFonts w:ascii="Times New Roman" w:hAnsi="Times New Roman"/>
          <w:sz w:val="28"/>
          <w:szCs w:val="28"/>
        </w:rPr>
      </w:pPr>
      <w:r w:rsidRPr="00C74FED">
        <w:rPr>
          <w:rFonts w:ascii="Times New Roman" w:hAnsi="Times New Roman"/>
          <w:sz w:val="28"/>
          <w:szCs w:val="28"/>
        </w:rPr>
        <w:t>Приватизация объектов</w:t>
      </w:r>
      <w:r w:rsidRPr="00C74FED">
        <w:rPr>
          <w:rFonts w:ascii="Times New Roman" w:hAnsi="Times New Roman"/>
          <w:b/>
          <w:sz w:val="28"/>
          <w:szCs w:val="28"/>
        </w:rPr>
        <w:t xml:space="preserve"> </w:t>
      </w:r>
      <w:r w:rsidRPr="00170FEF">
        <w:rPr>
          <w:rFonts w:ascii="Times New Roman" w:hAnsi="Times New Roman"/>
          <w:b/>
          <w:sz w:val="28"/>
          <w:szCs w:val="28"/>
        </w:rPr>
        <w:t>муниципальной собственности</w:t>
      </w:r>
      <w:r w:rsidRPr="00C74FED">
        <w:rPr>
          <w:rFonts w:ascii="Times New Roman" w:hAnsi="Times New Roman"/>
          <w:sz w:val="28"/>
          <w:szCs w:val="28"/>
        </w:rPr>
        <w:t xml:space="preserve">, включенных в Муниципальный перечень малых объектов приватизации за </w:t>
      </w:r>
      <w:r>
        <w:rPr>
          <w:rFonts w:ascii="Times New Roman" w:hAnsi="Times New Roman"/>
          <w:sz w:val="28"/>
          <w:szCs w:val="28"/>
        </w:rPr>
        <w:t xml:space="preserve">               </w:t>
      </w:r>
      <w:r w:rsidRPr="00C74FED">
        <w:rPr>
          <w:rFonts w:ascii="Times New Roman" w:hAnsi="Times New Roman"/>
          <w:sz w:val="28"/>
          <w:szCs w:val="28"/>
        </w:rPr>
        <w:t>январь-июнь 2013 года характеризуется следующими результатами:</w:t>
      </w:r>
    </w:p>
    <w:p w:rsidR="00ED6095" w:rsidRDefault="00ED6095" w:rsidP="00ED6095">
      <w:pPr>
        <w:spacing w:after="0" w:line="240" w:lineRule="auto"/>
        <w:ind w:firstLine="851"/>
        <w:jc w:val="center"/>
        <w:rPr>
          <w:rFonts w:ascii="Times New Roman" w:hAnsi="Times New Roman"/>
          <w:b/>
          <w:sz w:val="28"/>
          <w:szCs w:val="28"/>
        </w:rPr>
      </w:pPr>
    </w:p>
    <w:p w:rsidR="00ED6095" w:rsidRPr="00ED6095" w:rsidRDefault="00ED6095" w:rsidP="00ED6095">
      <w:pPr>
        <w:spacing w:after="0" w:line="240" w:lineRule="auto"/>
        <w:ind w:firstLine="851"/>
        <w:jc w:val="right"/>
        <w:rPr>
          <w:rFonts w:ascii="Times New Roman" w:hAnsi="Times New Roman"/>
          <w:sz w:val="28"/>
          <w:szCs w:val="28"/>
        </w:rPr>
      </w:pPr>
      <w:r w:rsidRPr="00255E69">
        <w:rPr>
          <w:rFonts w:ascii="Times New Roman" w:hAnsi="Times New Roman"/>
          <w:sz w:val="28"/>
          <w:szCs w:val="28"/>
        </w:rPr>
        <w:t>Таблица №</w:t>
      </w:r>
      <w:r w:rsidR="00255E69" w:rsidRPr="00255E69">
        <w:rPr>
          <w:rFonts w:ascii="Times New Roman" w:hAnsi="Times New Roman"/>
          <w:sz w:val="28"/>
          <w:szCs w:val="28"/>
        </w:rPr>
        <w:t>26</w:t>
      </w:r>
    </w:p>
    <w:p w:rsidR="00ED6095" w:rsidRDefault="00ED6095" w:rsidP="00ED6095">
      <w:pPr>
        <w:spacing w:after="0" w:line="240" w:lineRule="auto"/>
        <w:ind w:firstLine="851"/>
        <w:jc w:val="center"/>
        <w:rPr>
          <w:rFonts w:ascii="Times New Roman" w:hAnsi="Times New Roman"/>
          <w:b/>
          <w:sz w:val="28"/>
          <w:szCs w:val="28"/>
        </w:rPr>
      </w:pPr>
      <w:r w:rsidRPr="00C74FED">
        <w:rPr>
          <w:rFonts w:ascii="Times New Roman" w:hAnsi="Times New Roman"/>
          <w:b/>
          <w:sz w:val="28"/>
          <w:szCs w:val="28"/>
        </w:rPr>
        <w:t xml:space="preserve">Поступление доходов от приватизации объектов имущества, находящихся в муниципальной собственности </w:t>
      </w:r>
    </w:p>
    <w:p w:rsidR="00ED6095" w:rsidRPr="00C74FED" w:rsidRDefault="00ED6095" w:rsidP="00ED6095">
      <w:pPr>
        <w:spacing w:after="0" w:line="240" w:lineRule="auto"/>
        <w:ind w:firstLine="851"/>
        <w:jc w:val="center"/>
        <w:rPr>
          <w:rFonts w:ascii="Times New Roman" w:hAnsi="Times New Roman"/>
          <w:b/>
          <w:sz w:val="28"/>
          <w:szCs w:val="28"/>
        </w:rPr>
      </w:pPr>
    </w:p>
    <w:tbl>
      <w:tblPr>
        <w:tblW w:w="0" w:type="auto"/>
        <w:jc w:val="center"/>
        <w:tblLayout w:type="fixed"/>
        <w:tblCellMar>
          <w:left w:w="30" w:type="dxa"/>
          <w:right w:w="30" w:type="dxa"/>
        </w:tblCellMar>
        <w:tblLook w:val="0000"/>
      </w:tblPr>
      <w:tblGrid>
        <w:gridCol w:w="5740"/>
        <w:gridCol w:w="2786"/>
      </w:tblGrid>
      <w:tr w:rsidR="00ED6095" w:rsidRPr="00C74FED" w:rsidTr="009C7D61">
        <w:trPr>
          <w:trHeight w:val="298"/>
          <w:jc w:val="center"/>
        </w:trPr>
        <w:tc>
          <w:tcPr>
            <w:tcW w:w="5740" w:type="dxa"/>
            <w:tcBorders>
              <w:top w:val="single" w:sz="6" w:space="0" w:color="auto"/>
              <w:left w:val="single" w:sz="6" w:space="0" w:color="auto"/>
              <w:bottom w:val="single" w:sz="6" w:space="0" w:color="auto"/>
              <w:right w:val="single" w:sz="6" w:space="0" w:color="auto"/>
            </w:tcBorders>
            <w:shd w:val="clear" w:color="auto" w:fill="C0C0C0"/>
          </w:tcPr>
          <w:p w:rsidR="00ED6095" w:rsidRPr="00C74FED" w:rsidRDefault="00ED6095" w:rsidP="009C7D61">
            <w:pPr>
              <w:autoSpaceDE w:val="0"/>
              <w:autoSpaceDN w:val="0"/>
              <w:adjustRightInd w:val="0"/>
              <w:spacing w:after="0" w:line="240" w:lineRule="auto"/>
              <w:ind w:firstLine="40"/>
              <w:jc w:val="center"/>
              <w:rPr>
                <w:rFonts w:ascii="Times New Roman" w:hAnsi="Times New Roman"/>
                <w:b/>
                <w:bCs/>
                <w:color w:val="000000"/>
                <w:sz w:val="28"/>
                <w:szCs w:val="28"/>
              </w:rPr>
            </w:pPr>
            <w:r w:rsidRPr="00C74FED">
              <w:rPr>
                <w:rFonts w:ascii="Times New Roman" w:hAnsi="Times New Roman"/>
                <w:b/>
                <w:bCs/>
                <w:color w:val="000000"/>
                <w:sz w:val="28"/>
                <w:szCs w:val="28"/>
              </w:rPr>
              <w:t>Наименование города (района)</w:t>
            </w:r>
          </w:p>
        </w:tc>
        <w:tc>
          <w:tcPr>
            <w:tcW w:w="2786" w:type="dxa"/>
            <w:tcBorders>
              <w:top w:val="single" w:sz="6" w:space="0" w:color="auto"/>
              <w:left w:val="single" w:sz="6" w:space="0" w:color="auto"/>
              <w:bottom w:val="single" w:sz="6" w:space="0" w:color="auto"/>
              <w:right w:val="single" w:sz="6" w:space="0" w:color="auto"/>
            </w:tcBorders>
            <w:shd w:val="clear" w:color="auto" w:fill="C0C0C0"/>
          </w:tcPr>
          <w:p w:rsidR="00ED6095" w:rsidRPr="00C74FED" w:rsidRDefault="00ED6095" w:rsidP="009C7D61">
            <w:pPr>
              <w:autoSpaceDE w:val="0"/>
              <w:autoSpaceDN w:val="0"/>
              <w:adjustRightInd w:val="0"/>
              <w:spacing w:after="0" w:line="240" w:lineRule="auto"/>
              <w:ind w:firstLine="10"/>
              <w:jc w:val="center"/>
              <w:rPr>
                <w:rFonts w:ascii="Times New Roman" w:hAnsi="Times New Roman"/>
                <w:b/>
                <w:bCs/>
                <w:color w:val="000000"/>
                <w:sz w:val="28"/>
                <w:szCs w:val="28"/>
              </w:rPr>
            </w:pPr>
            <w:r w:rsidRPr="00C74FED">
              <w:rPr>
                <w:rFonts w:ascii="Times New Roman" w:hAnsi="Times New Roman"/>
                <w:b/>
                <w:bCs/>
                <w:color w:val="000000"/>
                <w:sz w:val="28"/>
                <w:szCs w:val="28"/>
              </w:rPr>
              <w:t>Сумма, руб. ПМР</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г. Тирасполь и г. Днестровск</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510 099,79</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 xml:space="preserve">г. Бендеры </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688 312,10</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г. Рыбница и Рыбницкий район</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 xml:space="preserve">г. Дубоссары и Дубоссарский район </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75 813,00</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г. Слободзея и Слободзейский район</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 xml:space="preserve">г. Григориополь и Григориопольский район </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260 000,00</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autoSpaceDE w:val="0"/>
              <w:autoSpaceDN w:val="0"/>
              <w:adjustRightInd w:val="0"/>
              <w:spacing w:after="0" w:line="240" w:lineRule="auto"/>
              <w:ind w:firstLine="40"/>
              <w:rPr>
                <w:rFonts w:ascii="Times New Roman" w:hAnsi="Times New Roman"/>
                <w:color w:val="000000"/>
                <w:sz w:val="28"/>
                <w:szCs w:val="28"/>
              </w:rPr>
            </w:pPr>
            <w:r w:rsidRPr="00C74FED">
              <w:rPr>
                <w:rFonts w:ascii="Times New Roman" w:hAnsi="Times New Roman"/>
                <w:color w:val="000000"/>
                <w:sz w:val="28"/>
                <w:szCs w:val="28"/>
              </w:rPr>
              <w:t>г. Каменка и Каменский район</w:t>
            </w:r>
          </w:p>
        </w:tc>
        <w:tc>
          <w:tcPr>
            <w:tcW w:w="2786" w:type="dxa"/>
            <w:tcBorders>
              <w:top w:val="single" w:sz="6" w:space="0" w:color="auto"/>
              <w:left w:val="single" w:sz="6" w:space="0" w:color="auto"/>
              <w:bottom w:val="single" w:sz="6" w:space="0" w:color="auto"/>
              <w:right w:val="single" w:sz="6" w:space="0" w:color="auto"/>
            </w:tcBorders>
          </w:tcPr>
          <w:p w:rsidR="00ED6095" w:rsidRPr="00C74FED" w:rsidRDefault="00ED6095" w:rsidP="009C7D61">
            <w:pPr>
              <w:spacing w:after="0" w:line="240" w:lineRule="auto"/>
              <w:jc w:val="center"/>
              <w:rPr>
                <w:rFonts w:ascii="Times New Roman" w:hAnsi="Times New Roman"/>
                <w:sz w:val="28"/>
                <w:szCs w:val="28"/>
              </w:rPr>
            </w:pPr>
            <w:r w:rsidRPr="00C74FED">
              <w:rPr>
                <w:rFonts w:ascii="Times New Roman" w:hAnsi="Times New Roman"/>
                <w:sz w:val="28"/>
                <w:szCs w:val="28"/>
              </w:rPr>
              <w:t>-</w:t>
            </w:r>
          </w:p>
        </w:tc>
      </w:tr>
      <w:tr w:rsidR="00ED6095" w:rsidRPr="00C74FED" w:rsidTr="009C7D61">
        <w:trPr>
          <w:trHeight w:val="70"/>
          <w:jc w:val="center"/>
        </w:trPr>
        <w:tc>
          <w:tcPr>
            <w:tcW w:w="5740" w:type="dxa"/>
            <w:tcBorders>
              <w:top w:val="single" w:sz="6" w:space="0" w:color="auto"/>
              <w:left w:val="single" w:sz="6" w:space="0" w:color="auto"/>
              <w:bottom w:val="single" w:sz="6" w:space="0" w:color="auto"/>
              <w:right w:val="single" w:sz="6" w:space="0" w:color="auto"/>
            </w:tcBorders>
            <w:shd w:val="clear" w:color="auto" w:fill="C0C0C0"/>
          </w:tcPr>
          <w:p w:rsidR="00ED6095" w:rsidRPr="00C74FED" w:rsidRDefault="00ED6095" w:rsidP="009C7D61">
            <w:pPr>
              <w:autoSpaceDE w:val="0"/>
              <w:autoSpaceDN w:val="0"/>
              <w:adjustRightInd w:val="0"/>
              <w:spacing w:after="0" w:line="240" w:lineRule="auto"/>
              <w:ind w:firstLine="40"/>
              <w:rPr>
                <w:rFonts w:ascii="Times New Roman" w:hAnsi="Times New Roman"/>
                <w:b/>
                <w:bCs/>
                <w:color w:val="000000"/>
                <w:sz w:val="28"/>
                <w:szCs w:val="28"/>
              </w:rPr>
            </w:pPr>
            <w:r w:rsidRPr="00C74FED">
              <w:rPr>
                <w:rFonts w:ascii="Times New Roman" w:hAnsi="Times New Roman"/>
                <w:b/>
                <w:bCs/>
                <w:color w:val="000000"/>
                <w:sz w:val="28"/>
                <w:szCs w:val="28"/>
              </w:rPr>
              <w:t>Итого</w:t>
            </w:r>
            <w:r w:rsidRPr="00C74FED">
              <w:rPr>
                <w:rFonts w:ascii="Times New Roman" w:hAnsi="Times New Roman"/>
                <w:b/>
                <w:sz w:val="28"/>
                <w:szCs w:val="28"/>
              </w:rPr>
              <w:t xml:space="preserve"> </w:t>
            </w:r>
          </w:p>
        </w:tc>
        <w:tc>
          <w:tcPr>
            <w:tcW w:w="2786" w:type="dxa"/>
            <w:tcBorders>
              <w:top w:val="single" w:sz="6" w:space="0" w:color="auto"/>
              <w:left w:val="single" w:sz="6" w:space="0" w:color="auto"/>
              <w:bottom w:val="single" w:sz="6" w:space="0" w:color="auto"/>
              <w:right w:val="single" w:sz="6" w:space="0" w:color="auto"/>
            </w:tcBorders>
            <w:shd w:val="clear" w:color="auto" w:fill="C0C0C0"/>
          </w:tcPr>
          <w:p w:rsidR="00ED6095" w:rsidRPr="00C74FED" w:rsidRDefault="00ED6095" w:rsidP="009C7D61">
            <w:pPr>
              <w:spacing w:after="0" w:line="240" w:lineRule="auto"/>
              <w:jc w:val="center"/>
              <w:rPr>
                <w:rFonts w:ascii="Times New Roman" w:hAnsi="Times New Roman"/>
                <w:b/>
                <w:sz w:val="28"/>
                <w:szCs w:val="28"/>
              </w:rPr>
            </w:pPr>
            <w:r w:rsidRPr="00C74FED">
              <w:rPr>
                <w:rFonts w:ascii="Times New Roman" w:hAnsi="Times New Roman"/>
                <w:b/>
                <w:sz w:val="28"/>
                <w:szCs w:val="28"/>
              </w:rPr>
              <w:t>1 534 224,89</w:t>
            </w:r>
          </w:p>
        </w:tc>
      </w:tr>
    </w:tbl>
    <w:p w:rsidR="00ED6095" w:rsidRPr="00E02A99" w:rsidRDefault="00ED6095" w:rsidP="00ED6095">
      <w:pPr>
        <w:spacing w:after="0" w:line="240" w:lineRule="auto"/>
        <w:ind w:left="360" w:hanging="360"/>
        <w:rPr>
          <w:rFonts w:ascii="Times New Roman" w:hAnsi="Times New Roman"/>
          <w:i/>
          <w:sz w:val="24"/>
          <w:szCs w:val="24"/>
        </w:rPr>
      </w:pPr>
      <w:r>
        <w:rPr>
          <w:rFonts w:ascii="Times New Roman" w:hAnsi="Times New Roman"/>
          <w:i/>
          <w:sz w:val="24"/>
          <w:szCs w:val="24"/>
        </w:rPr>
        <w:t xml:space="preserve">            </w:t>
      </w:r>
      <w:r w:rsidRPr="00E02A99">
        <w:rPr>
          <w:rFonts w:ascii="Times New Roman" w:hAnsi="Times New Roman"/>
          <w:i/>
          <w:sz w:val="24"/>
          <w:szCs w:val="24"/>
        </w:rPr>
        <w:t xml:space="preserve">(по информации, представленной Государственными администрациями </w:t>
      </w:r>
      <w:r>
        <w:rPr>
          <w:rFonts w:ascii="Times New Roman" w:hAnsi="Times New Roman"/>
          <w:i/>
          <w:sz w:val="24"/>
          <w:szCs w:val="24"/>
        </w:rPr>
        <w:t xml:space="preserve">   г</w:t>
      </w:r>
      <w:r w:rsidRPr="00E02A99">
        <w:rPr>
          <w:rFonts w:ascii="Times New Roman" w:hAnsi="Times New Roman"/>
          <w:i/>
          <w:sz w:val="24"/>
          <w:szCs w:val="24"/>
        </w:rPr>
        <w:t xml:space="preserve">ородов </w:t>
      </w:r>
      <w:r>
        <w:rPr>
          <w:rFonts w:ascii="Times New Roman" w:hAnsi="Times New Roman"/>
          <w:i/>
          <w:sz w:val="24"/>
          <w:szCs w:val="24"/>
        </w:rPr>
        <w:t xml:space="preserve"> </w:t>
      </w:r>
      <w:r w:rsidRPr="00E02A99">
        <w:rPr>
          <w:rFonts w:ascii="Times New Roman" w:hAnsi="Times New Roman"/>
          <w:i/>
          <w:sz w:val="24"/>
          <w:szCs w:val="24"/>
        </w:rPr>
        <w:t>и районов</w:t>
      </w:r>
      <w:r>
        <w:rPr>
          <w:rFonts w:ascii="Times New Roman" w:hAnsi="Times New Roman"/>
          <w:i/>
          <w:sz w:val="24"/>
          <w:szCs w:val="24"/>
        </w:rPr>
        <w:t xml:space="preserve"> республики</w:t>
      </w:r>
      <w:r w:rsidRPr="00E02A99">
        <w:rPr>
          <w:rFonts w:ascii="Times New Roman" w:hAnsi="Times New Roman"/>
          <w:i/>
          <w:sz w:val="24"/>
          <w:szCs w:val="24"/>
        </w:rPr>
        <w:t>)</w:t>
      </w:r>
    </w:p>
    <w:p w:rsidR="00ED6095" w:rsidRDefault="00ED6095" w:rsidP="00ED6095">
      <w:pPr>
        <w:spacing w:after="0" w:line="240" w:lineRule="auto"/>
        <w:ind w:firstLine="851"/>
        <w:jc w:val="both"/>
        <w:rPr>
          <w:rFonts w:ascii="Times New Roman" w:hAnsi="Times New Roman"/>
          <w:color w:val="000000"/>
          <w:sz w:val="28"/>
          <w:szCs w:val="28"/>
        </w:rPr>
      </w:pP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Поступления от приватизации имущества объектов </w:t>
      </w:r>
      <w:r w:rsidRPr="00ED6095">
        <w:rPr>
          <w:rFonts w:ascii="Times New Roman" w:hAnsi="Times New Roman"/>
          <w:b/>
          <w:sz w:val="28"/>
          <w:szCs w:val="28"/>
        </w:rPr>
        <w:t xml:space="preserve">государственной и муниципальной собственности в </w:t>
      </w:r>
      <w:r w:rsidRPr="00ED6095">
        <w:rPr>
          <w:rFonts w:ascii="Times New Roman" w:hAnsi="Times New Roman"/>
          <w:sz w:val="28"/>
          <w:szCs w:val="28"/>
        </w:rPr>
        <w:t xml:space="preserve">Консолидированный бюджет за январь-июнь 2013 года составили </w:t>
      </w:r>
      <w:r w:rsidRPr="00ED6095">
        <w:rPr>
          <w:rFonts w:ascii="Times New Roman" w:hAnsi="Times New Roman"/>
          <w:b/>
          <w:sz w:val="28"/>
          <w:szCs w:val="28"/>
        </w:rPr>
        <w:t>1 534 224,89 руб. ПМР.</w:t>
      </w:r>
    </w:p>
    <w:p w:rsidR="00ED6095" w:rsidRPr="00ED6095" w:rsidRDefault="00ED6095" w:rsidP="00ED6095">
      <w:pPr>
        <w:pStyle w:val="ac"/>
        <w:spacing w:after="0"/>
        <w:ind w:firstLine="709"/>
        <w:jc w:val="both"/>
        <w:rPr>
          <w:sz w:val="28"/>
          <w:szCs w:val="28"/>
        </w:rPr>
      </w:pPr>
      <w:r w:rsidRPr="00ED6095">
        <w:rPr>
          <w:sz w:val="28"/>
          <w:szCs w:val="28"/>
        </w:rPr>
        <w:t xml:space="preserve">В течения </w:t>
      </w:r>
      <w:r w:rsidRPr="00ED6095">
        <w:rPr>
          <w:sz w:val="28"/>
          <w:szCs w:val="28"/>
          <w:lang w:val="en-US"/>
        </w:rPr>
        <w:t>I</w:t>
      </w:r>
      <w:r w:rsidRPr="00ED6095">
        <w:rPr>
          <w:sz w:val="28"/>
          <w:szCs w:val="28"/>
        </w:rPr>
        <w:t xml:space="preserve"> полугодия 2013 года проводилась проверка  исполнения инвестиционных</w:t>
      </w:r>
      <w:r w:rsidRPr="00ED6095">
        <w:rPr>
          <w:b/>
          <w:sz w:val="28"/>
          <w:szCs w:val="28"/>
        </w:rPr>
        <w:t xml:space="preserve"> </w:t>
      </w:r>
      <w:r w:rsidRPr="00ED6095">
        <w:rPr>
          <w:sz w:val="28"/>
          <w:szCs w:val="28"/>
        </w:rPr>
        <w:t>и иных условий приватизации объектов имущества по проданным объектам государственной собственности.</w:t>
      </w:r>
    </w:p>
    <w:p w:rsidR="00ED6095" w:rsidRPr="00ED6095" w:rsidRDefault="00ED6095" w:rsidP="00ED6095">
      <w:pPr>
        <w:widowControl w:val="0"/>
        <w:spacing w:after="0" w:line="240" w:lineRule="auto"/>
        <w:ind w:firstLine="709"/>
        <w:jc w:val="both"/>
        <w:rPr>
          <w:rFonts w:ascii="Times New Roman" w:hAnsi="Times New Roman"/>
          <w:sz w:val="28"/>
          <w:szCs w:val="28"/>
        </w:rPr>
      </w:pPr>
      <w:r w:rsidRPr="00ED6095">
        <w:rPr>
          <w:rFonts w:ascii="Times New Roman" w:hAnsi="Times New Roman"/>
          <w:sz w:val="28"/>
          <w:szCs w:val="28"/>
        </w:rPr>
        <w:t>В связи с неисполнением или ненадлежащим исполнением обязательств покупателями согласно Договорам купли-продажи в течение рассматриваемого периода велась работа по расторжению Договоров купли-продажи и возврату объектов в собственность государства по 8-ми объектам, среди которых  ЗАО «Бендерский завод ЖБТ», ЗАО «Молдстромремонт», ОАО «БОЭРЗ», ЗАО «Рыбницкий насосный завод», ЗАО «Бендерский завод теплоизоляционных материалов», ОАО «Григориопольское птицеводческое сельскохозяйственное предприятие», ОАО «Тираспольский экспериментально-механический завод», ОАО «Горпроект» (г. Рыбница).</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В результате проверки было установлено, что ряд предприятий сумели достичь положительных  результатов своей деятельности в части увеличения </w:t>
      </w:r>
      <w:r w:rsidRPr="00ED6095">
        <w:rPr>
          <w:rFonts w:ascii="Times New Roman" w:hAnsi="Times New Roman"/>
          <w:sz w:val="28"/>
          <w:szCs w:val="28"/>
        </w:rPr>
        <w:lastRenderedPageBreak/>
        <w:t>налоговых поступлений в республиканский бюджет и внебюджетные фонды, обеспечения своевременной выплаты заработной платы перед персоналом, увеличения объемов производства, либо объемов выручки от реализации продукции. Так, рост налоговых поступлений в бюджеты всех уровней и внебюджетные фонды наблюдается в ОАО «Завод консервов детского питания», ОАО «Рыбницкая типография», ООО «Пятерочка»,                   ОАО «Метан–авто», ООО «Производственно-коммерческая фирма «Бендерымебель».</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Также отсутствует задолженность по заработной плате перед персоналом в ОАО «Завод консервов детского питания», ОАО «Рыбницкая типография», ООО «Пятерочка», ОАО «Метан–авто»,                                  ООО «Производственно-коммерческая фирма «Бендерымебель»,                         ОАО «Вторресурсы Приднестровья».</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Рост объемов производства, либо выручки от реализации продукции наблюдается в ОАО «Завод консервов детского питания», ОАО «Рыбницкая типография», ООО «Пятерочка», ОАО «Метан–авто», ОАО «Вторресурсы Приднестровья».</w:t>
      </w:r>
    </w:p>
    <w:p w:rsidR="00ED6095" w:rsidRPr="00ED6095" w:rsidRDefault="00ED6095" w:rsidP="00ED6095">
      <w:pPr>
        <w:pStyle w:val="ae"/>
        <w:ind w:left="0" w:firstLine="709"/>
        <w:jc w:val="both"/>
        <w:rPr>
          <w:sz w:val="28"/>
          <w:szCs w:val="28"/>
        </w:rPr>
      </w:pPr>
      <w:r w:rsidRPr="00ED6095">
        <w:rPr>
          <w:sz w:val="28"/>
          <w:szCs w:val="28"/>
        </w:rPr>
        <w:t xml:space="preserve">Кроме того, с целью  повышения эффективности использования движимого и недвижимого имущества, находящегося в государственной и муниципальной собственности в </w:t>
      </w:r>
      <w:r w:rsidRPr="00ED6095">
        <w:rPr>
          <w:sz w:val="28"/>
          <w:szCs w:val="28"/>
          <w:lang w:val="en-US"/>
        </w:rPr>
        <w:t>I</w:t>
      </w:r>
      <w:r w:rsidRPr="00ED6095">
        <w:rPr>
          <w:sz w:val="28"/>
          <w:szCs w:val="28"/>
        </w:rPr>
        <w:t xml:space="preserve"> полугодии 2013 года были продлены общие правила по передаче в аренду движимого и недвижимого государственного и муниципального имущества, что привело к уменьшению расходов на управление государственным и муниципальным имуществом и увеличению доходов Республиканского бюджета и местных бюджетов.</w:t>
      </w:r>
    </w:p>
    <w:p w:rsidR="00ED6095" w:rsidRPr="00ED6095" w:rsidRDefault="00ED6095" w:rsidP="00ED6095">
      <w:pPr>
        <w:pStyle w:val="ae"/>
        <w:ind w:left="0" w:firstLine="709"/>
        <w:jc w:val="both"/>
        <w:rPr>
          <w:sz w:val="28"/>
          <w:szCs w:val="28"/>
        </w:rPr>
      </w:pPr>
      <w:r w:rsidRPr="00ED6095">
        <w:rPr>
          <w:sz w:val="28"/>
          <w:szCs w:val="28"/>
        </w:rPr>
        <w:t xml:space="preserve">В рамках исполнения данного Постановления  с государства были сняты прямые функций управления, минимизированы расходы на содержание имущества, сохранены арендаторы, эффективно использующие объекты аренды, обеспечена их сохранность и увеличена инвестиционная привлекательность. </w:t>
      </w:r>
    </w:p>
    <w:p w:rsidR="00ED6095" w:rsidRPr="00ED6095" w:rsidRDefault="00ED6095" w:rsidP="00ED6095">
      <w:pPr>
        <w:tabs>
          <w:tab w:val="left" w:pos="993"/>
        </w:tabs>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В обозначенном периоде в целях усиления экономической безопасности республики, установления государственного контроля за стратегическими государственными и муниципальными предприятиями, организациями, хозяйственными обществами с долей участия государства, не допущения их приватизации без учета особого порядка,  был принято Постановление Правительства ПМР от 27 июня 2013 года №121                  «Об утверждении Перечня государственных и муниципальных стратегических организаций, не подлежащих приватизации». </w:t>
      </w:r>
    </w:p>
    <w:p w:rsidR="00ED6095" w:rsidRDefault="00ED6095" w:rsidP="00B87689">
      <w:pPr>
        <w:pStyle w:val="ac"/>
        <w:spacing w:after="0"/>
        <w:ind w:firstLine="720"/>
        <w:jc w:val="both"/>
        <w:rPr>
          <w:sz w:val="28"/>
          <w:szCs w:val="28"/>
          <w:highlight w:val="darkGray"/>
        </w:rPr>
      </w:pPr>
    </w:p>
    <w:p w:rsidR="00B9102A" w:rsidRPr="009769BA" w:rsidRDefault="00B9102A" w:rsidP="009D28B3">
      <w:pPr>
        <w:widowControl w:val="0"/>
        <w:autoSpaceDE w:val="0"/>
        <w:autoSpaceDN w:val="0"/>
        <w:adjustRightInd w:val="0"/>
        <w:spacing w:after="0" w:line="240" w:lineRule="auto"/>
        <w:ind w:firstLine="720"/>
        <w:jc w:val="both"/>
        <w:rPr>
          <w:rFonts w:ascii="Times New Roman" w:hAnsi="Times New Roman"/>
          <w:b/>
          <w:sz w:val="28"/>
          <w:szCs w:val="28"/>
        </w:rPr>
      </w:pPr>
      <w:r w:rsidRPr="009769BA">
        <w:rPr>
          <w:rFonts w:ascii="Times New Roman" w:hAnsi="Times New Roman"/>
          <w:b/>
          <w:sz w:val="28"/>
          <w:szCs w:val="28"/>
        </w:rPr>
        <w:t>Связь</w:t>
      </w:r>
    </w:p>
    <w:p w:rsidR="00B9102A" w:rsidRDefault="00B9102A" w:rsidP="009D28B3">
      <w:pPr>
        <w:widowControl w:val="0"/>
        <w:spacing w:after="0" w:line="240" w:lineRule="auto"/>
        <w:ind w:firstLine="720"/>
        <w:jc w:val="both"/>
        <w:rPr>
          <w:rFonts w:ascii="Times New Roman" w:hAnsi="Times New Roman"/>
          <w:sz w:val="28"/>
          <w:szCs w:val="28"/>
          <w:highlight w:val="darkGray"/>
        </w:rPr>
      </w:pPr>
    </w:p>
    <w:p w:rsidR="00ED6095" w:rsidRPr="00FF2711" w:rsidRDefault="00ED6095" w:rsidP="00ED6095">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Отрасль связи </w:t>
      </w:r>
      <w:r w:rsidRPr="00FF2711">
        <w:rPr>
          <w:rFonts w:ascii="Times New Roman" w:hAnsi="Times New Roman"/>
          <w:sz w:val="28"/>
          <w:szCs w:val="28"/>
        </w:rPr>
        <w:t xml:space="preserve">является неотъемлемой частью производственной и социальной инфраструктуры </w:t>
      </w:r>
      <w:r>
        <w:rPr>
          <w:rFonts w:ascii="Times New Roman" w:hAnsi="Times New Roman"/>
          <w:sz w:val="28"/>
          <w:szCs w:val="28"/>
        </w:rPr>
        <w:t>Приднестровской Молдавской Республики</w:t>
      </w:r>
      <w:r w:rsidRPr="00FF2711">
        <w:rPr>
          <w:rFonts w:ascii="Times New Roman" w:hAnsi="Times New Roman"/>
          <w:sz w:val="28"/>
          <w:szCs w:val="28"/>
        </w:rPr>
        <w:t xml:space="preserve"> и функционирует на ее территории как взаимоувязанный производственно-хозяйственный комплекс, предназначенный для удовлетворения нужд </w:t>
      </w:r>
      <w:r w:rsidRPr="00FF2711">
        <w:rPr>
          <w:rFonts w:ascii="Times New Roman" w:hAnsi="Times New Roman"/>
          <w:sz w:val="28"/>
          <w:szCs w:val="28"/>
        </w:rPr>
        <w:lastRenderedPageBreak/>
        <w:t>граждан, органов государственной власти, обороны, безопасности, охраны физических и юридических лиц в услугах связи.</w:t>
      </w:r>
    </w:p>
    <w:p w:rsidR="00ED6095" w:rsidRPr="00AA5EBF" w:rsidRDefault="00ED6095" w:rsidP="00ED6095">
      <w:pPr>
        <w:spacing w:after="0" w:line="240" w:lineRule="auto"/>
        <w:ind w:firstLine="709"/>
        <w:jc w:val="both"/>
        <w:rPr>
          <w:rFonts w:ascii="Times New Roman" w:hAnsi="Times New Roman"/>
          <w:bCs/>
          <w:sz w:val="28"/>
          <w:szCs w:val="28"/>
        </w:rPr>
      </w:pPr>
      <w:r w:rsidRPr="00AA5EBF">
        <w:rPr>
          <w:rFonts w:ascii="Times New Roman" w:hAnsi="Times New Roman"/>
          <w:sz w:val="28"/>
          <w:szCs w:val="28"/>
        </w:rPr>
        <w:t xml:space="preserve">В </w:t>
      </w:r>
      <w:r>
        <w:rPr>
          <w:rFonts w:ascii="Times New Roman" w:hAnsi="Times New Roman"/>
          <w:sz w:val="28"/>
          <w:szCs w:val="28"/>
        </w:rPr>
        <w:t xml:space="preserve">январе-июне </w:t>
      </w:r>
      <w:r w:rsidRPr="00AA5EBF">
        <w:rPr>
          <w:rFonts w:ascii="Times New Roman" w:hAnsi="Times New Roman"/>
          <w:sz w:val="28"/>
          <w:szCs w:val="28"/>
        </w:rPr>
        <w:t>201</w:t>
      </w:r>
      <w:r>
        <w:rPr>
          <w:rFonts w:ascii="Times New Roman" w:hAnsi="Times New Roman"/>
          <w:sz w:val="28"/>
          <w:szCs w:val="28"/>
        </w:rPr>
        <w:t>3</w:t>
      </w:r>
      <w:r w:rsidRPr="00AA5EBF">
        <w:rPr>
          <w:rFonts w:ascii="Times New Roman" w:hAnsi="Times New Roman"/>
          <w:sz w:val="28"/>
          <w:szCs w:val="28"/>
        </w:rPr>
        <w:t xml:space="preserve"> год</w:t>
      </w:r>
      <w:r>
        <w:rPr>
          <w:rFonts w:ascii="Times New Roman" w:hAnsi="Times New Roman"/>
          <w:sz w:val="28"/>
          <w:szCs w:val="28"/>
        </w:rPr>
        <w:t>а</w:t>
      </w:r>
      <w:r w:rsidRPr="00AA5EBF">
        <w:rPr>
          <w:rFonts w:ascii="Times New Roman" w:hAnsi="Times New Roman"/>
          <w:sz w:val="28"/>
          <w:szCs w:val="28"/>
        </w:rPr>
        <w:t xml:space="preserve"> совокупный доход от основной деятельности организаций, предоставляющих услуги связи, с учетом субъектов малого предпринимательства, </w:t>
      </w:r>
      <w:r w:rsidRPr="00B4363D">
        <w:rPr>
          <w:rFonts w:ascii="Times New Roman" w:hAnsi="Times New Roman"/>
          <w:sz w:val="28"/>
          <w:szCs w:val="28"/>
        </w:rPr>
        <w:t>составил 354 848,0 тыс. руб., превысив базовый уровень минувшего года на 0,3%. В сравнении с прошлым периодом отмечалось замедление динамики совокупного дохода от основной деятельности</w:t>
      </w:r>
      <w:r w:rsidRPr="00B4363D">
        <w:rPr>
          <w:rFonts w:ascii="Times New Roman" w:hAnsi="Times New Roman"/>
          <w:b/>
          <w:bCs/>
          <w:i/>
          <w:sz w:val="28"/>
          <w:szCs w:val="28"/>
        </w:rPr>
        <w:t xml:space="preserve"> </w:t>
      </w:r>
      <w:r w:rsidRPr="00B4363D">
        <w:rPr>
          <w:rFonts w:ascii="Times New Roman" w:hAnsi="Times New Roman"/>
          <w:bCs/>
          <w:sz w:val="28"/>
          <w:szCs w:val="28"/>
        </w:rPr>
        <w:t>отрасли связи</w:t>
      </w:r>
      <w:r w:rsidRPr="00B4363D">
        <w:rPr>
          <w:rFonts w:ascii="Times New Roman" w:hAnsi="Times New Roman"/>
          <w:sz w:val="28"/>
          <w:szCs w:val="28"/>
        </w:rPr>
        <w:t>, что связано с постепенным насыщением рынка.</w:t>
      </w:r>
      <w:r w:rsidRPr="007C6B4B">
        <w:rPr>
          <w:rFonts w:ascii="Times New Roman" w:hAnsi="Times New Roman"/>
          <w:bCs/>
          <w:sz w:val="28"/>
          <w:szCs w:val="28"/>
        </w:rPr>
        <w:t xml:space="preserve"> Сохраняющейся п</w:t>
      </w:r>
      <w:r w:rsidRPr="007C6B4B">
        <w:rPr>
          <w:rFonts w:ascii="Times New Roman" w:hAnsi="Times New Roman"/>
          <w:sz w:val="28"/>
          <w:szCs w:val="28"/>
        </w:rPr>
        <w:t xml:space="preserve">оложительной динамике предоставления услуг связи населению </w:t>
      </w:r>
      <w:r w:rsidRPr="007C6B4B">
        <w:rPr>
          <w:rFonts w:ascii="Times New Roman" w:hAnsi="Times New Roman"/>
          <w:bCs/>
          <w:sz w:val="28"/>
          <w:szCs w:val="28"/>
        </w:rPr>
        <w:t>способствовало повышение качества предоставляемых услуг, поиск и внедрение новых форм обслуживания населения.</w:t>
      </w:r>
    </w:p>
    <w:p w:rsidR="00ED6095" w:rsidRDefault="00ED6095" w:rsidP="00ED6095">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В структуре доходов от предоставления услуг электросвязи  наибольший удельный вес занимают доходы от предоставления услуг мобильной связи – </w:t>
      </w:r>
      <w:r>
        <w:rPr>
          <w:rFonts w:ascii="Times New Roman" w:hAnsi="Times New Roman"/>
          <w:sz w:val="28"/>
          <w:szCs w:val="28"/>
        </w:rPr>
        <w:t>36,2</w:t>
      </w:r>
      <w:r w:rsidRPr="00AA5EBF">
        <w:rPr>
          <w:rFonts w:ascii="Times New Roman" w:hAnsi="Times New Roman"/>
          <w:sz w:val="28"/>
          <w:szCs w:val="28"/>
        </w:rPr>
        <w:t xml:space="preserve">%. </w:t>
      </w:r>
      <w:r>
        <w:rPr>
          <w:rFonts w:ascii="Times New Roman" w:hAnsi="Times New Roman"/>
          <w:sz w:val="28"/>
          <w:szCs w:val="28"/>
        </w:rPr>
        <w:t>Следующими</w:t>
      </w:r>
      <w:r w:rsidRPr="00AA5EBF">
        <w:rPr>
          <w:rFonts w:ascii="Times New Roman" w:hAnsi="Times New Roman"/>
          <w:sz w:val="28"/>
          <w:szCs w:val="28"/>
        </w:rPr>
        <w:t xml:space="preserve"> по объему доходов являются доходы от предоставления услуг </w:t>
      </w:r>
      <w:r>
        <w:rPr>
          <w:rFonts w:ascii="Times New Roman" w:hAnsi="Times New Roman"/>
          <w:sz w:val="28"/>
          <w:szCs w:val="28"/>
        </w:rPr>
        <w:t>по передаче данных и доступа к глобальной сети «Интернет» или к информационным ресурсам – 21,5%, а также доход от предоставления услуг</w:t>
      </w:r>
      <w:r w:rsidRPr="007C6B4B">
        <w:rPr>
          <w:rFonts w:ascii="Times New Roman" w:hAnsi="Times New Roman"/>
          <w:sz w:val="28"/>
          <w:szCs w:val="28"/>
        </w:rPr>
        <w:t xml:space="preserve"> </w:t>
      </w:r>
      <w:r w:rsidRPr="00AA5EBF">
        <w:rPr>
          <w:rFonts w:ascii="Times New Roman" w:hAnsi="Times New Roman"/>
          <w:sz w:val="28"/>
          <w:szCs w:val="28"/>
        </w:rPr>
        <w:t xml:space="preserve">междугородней и международной фиксированной  телефонной связи– </w:t>
      </w:r>
      <w:r>
        <w:rPr>
          <w:rFonts w:ascii="Times New Roman" w:hAnsi="Times New Roman"/>
          <w:sz w:val="28"/>
          <w:szCs w:val="28"/>
        </w:rPr>
        <w:t>15,4%</w:t>
      </w:r>
      <w:r w:rsidR="001760D7">
        <w:rPr>
          <w:rFonts w:ascii="Times New Roman" w:hAnsi="Times New Roman"/>
          <w:sz w:val="28"/>
          <w:szCs w:val="28"/>
        </w:rPr>
        <w:t>.</w:t>
      </w:r>
    </w:p>
    <w:p w:rsidR="001760D7" w:rsidRDefault="001760D7" w:rsidP="00ED6095">
      <w:pPr>
        <w:spacing w:after="0" w:line="240" w:lineRule="auto"/>
        <w:ind w:firstLine="709"/>
        <w:jc w:val="both"/>
        <w:rPr>
          <w:rFonts w:ascii="Times New Roman" w:hAnsi="Times New Roman"/>
          <w:sz w:val="28"/>
          <w:szCs w:val="28"/>
        </w:rPr>
      </w:pPr>
    </w:p>
    <w:p w:rsidR="00ED6095" w:rsidRPr="00AA5EBF" w:rsidRDefault="00B647BE" w:rsidP="00ED6095">
      <w:pPr>
        <w:spacing w:after="0" w:line="240" w:lineRule="auto"/>
        <w:ind w:firstLine="142"/>
        <w:jc w:val="both"/>
        <w:rPr>
          <w:rFonts w:ascii="Times New Roman" w:hAnsi="Times New Roman"/>
          <w:sz w:val="28"/>
          <w:szCs w:val="28"/>
        </w:rPr>
      </w:pPr>
      <w:r>
        <w:rPr>
          <w:noProof/>
        </w:rPr>
        <w:drawing>
          <wp:inline distT="0" distB="0" distL="0" distR="0">
            <wp:extent cx="5915025" cy="29527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p w:rsidR="00ED6095" w:rsidRDefault="00ED6095" w:rsidP="00ED6095">
      <w:pPr>
        <w:spacing w:after="0" w:line="240" w:lineRule="auto"/>
        <w:ind w:firstLine="709"/>
        <w:jc w:val="both"/>
        <w:rPr>
          <w:rFonts w:ascii="Times New Roman" w:hAnsi="Times New Roman"/>
          <w:sz w:val="28"/>
          <w:szCs w:val="28"/>
        </w:rPr>
      </w:pP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Анализ деятельности предприятий отрасли электросвязи в январе-июне 2013 года показывает следующее:</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1) </w:t>
      </w:r>
      <w:r w:rsidRPr="00ED6095">
        <w:rPr>
          <w:rFonts w:ascii="Times New Roman" w:hAnsi="Times New Roman"/>
          <w:sz w:val="28"/>
          <w:szCs w:val="28"/>
          <w:u w:val="single"/>
        </w:rPr>
        <w:t>доходы от предоставления услуг фиксированной телефонной связи</w:t>
      </w:r>
      <w:r w:rsidRPr="00ED6095">
        <w:rPr>
          <w:rFonts w:ascii="Times New Roman" w:hAnsi="Times New Roman"/>
          <w:sz w:val="28"/>
          <w:szCs w:val="28"/>
        </w:rPr>
        <w:t xml:space="preserve"> (междугородной, международной, сельской и городской) составили             107 972,1 тыс.руб., уменьшились на 13,6% (16 967,5 тыс.руб.) по сравнению с </w:t>
      </w:r>
      <w:r w:rsidRPr="00ED6095">
        <w:rPr>
          <w:rFonts w:ascii="Times New Roman" w:hAnsi="Times New Roman"/>
          <w:sz w:val="28"/>
          <w:szCs w:val="28"/>
          <w:lang w:val="en-US"/>
        </w:rPr>
        <w:t>I</w:t>
      </w:r>
      <w:r w:rsidRPr="00ED6095">
        <w:rPr>
          <w:rFonts w:ascii="Times New Roman" w:hAnsi="Times New Roman"/>
          <w:sz w:val="28"/>
          <w:szCs w:val="28"/>
        </w:rPr>
        <w:t xml:space="preserve"> полугодием 2012 года.</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За отчетный период среднемесячный доход на одного абонента (ARPU) поставщиков фиксированной телефонной связи уменьшился по сравнению с 1 полугодием 2012 года на 13,7% и составил 88,2 руб. в том числе:</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t xml:space="preserve">- доход от физических лиц (населения) 78,7 руб.;  </w:t>
      </w:r>
    </w:p>
    <w:p w:rsidR="00ED6095" w:rsidRPr="00ED6095" w:rsidRDefault="00ED6095" w:rsidP="00ED6095">
      <w:pPr>
        <w:spacing w:after="0" w:line="240" w:lineRule="auto"/>
        <w:ind w:firstLine="709"/>
        <w:jc w:val="both"/>
        <w:rPr>
          <w:rFonts w:ascii="Times New Roman" w:hAnsi="Times New Roman"/>
          <w:sz w:val="28"/>
          <w:szCs w:val="28"/>
        </w:rPr>
      </w:pPr>
      <w:r w:rsidRPr="00ED6095">
        <w:rPr>
          <w:rFonts w:ascii="Times New Roman" w:hAnsi="Times New Roman"/>
          <w:sz w:val="28"/>
          <w:szCs w:val="28"/>
        </w:rPr>
        <w:lastRenderedPageBreak/>
        <w:t xml:space="preserve">- доход от юридических лиц – 190,8 руб.                                 </w:t>
      </w:r>
    </w:p>
    <w:p w:rsidR="00ED6095" w:rsidRPr="00ED6095" w:rsidRDefault="00ED6095" w:rsidP="00ED6095">
      <w:pPr>
        <w:spacing w:after="0" w:line="240" w:lineRule="auto"/>
        <w:ind w:firstLine="709"/>
        <w:jc w:val="both"/>
        <w:rPr>
          <w:rFonts w:ascii="Times New Roman" w:hAnsi="Times New Roman"/>
          <w:sz w:val="28"/>
          <w:szCs w:val="28"/>
        </w:rPr>
      </w:pPr>
    </w:p>
    <w:p w:rsidR="00ED6095" w:rsidRDefault="00ED6095" w:rsidP="00ED6095">
      <w:pPr>
        <w:pStyle w:val="a4"/>
        <w:spacing w:after="0" w:line="240" w:lineRule="auto"/>
        <w:ind w:left="0" w:firstLine="709"/>
        <w:jc w:val="center"/>
        <w:rPr>
          <w:b/>
          <w:sz w:val="28"/>
          <w:szCs w:val="28"/>
        </w:rPr>
      </w:pPr>
      <w:r w:rsidRPr="00ED6095">
        <w:rPr>
          <w:rFonts w:ascii="Times New Roman" w:hAnsi="Times New Roman"/>
          <w:b/>
          <w:sz w:val="28"/>
          <w:szCs w:val="28"/>
        </w:rPr>
        <w:t>Структура доходов, полученных от продажи услуг   фиксированной связи</w:t>
      </w:r>
    </w:p>
    <w:p w:rsidR="00ED6095" w:rsidRPr="00AA5EBF" w:rsidRDefault="00B647BE" w:rsidP="00ED6095">
      <w:pPr>
        <w:spacing w:after="0" w:line="240" w:lineRule="auto"/>
        <w:jc w:val="both"/>
        <w:rPr>
          <w:rFonts w:ascii="Times New Roman" w:hAnsi="Times New Roman"/>
          <w:sz w:val="28"/>
          <w:szCs w:val="28"/>
        </w:rPr>
      </w:pPr>
      <w:r>
        <w:rPr>
          <w:noProof/>
        </w:rPr>
        <w:drawing>
          <wp:inline distT="0" distB="0" distL="0" distR="0">
            <wp:extent cx="6143625" cy="3000375"/>
            <wp:effectExtent l="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a:stretch>
                      <a:fillRect/>
                    </a:stretch>
                  </pic:blipFill>
                  <pic:spPr bwMode="auto">
                    <a:xfrm>
                      <a:off x="0" y="0"/>
                      <a:ext cx="6143625" cy="3000375"/>
                    </a:xfrm>
                    <a:prstGeom prst="rect">
                      <a:avLst/>
                    </a:prstGeom>
                    <a:noFill/>
                    <a:ln w="9525">
                      <a:noFill/>
                      <a:miter lim="800000"/>
                      <a:headEnd/>
                      <a:tailEnd/>
                    </a:ln>
                  </pic:spPr>
                </pic:pic>
              </a:graphicData>
            </a:graphic>
          </wp:inline>
        </w:drawing>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2)</w:t>
      </w:r>
      <w:r>
        <w:rPr>
          <w:rFonts w:ascii="Times New Roman" w:hAnsi="Times New Roman"/>
          <w:sz w:val="28"/>
          <w:szCs w:val="28"/>
        </w:rPr>
        <w:t xml:space="preserve"> </w:t>
      </w:r>
      <w:r w:rsidRPr="00AA5EBF">
        <w:rPr>
          <w:rFonts w:ascii="Times New Roman" w:hAnsi="Times New Roman"/>
          <w:sz w:val="28"/>
          <w:szCs w:val="28"/>
          <w:u w:val="single"/>
        </w:rPr>
        <w:t>доходы от предоставления услуг мобильной связи</w:t>
      </w:r>
      <w:r w:rsidRPr="00AA5EBF">
        <w:rPr>
          <w:rFonts w:ascii="Times New Roman" w:hAnsi="Times New Roman"/>
          <w:sz w:val="28"/>
          <w:szCs w:val="28"/>
        </w:rPr>
        <w:t xml:space="preserve"> состави</w:t>
      </w:r>
      <w:r>
        <w:rPr>
          <w:rFonts w:ascii="Times New Roman" w:hAnsi="Times New Roman"/>
          <w:sz w:val="28"/>
          <w:szCs w:val="28"/>
        </w:rPr>
        <w:t>ли          128 327,7 тыс. руб.,</w:t>
      </w:r>
      <w:r w:rsidRPr="00AA5EBF">
        <w:rPr>
          <w:rFonts w:ascii="Times New Roman" w:hAnsi="Times New Roman"/>
          <w:sz w:val="28"/>
          <w:szCs w:val="28"/>
        </w:rPr>
        <w:t xml:space="preserve"> увеличи</w:t>
      </w:r>
      <w:r>
        <w:rPr>
          <w:rFonts w:ascii="Times New Roman" w:hAnsi="Times New Roman"/>
          <w:sz w:val="28"/>
          <w:szCs w:val="28"/>
        </w:rPr>
        <w:t>вш</w:t>
      </w:r>
      <w:r w:rsidRPr="00AA5EBF">
        <w:rPr>
          <w:rFonts w:ascii="Times New Roman" w:hAnsi="Times New Roman"/>
          <w:sz w:val="28"/>
          <w:szCs w:val="28"/>
        </w:rPr>
        <w:t xml:space="preserve">ись на </w:t>
      </w:r>
      <w:r>
        <w:rPr>
          <w:rFonts w:ascii="Times New Roman" w:hAnsi="Times New Roman"/>
          <w:sz w:val="28"/>
          <w:szCs w:val="28"/>
        </w:rPr>
        <w:t>2,7</w:t>
      </w:r>
      <w:r w:rsidRPr="00AA5EBF">
        <w:rPr>
          <w:rFonts w:ascii="Times New Roman" w:hAnsi="Times New Roman"/>
          <w:sz w:val="28"/>
          <w:szCs w:val="28"/>
        </w:rPr>
        <w:t xml:space="preserve"> % по сравнению с </w:t>
      </w:r>
      <w:r>
        <w:rPr>
          <w:rFonts w:ascii="Times New Roman" w:hAnsi="Times New Roman"/>
          <w:sz w:val="28"/>
          <w:szCs w:val="28"/>
          <w:lang w:val="en-US"/>
        </w:rPr>
        <w:t>I</w:t>
      </w:r>
      <w:r>
        <w:rPr>
          <w:rFonts w:ascii="Times New Roman" w:hAnsi="Times New Roman"/>
          <w:sz w:val="28"/>
          <w:szCs w:val="28"/>
        </w:rPr>
        <w:t xml:space="preserve"> полугодием </w:t>
      </w:r>
      <w:r w:rsidRPr="00AA5EBF">
        <w:rPr>
          <w:rFonts w:ascii="Times New Roman" w:hAnsi="Times New Roman"/>
          <w:sz w:val="28"/>
          <w:szCs w:val="28"/>
        </w:rPr>
        <w:t>201</w:t>
      </w:r>
      <w:r>
        <w:rPr>
          <w:rFonts w:ascii="Times New Roman" w:hAnsi="Times New Roman"/>
          <w:sz w:val="28"/>
          <w:szCs w:val="28"/>
        </w:rPr>
        <w:t>2</w:t>
      </w:r>
      <w:r w:rsidRPr="00AA5EBF">
        <w:rPr>
          <w:rFonts w:ascii="Times New Roman" w:hAnsi="Times New Roman"/>
          <w:sz w:val="28"/>
          <w:szCs w:val="28"/>
        </w:rPr>
        <w:t xml:space="preserve"> год</w:t>
      </w:r>
      <w:r>
        <w:rPr>
          <w:rFonts w:ascii="Times New Roman" w:hAnsi="Times New Roman"/>
          <w:sz w:val="28"/>
          <w:szCs w:val="28"/>
        </w:rPr>
        <w:t>а.</w:t>
      </w:r>
    </w:p>
    <w:p w:rsidR="00ED6095" w:rsidRPr="00AA5EBF"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A5EBF">
        <w:rPr>
          <w:rFonts w:ascii="Times New Roman" w:hAnsi="Times New Roman"/>
          <w:sz w:val="28"/>
          <w:szCs w:val="28"/>
        </w:rPr>
        <w:t xml:space="preserve">оказатель ARPU (среднемесячный доход на одного пользователя) поставщика мобильных коммуникаций </w:t>
      </w:r>
      <w:r>
        <w:rPr>
          <w:rFonts w:ascii="Times New Roman" w:hAnsi="Times New Roman"/>
          <w:sz w:val="28"/>
          <w:szCs w:val="28"/>
        </w:rPr>
        <w:t>за отчетный период 2013 года снизился</w:t>
      </w:r>
      <w:r w:rsidRPr="00AA5EBF">
        <w:rPr>
          <w:rFonts w:ascii="Times New Roman" w:hAnsi="Times New Roman"/>
          <w:sz w:val="28"/>
          <w:szCs w:val="28"/>
        </w:rPr>
        <w:t xml:space="preserve"> на </w:t>
      </w:r>
      <w:r>
        <w:rPr>
          <w:rFonts w:ascii="Times New Roman" w:hAnsi="Times New Roman"/>
          <w:sz w:val="28"/>
          <w:szCs w:val="28"/>
        </w:rPr>
        <w:t>4,4</w:t>
      </w:r>
      <w:r w:rsidRPr="00AA5EBF">
        <w:rPr>
          <w:rFonts w:ascii="Times New Roman" w:hAnsi="Times New Roman"/>
          <w:sz w:val="28"/>
          <w:szCs w:val="28"/>
        </w:rPr>
        <w:t xml:space="preserve"> % и составил 7</w:t>
      </w:r>
      <w:r>
        <w:rPr>
          <w:rFonts w:ascii="Times New Roman" w:hAnsi="Times New Roman"/>
          <w:sz w:val="28"/>
          <w:szCs w:val="28"/>
        </w:rPr>
        <w:t>1,4</w:t>
      </w:r>
      <w:r w:rsidRPr="00AA5EBF">
        <w:rPr>
          <w:rFonts w:ascii="Times New Roman" w:hAnsi="Times New Roman"/>
          <w:sz w:val="28"/>
          <w:szCs w:val="28"/>
        </w:rPr>
        <w:t xml:space="preserve"> руб. в месяц.</w:t>
      </w:r>
    </w:p>
    <w:p w:rsidR="00ED6095" w:rsidRPr="009F13DB" w:rsidRDefault="00ED6095" w:rsidP="001760D7">
      <w:pPr>
        <w:spacing w:after="0" w:line="240" w:lineRule="auto"/>
        <w:ind w:firstLine="709"/>
        <w:jc w:val="both"/>
        <w:rPr>
          <w:rFonts w:ascii="Times New Roman" w:hAnsi="Times New Roman"/>
          <w:bCs/>
          <w:sz w:val="28"/>
          <w:szCs w:val="28"/>
        </w:rPr>
      </w:pPr>
      <w:r w:rsidRPr="009E41FB">
        <w:rPr>
          <w:rFonts w:ascii="Times New Roman" w:hAnsi="Times New Roman"/>
          <w:sz w:val="28"/>
          <w:szCs w:val="28"/>
        </w:rPr>
        <w:t>Определяющую роль в уменьшении доходов от предоставления услуг мобильной связи сыграло насыщение рынка предоставляемыми</w:t>
      </w:r>
      <w:r w:rsidRPr="00AA5EBF">
        <w:rPr>
          <w:rFonts w:ascii="Times New Roman" w:hAnsi="Times New Roman"/>
          <w:sz w:val="28"/>
          <w:szCs w:val="28"/>
        </w:rPr>
        <w:t xml:space="preserve"> услуг</w:t>
      </w:r>
      <w:r>
        <w:rPr>
          <w:rFonts w:ascii="Times New Roman" w:hAnsi="Times New Roman"/>
          <w:sz w:val="28"/>
          <w:szCs w:val="28"/>
        </w:rPr>
        <w:t>ами.</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Абонентам мобильной сотовой связи предоставлена возможность высокоскоростного доступа к глобальной сети Интернет, услуги мобильного телевидения, обеспечена услуга «Международный роуминг» на территории России, Украины, Белоруссии и Латвии. Приведение телефонной сети к современным мировым стандартам обеспечивает возможность оказания более 30 дополнительных услуг цифровых АТС.</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3) </w:t>
      </w:r>
      <w:r w:rsidRPr="00AA5EBF">
        <w:rPr>
          <w:rFonts w:ascii="Times New Roman" w:hAnsi="Times New Roman"/>
          <w:sz w:val="28"/>
          <w:szCs w:val="28"/>
          <w:u w:val="single"/>
        </w:rPr>
        <w:t>доходы от предоставления услуг телеграфной связи</w:t>
      </w:r>
      <w:r w:rsidRPr="00AA5EBF">
        <w:rPr>
          <w:rFonts w:ascii="Times New Roman" w:hAnsi="Times New Roman"/>
          <w:sz w:val="28"/>
          <w:szCs w:val="28"/>
        </w:rPr>
        <w:t xml:space="preserve"> составили       </w:t>
      </w:r>
      <w:r>
        <w:rPr>
          <w:rFonts w:ascii="Times New Roman" w:hAnsi="Times New Roman"/>
          <w:sz w:val="28"/>
          <w:szCs w:val="28"/>
        </w:rPr>
        <w:t>32</w:t>
      </w:r>
      <w:r w:rsidRPr="00AA5EBF">
        <w:rPr>
          <w:rFonts w:ascii="Times New Roman" w:hAnsi="Times New Roman"/>
          <w:sz w:val="28"/>
          <w:szCs w:val="28"/>
        </w:rPr>
        <w:t>,4 тыс. руб., снизи</w:t>
      </w:r>
      <w:r>
        <w:rPr>
          <w:rFonts w:ascii="Times New Roman" w:hAnsi="Times New Roman"/>
          <w:sz w:val="28"/>
          <w:szCs w:val="28"/>
        </w:rPr>
        <w:t>вш</w:t>
      </w:r>
      <w:r w:rsidRPr="00AA5EBF">
        <w:rPr>
          <w:rFonts w:ascii="Times New Roman" w:hAnsi="Times New Roman"/>
          <w:sz w:val="28"/>
          <w:szCs w:val="28"/>
        </w:rPr>
        <w:t xml:space="preserve">ись на </w:t>
      </w:r>
      <w:r>
        <w:rPr>
          <w:rFonts w:ascii="Times New Roman" w:hAnsi="Times New Roman"/>
          <w:sz w:val="28"/>
          <w:szCs w:val="28"/>
        </w:rPr>
        <w:t>27,7</w:t>
      </w:r>
      <w:r w:rsidRPr="00AA5EBF">
        <w:rPr>
          <w:rFonts w:ascii="Times New Roman" w:hAnsi="Times New Roman"/>
          <w:sz w:val="28"/>
          <w:szCs w:val="28"/>
        </w:rPr>
        <w:t xml:space="preserve">% по сравнению с </w:t>
      </w:r>
      <w:r>
        <w:rPr>
          <w:rFonts w:ascii="Times New Roman" w:hAnsi="Times New Roman"/>
          <w:sz w:val="28"/>
          <w:szCs w:val="28"/>
          <w:lang w:val="en-US"/>
        </w:rPr>
        <w:t>I</w:t>
      </w:r>
      <w:r>
        <w:rPr>
          <w:rFonts w:ascii="Times New Roman" w:hAnsi="Times New Roman"/>
          <w:sz w:val="28"/>
          <w:szCs w:val="28"/>
        </w:rPr>
        <w:t xml:space="preserve"> полугодием </w:t>
      </w:r>
      <w:r w:rsidRPr="00AA5EBF">
        <w:rPr>
          <w:rFonts w:ascii="Times New Roman" w:hAnsi="Times New Roman"/>
          <w:sz w:val="28"/>
          <w:szCs w:val="28"/>
        </w:rPr>
        <w:t>201</w:t>
      </w:r>
      <w:r>
        <w:rPr>
          <w:rFonts w:ascii="Times New Roman" w:hAnsi="Times New Roman"/>
          <w:sz w:val="28"/>
          <w:szCs w:val="28"/>
        </w:rPr>
        <w:t>2</w:t>
      </w:r>
      <w:r w:rsidRPr="00AA5EBF">
        <w:rPr>
          <w:rFonts w:ascii="Times New Roman" w:hAnsi="Times New Roman"/>
          <w:sz w:val="28"/>
          <w:szCs w:val="28"/>
        </w:rPr>
        <w:t xml:space="preserve"> год</w:t>
      </w:r>
      <w:r>
        <w:rPr>
          <w:rFonts w:ascii="Times New Roman" w:hAnsi="Times New Roman"/>
          <w:sz w:val="28"/>
          <w:szCs w:val="28"/>
        </w:rPr>
        <w:t>а.</w:t>
      </w:r>
    </w:p>
    <w:p w:rsidR="00ED6095" w:rsidRPr="00AA5EBF"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За анализируемый период 2013 года</w:t>
      </w:r>
      <w:r w:rsidRPr="00AA5EBF">
        <w:rPr>
          <w:rFonts w:ascii="Times New Roman" w:hAnsi="Times New Roman"/>
          <w:sz w:val="28"/>
          <w:szCs w:val="28"/>
        </w:rPr>
        <w:t xml:space="preserve"> </w:t>
      </w:r>
      <w:r>
        <w:rPr>
          <w:rFonts w:ascii="Times New Roman" w:hAnsi="Times New Roman"/>
          <w:sz w:val="28"/>
          <w:szCs w:val="28"/>
        </w:rPr>
        <w:t xml:space="preserve">было </w:t>
      </w:r>
      <w:r w:rsidRPr="00AA5EBF">
        <w:rPr>
          <w:rFonts w:ascii="Times New Roman" w:hAnsi="Times New Roman"/>
          <w:sz w:val="28"/>
          <w:szCs w:val="28"/>
        </w:rPr>
        <w:t xml:space="preserve">отправлено </w:t>
      </w:r>
      <w:r>
        <w:rPr>
          <w:rFonts w:ascii="Times New Roman" w:hAnsi="Times New Roman"/>
          <w:sz w:val="28"/>
          <w:szCs w:val="28"/>
        </w:rPr>
        <w:t>2 436</w:t>
      </w:r>
      <w:r w:rsidRPr="00AA5EBF">
        <w:rPr>
          <w:rFonts w:ascii="Times New Roman" w:hAnsi="Times New Roman"/>
          <w:sz w:val="28"/>
          <w:szCs w:val="28"/>
        </w:rPr>
        <w:t xml:space="preserve"> телеграмм, что на </w:t>
      </w:r>
      <w:r>
        <w:rPr>
          <w:rFonts w:ascii="Times New Roman" w:hAnsi="Times New Roman"/>
          <w:sz w:val="28"/>
          <w:szCs w:val="28"/>
        </w:rPr>
        <w:t>159</w:t>
      </w:r>
      <w:r w:rsidRPr="00AA5EBF">
        <w:rPr>
          <w:rFonts w:ascii="Times New Roman" w:hAnsi="Times New Roman"/>
          <w:sz w:val="28"/>
          <w:szCs w:val="28"/>
        </w:rPr>
        <w:t xml:space="preserve"> телеграмм (</w:t>
      </w:r>
      <w:r>
        <w:rPr>
          <w:rFonts w:ascii="Times New Roman" w:hAnsi="Times New Roman"/>
          <w:sz w:val="28"/>
          <w:szCs w:val="28"/>
        </w:rPr>
        <w:t>6,1</w:t>
      </w:r>
      <w:r w:rsidRPr="00AA5EBF">
        <w:rPr>
          <w:rFonts w:ascii="Times New Roman" w:hAnsi="Times New Roman"/>
          <w:sz w:val="28"/>
          <w:szCs w:val="28"/>
        </w:rPr>
        <w:t xml:space="preserve">%) меньше, чем за </w:t>
      </w:r>
      <w:r>
        <w:rPr>
          <w:rFonts w:ascii="Times New Roman" w:hAnsi="Times New Roman"/>
          <w:sz w:val="28"/>
          <w:szCs w:val="28"/>
        </w:rPr>
        <w:t xml:space="preserve">аналогичный период </w:t>
      </w:r>
      <w:r w:rsidRPr="00AA5EBF">
        <w:rPr>
          <w:rFonts w:ascii="Times New Roman" w:hAnsi="Times New Roman"/>
          <w:sz w:val="28"/>
          <w:szCs w:val="28"/>
        </w:rPr>
        <w:t>201</w:t>
      </w:r>
      <w:r>
        <w:rPr>
          <w:rFonts w:ascii="Times New Roman" w:hAnsi="Times New Roman"/>
          <w:sz w:val="28"/>
          <w:szCs w:val="28"/>
        </w:rPr>
        <w:t>2</w:t>
      </w:r>
      <w:r w:rsidRPr="00AA5EBF">
        <w:rPr>
          <w:rFonts w:ascii="Times New Roman" w:hAnsi="Times New Roman"/>
          <w:sz w:val="28"/>
          <w:szCs w:val="28"/>
        </w:rPr>
        <w:t xml:space="preserve"> год</w:t>
      </w:r>
      <w:r>
        <w:rPr>
          <w:rFonts w:ascii="Times New Roman" w:hAnsi="Times New Roman"/>
          <w:sz w:val="28"/>
          <w:szCs w:val="28"/>
        </w:rPr>
        <w:t>а</w:t>
      </w:r>
      <w:r w:rsidRPr="00AA5EBF">
        <w:rPr>
          <w:rFonts w:ascii="Times New Roman" w:hAnsi="Times New Roman"/>
          <w:sz w:val="28"/>
          <w:szCs w:val="28"/>
        </w:rPr>
        <w:t xml:space="preserve">, что обусловлено </w:t>
      </w:r>
      <w:r>
        <w:rPr>
          <w:rFonts w:ascii="Times New Roman" w:hAnsi="Times New Roman"/>
          <w:sz w:val="28"/>
          <w:szCs w:val="28"/>
        </w:rPr>
        <w:t>развитием электронных технологий передачи информации на рынке услуг (пересылка документов электронной почтой, факсом), развитием Интернет-ресурсов, которые составляют серьезную конкуренцию аналогичным почтовым услугам, осуществляемым традиционным способом.</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4) </w:t>
      </w:r>
      <w:r w:rsidRPr="00AA5EBF">
        <w:rPr>
          <w:rFonts w:ascii="Times New Roman" w:hAnsi="Times New Roman"/>
          <w:sz w:val="28"/>
          <w:szCs w:val="28"/>
          <w:u w:val="single"/>
        </w:rPr>
        <w:t>доходы от предоставления услуг для целей телевизионного вещания</w:t>
      </w:r>
      <w:r w:rsidRPr="00AA5EBF">
        <w:rPr>
          <w:rFonts w:ascii="Times New Roman" w:hAnsi="Times New Roman"/>
          <w:sz w:val="28"/>
          <w:szCs w:val="28"/>
        </w:rPr>
        <w:t xml:space="preserve"> возросли на </w:t>
      </w:r>
      <w:r>
        <w:rPr>
          <w:rFonts w:ascii="Times New Roman" w:hAnsi="Times New Roman"/>
          <w:sz w:val="28"/>
          <w:szCs w:val="28"/>
        </w:rPr>
        <w:t>19,6</w:t>
      </w:r>
      <w:r w:rsidRPr="00AA5EBF">
        <w:rPr>
          <w:rFonts w:ascii="Times New Roman" w:hAnsi="Times New Roman"/>
          <w:sz w:val="28"/>
          <w:szCs w:val="28"/>
        </w:rPr>
        <w:t xml:space="preserve">% и составили </w:t>
      </w:r>
      <w:r>
        <w:rPr>
          <w:rFonts w:ascii="Times New Roman" w:hAnsi="Times New Roman"/>
          <w:sz w:val="28"/>
          <w:szCs w:val="28"/>
        </w:rPr>
        <w:t>23 988,8</w:t>
      </w:r>
      <w:r w:rsidRPr="00AA5EBF">
        <w:rPr>
          <w:rFonts w:ascii="Times New Roman" w:hAnsi="Times New Roman"/>
          <w:sz w:val="28"/>
          <w:szCs w:val="28"/>
        </w:rPr>
        <w:t xml:space="preserve"> тыс. руб., из них по системе кабельного цифрового телевещания на сумму </w:t>
      </w:r>
      <w:r>
        <w:rPr>
          <w:rFonts w:ascii="Times New Roman" w:hAnsi="Times New Roman"/>
          <w:sz w:val="28"/>
          <w:szCs w:val="28"/>
        </w:rPr>
        <w:t>21 286,6</w:t>
      </w:r>
      <w:r w:rsidRPr="00AA5EBF">
        <w:rPr>
          <w:rFonts w:ascii="Times New Roman" w:hAnsi="Times New Roman"/>
          <w:sz w:val="28"/>
          <w:szCs w:val="28"/>
        </w:rPr>
        <w:t xml:space="preserve"> тыс. руб.;</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lastRenderedPageBreak/>
        <w:t>Операторами электросвязи, предоставляющими услуги для целей эфирного телевизионного вещания на территории Приднестровской Молдавской Республики являются: СЗАО «Интерднестрком», ООО «Рубин», ОАО «Приднестровский радиотелецентр», ГУ «Приднестровская Государственная Телерадиокомпания»</w:t>
      </w:r>
      <w:r w:rsidRPr="004A3986">
        <w:rPr>
          <w:rFonts w:ascii="Times New Roman" w:hAnsi="Times New Roman"/>
          <w:sz w:val="28"/>
          <w:szCs w:val="28"/>
        </w:rPr>
        <w:t xml:space="preserve"> </w:t>
      </w:r>
      <w:r>
        <w:rPr>
          <w:rFonts w:ascii="Times New Roman" w:hAnsi="Times New Roman"/>
          <w:sz w:val="28"/>
          <w:szCs w:val="28"/>
        </w:rPr>
        <w:t xml:space="preserve">и </w:t>
      </w:r>
      <w:r w:rsidRPr="00AA5EBF">
        <w:rPr>
          <w:rFonts w:ascii="Times New Roman" w:hAnsi="Times New Roman"/>
          <w:sz w:val="28"/>
          <w:szCs w:val="28"/>
        </w:rPr>
        <w:t xml:space="preserve">МУ «Управление </w:t>
      </w:r>
      <w:r>
        <w:rPr>
          <w:rFonts w:ascii="Times New Roman" w:hAnsi="Times New Roman"/>
          <w:sz w:val="28"/>
          <w:szCs w:val="28"/>
        </w:rPr>
        <w:t>по ТВ, РВ и печати г. Бендеры».</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5) </w:t>
      </w:r>
      <w:r w:rsidRPr="00AA5EBF">
        <w:rPr>
          <w:rFonts w:ascii="Times New Roman" w:hAnsi="Times New Roman"/>
          <w:sz w:val="28"/>
          <w:szCs w:val="28"/>
          <w:u w:val="single"/>
        </w:rPr>
        <w:t>доходы от предоставления услуг для целей радиовещания</w:t>
      </w:r>
      <w:r w:rsidRPr="00AA5EBF">
        <w:rPr>
          <w:rFonts w:ascii="Times New Roman" w:hAnsi="Times New Roman"/>
          <w:sz w:val="28"/>
          <w:szCs w:val="28"/>
        </w:rPr>
        <w:t xml:space="preserve"> </w:t>
      </w:r>
      <w:r>
        <w:rPr>
          <w:rFonts w:ascii="Times New Roman" w:hAnsi="Times New Roman"/>
          <w:sz w:val="28"/>
          <w:szCs w:val="28"/>
        </w:rPr>
        <w:t>снизились на 23,2%</w:t>
      </w:r>
      <w:r w:rsidRPr="00AA5EBF">
        <w:rPr>
          <w:rFonts w:ascii="Times New Roman" w:hAnsi="Times New Roman"/>
          <w:sz w:val="28"/>
          <w:szCs w:val="28"/>
        </w:rPr>
        <w:t xml:space="preserve"> и составили </w:t>
      </w:r>
      <w:r>
        <w:rPr>
          <w:rFonts w:ascii="Times New Roman" w:hAnsi="Times New Roman"/>
          <w:sz w:val="28"/>
          <w:szCs w:val="28"/>
        </w:rPr>
        <w:t>17 336,7</w:t>
      </w:r>
      <w:r w:rsidRPr="00AA5EBF">
        <w:rPr>
          <w:rFonts w:ascii="Times New Roman" w:hAnsi="Times New Roman"/>
          <w:sz w:val="28"/>
          <w:szCs w:val="28"/>
        </w:rPr>
        <w:t xml:space="preserve"> тыс. руб.</w:t>
      </w:r>
    </w:p>
    <w:p w:rsidR="00ED6095" w:rsidRPr="00AA5EBF" w:rsidRDefault="00ED6095" w:rsidP="001760D7">
      <w:pPr>
        <w:tabs>
          <w:tab w:val="left" w:pos="1080"/>
        </w:tabs>
        <w:spacing w:after="0" w:line="240" w:lineRule="auto"/>
        <w:ind w:firstLine="709"/>
        <w:jc w:val="both"/>
        <w:rPr>
          <w:rFonts w:ascii="Times New Roman" w:hAnsi="Times New Roman"/>
          <w:bCs/>
          <w:sz w:val="28"/>
          <w:szCs w:val="28"/>
        </w:rPr>
      </w:pPr>
      <w:r w:rsidRPr="00AA5EBF">
        <w:rPr>
          <w:rFonts w:ascii="Times New Roman" w:hAnsi="Times New Roman"/>
          <w:sz w:val="28"/>
          <w:szCs w:val="28"/>
        </w:rPr>
        <w:t>6)</w:t>
      </w:r>
      <w:r w:rsidRPr="00AA5EBF">
        <w:rPr>
          <w:rFonts w:ascii="Times New Roman" w:hAnsi="Times New Roman"/>
          <w:sz w:val="28"/>
          <w:szCs w:val="28"/>
        </w:rPr>
        <w:tab/>
      </w:r>
      <w:r w:rsidRPr="00AA5EBF">
        <w:rPr>
          <w:rFonts w:ascii="Times New Roman" w:hAnsi="Times New Roman"/>
          <w:bCs/>
          <w:sz w:val="28"/>
          <w:szCs w:val="28"/>
          <w:u w:val="single"/>
        </w:rPr>
        <w:t xml:space="preserve">доходы от </w:t>
      </w:r>
      <w:r>
        <w:rPr>
          <w:rFonts w:ascii="Times New Roman" w:hAnsi="Times New Roman"/>
          <w:bCs/>
          <w:sz w:val="28"/>
          <w:szCs w:val="28"/>
          <w:u w:val="single"/>
        </w:rPr>
        <w:t xml:space="preserve">использования </w:t>
      </w:r>
      <w:r w:rsidRPr="00AA5EBF">
        <w:rPr>
          <w:rFonts w:ascii="Times New Roman" w:hAnsi="Times New Roman"/>
          <w:bCs/>
          <w:sz w:val="28"/>
          <w:szCs w:val="28"/>
          <w:u w:val="single"/>
        </w:rPr>
        <w:t>услуг по передач</w:t>
      </w:r>
      <w:r>
        <w:rPr>
          <w:rFonts w:ascii="Times New Roman" w:hAnsi="Times New Roman"/>
          <w:bCs/>
          <w:sz w:val="28"/>
          <w:szCs w:val="28"/>
          <w:u w:val="single"/>
        </w:rPr>
        <w:t>е</w:t>
      </w:r>
      <w:r w:rsidRPr="00AA5EBF">
        <w:rPr>
          <w:rFonts w:ascii="Times New Roman" w:hAnsi="Times New Roman"/>
          <w:bCs/>
          <w:sz w:val="28"/>
          <w:szCs w:val="28"/>
          <w:u w:val="single"/>
        </w:rPr>
        <w:t xml:space="preserve"> данных</w:t>
      </w:r>
      <w:r w:rsidRPr="00AA5EBF">
        <w:rPr>
          <w:rFonts w:ascii="Times New Roman" w:hAnsi="Times New Roman"/>
          <w:bCs/>
          <w:sz w:val="28"/>
          <w:szCs w:val="28"/>
        </w:rPr>
        <w:t xml:space="preserve"> </w:t>
      </w:r>
      <w:r>
        <w:rPr>
          <w:rFonts w:ascii="Times New Roman" w:hAnsi="Times New Roman"/>
          <w:bCs/>
          <w:sz w:val="28"/>
          <w:szCs w:val="28"/>
        </w:rPr>
        <w:t xml:space="preserve">и </w:t>
      </w:r>
      <w:r w:rsidRPr="00AA5EBF">
        <w:rPr>
          <w:rFonts w:ascii="Times New Roman" w:hAnsi="Times New Roman"/>
          <w:bCs/>
          <w:sz w:val="28"/>
          <w:szCs w:val="28"/>
        </w:rPr>
        <w:t>доступ</w:t>
      </w:r>
      <w:r>
        <w:rPr>
          <w:rFonts w:ascii="Times New Roman" w:hAnsi="Times New Roman"/>
          <w:bCs/>
          <w:sz w:val="28"/>
          <w:szCs w:val="28"/>
        </w:rPr>
        <w:t>а</w:t>
      </w:r>
      <w:r w:rsidRPr="00AA5EBF">
        <w:rPr>
          <w:rFonts w:ascii="Times New Roman" w:hAnsi="Times New Roman"/>
          <w:bCs/>
          <w:sz w:val="28"/>
          <w:szCs w:val="28"/>
        </w:rPr>
        <w:t xml:space="preserve"> к глобальной сети Интернет по сравнению с </w:t>
      </w:r>
      <w:r>
        <w:rPr>
          <w:rFonts w:ascii="Times New Roman" w:hAnsi="Times New Roman"/>
          <w:bCs/>
          <w:sz w:val="28"/>
          <w:szCs w:val="28"/>
        </w:rPr>
        <w:t xml:space="preserve">первым полугодием </w:t>
      </w:r>
      <w:r w:rsidRPr="00AA5EBF">
        <w:rPr>
          <w:rFonts w:ascii="Times New Roman" w:hAnsi="Times New Roman"/>
          <w:bCs/>
          <w:sz w:val="28"/>
          <w:szCs w:val="28"/>
        </w:rPr>
        <w:t>201</w:t>
      </w:r>
      <w:r>
        <w:rPr>
          <w:rFonts w:ascii="Times New Roman" w:hAnsi="Times New Roman"/>
          <w:bCs/>
          <w:sz w:val="28"/>
          <w:szCs w:val="28"/>
        </w:rPr>
        <w:t>2</w:t>
      </w:r>
      <w:r w:rsidRPr="00AA5EBF">
        <w:rPr>
          <w:rFonts w:ascii="Times New Roman" w:hAnsi="Times New Roman"/>
          <w:bCs/>
          <w:sz w:val="28"/>
          <w:szCs w:val="28"/>
        </w:rPr>
        <w:t xml:space="preserve"> год</w:t>
      </w:r>
      <w:r>
        <w:rPr>
          <w:rFonts w:ascii="Times New Roman" w:hAnsi="Times New Roman"/>
          <w:bCs/>
          <w:sz w:val="28"/>
          <w:szCs w:val="28"/>
        </w:rPr>
        <w:t>а</w:t>
      </w:r>
      <w:r w:rsidRPr="00AA5EBF">
        <w:rPr>
          <w:rFonts w:ascii="Times New Roman" w:hAnsi="Times New Roman"/>
          <w:bCs/>
          <w:sz w:val="28"/>
          <w:szCs w:val="28"/>
        </w:rPr>
        <w:t xml:space="preserve"> </w:t>
      </w:r>
      <w:r>
        <w:rPr>
          <w:rFonts w:ascii="Times New Roman" w:hAnsi="Times New Roman"/>
          <w:bCs/>
          <w:sz w:val="28"/>
          <w:szCs w:val="28"/>
        </w:rPr>
        <w:t xml:space="preserve">возросли </w:t>
      </w:r>
      <w:r w:rsidRPr="00AA5EBF">
        <w:rPr>
          <w:rFonts w:ascii="Times New Roman" w:hAnsi="Times New Roman"/>
          <w:bCs/>
          <w:sz w:val="28"/>
          <w:szCs w:val="28"/>
        </w:rPr>
        <w:t xml:space="preserve">на </w:t>
      </w:r>
      <w:r>
        <w:rPr>
          <w:rFonts w:ascii="Times New Roman" w:hAnsi="Times New Roman"/>
          <w:bCs/>
          <w:sz w:val="28"/>
          <w:szCs w:val="28"/>
        </w:rPr>
        <w:t>26,3</w:t>
      </w:r>
      <w:r w:rsidRPr="00AA5EBF">
        <w:rPr>
          <w:rFonts w:ascii="Times New Roman" w:hAnsi="Times New Roman"/>
          <w:bCs/>
          <w:sz w:val="28"/>
          <w:szCs w:val="28"/>
        </w:rPr>
        <w:t xml:space="preserve">% и составили </w:t>
      </w:r>
      <w:r>
        <w:rPr>
          <w:rFonts w:ascii="Times New Roman" w:hAnsi="Times New Roman"/>
          <w:bCs/>
          <w:sz w:val="28"/>
          <w:szCs w:val="28"/>
        </w:rPr>
        <w:t>76 409,7</w:t>
      </w:r>
      <w:r w:rsidRPr="00AA5EBF">
        <w:rPr>
          <w:rFonts w:ascii="Times New Roman" w:hAnsi="Times New Roman"/>
          <w:bCs/>
          <w:sz w:val="28"/>
          <w:szCs w:val="28"/>
        </w:rPr>
        <w:t xml:space="preserve"> тыс. руб. или </w:t>
      </w:r>
      <w:r>
        <w:rPr>
          <w:rFonts w:ascii="Times New Roman" w:hAnsi="Times New Roman"/>
          <w:bCs/>
          <w:sz w:val="28"/>
          <w:szCs w:val="28"/>
        </w:rPr>
        <w:t>21,5</w:t>
      </w:r>
      <w:r w:rsidRPr="00AA5EBF">
        <w:rPr>
          <w:rFonts w:ascii="Times New Roman" w:hAnsi="Times New Roman"/>
          <w:bCs/>
          <w:sz w:val="28"/>
          <w:szCs w:val="28"/>
        </w:rPr>
        <w:t>% дохода электросвязи. Построение на территории Приднестровья мультисервисной транспортной высо</w:t>
      </w:r>
      <w:r>
        <w:rPr>
          <w:rFonts w:ascii="Times New Roman" w:hAnsi="Times New Roman"/>
          <w:bCs/>
          <w:sz w:val="28"/>
          <w:szCs w:val="28"/>
        </w:rPr>
        <w:t>ко</w:t>
      </w:r>
      <w:r w:rsidRPr="00AA5EBF">
        <w:rPr>
          <w:rFonts w:ascii="Times New Roman" w:hAnsi="Times New Roman"/>
          <w:bCs/>
          <w:sz w:val="28"/>
          <w:szCs w:val="28"/>
        </w:rPr>
        <w:t xml:space="preserve">скоростной сети на базе технологии </w:t>
      </w:r>
      <w:r w:rsidRPr="00AA5EBF">
        <w:rPr>
          <w:rFonts w:ascii="Times New Roman" w:hAnsi="Times New Roman"/>
          <w:bCs/>
          <w:sz w:val="28"/>
          <w:szCs w:val="28"/>
          <w:lang w:val="en-US"/>
        </w:rPr>
        <w:t>IP</w:t>
      </w:r>
      <w:r w:rsidRPr="00AA5EBF">
        <w:rPr>
          <w:rFonts w:ascii="Times New Roman" w:hAnsi="Times New Roman"/>
          <w:bCs/>
          <w:sz w:val="28"/>
          <w:szCs w:val="28"/>
        </w:rPr>
        <w:t>, позволило операторам электросвязи обеспечить широкополосный доступ в Интернет, внедрить комплекс современных мультимедийных услуг, включающий телевещание, радиовещание, доступ к информационным серверам, аудио архивам.</w:t>
      </w:r>
    </w:p>
    <w:p w:rsidR="00ED6095" w:rsidRPr="00AA5EBF" w:rsidRDefault="00ED6095" w:rsidP="001760D7">
      <w:pPr>
        <w:tabs>
          <w:tab w:val="left" w:pos="1080"/>
        </w:tabs>
        <w:spacing w:after="0" w:line="240" w:lineRule="auto"/>
        <w:ind w:firstLine="709"/>
        <w:jc w:val="both"/>
        <w:rPr>
          <w:rFonts w:ascii="Times New Roman" w:hAnsi="Times New Roman"/>
          <w:bCs/>
          <w:sz w:val="28"/>
          <w:szCs w:val="28"/>
        </w:rPr>
      </w:pPr>
      <w:r w:rsidRPr="00AA5EBF">
        <w:rPr>
          <w:rFonts w:ascii="Times New Roman" w:hAnsi="Times New Roman"/>
          <w:bCs/>
          <w:sz w:val="28"/>
          <w:szCs w:val="28"/>
        </w:rPr>
        <w:t>Для юридических лиц предоставлена возможность оптимизировать структуры своих компьютерных сетей, объединив филиалы юридических лиц на основе существующей инфраструктуры и сетей передачи данных операторов электросвязи. Среднемесячный доход на одного абонента  (ARPU) поставщиков широкополосного доступа в фиксированных точках составил 1</w:t>
      </w:r>
      <w:r>
        <w:rPr>
          <w:rFonts w:ascii="Times New Roman" w:hAnsi="Times New Roman"/>
          <w:bCs/>
          <w:sz w:val="28"/>
          <w:szCs w:val="28"/>
        </w:rPr>
        <w:t>53,3</w:t>
      </w:r>
      <w:r w:rsidRPr="00AA5EBF">
        <w:rPr>
          <w:rFonts w:ascii="Times New Roman" w:hAnsi="Times New Roman"/>
          <w:bCs/>
          <w:sz w:val="28"/>
          <w:szCs w:val="28"/>
        </w:rPr>
        <w:t xml:space="preserve"> руб.</w:t>
      </w:r>
    </w:p>
    <w:p w:rsidR="00ED6095"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A5EBF">
        <w:rPr>
          <w:rFonts w:ascii="Times New Roman" w:hAnsi="Times New Roman"/>
          <w:sz w:val="28"/>
          <w:szCs w:val="28"/>
        </w:rPr>
        <w:t xml:space="preserve"> сфере оказания услуг электросвязи </w:t>
      </w:r>
      <w:r>
        <w:rPr>
          <w:rFonts w:ascii="Times New Roman" w:hAnsi="Times New Roman"/>
          <w:sz w:val="28"/>
          <w:szCs w:val="28"/>
        </w:rPr>
        <w:t xml:space="preserve">лидером </w:t>
      </w:r>
      <w:r w:rsidRPr="00AA5EBF">
        <w:rPr>
          <w:rFonts w:ascii="Times New Roman" w:hAnsi="Times New Roman"/>
          <w:sz w:val="28"/>
          <w:szCs w:val="28"/>
        </w:rPr>
        <w:t xml:space="preserve">по-прежнему остается СЗАО «Интерднестрком», на долю которого приходится </w:t>
      </w:r>
      <w:r>
        <w:rPr>
          <w:rFonts w:ascii="Times New Roman" w:hAnsi="Times New Roman"/>
          <w:sz w:val="28"/>
          <w:szCs w:val="28"/>
        </w:rPr>
        <w:t xml:space="preserve">330 059,5 </w:t>
      </w:r>
      <w:r w:rsidRPr="00AA5EBF">
        <w:rPr>
          <w:rFonts w:ascii="Times New Roman" w:hAnsi="Times New Roman"/>
          <w:sz w:val="28"/>
          <w:szCs w:val="28"/>
        </w:rPr>
        <w:t xml:space="preserve">тыс. руб. (в </w:t>
      </w:r>
      <w:r>
        <w:rPr>
          <w:rFonts w:ascii="Times New Roman" w:hAnsi="Times New Roman"/>
          <w:sz w:val="28"/>
          <w:szCs w:val="28"/>
        </w:rPr>
        <w:t xml:space="preserve">первом полугодии </w:t>
      </w:r>
      <w:r w:rsidRPr="00AA5EBF">
        <w:rPr>
          <w:rFonts w:ascii="Times New Roman" w:hAnsi="Times New Roman"/>
          <w:sz w:val="28"/>
          <w:szCs w:val="28"/>
        </w:rPr>
        <w:t>2</w:t>
      </w:r>
      <w:r>
        <w:rPr>
          <w:rFonts w:ascii="Times New Roman" w:hAnsi="Times New Roman"/>
          <w:sz w:val="28"/>
          <w:szCs w:val="28"/>
        </w:rPr>
        <w:t>012 года – 324 459,9 тыс. руб.)</w:t>
      </w:r>
      <w:r w:rsidRPr="00AA5EBF">
        <w:rPr>
          <w:rFonts w:ascii="Times New Roman" w:hAnsi="Times New Roman"/>
          <w:sz w:val="28"/>
          <w:szCs w:val="28"/>
        </w:rPr>
        <w:t xml:space="preserve"> или 9</w:t>
      </w:r>
      <w:r>
        <w:rPr>
          <w:rFonts w:ascii="Times New Roman" w:hAnsi="Times New Roman"/>
          <w:sz w:val="28"/>
          <w:szCs w:val="28"/>
        </w:rPr>
        <w:t>3</w:t>
      </w:r>
      <w:r w:rsidRPr="00AA5EBF">
        <w:rPr>
          <w:rFonts w:ascii="Times New Roman" w:hAnsi="Times New Roman"/>
          <w:sz w:val="28"/>
          <w:szCs w:val="28"/>
        </w:rPr>
        <w:t xml:space="preserve">% суммарного дохода от предоставления услуг электросвязи. </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СЗАО «Интерднестрком»</w:t>
      </w:r>
      <w:r>
        <w:rPr>
          <w:rFonts w:ascii="Times New Roman" w:hAnsi="Times New Roman"/>
          <w:sz w:val="28"/>
          <w:szCs w:val="28"/>
        </w:rPr>
        <w:t xml:space="preserve"> также </w:t>
      </w:r>
      <w:r w:rsidRPr="00AA5EBF">
        <w:rPr>
          <w:rFonts w:ascii="Times New Roman" w:hAnsi="Times New Roman"/>
          <w:sz w:val="28"/>
          <w:szCs w:val="28"/>
        </w:rPr>
        <w:t>является</w:t>
      </w:r>
      <w:r w:rsidRPr="004C6E7D">
        <w:rPr>
          <w:rFonts w:ascii="Times New Roman" w:hAnsi="Times New Roman"/>
          <w:sz w:val="28"/>
          <w:szCs w:val="28"/>
        </w:rPr>
        <w:t xml:space="preserve"> </w:t>
      </w:r>
      <w:r>
        <w:rPr>
          <w:rFonts w:ascii="Times New Roman" w:hAnsi="Times New Roman"/>
          <w:sz w:val="28"/>
          <w:szCs w:val="28"/>
        </w:rPr>
        <w:t>с</w:t>
      </w:r>
      <w:r w:rsidRPr="00AA5EBF">
        <w:rPr>
          <w:rFonts w:ascii="Times New Roman" w:hAnsi="Times New Roman"/>
          <w:sz w:val="28"/>
          <w:szCs w:val="28"/>
        </w:rPr>
        <w:t xml:space="preserve">амым крупным оператором фиксированной связи (местной, междугородной, международной телефонной связи, в том числе с применением технологии </w:t>
      </w:r>
      <w:r w:rsidRPr="00AA5EBF">
        <w:rPr>
          <w:rFonts w:ascii="Times New Roman" w:hAnsi="Times New Roman"/>
          <w:sz w:val="28"/>
          <w:szCs w:val="28"/>
          <w:lang w:val="en-US"/>
        </w:rPr>
        <w:t>WLL</w:t>
      </w:r>
      <w:r w:rsidRPr="00AA5EBF">
        <w:rPr>
          <w:rFonts w:ascii="Times New Roman" w:hAnsi="Times New Roman"/>
          <w:sz w:val="28"/>
          <w:szCs w:val="28"/>
        </w:rPr>
        <w:t>), занимающий наибольший удельный вес по использованию монтированной емкости (</w:t>
      </w:r>
      <w:r w:rsidRPr="009E41FB">
        <w:rPr>
          <w:rFonts w:ascii="Times New Roman" w:hAnsi="Times New Roman"/>
          <w:sz w:val="28"/>
          <w:szCs w:val="28"/>
        </w:rPr>
        <w:t>95,7%</w:t>
      </w:r>
      <w:r w:rsidRPr="00AA5EBF">
        <w:rPr>
          <w:rFonts w:ascii="Times New Roman" w:hAnsi="Times New Roman"/>
          <w:sz w:val="28"/>
          <w:szCs w:val="28"/>
        </w:rPr>
        <w:t xml:space="preserve"> от общего объема). </w:t>
      </w:r>
    </w:p>
    <w:p w:rsidR="00ED6095" w:rsidRPr="00AA5EBF"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bCs/>
          <w:sz w:val="28"/>
          <w:szCs w:val="28"/>
        </w:rPr>
        <w:t xml:space="preserve">За анализируемый период в Приднестровской Молдавской Республике было зарегистрировано </w:t>
      </w:r>
      <w:r w:rsidRPr="00AA5EBF">
        <w:rPr>
          <w:rFonts w:ascii="Times New Roman" w:hAnsi="Times New Roman"/>
          <w:sz w:val="28"/>
          <w:szCs w:val="28"/>
        </w:rPr>
        <w:t xml:space="preserve">204 </w:t>
      </w:r>
      <w:r>
        <w:rPr>
          <w:rFonts w:ascii="Times New Roman" w:hAnsi="Times New Roman"/>
          <w:sz w:val="28"/>
          <w:szCs w:val="28"/>
        </w:rPr>
        <w:t>104</w:t>
      </w:r>
      <w:r w:rsidRPr="00AA5EBF">
        <w:rPr>
          <w:rFonts w:ascii="Times New Roman" w:hAnsi="Times New Roman"/>
          <w:sz w:val="28"/>
          <w:szCs w:val="28"/>
        </w:rPr>
        <w:t xml:space="preserve"> абонентов, что на </w:t>
      </w:r>
      <w:r>
        <w:rPr>
          <w:rFonts w:ascii="Times New Roman" w:hAnsi="Times New Roman"/>
          <w:sz w:val="28"/>
          <w:szCs w:val="28"/>
        </w:rPr>
        <w:t>331</w:t>
      </w:r>
      <w:r w:rsidRPr="00AA5EBF">
        <w:rPr>
          <w:rFonts w:ascii="Times New Roman" w:hAnsi="Times New Roman"/>
          <w:sz w:val="28"/>
          <w:szCs w:val="28"/>
        </w:rPr>
        <w:t xml:space="preserve"> абонентов </w:t>
      </w:r>
      <w:r>
        <w:rPr>
          <w:rFonts w:ascii="Times New Roman" w:hAnsi="Times New Roman"/>
          <w:sz w:val="28"/>
          <w:szCs w:val="28"/>
        </w:rPr>
        <w:t xml:space="preserve">(0,2%) </w:t>
      </w:r>
      <w:r w:rsidRPr="00AA5EBF">
        <w:rPr>
          <w:rFonts w:ascii="Times New Roman" w:hAnsi="Times New Roman"/>
          <w:sz w:val="28"/>
          <w:szCs w:val="28"/>
        </w:rPr>
        <w:t>больше</w:t>
      </w:r>
      <w:r>
        <w:rPr>
          <w:rFonts w:ascii="Times New Roman" w:hAnsi="Times New Roman"/>
          <w:sz w:val="28"/>
          <w:szCs w:val="28"/>
        </w:rPr>
        <w:t>,</w:t>
      </w:r>
      <w:r w:rsidRPr="00AA5EBF">
        <w:rPr>
          <w:rFonts w:ascii="Times New Roman" w:hAnsi="Times New Roman"/>
          <w:sz w:val="28"/>
          <w:szCs w:val="28"/>
        </w:rPr>
        <w:t xml:space="preserve"> чем </w:t>
      </w:r>
      <w:r>
        <w:rPr>
          <w:rFonts w:ascii="Times New Roman" w:hAnsi="Times New Roman"/>
          <w:sz w:val="28"/>
          <w:szCs w:val="28"/>
        </w:rPr>
        <w:t xml:space="preserve">на 1 июля </w:t>
      </w:r>
      <w:r w:rsidRPr="00AA5EBF">
        <w:rPr>
          <w:rFonts w:ascii="Times New Roman" w:hAnsi="Times New Roman"/>
          <w:sz w:val="28"/>
          <w:szCs w:val="28"/>
        </w:rPr>
        <w:t>201</w:t>
      </w:r>
      <w:r>
        <w:rPr>
          <w:rFonts w:ascii="Times New Roman" w:hAnsi="Times New Roman"/>
          <w:sz w:val="28"/>
          <w:szCs w:val="28"/>
        </w:rPr>
        <w:t>2</w:t>
      </w:r>
      <w:r w:rsidRPr="00AA5EBF">
        <w:rPr>
          <w:rFonts w:ascii="Times New Roman" w:hAnsi="Times New Roman"/>
          <w:sz w:val="28"/>
          <w:szCs w:val="28"/>
        </w:rPr>
        <w:t xml:space="preserve"> год</w:t>
      </w:r>
      <w:r>
        <w:rPr>
          <w:rFonts w:ascii="Times New Roman" w:hAnsi="Times New Roman"/>
          <w:sz w:val="28"/>
          <w:szCs w:val="28"/>
        </w:rPr>
        <w:t>а</w:t>
      </w:r>
      <w:r w:rsidRPr="00AA5EBF">
        <w:rPr>
          <w:rFonts w:ascii="Times New Roman" w:hAnsi="Times New Roman"/>
          <w:sz w:val="28"/>
          <w:szCs w:val="28"/>
        </w:rPr>
        <w:t>.</w:t>
      </w:r>
    </w:p>
    <w:p w:rsidR="00ED6095"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Из общего числа зарегистрируемых 159 623 (78,2%) абонента проживают в городских населенных пунктах, и 44 481 (21,8%) абонента в сельских населенных пункта.</w:t>
      </w:r>
    </w:p>
    <w:p w:rsidR="00ED6095"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 xml:space="preserve">Количество основных проводных телефонных аппаратов по городской </w:t>
      </w:r>
      <w:r>
        <w:rPr>
          <w:rFonts w:ascii="Times New Roman" w:hAnsi="Times New Roman"/>
          <w:sz w:val="28"/>
          <w:szCs w:val="28"/>
        </w:rPr>
        <w:t xml:space="preserve">телефонной сети приросло на 0,14% и составило </w:t>
      </w:r>
      <w:r w:rsidRPr="00AA5EBF">
        <w:rPr>
          <w:rFonts w:ascii="Times New Roman" w:hAnsi="Times New Roman"/>
          <w:sz w:val="28"/>
          <w:szCs w:val="28"/>
        </w:rPr>
        <w:t>15</w:t>
      </w:r>
      <w:r>
        <w:rPr>
          <w:rFonts w:ascii="Times New Roman" w:hAnsi="Times New Roman"/>
          <w:sz w:val="28"/>
          <w:szCs w:val="28"/>
        </w:rPr>
        <w:t xml:space="preserve">8 777 </w:t>
      </w:r>
      <w:r w:rsidRPr="00AA5EBF">
        <w:rPr>
          <w:rFonts w:ascii="Times New Roman" w:hAnsi="Times New Roman"/>
          <w:sz w:val="28"/>
          <w:szCs w:val="28"/>
        </w:rPr>
        <w:t>шт</w:t>
      </w:r>
      <w:r>
        <w:rPr>
          <w:rFonts w:ascii="Times New Roman" w:hAnsi="Times New Roman"/>
          <w:sz w:val="28"/>
          <w:szCs w:val="28"/>
        </w:rPr>
        <w:t xml:space="preserve">., всего проводных телефонов </w:t>
      </w:r>
      <w:r w:rsidRPr="00AA5EBF">
        <w:rPr>
          <w:rFonts w:ascii="Times New Roman" w:hAnsi="Times New Roman"/>
          <w:sz w:val="28"/>
          <w:szCs w:val="28"/>
        </w:rPr>
        <w:t>сельской те</w:t>
      </w:r>
      <w:r>
        <w:rPr>
          <w:rFonts w:ascii="Times New Roman" w:hAnsi="Times New Roman"/>
          <w:sz w:val="28"/>
          <w:szCs w:val="28"/>
        </w:rPr>
        <w:t xml:space="preserve">лефонной сети составило </w:t>
      </w:r>
      <w:r w:rsidRPr="009E41FB">
        <w:rPr>
          <w:rFonts w:ascii="Times New Roman" w:hAnsi="Times New Roman"/>
          <w:sz w:val="28"/>
          <w:szCs w:val="28"/>
        </w:rPr>
        <w:t>43 155 шт., увеличившись на 1,1%.</w:t>
      </w:r>
    </w:p>
    <w:p w:rsidR="00ED6095" w:rsidRPr="00007681" w:rsidRDefault="00B647BE" w:rsidP="00ED6095">
      <w:pPr>
        <w:spacing w:after="0" w:line="24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6248400" cy="2495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6248400" cy="2495550"/>
                    </a:xfrm>
                    <a:prstGeom prst="rect">
                      <a:avLst/>
                    </a:prstGeom>
                    <a:noFill/>
                    <a:ln w="9525">
                      <a:noFill/>
                      <a:miter lim="800000"/>
                      <a:headEnd/>
                      <a:tailEnd/>
                    </a:ln>
                  </pic:spPr>
                </pic:pic>
              </a:graphicData>
            </a:graphic>
          </wp:inline>
        </w:drawing>
      </w:r>
    </w:p>
    <w:p w:rsidR="00ED6095" w:rsidRDefault="00ED6095" w:rsidP="00ED6095">
      <w:pPr>
        <w:spacing w:after="0" w:line="240" w:lineRule="auto"/>
        <w:ind w:firstLine="709"/>
        <w:jc w:val="both"/>
        <w:rPr>
          <w:rFonts w:ascii="Times New Roman" w:hAnsi="Times New Roman"/>
          <w:sz w:val="28"/>
          <w:szCs w:val="28"/>
        </w:rPr>
      </w:pPr>
    </w:p>
    <w:p w:rsidR="00ED6095" w:rsidRPr="00007681"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007681">
        <w:rPr>
          <w:rFonts w:ascii="Times New Roman" w:hAnsi="Times New Roman"/>
          <w:sz w:val="28"/>
          <w:szCs w:val="28"/>
        </w:rPr>
        <w:t>тационарные телефоны используются абонентами преимущественно для связи с другими стацио</w:t>
      </w:r>
      <w:r>
        <w:rPr>
          <w:rFonts w:ascii="Times New Roman" w:hAnsi="Times New Roman"/>
          <w:sz w:val="28"/>
          <w:szCs w:val="28"/>
        </w:rPr>
        <w:t xml:space="preserve">нарными телефонами, наибольший </w:t>
      </w:r>
      <w:r w:rsidRPr="00007681">
        <w:rPr>
          <w:rFonts w:ascii="Times New Roman" w:hAnsi="Times New Roman"/>
          <w:sz w:val="28"/>
          <w:szCs w:val="28"/>
        </w:rPr>
        <w:t>удельный вес в голосовом трафике в сетях фиксированной связи принадлежит т</w:t>
      </w:r>
      <w:r>
        <w:rPr>
          <w:rFonts w:ascii="Times New Roman" w:hAnsi="Times New Roman"/>
          <w:sz w:val="28"/>
          <w:szCs w:val="28"/>
        </w:rPr>
        <w:t xml:space="preserve">рафику в фиксированных местных </w:t>
      </w:r>
      <w:r w:rsidRPr="00007681">
        <w:rPr>
          <w:rFonts w:ascii="Times New Roman" w:hAnsi="Times New Roman"/>
          <w:sz w:val="28"/>
          <w:szCs w:val="28"/>
        </w:rPr>
        <w:t>сетях и составляет 73,6%, соединения с абонентами сотовой мобильной связи составляют 12,0 % от общего трафика</w:t>
      </w:r>
      <w:r>
        <w:rPr>
          <w:rFonts w:ascii="Times New Roman" w:hAnsi="Times New Roman"/>
          <w:sz w:val="28"/>
          <w:szCs w:val="28"/>
        </w:rPr>
        <w:t xml:space="preserve">, </w:t>
      </w:r>
      <w:r w:rsidRPr="00007681">
        <w:rPr>
          <w:rFonts w:ascii="Times New Roman" w:hAnsi="Times New Roman"/>
          <w:sz w:val="28"/>
          <w:szCs w:val="28"/>
        </w:rPr>
        <w:t xml:space="preserve">трафик к междугородным сетям и трафик к международным сетям составляют соответственно 7,8% и 6,6%. </w:t>
      </w:r>
    </w:p>
    <w:p w:rsidR="00ED6095" w:rsidRPr="002D7BC4" w:rsidRDefault="00ED6095" w:rsidP="001760D7">
      <w:pPr>
        <w:spacing w:after="0" w:line="240" w:lineRule="auto"/>
        <w:ind w:firstLine="709"/>
        <w:jc w:val="both"/>
        <w:rPr>
          <w:rFonts w:ascii="Times New Roman" w:hAnsi="Times New Roman"/>
          <w:sz w:val="28"/>
          <w:szCs w:val="28"/>
        </w:rPr>
      </w:pPr>
      <w:r w:rsidRPr="002D7BC4">
        <w:rPr>
          <w:rFonts w:ascii="Times New Roman" w:hAnsi="Times New Roman"/>
          <w:sz w:val="28"/>
          <w:szCs w:val="28"/>
        </w:rPr>
        <w:t xml:space="preserve">За 1 полугодие 2013 года по сравнению с аналогичным периодом </w:t>
      </w:r>
      <w:r>
        <w:rPr>
          <w:rFonts w:ascii="Times New Roman" w:hAnsi="Times New Roman"/>
          <w:sz w:val="28"/>
          <w:szCs w:val="28"/>
        </w:rPr>
        <w:t xml:space="preserve">    </w:t>
      </w:r>
      <w:r w:rsidRPr="002D7BC4">
        <w:rPr>
          <w:rFonts w:ascii="Times New Roman" w:hAnsi="Times New Roman"/>
          <w:sz w:val="28"/>
          <w:szCs w:val="28"/>
        </w:rPr>
        <w:t xml:space="preserve">2012 года количество исходящих местных телефонных соединений по городской и сельской телефонной сети уменьшилось на 5,0 % или на </w:t>
      </w:r>
      <w:r>
        <w:rPr>
          <w:rFonts w:ascii="Times New Roman" w:hAnsi="Times New Roman"/>
          <w:sz w:val="28"/>
          <w:szCs w:val="28"/>
        </w:rPr>
        <w:t xml:space="preserve">     </w:t>
      </w:r>
      <w:r w:rsidRPr="002D7BC4">
        <w:rPr>
          <w:rFonts w:ascii="Times New Roman" w:hAnsi="Times New Roman"/>
          <w:sz w:val="28"/>
          <w:szCs w:val="28"/>
        </w:rPr>
        <w:t xml:space="preserve">3869,0 тыс. звонков и составило 73 393,1 тыс. соединений. Продолжительность местных телефонных соединений (исходящий трафик) так же снизилась на 6,8 % или на 11 064,9 тыс. минут и составила </w:t>
      </w:r>
      <w:r>
        <w:rPr>
          <w:rFonts w:ascii="Times New Roman" w:hAnsi="Times New Roman"/>
          <w:sz w:val="28"/>
          <w:szCs w:val="28"/>
        </w:rPr>
        <w:t xml:space="preserve">               </w:t>
      </w:r>
      <w:r w:rsidRPr="002D7BC4">
        <w:rPr>
          <w:rFonts w:ascii="Times New Roman" w:hAnsi="Times New Roman"/>
          <w:sz w:val="28"/>
          <w:szCs w:val="28"/>
        </w:rPr>
        <w:t xml:space="preserve">152 471,8 тыс. минут. Таким образом, продолжительность одного среднестатистического исходящего разговора </w:t>
      </w:r>
      <w:r>
        <w:rPr>
          <w:rFonts w:ascii="Times New Roman" w:hAnsi="Times New Roman"/>
          <w:sz w:val="28"/>
          <w:szCs w:val="28"/>
        </w:rPr>
        <w:t>абонента</w:t>
      </w:r>
      <w:r w:rsidRPr="002D7BC4">
        <w:rPr>
          <w:rFonts w:ascii="Times New Roman" w:hAnsi="Times New Roman"/>
          <w:sz w:val="28"/>
          <w:szCs w:val="28"/>
        </w:rPr>
        <w:t xml:space="preserve"> местной телефонной сети составляет 2 минуты.</w:t>
      </w:r>
    </w:p>
    <w:p w:rsidR="00ED6095" w:rsidRPr="002D7BC4" w:rsidRDefault="00ED6095" w:rsidP="001760D7">
      <w:pPr>
        <w:spacing w:after="0" w:line="240" w:lineRule="auto"/>
        <w:ind w:firstLine="709"/>
        <w:jc w:val="both"/>
        <w:rPr>
          <w:rFonts w:ascii="Times New Roman" w:hAnsi="Times New Roman"/>
          <w:sz w:val="28"/>
          <w:szCs w:val="28"/>
        </w:rPr>
      </w:pPr>
      <w:r w:rsidRPr="002D7BC4">
        <w:rPr>
          <w:rFonts w:ascii="Times New Roman" w:hAnsi="Times New Roman"/>
          <w:sz w:val="28"/>
          <w:szCs w:val="28"/>
        </w:rPr>
        <w:t xml:space="preserve">Продолжительность бесплатных местных телефонных соединений в пределах социальной нормы за 1 полугодие 2013 года составила </w:t>
      </w:r>
      <w:r>
        <w:rPr>
          <w:rFonts w:ascii="Times New Roman" w:hAnsi="Times New Roman"/>
          <w:sz w:val="28"/>
          <w:szCs w:val="28"/>
        </w:rPr>
        <w:t xml:space="preserve">                       </w:t>
      </w:r>
      <w:r w:rsidRPr="002D7BC4">
        <w:rPr>
          <w:rFonts w:ascii="Times New Roman" w:hAnsi="Times New Roman"/>
          <w:sz w:val="28"/>
          <w:szCs w:val="28"/>
        </w:rPr>
        <w:t>34 500,3 тыс. минут и осталась на уровне прошлого года. Объем услуг, предоставляемых  СЗАО «Интерднестрком» и ЗАО «Молдавская ГРЭС» льготным категориям населения, составил сумму 1</w:t>
      </w:r>
      <w:r>
        <w:rPr>
          <w:rFonts w:ascii="Times New Roman" w:hAnsi="Times New Roman"/>
          <w:sz w:val="28"/>
          <w:szCs w:val="28"/>
        </w:rPr>
        <w:t xml:space="preserve"> </w:t>
      </w:r>
      <w:r w:rsidRPr="002D7BC4">
        <w:rPr>
          <w:rFonts w:ascii="Times New Roman" w:hAnsi="Times New Roman"/>
          <w:sz w:val="28"/>
          <w:szCs w:val="28"/>
        </w:rPr>
        <w:t>147,9 тыс. руб. или уменьш</w:t>
      </w:r>
      <w:r>
        <w:rPr>
          <w:rFonts w:ascii="Times New Roman" w:hAnsi="Times New Roman"/>
          <w:sz w:val="28"/>
          <w:szCs w:val="28"/>
        </w:rPr>
        <w:t xml:space="preserve">ился на 35,1 тыс. руб. (3,0%). </w:t>
      </w:r>
    </w:p>
    <w:p w:rsidR="00ED6095" w:rsidRPr="006211ED" w:rsidRDefault="00ED6095" w:rsidP="001760D7">
      <w:pPr>
        <w:spacing w:after="0" w:line="240" w:lineRule="auto"/>
        <w:ind w:firstLine="709"/>
        <w:jc w:val="both"/>
        <w:rPr>
          <w:rFonts w:ascii="Times New Roman" w:hAnsi="Times New Roman"/>
          <w:b/>
          <w:bCs/>
          <w:sz w:val="28"/>
          <w:szCs w:val="28"/>
        </w:rPr>
      </w:pPr>
      <w:r>
        <w:rPr>
          <w:rFonts w:ascii="Times New Roman" w:hAnsi="Times New Roman"/>
          <w:sz w:val="28"/>
          <w:szCs w:val="28"/>
        </w:rPr>
        <w:t>За отчетный период в республике увеличились показатели мобильной сотовой связи.</w:t>
      </w:r>
      <w:r w:rsidRPr="006211ED">
        <w:rPr>
          <w:rFonts w:ascii="Times New Roman" w:hAnsi="Times New Roman"/>
          <w:bCs/>
          <w:sz w:val="24"/>
          <w:szCs w:val="24"/>
        </w:rPr>
        <w:t xml:space="preserve"> </w:t>
      </w:r>
      <w:r w:rsidRPr="006211ED">
        <w:rPr>
          <w:rFonts w:ascii="Times New Roman" w:hAnsi="Times New Roman"/>
          <w:bCs/>
          <w:sz w:val="28"/>
          <w:szCs w:val="28"/>
        </w:rPr>
        <w:t xml:space="preserve">Число абонентов мобильной сотовой связи по состоянию на </w:t>
      </w:r>
      <w:r>
        <w:rPr>
          <w:rFonts w:ascii="Times New Roman" w:hAnsi="Times New Roman"/>
          <w:bCs/>
          <w:sz w:val="28"/>
          <w:szCs w:val="28"/>
        </w:rPr>
        <w:t xml:space="preserve">   </w:t>
      </w:r>
      <w:r w:rsidRPr="006211ED">
        <w:rPr>
          <w:rFonts w:ascii="Times New Roman" w:hAnsi="Times New Roman"/>
          <w:bCs/>
          <w:sz w:val="28"/>
          <w:szCs w:val="28"/>
        </w:rPr>
        <w:t>1 июля 2013 года составляет 299</w:t>
      </w:r>
      <w:r>
        <w:rPr>
          <w:rFonts w:ascii="Times New Roman" w:hAnsi="Times New Roman"/>
          <w:bCs/>
          <w:sz w:val="28"/>
          <w:szCs w:val="28"/>
        </w:rPr>
        <w:t xml:space="preserve"> </w:t>
      </w:r>
      <w:r w:rsidRPr="006211ED">
        <w:rPr>
          <w:rFonts w:ascii="Times New Roman" w:hAnsi="Times New Roman"/>
          <w:bCs/>
          <w:sz w:val="28"/>
          <w:szCs w:val="28"/>
        </w:rPr>
        <w:t xml:space="preserve">437 абонентов,  по сравнению с прошлым годом увеличилось на 7,4%. </w:t>
      </w:r>
    </w:p>
    <w:p w:rsidR="00ED6095" w:rsidRPr="006211ED" w:rsidRDefault="00ED6095" w:rsidP="001760D7">
      <w:pPr>
        <w:spacing w:after="0" w:line="240" w:lineRule="auto"/>
        <w:ind w:firstLine="709"/>
        <w:jc w:val="both"/>
        <w:rPr>
          <w:rFonts w:ascii="Times New Roman" w:hAnsi="Times New Roman"/>
          <w:sz w:val="28"/>
          <w:szCs w:val="28"/>
        </w:rPr>
      </w:pPr>
      <w:r w:rsidRPr="006211ED">
        <w:rPr>
          <w:rFonts w:ascii="Times New Roman" w:hAnsi="Times New Roman"/>
          <w:sz w:val="28"/>
          <w:szCs w:val="28"/>
        </w:rPr>
        <w:t>В 1 полугодии 2013 года общий объем голосового трафика (исходящего и входящего) в мобильных сетях составил 349 399,0 тыс. минут (5</w:t>
      </w:r>
      <w:r>
        <w:rPr>
          <w:rFonts w:ascii="Times New Roman" w:hAnsi="Times New Roman"/>
          <w:sz w:val="28"/>
          <w:szCs w:val="28"/>
        </w:rPr>
        <w:t xml:space="preserve"> </w:t>
      </w:r>
      <w:r w:rsidRPr="006211ED">
        <w:rPr>
          <w:rFonts w:ascii="Times New Roman" w:hAnsi="Times New Roman"/>
          <w:sz w:val="28"/>
          <w:szCs w:val="28"/>
        </w:rPr>
        <w:t>823,3 тыс. часов)</w:t>
      </w:r>
      <w:r>
        <w:rPr>
          <w:rFonts w:ascii="Times New Roman" w:hAnsi="Times New Roman"/>
          <w:sz w:val="28"/>
          <w:szCs w:val="28"/>
        </w:rPr>
        <w:t>,</w:t>
      </w:r>
      <w:r w:rsidRPr="006211ED">
        <w:rPr>
          <w:rFonts w:ascii="Times New Roman" w:hAnsi="Times New Roman"/>
          <w:sz w:val="28"/>
          <w:szCs w:val="28"/>
        </w:rPr>
        <w:t xml:space="preserve"> увеличился по сравнению с прошлым годом на </w:t>
      </w:r>
      <w:r>
        <w:rPr>
          <w:rFonts w:ascii="Times New Roman" w:hAnsi="Times New Roman"/>
          <w:sz w:val="28"/>
          <w:szCs w:val="28"/>
        </w:rPr>
        <w:t xml:space="preserve">              </w:t>
      </w:r>
      <w:r w:rsidRPr="006211ED">
        <w:rPr>
          <w:rFonts w:ascii="Times New Roman" w:hAnsi="Times New Roman"/>
          <w:sz w:val="28"/>
          <w:szCs w:val="28"/>
        </w:rPr>
        <w:t xml:space="preserve">86 273,5 тыс. минут (32,8%). </w:t>
      </w:r>
    </w:p>
    <w:p w:rsidR="00ED6095" w:rsidRDefault="00ED6095" w:rsidP="001760D7">
      <w:pPr>
        <w:spacing w:after="0" w:line="240" w:lineRule="auto"/>
        <w:ind w:firstLine="709"/>
        <w:jc w:val="both"/>
        <w:rPr>
          <w:rFonts w:ascii="Times New Roman" w:hAnsi="Times New Roman"/>
          <w:sz w:val="28"/>
          <w:szCs w:val="28"/>
        </w:rPr>
      </w:pPr>
      <w:r w:rsidRPr="006211ED">
        <w:rPr>
          <w:rFonts w:ascii="Times New Roman" w:hAnsi="Times New Roman"/>
          <w:sz w:val="28"/>
          <w:szCs w:val="28"/>
        </w:rPr>
        <w:lastRenderedPageBreak/>
        <w:t>Среднемесячное количество минут (исходящих и входящих), потребленных одним пользователем в мобильных сетях (показатель MОU), в 1 полугодии 2013 году составляет 194 минуты (3,2 часа) в месяц, за аналогичный период прошлого года данный показатель составлял 157 минут, увеличение – на 23,7 %.</w:t>
      </w:r>
      <w:r w:rsidRPr="006211ED">
        <w:rPr>
          <w:rFonts w:ascii="Times New Roman" w:hAnsi="Times New Roman"/>
          <w:b/>
          <w:sz w:val="28"/>
          <w:szCs w:val="28"/>
        </w:rPr>
        <w:t xml:space="preserve"> </w:t>
      </w:r>
    </w:p>
    <w:p w:rsidR="00ED6095" w:rsidRDefault="00ED6095" w:rsidP="001760D7">
      <w:pPr>
        <w:spacing w:after="0" w:line="240" w:lineRule="auto"/>
        <w:ind w:firstLine="709"/>
        <w:jc w:val="both"/>
        <w:rPr>
          <w:rFonts w:ascii="Times New Roman" w:hAnsi="Times New Roman"/>
          <w:sz w:val="28"/>
          <w:szCs w:val="28"/>
        </w:rPr>
      </w:pPr>
      <w:r w:rsidRPr="00636E12">
        <w:rPr>
          <w:rFonts w:ascii="Times New Roman" w:hAnsi="Times New Roman"/>
          <w:i/>
          <w:sz w:val="28"/>
          <w:szCs w:val="28"/>
        </w:rPr>
        <w:t>Отрасль почтовой связи</w:t>
      </w:r>
      <w:r>
        <w:rPr>
          <w:rFonts w:ascii="Times New Roman" w:hAnsi="Times New Roman"/>
          <w:sz w:val="28"/>
          <w:szCs w:val="28"/>
        </w:rPr>
        <w:t xml:space="preserve"> </w:t>
      </w:r>
      <w:r w:rsidRPr="00636E12">
        <w:rPr>
          <w:rFonts w:ascii="Times New Roman" w:hAnsi="Times New Roman"/>
          <w:sz w:val="28"/>
          <w:szCs w:val="28"/>
        </w:rPr>
        <w:t>является неотъемлемым элементом социальной инфраструктуры государства, содействует укреплению социально-политического единства Приднестровской Молдавской Республики,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ED6095"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636E12">
        <w:rPr>
          <w:rFonts w:ascii="Times New Roman" w:hAnsi="Times New Roman"/>
          <w:sz w:val="28"/>
          <w:szCs w:val="28"/>
        </w:rPr>
        <w:t>Приднестровской Молдавской Республик</w:t>
      </w:r>
      <w:r>
        <w:rPr>
          <w:rFonts w:ascii="Times New Roman" w:hAnsi="Times New Roman"/>
          <w:sz w:val="28"/>
          <w:szCs w:val="28"/>
        </w:rPr>
        <w:t>е о</w:t>
      </w:r>
      <w:r w:rsidRPr="00636E12">
        <w:rPr>
          <w:rFonts w:ascii="Times New Roman" w:hAnsi="Times New Roman"/>
          <w:sz w:val="28"/>
          <w:szCs w:val="28"/>
        </w:rPr>
        <w:t>трасль почтовой связи представлена следующими подведомственными Государственной службе связи, ин</w:t>
      </w:r>
      <w:r>
        <w:rPr>
          <w:rFonts w:ascii="Times New Roman" w:hAnsi="Times New Roman"/>
          <w:sz w:val="28"/>
          <w:szCs w:val="28"/>
        </w:rPr>
        <w:t>формации и СМИ государственными</w:t>
      </w:r>
      <w:r w:rsidRPr="00636E12">
        <w:rPr>
          <w:rFonts w:ascii="Times New Roman" w:hAnsi="Times New Roman"/>
          <w:sz w:val="28"/>
          <w:szCs w:val="28"/>
        </w:rPr>
        <w:t xml:space="preserve"> унитарными предприятиями почтовой связи:</w:t>
      </w:r>
    </w:p>
    <w:p w:rsidR="00ED6095" w:rsidRPr="00636E12" w:rsidRDefault="00ED6095" w:rsidP="001760D7">
      <w:pPr>
        <w:spacing w:after="0" w:line="240" w:lineRule="auto"/>
        <w:ind w:firstLine="709"/>
        <w:jc w:val="both"/>
        <w:rPr>
          <w:rFonts w:ascii="Times New Roman" w:hAnsi="Times New Roman"/>
          <w:sz w:val="28"/>
          <w:szCs w:val="28"/>
        </w:rPr>
      </w:pPr>
      <w:r w:rsidRPr="00636E12">
        <w:rPr>
          <w:rFonts w:ascii="Times New Roman" w:hAnsi="Times New Roman"/>
          <w:sz w:val="28"/>
          <w:szCs w:val="28"/>
        </w:rPr>
        <w:t>- ГУП «Почта Приднестровья», в состав которог</w:t>
      </w:r>
      <w:r>
        <w:rPr>
          <w:rFonts w:ascii="Times New Roman" w:hAnsi="Times New Roman"/>
          <w:sz w:val="28"/>
          <w:szCs w:val="28"/>
        </w:rPr>
        <w:t>о входят 6 дочерних предприятий;</w:t>
      </w:r>
      <w:r w:rsidRPr="00636E12">
        <w:rPr>
          <w:rFonts w:ascii="Times New Roman" w:hAnsi="Times New Roman"/>
          <w:sz w:val="28"/>
          <w:szCs w:val="28"/>
        </w:rPr>
        <w:t xml:space="preserve"> </w:t>
      </w:r>
    </w:p>
    <w:p w:rsidR="00ED6095" w:rsidRPr="00636E12" w:rsidRDefault="00ED6095" w:rsidP="001760D7">
      <w:pPr>
        <w:spacing w:after="0" w:line="240" w:lineRule="auto"/>
        <w:ind w:firstLine="709"/>
        <w:jc w:val="both"/>
        <w:rPr>
          <w:rFonts w:ascii="Times New Roman" w:hAnsi="Times New Roman"/>
          <w:sz w:val="28"/>
          <w:szCs w:val="28"/>
        </w:rPr>
      </w:pPr>
      <w:r w:rsidRPr="00636E12">
        <w:rPr>
          <w:rFonts w:ascii="Times New Roman" w:hAnsi="Times New Roman"/>
          <w:sz w:val="28"/>
          <w:szCs w:val="28"/>
        </w:rPr>
        <w:t>- ГУП «Марка Приднестровья»</w:t>
      </w:r>
      <w:r>
        <w:rPr>
          <w:rFonts w:ascii="Times New Roman" w:hAnsi="Times New Roman"/>
          <w:sz w:val="28"/>
          <w:szCs w:val="28"/>
        </w:rPr>
        <w:t>;</w:t>
      </w:r>
      <w:r w:rsidRPr="00636E12">
        <w:rPr>
          <w:rFonts w:ascii="Times New Roman" w:hAnsi="Times New Roman"/>
          <w:sz w:val="28"/>
          <w:szCs w:val="28"/>
        </w:rPr>
        <w:t xml:space="preserve"> </w:t>
      </w:r>
    </w:p>
    <w:p w:rsidR="00ED6095"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36E12">
        <w:rPr>
          <w:rFonts w:ascii="Times New Roman" w:hAnsi="Times New Roman"/>
          <w:sz w:val="28"/>
          <w:szCs w:val="28"/>
        </w:rPr>
        <w:t xml:space="preserve"> предприятия негосударственных форм собственности: ООО «СПН» и ООО «Бюро переводов ТСТ»</w:t>
      </w:r>
      <w:r>
        <w:rPr>
          <w:rFonts w:ascii="Times New Roman" w:hAnsi="Times New Roman"/>
          <w:sz w:val="28"/>
          <w:szCs w:val="28"/>
        </w:rPr>
        <w:t>.</w:t>
      </w:r>
    </w:p>
    <w:p w:rsidR="00ED6095" w:rsidRDefault="00B647BE" w:rsidP="00ED6095">
      <w:pPr>
        <w:spacing w:after="0" w:line="240" w:lineRule="auto"/>
        <w:jc w:val="both"/>
        <w:rPr>
          <w:rFonts w:ascii="Times New Roman" w:hAnsi="Times New Roman"/>
          <w:sz w:val="28"/>
          <w:szCs w:val="28"/>
        </w:rPr>
      </w:pPr>
      <w:r>
        <w:rPr>
          <w:noProof/>
        </w:rPr>
        <w:drawing>
          <wp:inline distT="0" distB="0" distL="0" distR="0">
            <wp:extent cx="6000750" cy="2628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6000750" cy="2628900"/>
                    </a:xfrm>
                    <a:prstGeom prst="rect">
                      <a:avLst/>
                    </a:prstGeom>
                    <a:noFill/>
                    <a:ln w="9525">
                      <a:noFill/>
                      <a:miter lim="800000"/>
                      <a:headEnd/>
                      <a:tailEnd/>
                    </a:ln>
                  </pic:spPr>
                </pic:pic>
              </a:graphicData>
            </a:graphic>
          </wp:inline>
        </w:drawing>
      </w:r>
    </w:p>
    <w:p w:rsidR="001760D7" w:rsidRDefault="001760D7" w:rsidP="00ED6095">
      <w:pPr>
        <w:spacing w:after="0" w:line="240" w:lineRule="auto"/>
        <w:ind w:firstLine="709"/>
        <w:jc w:val="both"/>
        <w:rPr>
          <w:rFonts w:ascii="Times New Roman" w:hAnsi="Times New Roman"/>
          <w:sz w:val="28"/>
          <w:szCs w:val="28"/>
        </w:rPr>
      </w:pP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По сравнению с 1 полугодием 2012 года доходы от всех видов деятельности государственных предприятий почтовой связи (без учета стоимости товар</w:t>
      </w:r>
      <w:r>
        <w:rPr>
          <w:rFonts w:ascii="Times New Roman" w:hAnsi="Times New Roman"/>
          <w:sz w:val="28"/>
          <w:szCs w:val="28"/>
        </w:rPr>
        <w:t xml:space="preserve">ов по цене поставщика) выросли </w:t>
      </w:r>
      <w:r w:rsidRPr="00B34051">
        <w:rPr>
          <w:rFonts w:ascii="Times New Roman" w:hAnsi="Times New Roman"/>
          <w:sz w:val="28"/>
          <w:szCs w:val="28"/>
        </w:rPr>
        <w:t xml:space="preserve">на 8,4 % и составили </w:t>
      </w:r>
      <w:r>
        <w:rPr>
          <w:rFonts w:ascii="Times New Roman" w:hAnsi="Times New Roman"/>
          <w:sz w:val="28"/>
          <w:szCs w:val="28"/>
        </w:rPr>
        <w:t xml:space="preserve">          </w:t>
      </w:r>
      <w:r w:rsidRPr="00B34051">
        <w:rPr>
          <w:rFonts w:ascii="Times New Roman" w:hAnsi="Times New Roman"/>
          <w:sz w:val="28"/>
          <w:szCs w:val="28"/>
        </w:rPr>
        <w:t>4</w:t>
      </w:r>
      <w:r>
        <w:rPr>
          <w:rFonts w:ascii="Times New Roman" w:hAnsi="Times New Roman"/>
          <w:sz w:val="28"/>
          <w:szCs w:val="28"/>
        </w:rPr>
        <w:t xml:space="preserve"> </w:t>
      </w:r>
      <w:r w:rsidRPr="00B34051">
        <w:rPr>
          <w:rFonts w:ascii="Times New Roman" w:hAnsi="Times New Roman"/>
          <w:sz w:val="28"/>
          <w:szCs w:val="28"/>
        </w:rPr>
        <w:t>487,0 тыс. руб.</w:t>
      </w:r>
    </w:p>
    <w:p w:rsidR="00ED6095"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Доходы от основной деятельности государственных предприятий почтовой связи увеличились на 9,5 % и составили 2</w:t>
      </w:r>
      <w:r>
        <w:rPr>
          <w:rFonts w:ascii="Times New Roman" w:hAnsi="Times New Roman"/>
          <w:sz w:val="28"/>
          <w:szCs w:val="28"/>
        </w:rPr>
        <w:t xml:space="preserve"> </w:t>
      </w:r>
      <w:r w:rsidRPr="00B34051">
        <w:rPr>
          <w:rFonts w:ascii="Times New Roman" w:hAnsi="Times New Roman"/>
          <w:sz w:val="28"/>
          <w:szCs w:val="28"/>
        </w:rPr>
        <w:t>208,0</w:t>
      </w:r>
      <w:r>
        <w:rPr>
          <w:rFonts w:ascii="Times New Roman" w:hAnsi="Times New Roman"/>
          <w:sz w:val="28"/>
          <w:szCs w:val="28"/>
        </w:rPr>
        <w:t xml:space="preserve"> тыс. руб. </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Рост доходов от основной деятельности обеспечили следующие виды услуг:</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lastRenderedPageBreak/>
        <w:t xml:space="preserve">- отправления посылок  – на 85,6% и </w:t>
      </w:r>
      <w:r>
        <w:rPr>
          <w:rFonts w:ascii="Times New Roman" w:hAnsi="Times New Roman"/>
          <w:sz w:val="28"/>
          <w:szCs w:val="28"/>
        </w:rPr>
        <w:t>сложились</w:t>
      </w:r>
      <w:r w:rsidRPr="00B34051">
        <w:rPr>
          <w:rFonts w:ascii="Times New Roman" w:hAnsi="Times New Roman"/>
          <w:sz w:val="28"/>
          <w:szCs w:val="28"/>
        </w:rPr>
        <w:t xml:space="preserve"> в размере </w:t>
      </w:r>
      <w:r>
        <w:rPr>
          <w:rFonts w:ascii="Times New Roman" w:hAnsi="Times New Roman"/>
          <w:sz w:val="28"/>
          <w:szCs w:val="28"/>
        </w:rPr>
        <w:t xml:space="preserve">               </w:t>
      </w:r>
      <w:r w:rsidRPr="00B34051">
        <w:rPr>
          <w:rFonts w:ascii="Times New Roman" w:hAnsi="Times New Roman"/>
          <w:sz w:val="28"/>
          <w:szCs w:val="28"/>
        </w:rPr>
        <w:t>172,0 тыс. руб.;</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 подписка и распространение периодических печатных изданий – на 15,1 % и составили сумму в размере 646,7 тыс. руб.;</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 отправления письменной корреспонденции  – на 9,6 % и составили сумму в размере 125,9 тыс. руб.;</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 реализация знаков почтовой оплаты – на 4,5 % и составили сумму в размере 932,2 тыс. руб.;</w:t>
      </w:r>
    </w:p>
    <w:p w:rsidR="00ED6095" w:rsidRPr="00B34051" w:rsidRDefault="00ED6095" w:rsidP="001760D7">
      <w:pPr>
        <w:spacing w:after="0" w:line="240" w:lineRule="auto"/>
        <w:ind w:firstLine="709"/>
        <w:jc w:val="both"/>
        <w:rPr>
          <w:rFonts w:ascii="Times New Roman" w:hAnsi="Times New Roman"/>
          <w:sz w:val="28"/>
          <w:szCs w:val="28"/>
        </w:rPr>
      </w:pPr>
      <w:r w:rsidRPr="00B34051">
        <w:rPr>
          <w:rFonts w:ascii="Times New Roman" w:hAnsi="Times New Roman"/>
          <w:sz w:val="28"/>
          <w:szCs w:val="28"/>
        </w:rPr>
        <w:t>-</w:t>
      </w:r>
      <w:r>
        <w:rPr>
          <w:rFonts w:ascii="Times New Roman" w:hAnsi="Times New Roman"/>
          <w:sz w:val="28"/>
          <w:szCs w:val="28"/>
        </w:rPr>
        <w:t xml:space="preserve"> оказание услуг спецсвязи – на </w:t>
      </w:r>
      <w:r w:rsidRPr="00B34051">
        <w:rPr>
          <w:rFonts w:ascii="Times New Roman" w:hAnsi="Times New Roman"/>
          <w:sz w:val="28"/>
          <w:szCs w:val="28"/>
        </w:rPr>
        <w:t>13,4 % и составили сумму в размере 31,9 тыс. руб.;</w:t>
      </w:r>
    </w:p>
    <w:p w:rsidR="00ED6095" w:rsidRPr="00B34051"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B34051">
        <w:rPr>
          <w:rFonts w:ascii="Times New Roman" w:hAnsi="Times New Roman"/>
          <w:sz w:val="28"/>
          <w:szCs w:val="28"/>
        </w:rPr>
        <w:t>величение доходов от основной деятельности в основном связано с увеличением тарифов на пересылку.</w:t>
      </w:r>
    </w:p>
    <w:p w:rsidR="00ED6095" w:rsidRDefault="00B647BE" w:rsidP="00ED6095">
      <w:pPr>
        <w:spacing w:after="0" w:line="240" w:lineRule="auto"/>
        <w:ind w:firstLine="426"/>
        <w:jc w:val="both"/>
        <w:rPr>
          <w:rFonts w:ascii="Times New Roman" w:hAnsi="Times New Roman"/>
          <w:sz w:val="28"/>
          <w:szCs w:val="28"/>
        </w:rPr>
      </w:pPr>
      <w:r>
        <w:rPr>
          <w:noProof/>
        </w:rPr>
        <w:drawing>
          <wp:inline distT="0" distB="0" distL="0" distR="0">
            <wp:extent cx="5781675" cy="2924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5781675" cy="2924175"/>
                    </a:xfrm>
                    <a:prstGeom prst="rect">
                      <a:avLst/>
                    </a:prstGeom>
                    <a:noFill/>
                    <a:ln w="9525">
                      <a:noFill/>
                      <a:miter lim="800000"/>
                      <a:headEnd/>
                      <a:tailEnd/>
                    </a:ln>
                  </pic:spPr>
                </pic:pic>
              </a:graphicData>
            </a:graphic>
          </wp:inline>
        </w:drawing>
      </w:r>
    </w:p>
    <w:p w:rsidR="00ED6095" w:rsidRDefault="00ED6095" w:rsidP="001760D7">
      <w:pPr>
        <w:spacing w:after="0" w:line="240" w:lineRule="auto"/>
        <w:ind w:firstLine="709"/>
        <w:jc w:val="both"/>
        <w:rPr>
          <w:rFonts w:ascii="Times New Roman" w:hAnsi="Times New Roman"/>
          <w:sz w:val="28"/>
          <w:szCs w:val="28"/>
        </w:rPr>
      </w:pPr>
      <w:r w:rsidRPr="00881757">
        <w:rPr>
          <w:rFonts w:ascii="Times New Roman" w:hAnsi="Times New Roman"/>
          <w:sz w:val="28"/>
          <w:szCs w:val="28"/>
        </w:rPr>
        <w:t>В целях сокращения расходов республиканского бюджета, а также совершенствования выполнения государственных функций в конце 2012 года была проведена работа по оптимизации штатной численности работников предприятий почтовой связи, дотируемых из республиканского бюджета. Среднесписочная численность работников государственных предприятий почтовой связи за 1 полугодие 2013 года составила 773 человека</w:t>
      </w:r>
      <w:r>
        <w:rPr>
          <w:rFonts w:ascii="Times New Roman" w:hAnsi="Times New Roman"/>
          <w:sz w:val="28"/>
          <w:szCs w:val="28"/>
        </w:rPr>
        <w:t>,</w:t>
      </w:r>
      <w:r w:rsidRPr="00881757">
        <w:rPr>
          <w:rFonts w:ascii="Times New Roman" w:hAnsi="Times New Roman"/>
          <w:sz w:val="28"/>
          <w:szCs w:val="28"/>
        </w:rPr>
        <w:t xml:space="preserve"> снизилась по сравнению с аналогичным периодом прошлого года на 53 человека или на 6,4%.</w:t>
      </w:r>
    </w:p>
    <w:p w:rsidR="00ED6095" w:rsidRPr="00881757" w:rsidRDefault="00ED6095" w:rsidP="001760D7">
      <w:pPr>
        <w:spacing w:after="0" w:line="240" w:lineRule="auto"/>
        <w:ind w:firstLine="709"/>
        <w:jc w:val="both"/>
        <w:rPr>
          <w:rFonts w:ascii="Times New Roman" w:hAnsi="Times New Roman"/>
          <w:sz w:val="28"/>
          <w:szCs w:val="28"/>
        </w:rPr>
      </w:pPr>
      <w:r w:rsidRPr="00881757">
        <w:rPr>
          <w:rFonts w:ascii="Times New Roman" w:hAnsi="Times New Roman"/>
          <w:sz w:val="28"/>
          <w:szCs w:val="28"/>
        </w:rPr>
        <w:t>Среднемесячная заработная плата работников государственных предприятий почтовой связи в 1 полугодии 2013 года составила 2</w:t>
      </w:r>
      <w:r>
        <w:rPr>
          <w:rFonts w:ascii="Times New Roman" w:hAnsi="Times New Roman"/>
          <w:sz w:val="28"/>
          <w:szCs w:val="28"/>
        </w:rPr>
        <w:t xml:space="preserve"> </w:t>
      </w:r>
      <w:r w:rsidRPr="00881757">
        <w:rPr>
          <w:rFonts w:ascii="Times New Roman" w:hAnsi="Times New Roman"/>
          <w:sz w:val="28"/>
          <w:szCs w:val="28"/>
        </w:rPr>
        <w:t>023,9 руб.</w:t>
      </w:r>
      <w:r>
        <w:rPr>
          <w:rFonts w:ascii="Times New Roman" w:hAnsi="Times New Roman"/>
          <w:sz w:val="28"/>
          <w:szCs w:val="28"/>
        </w:rPr>
        <w:t>,</w:t>
      </w:r>
      <w:r w:rsidRPr="00881757">
        <w:rPr>
          <w:rFonts w:ascii="Times New Roman" w:hAnsi="Times New Roman"/>
          <w:sz w:val="28"/>
          <w:szCs w:val="28"/>
        </w:rPr>
        <w:t xml:space="preserve"> увеличилась на 3,0 % по сравнению с 1 полугодием 2012 года. </w:t>
      </w:r>
      <w:r>
        <w:rPr>
          <w:rFonts w:ascii="Times New Roman" w:hAnsi="Times New Roman"/>
          <w:sz w:val="28"/>
          <w:szCs w:val="28"/>
        </w:rPr>
        <w:t>Увеличение заработной платы</w:t>
      </w:r>
      <w:r w:rsidRPr="00881757">
        <w:rPr>
          <w:rFonts w:ascii="Times New Roman" w:hAnsi="Times New Roman"/>
          <w:sz w:val="28"/>
          <w:szCs w:val="28"/>
        </w:rPr>
        <w:t xml:space="preserve"> связано с тем, что в 2013 году в целях стимулирования работников предприятий почтовой связи было разработано Положение о премировании, в соответствии с которым  размер месячного премиального фонда для каждого структурного подразделения предприятия напрямую зависит от роста натуральных показателей предоставленных услуг и их ассортимента, а также за достижение наилучших качественных показателей. Ежемесячно производился расчет размера премиального фонда для </w:t>
      </w:r>
      <w:r w:rsidRPr="00881757">
        <w:rPr>
          <w:rFonts w:ascii="Times New Roman" w:hAnsi="Times New Roman"/>
          <w:sz w:val="28"/>
          <w:szCs w:val="28"/>
        </w:rPr>
        <w:lastRenderedPageBreak/>
        <w:t>государственных предприятий почтовой связи на основании данных по объему оказанных услуг, понесенным затратам и полученным доходам за истекший месяц.</w:t>
      </w:r>
    </w:p>
    <w:p w:rsidR="00ED6095" w:rsidRDefault="00ED6095" w:rsidP="001760D7">
      <w:pPr>
        <w:spacing w:after="0" w:line="240" w:lineRule="auto"/>
        <w:ind w:firstLine="709"/>
        <w:jc w:val="both"/>
        <w:rPr>
          <w:rFonts w:ascii="Times New Roman" w:hAnsi="Times New Roman"/>
          <w:sz w:val="28"/>
          <w:szCs w:val="28"/>
        </w:rPr>
      </w:pPr>
      <w:r w:rsidRPr="00881757">
        <w:rPr>
          <w:rFonts w:ascii="Times New Roman" w:hAnsi="Times New Roman"/>
          <w:sz w:val="28"/>
          <w:szCs w:val="28"/>
        </w:rPr>
        <w:t>Наибольший размер среднемесячной заработной платы работников на ДГУП «Бендерская почта» - 2</w:t>
      </w:r>
      <w:r>
        <w:rPr>
          <w:rFonts w:ascii="Times New Roman" w:hAnsi="Times New Roman"/>
          <w:sz w:val="28"/>
          <w:szCs w:val="28"/>
        </w:rPr>
        <w:t xml:space="preserve"> </w:t>
      </w:r>
      <w:r w:rsidRPr="00881757">
        <w:rPr>
          <w:rFonts w:ascii="Times New Roman" w:hAnsi="Times New Roman"/>
          <w:sz w:val="28"/>
          <w:szCs w:val="28"/>
        </w:rPr>
        <w:t>449,9 руб., наименьший на ДГУП «Рыбницкая почта» - 1</w:t>
      </w:r>
      <w:r>
        <w:rPr>
          <w:rFonts w:ascii="Times New Roman" w:hAnsi="Times New Roman"/>
          <w:sz w:val="28"/>
          <w:szCs w:val="28"/>
        </w:rPr>
        <w:t xml:space="preserve"> </w:t>
      </w:r>
      <w:r w:rsidRPr="00881757">
        <w:rPr>
          <w:rFonts w:ascii="Times New Roman" w:hAnsi="Times New Roman"/>
          <w:sz w:val="28"/>
          <w:szCs w:val="28"/>
        </w:rPr>
        <w:t xml:space="preserve">692,0 руб. </w:t>
      </w:r>
    </w:p>
    <w:p w:rsidR="00ED6095" w:rsidRPr="000D41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 xml:space="preserve">Текущие затраты государственных предприятий почтовой связи по основным видам деятельности за </w:t>
      </w:r>
      <w:r>
        <w:rPr>
          <w:rFonts w:ascii="Times New Roman" w:hAnsi="Times New Roman"/>
          <w:sz w:val="28"/>
          <w:szCs w:val="28"/>
        </w:rPr>
        <w:t xml:space="preserve">январь-июнь </w:t>
      </w:r>
      <w:r w:rsidRPr="000D41E6">
        <w:rPr>
          <w:rFonts w:ascii="Times New Roman" w:hAnsi="Times New Roman"/>
          <w:sz w:val="28"/>
          <w:szCs w:val="28"/>
        </w:rPr>
        <w:t xml:space="preserve">2013 года по сравнению с </w:t>
      </w:r>
      <w:r>
        <w:rPr>
          <w:rFonts w:ascii="Times New Roman" w:hAnsi="Times New Roman"/>
          <w:sz w:val="28"/>
          <w:szCs w:val="28"/>
        </w:rPr>
        <w:t xml:space="preserve">        аналогичным периодом</w:t>
      </w:r>
      <w:r w:rsidRPr="000D41E6">
        <w:rPr>
          <w:rFonts w:ascii="Times New Roman" w:hAnsi="Times New Roman"/>
          <w:sz w:val="28"/>
          <w:szCs w:val="28"/>
        </w:rPr>
        <w:t xml:space="preserve"> 2012 года снизились на 9,0 % и составили </w:t>
      </w:r>
      <w:r>
        <w:rPr>
          <w:rFonts w:ascii="Times New Roman" w:hAnsi="Times New Roman"/>
          <w:sz w:val="28"/>
          <w:szCs w:val="28"/>
        </w:rPr>
        <w:t xml:space="preserve">                 </w:t>
      </w:r>
      <w:r w:rsidRPr="000D41E6">
        <w:rPr>
          <w:rFonts w:ascii="Times New Roman" w:hAnsi="Times New Roman"/>
          <w:sz w:val="28"/>
          <w:szCs w:val="28"/>
        </w:rPr>
        <w:t>10</w:t>
      </w:r>
      <w:r>
        <w:rPr>
          <w:rFonts w:ascii="Times New Roman" w:hAnsi="Times New Roman"/>
          <w:sz w:val="28"/>
          <w:szCs w:val="28"/>
        </w:rPr>
        <w:t xml:space="preserve"> </w:t>
      </w:r>
      <w:r w:rsidRPr="000D41E6">
        <w:rPr>
          <w:rFonts w:ascii="Times New Roman" w:hAnsi="Times New Roman"/>
          <w:sz w:val="28"/>
          <w:szCs w:val="28"/>
        </w:rPr>
        <w:t xml:space="preserve">945,0 тыс. руб., </w:t>
      </w:r>
    </w:p>
    <w:p w:rsidR="00ED6095" w:rsidRPr="000D41E6"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0D41E6">
        <w:rPr>
          <w:rFonts w:ascii="Times New Roman" w:hAnsi="Times New Roman"/>
          <w:sz w:val="28"/>
          <w:szCs w:val="28"/>
        </w:rPr>
        <w:t xml:space="preserve">оля оплаты труда работников и ЕСН в структуре текущих затрат на предоставление услуг от основной деятельности составляет 81,0 %. </w:t>
      </w:r>
    </w:p>
    <w:p w:rsidR="00ED6095" w:rsidRPr="000D41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Затраты на 1 рубль доходов от реализации услуг и товаров составляют 2,04 руб. и по сравнению 1 полугодием 2012 года снизились на 15 копеек.</w:t>
      </w:r>
      <w:r>
        <w:rPr>
          <w:rFonts w:ascii="Times New Roman" w:hAnsi="Times New Roman"/>
          <w:sz w:val="28"/>
          <w:szCs w:val="28"/>
        </w:rPr>
        <w:t xml:space="preserve"> </w:t>
      </w:r>
      <w:r w:rsidRPr="000D41E6">
        <w:rPr>
          <w:rFonts w:ascii="Times New Roman" w:hAnsi="Times New Roman"/>
          <w:sz w:val="28"/>
          <w:szCs w:val="28"/>
        </w:rPr>
        <w:t>Налоговая нагрузка на 1 рубль доходов снизилась на 7,2 % и составила</w:t>
      </w:r>
      <w:r>
        <w:rPr>
          <w:rFonts w:ascii="Times New Roman" w:hAnsi="Times New Roman"/>
          <w:sz w:val="28"/>
          <w:szCs w:val="28"/>
        </w:rPr>
        <w:t xml:space="preserve">       </w:t>
      </w:r>
      <w:r w:rsidRPr="000D41E6">
        <w:rPr>
          <w:rFonts w:ascii="Times New Roman" w:hAnsi="Times New Roman"/>
          <w:sz w:val="28"/>
          <w:szCs w:val="28"/>
        </w:rPr>
        <w:t xml:space="preserve"> 0,34 руб. против 0,38 руб. в 1 полугодии 2012 года. </w:t>
      </w:r>
    </w:p>
    <w:p w:rsidR="00ED6095" w:rsidRPr="000D41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Результатом финансово-хозяйственной деятельности государственных предприятий почтовой связи за 1 полугодие 2013 года является убыток, на покрытие кот</w:t>
      </w:r>
      <w:r>
        <w:rPr>
          <w:rFonts w:ascii="Times New Roman" w:hAnsi="Times New Roman"/>
          <w:sz w:val="28"/>
          <w:szCs w:val="28"/>
        </w:rPr>
        <w:t xml:space="preserve">орого была выделена дотация из </w:t>
      </w:r>
      <w:r w:rsidRPr="000D41E6">
        <w:rPr>
          <w:rFonts w:ascii="Times New Roman" w:hAnsi="Times New Roman"/>
          <w:sz w:val="28"/>
          <w:szCs w:val="28"/>
        </w:rPr>
        <w:t>Республиканского бюджета в сумме 9</w:t>
      </w:r>
      <w:r>
        <w:rPr>
          <w:rFonts w:ascii="Times New Roman" w:hAnsi="Times New Roman"/>
          <w:sz w:val="28"/>
          <w:szCs w:val="28"/>
        </w:rPr>
        <w:t xml:space="preserve"> </w:t>
      </w:r>
      <w:r w:rsidRPr="000D41E6">
        <w:rPr>
          <w:rFonts w:ascii="Times New Roman" w:hAnsi="Times New Roman"/>
          <w:sz w:val="28"/>
          <w:szCs w:val="28"/>
        </w:rPr>
        <w:t>011,3 тыс. руб. Непокрытый убыток составил 154,5 тыс. руб. и по сравнению с аналогичным периодом прошлого года сн</w:t>
      </w:r>
      <w:r>
        <w:rPr>
          <w:rFonts w:ascii="Times New Roman" w:hAnsi="Times New Roman"/>
          <w:sz w:val="28"/>
          <w:szCs w:val="28"/>
        </w:rPr>
        <w:t xml:space="preserve">изился на                159,2 тыс. руб., что свидетельствует о повышении эффективности работы предприятий </w:t>
      </w:r>
      <w:r w:rsidRPr="000D41E6">
        <w:rPr>
          <w:rFonts w:ascii="Times New Roman" w:hAnsi="Times New Roman"/>
          <w:sz w:val="28"/>
          <w:szCs w:val="28"/>
        </w:rPr>
        <w:t>отрасли.</w:t>
      </w:r>
    </w:p>
    <w:p w:rsidR="00ED6095" w:rsidRPr="000D41E6" w:rsidRDefault="00ED6095" w:rsidP="001760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Показателями эффективности </w:t>
      </w:r>
      <w:r w:rsidRPr="000D41E6">
        <w:rPr>
          <w:rFonts w:ascii="Times New Roman" w:hAnsi="Times New Roman"/>
          <w:sz w:val="28"/>
          <w:szCs w:val="28"/>
        </w:rPr>
        <w:t>деятельности отделений связи государственных предприятий почтовой связи Приднестровской Молдавской Республики являются:</w:t>
      </w:r>
    </w:p>
    <w:p w:rsidR="00ED6095" w:rsidRPr="000D41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 показатель среднего количества жителей, приходящихся на одно отделение связи</w:t>
      </w:r>
      <w:r>
        <w:rPr>
          <w:rFonts w:ascii="Times New Roman" w:hAnsi="Times New Roman"/>
          <w:sz w:val="28"/>
          <w:szCs w:val="28"/>
        </w:rPr>
        <w:t xml:space="preserve"> (в январе-июне 2013 года составил 4 059 человек)</w:t>
      </w:r>
      <w:r w:rsidRPr="000D41E6">
        <w:rPr>
          <w:rFonts w:ascii="Times New Roman" w:hAnsi="Times New Roman"/>
          <w:sz w:val="28"/>
          <w:szCs w:val="28"/>
        </w:rPr>
        <w:t xml:space="preserve">; </w:t>
      </w:r>
    </w:p>
    <w:p w:rsidR="00ED6095" w:rsidRPr="000D41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 показатель среднего количества обработанных почтовых отправлений (входящих и исходящих), приходящихся на одного жителя</w:t>
      </w:r>
      <w:r w:rsidRPr="00644029">
        <w:rPr>
          <w:rFonts w:ascii="Times New Roman" w:hAnsi="Times New Roman"/>
          <w:sz w:val="28"/>
          <w:szCs w:val="28"/>
        </w:rPr>
        <w:t xml:space="preserve"> </w:t>
      </w:r>
      <w:r>
        <w:rPr>
          <w:rFonts w:ascii="Times New Roman" w:hAnsi="Times New Roman"/>
          <w:sz w:val="28"/>
          <w:szCs w:val="28"/>
        </w:rPr>
        <w:t>(в январе-июне 2013 года составил 4 единицы)</w:t>
      </w:r>
      <w:r w:rsidRPr="000D41E6">
        <w:rPr>
          <w:rFonts w:ascii="Times New Roman" w:hAnsi="Times New Roman"/>
          <w:sz w:val="28"/>
          <w:szCs w:val="28"/>
        </w:rPr>
        <w:t>.</w:t>
      </w:r>
    </w:p>
    <w:p w:rsidR="00ED6095" w:rsidRDefault="00ED6095" w:rsidP="001760D7">
      <w:pPr>
        <w:spacing w:after="0" w:line="240" w:lineRule="auto"/>
        <w:ind w:firstLine="709"/>
        <w:jc w:val="both"/>
        <w:rPr>
          <w:rFonts w:ascii="Times New Roman" w:hAnsi="Times New Roman"/>
          <w:sz w:val="28"/>
          <w:szCs w:val="28"/>
        </w:rPr>
      </w:pPr>
      <w:r w:rsidRPr="00AA5EBF">
        <w:rPr>
          <w:rFonts w:ascii="Times New Roman" w:hAnsi="Times New Roman"/>
          <w:sz w:val="28"/>
          <w:szCs w:val="28"/>
        </w:rPr>
        <w:t>Одной из основных проблем государственных предприятий почтовой связи является отсутствие финансовых возможностей осуществлять необходимые работы по реконструкции и капитальному ремонту, находящихся в хозяйственном ведении объектов государственной собственности, по капитальному ремонт</w:t>
      </w:r>
      <w:r>
        <w:rPr>
          <w:rFonts w:ascii="Times New Roman" w:hAnsi="Times New Roman"/>
          <w:sz w:val="28"/>
          <w:szCs w:val="28"/>
        </w:rPr>
        <w:t>у и приобретению автотранспорта</w:t>
      </w:r>
      <w:r w:rsidRPr="00AA5EBF">
        <w:rPr>
          <w:rFonts w:ascii="Times New Roman" w:hAnsi="Times New Roman"/>
          <w:sz w:val="28"/>
          <w:szCs w:val="28"/>
        </w:rPr>
        <w:t>. Для обеспечения работникам во многих сельских отделениях связи нормальных условий труда необходимо проведение капитального ремонта, необходима установка систем отопления</w:t>
      </w:r>
      <w:r>
        <w:rPr>
          <w:rFonts w:ascii="Times New Roman" w:hAnsi="Times New Roman"/>
          <w:sz w:val="28"/>
          <w:szCs w:val="28"/>
        </w:rPr>
        <w:t>.</w:t>
      </w:r>
    </w:p>
    <w:p w:rsidR="00ED6095" w:rsidRPr="00F05DE6" w:rsidRDefault="00ED6095" w:rsidP="001760D7">
      <w:pPr>
        <w:spacing w:after="0" w:line="240" w:lineRule="auto"/>
        <w:ind w:firstLine="709"/>
        <w:jc w:val="both"/>
        <w:rPr>
          <w:rFonts w:ascii="Times New Roman" w:hAnsi="Times New Roman"/>
          <w:sz w:val="28"/>
          <w:szCs w:val="28"/>
        </w:rPr>
      </w:pPr>
      <w:r w:rsidRPr="000D41E6">
        <w:rPr>
          <w:rFonts w:ascii="Times New Roman" w:hAnsi="Times New Roman"/>
          <w:sz w:val="28"/>
          <w:szCs w:val="28"/>
        </w:rPr>
        <w:t xml:space="preserve">Для осуществления основных видов деятельности и расширения сферы услуг, оказываемых населению необходимо оснастить государственные предприятия почтовой связи компьютерной и множительной техникой. В связи с недостаточной обеспеченностью отделений связи компьютерной техникой, не все отделения могут принимать от населения коммунальные </w:t>
      </w:r>
      <w:r w:rsidRPr="000D41E6">
        <w:rPr>
          <w:rFonts w:ascii="Times New Roman" w:hAnsi="Times New Roman"/>
          <w:sz w:val="28"/>
          <w:szCs w:val="28"/>
        </w:rPr>
        <w:lastRenderedPageBreak/>
        <w:t xml:space="preserve">платежи, что приводит к недополучению возможных доходов, и соответственно недостаточно средств на развитие новых технологий, таких как </w:t>
      </w:r>
      <w:r w:rsidRPr="00F05DE6">
        <w:rPr>
          <w:rFonts w:ascii="Times New Roman" w:hAnsi="Times New Roman"/>
          <w:sz w:val="28"/>
          <w:szCs w:val="28"/>
        </w:rPr>
        <w:t>электронная почта, электронные переводы.</w:t>
      </w:r>
    </w:p>
    <w:p w:rsidR="00ED6095" w:rsidRPr="00982015" w:rsidRDefault="00ED6095" w:rsidP="001760D7">
      <w:pPr>
        <w:spacing w:after="0" w:line="240" w:lineRule="auto"/>
        <w:ind w:firstLine="709"/>
        <w:jc w:val="both"/>
        <w:rPr>
          <w:rFonts w:ascii="Times New Roman" w:hAnsi="Times New Roman"/>
          <w:sz w:val="28"/>
          <w:szCs w:val="28"/>
        </w:rPr>
      </w:pPr>
      <w:r w:rsidRPr="00F05DE6">
        <w:rPr>
          <w:rFonts w:ascii="Times New Roman" w:hAnsi="Times New Roman"/>
          <w:sz w:val="28"/>
          <w:szCs w:val="28"/>
        </w:rPr>
        <w:t>Для решения основных проблем предприятий почтовой связи было организовано рабочее совещание по вопросу выработки мер по выводу государственных предприятий почтовой связи из категории дотационных. Работы по данному совещанию будут проведены в III – IV квартале.</w:t>
      </w:r>
    </w:p>
    <w:p w:rsidR="00ED6095" w:rsidRDefault="00ED6095" w:rsidP="001760D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Благодаря </w:t>
      </w:r>
      <w:r w:rsidRPr="00AF2B38">
        <w:rPr>
          <w:rFonts w:ascii="Times New Roman" w:hAnsi="Times New Roman"/>
          <w:bCs/>
          <w:sz w:val="28"/>
          <w:szCs w:val="28"/>
        </w:rPr>
        <w:t>поиск</w:t>
      </w:r>
      <w:r>
        <w:rPr>
          <w:rFonts w:ascii="Times New Roman" w:hAnsi="Times New Roman"/>
          <w:bCs/>
          <w:sz w:val="28"/>
          <w:szCs w:val="28"/>
        </w:rPr>
        <w:t>у</w:t>
      </w:r>
      <w:r w:rsidRPr="00AF2B38">
        <w:rPr>
          <w:rFonts w:ascii="Times New Roman" w:hAnsi="Times New Roman"/>
          <w:bCs/>
          <w:sz w:val="28"/>
          <w:szCs w:val="28"/>
        </w:rPr>
        <w:t xml:space="preserve"> и внедрени</w:t>
      </w:r>
      <w:r>
        <w:rPr>
          <w:rFonts w:ascii="Times New Roman" w:hAnsi="Times New Roman"/>
          <w:bCs/>
          <w:sz w:val="28"/>
          <w:szCs w:val="28"/>
        </w:rPr>
        <w:t>ю</w:t>
      </w:r>
      <w:r w:rsidRPr="00AF2B38">
        <w:rPr>
          <w:rFonts w:ascii="Times New Roman" w:hAnsi="Times New Roman"/>
          <w:bCs/>
          <w:sz w:val="28"/>
          <w:szCs w:val="28"/>
        </w:rPr>
        <w:t xml:space="preserve"> новых форм обсл</w:t>
      </w:r>
      <w:r>
        <w:rPr>
          <w:rFonts w:ascii="Times New Roman" w:hAnsi="Times New Roman"/>
          <w:bCs/>
          <w:sz w:val="28"/>
          <w:szCs w:val="28"/>
        </w:rPr>
        <w:t xml:space="preserve">уживания населения, </w:t>
      </w:r>
      <w:r w:rsidRPr="00AF2B38">
        <w:rPr>
          <w:rFonts w:ascii="Times New Roman" w:hAnsi="Times New Roman"/>
          <w:bCs/>
          <w:sz w:val="28"/>
          <w:szCs w:val="28"/>
        </w:rPr>
        <w:t>повышени</w:t>
      </w:r>
      <w:r>
        <w:rPr>
          <w:rFonts w:ascii="Times New Roman" w:hAnsi="Times New Roman"/>
          <w:bCs/>
          <w:sz w:val="28"/>
          <w:szCs w:val="28"/>
        </w:rPr>
        <w:t>ю</w:t>
      </w:r>
      <w:r w:rsidRPr="00AF2B38">
        <w:rPr>
          <w:rFonts w:ascii="Times New Roman" w:hAnsi="Times New Roman"/>
          <w:bCs/>
          <w:sz w:val="28"/>
          <w:szCs w:val="28"/>
        </w:rPr>
        <w:t xml:space="preserve"> качества </w:t>
      </w:r>
      <w:r>
        <w:rPr>
          <w:rFonts w:ascii="Times New Roman" w:hAnsi="Times New Roman"/>
          <w:bCs/>
          <w:sz w:val="28"/>
          <w:szCs w:val="28"/>
        </w:rPr>
        <w:t xml:space="preserve">и расширению спектра </w:t>
      </w:r>
      <w:r w:rsidRPr="00AF2B38">
        <w:rPr>
          <w:rFonts w:ascii="Times New Roman" w:hAnsi="Times New Roman"/>
          <w:bCs/>
          <w:sz w:val="28"/>
          <w:szCs w:val="28"/>
        </w:rPr>
        <w:t xml:space="preserve">предоставляемых услуг, </w:t>
      </w:r>
      <w:r>
        <w:rPr>
          <w:rFonts w:ascii="Times New Roman" w:hAnsi="Times New Roman"/>
          <w:sz w:val="28"/>
          <w:szCs w:val="28"/>
        </w:rPr>
        <w:t xml:space="preserve">гибкой </w:t>
      </w:r>
      <w:r w:rsidRPr="00620490">
        <w:rPr>
          <w:rFonts w:ascii="Times New Roman" w:hAnsi="Times New Roman"/>
          <w:sz w:val="28"/>
          <w:szCs w:val="28"/>
        </w:rPr>
        <w:t>тарифн</w:t>
      </w:r>
      <w:r>
        <w:rPr>
          <w:rFonts w:ascii="Times New Roman" w:hAnsi="Times New Roman"/>
          <w:sz w:val="28"/>
          <w:szCs w:val="28"/>
        </w:rPr>
        <w:t>ой</w:t>
      </w:r>
      <w:r w:rsidRPr="00620490">
        <w:rPr>
          <w:rFonts w:ascii="Times New Roman" w:hAnsi="Times New Roman"/>
          <w:sz w:val="28"/>
          <w:szCs w:val="28"/>
        </w:rPr>
        <w:t xml:space="preserve"> политик</w:t>
      </w:r>
      <w:r>
        <w:rPr>
          <w:rFonts w:ascii="Times New Roman" w:hAnsi="Times New Roman"/>
          <w:sz w:val="28"/>
          <w:szCs w:val="28"/>
        </w:rPr>
        <w:t>и</w:t>
      </w:r>
      <w:r w:rsidRPr="00620490">
        <w:rPr>
          <w:rFonts w:ascii="Times New Roman" w:hAnsi="Times New Roman"/>
          <w:sz w:val="28"/>
          <w:szCs w:val="28"/>
        </w:rPr>
        <w:t xml:space="preserve"> оператора</w:t>
      </w:r>
      <w:r>
        <w:rPr>
          <w:rFonts w:ascii="Times New Roman" w:hAnsi="Times New Roman"/>
          <w:sz w:val="28"/>
          <w:szCs w:val="28"/>
        </w:rPr>
        <w:t>,</w:t>
      </w:r>
      <w:r w:rsidRPr="00AF2B38">
        <w:rPr>
          <w:rFonts w:ascii="Times New Roman" w:hAnsi="Times New Roman"/>
          <w:bCs/>
          <w:sz w:val="28"/>
          <w:szCs w:val="28"/>
        </w:rPr>
        <w:t xml:space="preserve"> </w:t>
      </w:r>
      <w:r w:rsidRPr="00486A76">
        <w:rPr>
          <w:rFonts w:ascii="Times New Roman" w:hAnsi="Times New Roman"/>
          <w:sz w:val="28"/>
          <w:szCs w:val="28"/>
        </w:rPr>
        <w:t>удовлетворени</w:t>
      </w:r>
      <w:r>
        <w:rPr>
          <w:rFonts w:ascii="Times New Roman" w:hAnsi="Times New Roman"/>
          <w:sz w:val="28"/>
          <w:szCs w:val="28"/>
        </w:rPr>
        <w:t>ю</w:t>
      </w:r>
      <w:r w:rsidRPr="00486A76">
        <w:rPr>
          <w:rFonts w:ascii="Times New Roman" w:hAnsi="Times New Roman"/>
          <w:sz w:val="28"/>
          <w:szCs w:val="28"/>
        </w:rPr>
        <w:t xml:space="preserve"> возрастающего спроса населения на телекоммуникационные услуги</w:t>
      </w:r>
      <w:r w:rsidRPr="00AF2B38">
        <w:rPr>
          <w:rFonts w:ascii="Times New Roman" w:hAnsi="Times New Roman"/>
          <w:sz w:val="28"/>
          <w:szCs w:val="28"/>
        </w:rPr>
        <w:t xml:space="preserve"> </w:t>
      </w:r>
      <w:r>
        <w:rPr>
          <w:rFonts w:ascii="Times New Roman" w:hAnsi="Times New Roman"/>
          <w:sz w:val="28"/>
          <w:szCs w:val="28"/>
        </w:rPr>
        <w:t>р</w:t>
      </w:r>
      <w:r w:rsidRPr="00620490">
        <w:rPr>
          <w:rFonts w:ascii="Times New Roman" w:hAnsi="Times New Roman"/>
          <w:sz w:val="28"/>
          <w:szCs w:val="28"/>
        </w:rPr>
        <w:t xml:space="preserve">ынок </w:t>
      </w:r>
      <w:r>
        <w:rPr>
          <w:rFonts w:ascii="Times New Roman" w:hAnsi="Times New Roman"/>
          <w:sz w:val="28"/>
          <w:szCs w:val="28"/>
        </w:rPr>
        <w:t>отрасли</w:t>
      </w:r>
      <w:r w:rsidRPr="00AF2B38">
        <w:rPr>
          <w:rFonts w:ascii="Times New Roman" w:hAnsi="Times New Roman"/>
          <w:sz w:val="28"/>
          <w:szCs w:val="28"/>
        </w:rPr>
        <w:t xml:space="preserve"> связи</w:t>
      </w:r>
      <w:r w:rsidRPr="00620490">
        <w:rPr>
          <w:rFonts w:ascii="Times New Roman" w:hAnsi="Times New Roman"/>
          <w:sz w:val="28"/>
          <w:szCs w:val="28"/>
        </w:rPr>
        <w:t xml:space="preserve"> </w:t>
      </w:r>
      <w:r>
        <w:rPr>
          <w:rFonts w:ascii="Times New Roman" w:hAnsi="Times New Roman"/>
          <w:sz w:val="28"/>
          <w:szCs w:val="28"/>
        </w:rPr>
        <w:t>в                 I полугодии 2013 года продолжал</w:t>
      </w:r>
      <w:r w:rsidRPr="00620490">
        <w:rPr>
          <w:rFonts w:ascii="Times New Roman" w:hAnsi="Times New Roman"/>
          <w:sz w:val="28"/>
          <w:szCs w:val="28"/>
        </w:rPr>
        <w:t xml:space="preserve"> сохраня</w:t>
      </w:r>
      <w:r>
        <w:rPr>
          <w:rFonts w:ascii="Times New Roman" w:hAnsi="Times New Roman"/>
          <w:sz w:val="28"/>
          <w:szCs w:val="28"/>
        </w:rPr>
        <w:t xml:space="preserve">ть повышенный </w:t>
      </w:r>
      <w:r w:rsidRPr="00620490">
        <w:rPr>
          <w:rFonts w:ascii="Times New Roman" w:hAnsi="Times New Roman"/>
          <w:sz w:val="28"/>
          <w:szCs w:val="28"/>
        </w:rPr>
        <w:t>интерес населения к потреблению предоставляемых услуг</w:t>
      </w:r>
      <w:r>
        <w:rPr>
          <w:rFonts w:ascii="Times New Roman" w:hAnsi="Times New Roman"/>
          <w:sz w:val="28"/>
          <w:szCs w:val="28"/>
        </w:rPr>
        <w:t>,</w:t>
      </w:r>
      <w:r w:rsidRPr="00620490">
        <w:rPr>
          <w:rFonts w:ascii="Times New Roman" w:hAnsi="Times New Roman"/>
          <w:sz w:val="28"/>
          <w:szCs w:val="28"/>
        </w:rPr>
        <w:t xml:space="preserve"> </w:t>
      </w:r>
      <w:r>
        <w:rPr>
          <w:rFonts w:ascii="Times New Roman" w:hAnsi="Times New Roman"/>
          <w:sz w:val="28"/>
          <w:szCs w:val="28"/>
        </w:rPr>
        <w:t xml:space="preserve">демонстрируя тем самым повышательную динамику </w:t>
      </w:r>
      <w:r w:rsidRPr="00620490">
        <w:rPr>
          <w:rFonts w:ascii="Times New Roman" w:hAnsi="Times New Roman"/>
          <w:sz w:val="28"/>
          <w:szCs w:val="28"/>
        </w:rPr>
        <w:t>объем</w:t>
      </w:r>
      <w:r>
        <w:rPr>
          <w:rFonts w:ascii="Times New Roman" w:hAnsi="Times New Roman"/>
          <w:sz w:val="28"/>
          <w:szCs w:val="28"/>
        </w:rPr>
        <w:t>а</w:t>
      </w:r>
      <w:r w:rsidRPr="00620490">
        <w:rPr>
          <w:rFonts w:ascii="Times New Roman" w:hAnsi="Times New Roman"/>
          <w:sz w:val="28"/>
          <w:szCs w:val="28"/>
        </w:rPr>
        <w:t xml:space="preserve"> доходов от основной деятельности </w:t>
      </w:r>
      <w:r>
        <w:rPr>
          <w:rFonts w:ascii="Times New Roman" w:hAnsi="Times New Roman"/>
          <w:sz w:val="28"/>
          <w:szCs w:val="28"/>
        </w:rPr>
        <w:t>организаций связи.</w:t>
      </w:r>
    </w:p>
    <w:p w:rsidR="00ED6095" w:rsidRDefault="00ED6095" w:rsidP="001760D7">
      <w:pPr>
        <w:widowControl w:val="0"/>
        <w:spacing w:after="0" w:line="240" w:lineRule="auto"/>
        <w:ind w:firstLine="709"/>
        <w:jc w:val="both"/>
        <w:rPr>
          <w:rFonts w:ascii="Times New Roman" w:hAnsi="Times New Roman"/>
          <w:sz w:val="28"/>
          <w:szCs w:val="28"/>
          <w:highlight w:val="darkGray"/>
        </w:rPr>
      </w:pPr>
    </w:p>
    <w:p w:rsidR="00504AE5" w:rsidRPr="00B658B0"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B658B0">
        <w:rPr>
          <w:rFonts w:ascii="Times New Roman" w:hAnsi="Times New Roman"/>
          <w:b/>
          <w:sz w:val="28"/>
          <w:szCs w:val="28"/>
        </w:rPr>
        <w:t>Потребительский рынок</w:t>
      </w:r>
    </w:p>
    <w:p w:rsidR="00BD3A23" w:rsidRDefault="00BD3A23" w:rsidP="00BD3A23">
      <w:pPr>
        <w:pStyle w:val="31"/>
        <w:spacing w:after="0"/>
        <w:ind w:left="0" w:firstLine="708"/>
        <w:jc w:val="both"/>
        <w:rPr>
          <w:sz w:val="28"/>
          <w:szCs w:val="28"/>
          <w:highlight w:val="darkGray"/>
        </w:rPr>
      </w:pPr>
    </w:p>
    <w:p w:rsidR="001760D7" w:rsidRDefault="001760D7" w:rsidP="001760D7">
      <w:pPr>
        <w:pStyle w:val="af9"/>
        <w:ind w:firstLine="709"/>
        <w:rPr>
          <w:szCs w:val="28"/>
        </w:rPr>
      </w:pPr>
      <w:r w:rsidRPr="00CF465D">
        <w:rPr>
          <w:szCs w:val="28"/>
        </w:rPr>
        <w:t xml:space="preserve">На </w:t>
      </w:r>
      <w:r>
        <w:rPr>
          <w:szCs w:val="28"/>
        </w:rPr>
        <w:t>фоне умеренных темпов роста заработных плат и проблем, характеризующих ситуацию на рынке занятости населения, д</w:t>
      </w:r>
      <w:r w:rsidRPr="00050C00">
        <w:rPr>
          <w:szCs w:val="28"/>
        </w:rPr>
        <w:t xml:space="preserve">инамика потребительского рынка в </w:t>
      </w:r>
      <w:r>
        <w:rPr>
          <w:szCs w:val="28"/>
        </w:rPr>
        <w:t xml:space="preserve">январе-июне </w:t>
      </w:r>
      <w:r w:rsidRPr="00050C00">
        <w:rPr>
          <w:szCs w:val="28"/>
        </w:rPr>
        <w:t>201</w:t>
      </w:r>
      <w:r>
        <w:rPr>
          <w:szCs w:val="28"/>
        </w:rPr>
        <w:t>3</w:t>
      </w:r>
      <w:r w:rsidRPr="00050C00">
        <w:rPr>
          <w:szCs w:val="28"/>
        </w:rPr>
        <w:t xml:space="preserve"> год</w:t>
      </w:r>
      <w:r>
        <w:rPr>
          <w:szCs w:val="28"/>
        </w:rPr>
        <w:t>а</w:t>
      </w:r>
      <w:r w:rsidRPr="00050C00">
        <w:rPr>
          <w:szCs w:val="28"/>
        </w:rPr>
        <w:t xml:space="preserve"> </w:t>
      </w:r>
      <w:r w:rsidRPr="00503E05">
        <w:rPr>
          <w:szCs w:val="28"/>
        </w:rPr>
        <w:t>определял</w:t>
      </w:r>
      <w:r>
        <w:rPr>
          <w:szCs w:val="28"/>
        </w:rPr>
        <w:t>а</w:t>
      </w:r>
      <w:r w:rsidRPr="00503E05">
        <w:rPr>
          <w:szCs w:val="28"/>
        </w:rPr>
        <w:t>сь объемами и структурой импортных поступлений</w:t>
      </w:r>
      <w:r>
        <w:rPr>
          <w:szCs w:val="28"/>
        </w:rPr>
        <w:t xml:space="preserve"> в республику</w:t>
      </w:r>
      <w:r w:rsidRPr="00503E05">
        <w:rPr>
          <w:szCs w:val="28"/>
        </w:rPr>
        <w:t>, динамикой цен</w:t>
      </w:r>
      <w:r>
        <w:rPr>
          <w:szCs w:val="28"/>
        </w:rPr>
        <w:t>,</w:t>
      </w:r>
      <w:r w:rsidRPr="00C37172">
        <w:rPr>
          <w:szCs w:val="28"/>
        </w:rPr>
        <w:t xml:space="preserve"> </w:t>
      </w:r>
      <w:r w:rsidRPr="007D1E4C">
        <w:rPr>
          <w:szCs w:val="28"/>
        </w:rPr>
        <w:t>доступност</w:t>
      </w:r>
      <w:r>
        <w:rPr>
          <w:szCs w:val="28"/>
        </w:rPr>
        <w:t>ью</w:t>
      </w:r>
      <w:r w:rsidRPr="007D1E4C">
        <w:rPr>
          <w:szCs w:val="28"/>
        </w:rPr>
        <w:t xml:space="preserve"> потребительского кредита</w:t>
      </w:r>
      <w:r w:rsidRPr="00503E05">
        <w:rPr>
          <w:szCs w:val="28"/>
        </w:rPr>
        <w:t xml:space="preserve"> и рядом других факторов.</w:t>
      </w:r>
    </w:p>
    <w:p w:rsidR="001760D7" w:rsidRPr="00050C00" w:rsidRDefault="001760D7" w:rsidP="001760D7">
      <w:pPr>
        <w:pStyle w:val="21"/>
        <w:spacing w:after="0" w:line="240" w:lineRule="auto"/>
        <w:ind w:left="0" w:firstLine="709"/>
        <w:jc w:val="both"/>
        <w:rPr>
          <w:sz w:val="28"/>
          <w:szCs w:val="28"/>
        </w:rPr>
      </w:pPr>
      <w:r>
        <w:rPr>
          <w:sz w:val="28"/>
          <w:szCs w:val="28"/>
        </w:rPr>
        <w:t xml:space="preserve">Увеличению объемов продаж в </w:t>
      </w:r>
      <w:r>
        <w:rPr>
          <w:sz w:val="28"/>
          <w:szCs w:val="28"/>
          <w:lang w:val="en-US"/>
        </w:rPr>
        <w:t>I</w:t>
      </w:r>
      <w:r w:rsidRPr="00E91A40">
        <w:rPr>
          <w:sz w:val="28"/>
          <w:szCs w:val="28"/>
        </w:rPr>
        <w:t xml:space="preserve"> полугодии</w:t>
      </w:r>
      <w:r>
        <w:rPr>
          <w:sz w:val="28"/>
          <w:szCs w:val="28"/>
        </w:rPr>
        <w:t xml:space="preserve"> текущего года на 10,2% до 4 613,5 млн. руб. соответствовало реальное расширение объемов текущего потребления на 3,8% (в сопоставимых ценах). При этом, в</w:t>
      </w:r>
      <w:r w:rsidRPr="00050C00">
        <w:rPr>
          <w:sz w:val="28"/>
          <w:szCs w:val="28"/>
        </w:rPr>
        <w:t xml:space="preserve"> </w:t>
      </w:r>
      <w:r>
        <w:rPr>
          <w:sz w:val="28"/>
          <w:szCs w:val="28"/>
        </w:rPr>
        <w:t xml:space="preserve">условиях более умеренных темпов роста цен и потребительского спроса со стороны населения скорость расширения розничных продаж была в 1,5 раза ниже, чем в сопоставимом периоде минувшего года (в январе-июне 2012 года данный показатель составлял 5,7%). </w:t>
      </w:r>
    </w:p>
    <w:p w:rsidR="001760D7" w:rsidRPr="00050C00"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январе-июне 2013 года</w:t>
      </w:r>
      <w:r w:rsidRPr="00050C00">
        <w:rPr>
          <w:rFonts w:ascii="Times New Roman" w:hAnsi="Times New Roman"/>
          <w:sz w:val="28"/>
          <w:szCs w:val="28"/>
        </w:rPr>
        <w:t xml:space="preserve"> </w:t>
      </w:r>
      <w:r>
        <w:rPr>
          <w:rFonts w:ascii="Times New Roman" w:hAnsi="Times New Roman"/>
          <w:sz w:val="28"/>
          <w:szCs w:val="28"/>
        </w:rPr>
        <w:t xml:space="preserve">расширение </w:t>
      </w:r>
      <w:r w:rsidRPr="00050C00">
        <w:rPr>
          <w:rFonts w:ascii="Times New Roman" w:eastAsia="TimesNewRoman" w:hAnsi="Times New Roman"/>
          <w:sz w:val="28"/>
          <w:szCs w:val="28"/>
        </w:rPr>
        <w:t>объем</w:t>
      </w:r>
      <w:r>
        <w:rPr>
          <w:rFonts w:ascii="Times New Roman" w:eastAsia="TimesNewRoman" w:hAnsi="Times New Roman"/>
          <w:sz w:val="28"/>
          <w:szCs w:val="28"/>
        </w:rPr>
        <w:t>ов</w:t>
      </w:r>
      <w:r w:rsidRPr="00050C00">
        <w:rPr>
          <w:rFonts w:ascii="Times New Roman" w:eastAsia="TimesNewRoman" w:hAnsi="Times New Roman"/>
          <w:sz w:val="28"/>
          <w:szCs w:val="28"/>
        </w:rPr>
        <w:t xml:space="preserve"> </w:t>
      </w:r>
      <w:r>
        <w:rPr>
          <w:rFonts w:ascii="Times New Roman" w:eastAsia="TimesNewRoman" w:hAnsi="Times New Roman"/>
          <w:sz w:val="28"/>
          <w:szCs w:val="28"/>
        </w:rPr>
        <w:t xml:space="preserve">реализации потребительских товаров </w:t>
      </w:r>
      <w:r>
        <w:rPr>
          <w:rFonts w:ascii="Times New Roman" w:hAnsi="Times New Roman"/>
          <w:sz w:val="28"/>
          <w:szCs w:val="28"/>
        </w:rPr>
        <w:t xml:space="preserve">и </w:t>
      </w:r>
      <w:r w:rsidRPr="00050C00">
        <w:rPr>
          <w:rFonts w:ascii="Times New Roman" w:hAnsi="Times New Roman"/>
          <w:sz w:val="28"/>
          <w:szCs w:val="28"/>
        </w:rPr>
        <w:t xml:space="preserve">масштабы </w:t>
      </w:r>
      <w:r>
        <w:rPr>
          <w:rFonts w:ascii="Times New Roman" w:hAnsi="Times New Roman"/>
          <w:sz w:val="28"/>
          <w:szCs w:val="28"/>
        </w:rPr>
        <w:t>потребления платных</w:t>
      </w:r>
      <w:r w:rsidRPr="00050C00">
        <w:rPr>
          <w:rFonts w:ascii="Times New Roman" w:hAnsi="Times New Roman"/>
          <w:sz w:val="28"/>
          <w:szCs w:val="28"/>
        </w:rPr>
        <w:t xml:space="preserve"> услуг населению демонстрировал</w:t>
      </w:r>
      <w:r>
        <w:rPr>
          <w:rFonts w:ascii="Times New Roman" w:hAnsi="Times New Roman"/>
          <w:sz w:val="28"/>
          <w:szCs w:val="28"/>
        </w:rPr>
        <w:t>и примерно одинаковые темпы,</w:t>
      </w:r>
      <w:r w:rsidRPr="00050C00">
        <w:rPr>
          <w:rFonts w:ascii="Times New Roman" w:eastAsia="TimesNewRoman" w:hAnsi="Times New Roman"/>
          <w:sz w:val="28"/>
          <w:szCs w:val="28"/>
        </w:rPr>
        <w:t xml:space="preserve"> прирастив объемы розничных продаж</w:t>
      </w:r>
      <w:r w:rsidRPr="00050C00">
        <w:rPr>
          <w:rFonts w:ascii="Times New Roman" w:hAnsi="Times New Roman"/>
          <w:sz w:val="28"/>
          <w:szCs w:val="28"/>
        </w:rPr>
        <w:t xml:space="preserve"> по отношению к величине </w:t>
      </w:r>
      <w:r>
        <w:rPr>
          <w:rFonts w:ascii="Times New Roman" w:hAnsi="Times New Roman"/>
          <w:sz w:val="28"/>
          <w:szCs w:val="28"/>
        </w:rPr>
        <w:t xml:space="preserve">базового </w:t>
      </w:r>
      <w:r w:rsidRPr="00050C00">
        <w:rPr>
          <w:rFonts w:ascii="Times New Roman" w:hAnsi="Times New Roman"/>
          <w:sz w:val="28"/>
          <w:szCs w:val="28"/>
        </w:rPr>
        <w:t>показателя 201</w:t>
      </w:r>
      <w:r>
        <w:rPr>
          <w:rFonts w:ascii="Times New Roman" w:hAnsi="Times New Roman"/>
          <w:sz w:val="28"/>
          <w:szCs w:val="28"/>
        </w:rPr>
        <w:t>2</w:t>
      </w:r>
      <w:r w:rsidRPr="00050C00">
        <w:rPr>
          <w:rFonts w:ascii="Times New Roman" w:hAnsi="Times New Roman"/>
          <w:sz w:val="28"/>
          <w:szCs w:val="28"/>
        </w:rPr>
        <w:t xml:space="preserve"> года на </w:t>
      </w:r>
      <w:r>
        <w:rPr>
          <w:rFonts w:ascii="Times New Roman" w:hAnsi="Times New Roman"/>
          <w:sz w:val="28"/>
          <w:szCs w:val="28"/>
        </w:rPr>
        <w:t xml:space="preserve">4,1% </w:t>
      </w:r>
      <w:r w:rsidRPr="00050C00">
        <w:rPr>
          <w:rFonts w:ascii="Times New Roman" w:hAnsi="Times New Roman"/>
          <w:sz w:val="28"/>
          <w:szCs w:val="28"/>
        </w:rPr>
        <w:t xml:space="preserve">(в сопоставимых ценах), </w:t>
      </w:r>
      <w:r>
        <w:rPr>
          <w:rFonts w:ascii="Times New Roman" w:hAnsi="Times New Roman"/>
          <w:sz w:val="28"/>
          <w:szCs w:val="28"/>
        </w:rPr>
        <w:t>а</w:t>
      </w:r>
      <w:r w:rsidRPr="00050C00">
        <w:rPr>
          <w:rFonts w:ascii="Times New Roman" w:hAnsi="Times New Roman"/>
          <w:sz w:val="28"/>
          <w:szCs w:val="28"/>
        </w:rPr>
        <w:t xml:space="preserve"> масштабы оборота услуг населению расширились </w:t>
      </w:r>
      <w:r>
        <w:rPr>
          <w:rFonts w:ascii="Times New Roman" w:hAnsi="Times New Roman"/>
          <w:sz w:val="28"/>
          <w:szCs w:val="28"/>
        </w:rPr>
        <w:t xml:space="preserve">соответственно </w:t>
      </w:r>
      <w:r w:rsidRPr="00050C00">
        <w:rPr>
          <w:rFonts w:ascii="Times New Roman" w:hAnsi="Times New Roman"/>
          <w:sz w:val="28"/>
          <w:szCs w:val="28"/>
        </w:rPr>
        <w:t xml:space="preserve">на </w:t>
      </w:r>
      <w:r>
        <w:rPr>
          <w:rFonts w:ascii="Times New Roman" w:hAnsi="Times New Roman"/>
          <w:sz w:val="28"/>
          <w:szCs w:val="28"/>
        </w:rPr>
        <w:t>3,1</w:t>
      </w:r>
      <w:r w:rsidRPr="00050C00">
        <w:rPr>
          <w:rFonts w:ascii="Times New Roman" w:hAnsi="Times New Roman"/>
          <w:sz w:val="28"/>
          <w:szCs w:val="28"/>
        </w:rPr>
        <w:t>%</w:t>
      </w:r>
      <w:r>
        <w:rPr>
          <w:rFonts w:ascii="Times New Roman" w:hAnsi="Times New Roman"/>
          <w:sz w:val="28"/>
          <w:szCs w:val="28"/>
        </w:rPr>
        <w:t>.</w:t>
      </w:r>
      <w:r w:rsidRPr="00050C00">
        <w:rPr>
          <w:rFonts w:ascii="Times New Roman" w:hAnsi="Times New Roman"/>
          <w:sz w:val="28"/>
          <w:szCs w:val="28"/>
        </w:rPr>
        <w:t xml:space="preserve"> </w:t>
      </w:r>
    </w:p>
    <w:p w:rsidR="001760D7" w:rsidRDefault="001760D7" w:rsidP="001760D7">
      <w:pPr>
        <w:pStyle w:val="21"/>
        <w:spacing w:after="0" w:line="240" w:lineRule="auto"/>
        <w:ind w:left="0" w:firstLine="709"/>
        <w:jc w:val="both"/>
        <w:rPr>
          <w:sz w:val="28"/>
          <w:szCs w:val="28"/>
        </w:rPr>
      </w:pPr>
    </w:p>
    <w:p w:rsidR="001760D7" w:rsidRPr="00F93987" w:rsidRDefault="001760D7" w:rsidP="001760D7">
      <w:pPr>
        <w:pStyle w:val="af9"/>
        <w:ind w:firstLine="709"/>
        <w:rPr>
          <w:b/>
          <w:i/>
          <w:szCs w:val="28"/>
        </w:rPr>
      </w:pPr>
      <w:r w:rsidRPr="00F93987">
        <w:rPr>
          <w:b/>
          <w:i/>
          <w:szCs w:val="28"/>
        </w:rPr>
        <w:t>Розничная торговля</w:t>
      </w:r>
      <w:r w:rsidRPr="00F93987">
        <w:rPr>
          <w:i/>
          <w:szCs w:val="28"/>
        </w:rPr>
        <w:t xml:space="preserve"> </w:t>
      </w:r>
    </w:p>
    <w:p w:rsidR="001760D7" w:rsidRDefault="001760D7" w:rsidP="001760D7">
      <w:pPr>
        <w:spacing w:after="0" w:line="240" w:lineRule="auto"/>
        <w:ind w:firstLine="709"/>
        <w:jc w:val="both"/>
        <w:rPr>
          <w:rFonts w:ascii="Times New Roman" w:hAnsi="Times New Roman"/>
          <w:sz w:val="28"/>
          <w:szCs w:val="28"/>
        </w:rPr>
      </w:pPr>
    </w:p>
    <w:p w:rsidR="001760D7" w:rsidRPr="00E91A40" w:rsidRDefault="001760D7" w:rsidP="001760D7">
      <w:pPr>
        <w:spacing w:after="0" w:line="240" w:lineRule="auto"/>
        <w:ind w:firstLine="709"/>
        <w:jc w:val="both"/>
        <w:rPr>
          <w:rFonts w:ascii="Times New Roman" w:hAnsi="Times New Roman"/>
          <w:sz w:val="28"/>
          <w:szCs w:val="28"/>
        </w:rPr>
      </w:pPr>
      <w:r w:rsidRPr="00E91A40">
        <w:rPr>
          <w:rFonts w:ascii="Times New Roman" w:hAnsi="Times New Roman"/>
          <w:sz w:val="28"/>
          <w:szCs w:val="28"/>
        </w:rPr>
        <w:t xml:space="preserve">Суммарная стоимость приобретённых населением товаров </w:t>
      </w:r>
      <w:r w:rsidR="0075349B">
        <w:rPr>
          <w:rFonts w:ascii="Times New Roman" w:hAnsi="Times New Roman"/>
          <w:sz w:val="28"/>
          <w:szCs w:val="28"/>
        </w:rPr>
        <w:t xml:space="preserve">                                </w:t>
      </w:r>
      <w:r w:rsidRPr="00E91A40">
        <w:rPr>
          <w:rFonts w:ascii="Times New Roman" w:hAnsi="Times New Roman"/>
          <w:sz w:val="28"/>
          <w:szCs w:val="28"/>
        </w:rPr>
        <w:t xml:space="preserve">в </w:t>
      </w:r>
      <w:r>
        <w:rPr>
          <w:rFonts w:ascii="Times New Roman" w:hAnsi="Times New Roman"/>
          <w:sz w:val="28"/>
          <w:szCs w:val="28"/>
          <w:lang w:val="en-US"/>
        </w:rPr>
        <w:t>I</w:t>
      </w:r>
      <w:r w:rsidRPr="00E91A40">
        <w:rPr>
          <w:rFonts w:ascii="Times New Roman" w:hAnsi="Times New Roman"/>
          <w:sz w:val="28"/>
          <w:szCs w:val="28"/>
        </w:rPr>
        <w:t xml:space="preserve"> полугодии 201</w:t>
      </w:r>
      <w:r>
        <w:rPr>
          <w:rFonts w:ascii="Times New Roman" w:hAnsi="Times New Roman"/>
          <w:sz w:val="28"/>
          <w:szCs w:val="28"/>
        </w:rPr>
        <w:t>3</w:t>
      </w:r>
      <w:r w:rsidRPr="00E91A40">
        <w:rPr>
          <w:rFonts w:ascii="Times New Roman" w:hAnsi="Times New Roman"/>
          <w:sz w:val="28"/>
          <w:szCs w:val="28"/>
        </w:rPr>
        <w:t xml:space="preserve"> год</w:t>
      </w:r>
      <w:r>
        <w:rPr>
          <w:rFonts w:ascii="Times New Roman" w:hAnsi="Times New Roman"/>
          <w:sz w:val="28"/>
          <w:szCs w:val="28"/>
        </w:rPr>
        <w:t xml:space="preserve">а оценочно </w:t>
      </w:r>
      <w:r w:rsidRPr="00E91A40">
        <w:rPr>
          <w:rFonts w:ascii="Times New Roman" w:hAnsi="Times New Roman"/>
          <w:sz w:val="28"/>
          <w:szCs w:val="28"/>
        </w:rPr>
        <w:t xml:space="preserve">составила </w:t>
      </w:r>
      <w:r>
        <w:rPr>
          <w:rFonts w:ascii="Times New Roman" w:hAnsi="Times New Roman"/>
          <w:sz w:val="28"/>
          <w:szCs w:val="28"/>
        </w:rPr>
        <w:t>3 561,4</w:t>
      </w:r>
      <w:r w:rsidRPr="00E91A40">
        <w:rPr>
          <w:rFonts w:ascii="Times New Roman" w:hAnsi="Times New Roman"/>
          <w:sz w:val="28"/>
          <w:szCs w:val="28"/>
        </w:rPr>
        <w:t xml:space="preserve"> млн. руб. </w:t>
      </w:r>
      <w:r>
        <w:rPr>
          <w:rFonts w:ascii="Times New Roman" w:hAnsi="Times New Roman"/>
          <w:sz w:val="28"/>
          <w:szCs w:val="28"/>
        </w:rPr>
        <w:t xml:space="preserve">                   </w:t>
      </w:r>
      <w:r w:rsidRPr="00E91A40">
        <w:rPr>
          <w:rFonts w:ascii="Times New Roman" w:hAnsi="Times New Roman"/>
          <w:sz w:val="28"/>
          <w:szCs w:val="28"/>
        </w:rPr>
        <w:t>(</w:t>
      </w:r>
      <w:r w:rsidRPr="00D84C77">
        <w:rPr>
          <w:rFonts w:ascii="Times New Roman" w:hAnsi="Times New Roman"/>
          <w:sz w:val="28"/>
          <w:szCs w:val="28"/>
        </w:rPr>
        <w:t xml:space="preserve">прогноз – 4 066,3 млн. руб.), превысив базисный показатель приобретенных населением товаров на 10,4% (в текущих ценах). Реальное расширение реализации потребительских товаров (в сопоставимых ценах) за первые </w:t>
      </w:r>
      <w:r w:rsidRPr="00D84C77">
        <w:rPr>
          <w:rFonts w:ascii="Times New Roman" w:hAnsi="Times New Roman"/>
          <w:sz w:val="28"/>
          <w:szCs w:val="28"/>
        </w:rPr>
        <w:lastRenderedPageBreak/>
        <w:t xml:space="preserve">шесть месяцев текущего года составило 4,1%. При этом прогнозируемый параметр продаж, рассчитанный на </w:t>
      </w:r>
      <w:r w:rsidRPr="00D84C77">
        <w:rPr>
          <w:rFonts w:ascii="Times New Roman" w:hAnsi="Times New Roman"/>
          <w:sz w:val="28"/>
          <w:szCs w:val="28"/>
          <w:lang w:val="en-US"/>
        </w:rPr>
        <w:t>I</w:t>
      </w:r>
      <w:r w:rsidRPr="00D84C77">
        <w:rPr>
          <w:rFonts w:ascii="Times New Roman" w:hAnsi="Times New Roman"/>
          <w:sz w:val="28"/>
          <w:szCs w:val="28"/>
        </w:rPr>
        <w:t xml:space="preserve"> полугодие 2013 года в размере        4066,3 млн. руб. выполнен на 87,5%.</w:t>
      </w:r>
    </w:p>
    <w:p w:rsidR="001760D7" w:rsidRDefault="001760D7" w:rsidP="001760D7">
      <w:pPr>
        <w:jc w:val="both"/>
        <w:rPr>
          <w:sz w:val="28"/>
          <w:szCs w:val="28"/>
        </w:rPr>
      </w:pPr>
    </w:p>
    <w:p w:rsidR="001760D7" w:rsidRDefault="00B647BE" w:rsidP="001760D7">
      <w:pPr>
        <w:jc w:val="both"/>
        <w:rPr>
          <w:sz w:val="28"/>
          <w:szCs w:val="28"/>
        </w:rPr>
      </w:pPr>
      <w:r>
        <w:rPr>
          <w:noProof/>
          <w:sz w:val="28"/>
          <w:szCs w:val="28"/>
        </w:rPr>
        <w:drawing>
          <wp:inline distT="0" distB="0" distL="0" distR="0">
            <wp:extent cx="5648325" cy="1828800"/>
            <wp:effectExtent l="0" t="0" r="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760D7" w:rsidRPr="00E2522F" w:rsidRDefault="001760D7" w:rsidP="001760D7">
      <w:pPr>
        <w:spacing w:after="0" w:line="240" w:lineRule="auto"/>
        <w:ind w:firstLine="709"/>
        <w:jc w:val="both"/>
        <w:rPr>
          <w:rFonts w:ascii="Times New Roman" w:hAnsi="Times New Roman"/>
          <w:noProof/>
          <w:sz w:val="28"/>
          <w:szCs w:val="28"/>
        </w:rPr>
      </w:pPr>
      <w:r w:rsidRPr="00E2522F">
        <w:rPr>
          <w:rFonts w:ascii="Times New Roman" w:hAnsi="Times New Roman"/>
          <w:noProof/>
          <w:sz w:val="28"/>
          <w:szCs w:val="28"/>
        </w:rPr>
        <w:t>На</w:t>
      </w:r>
      <w:r w:rsidRPr="00E2522F">
        <w:rPr>
          <w:rFonts w:ascii="Times New Roman" w:hAnsi="Times New Roman"/>
          <w:sz w:val="28"/>
          <w:szCs w:val="28"/>
        </w:rPr>
        <w:t xml:space="preserve"> фоне умеренных темпов инфляции, в совокупности с расширением потребительского кредитования в макроструктуре продаж</w:t>
      </w:r>
      <w:r w:rsidRPr="00A96381">
        <w:rPr>
          <w:rFonts w:ascii="Times New Roman" w:hAnsi="Times New Roman"/>
          <w:sz w:val="28"/>
          <w:szCs w:val="28"/>
        </w:rPr>
        <w:t xml:space="preserve"> </w:t>
      </w:r>
      <w:r>
        <w:rPr>
          <w:rFonts w:ascii="Times New Roman" w:hAnsi="Times New Roman"/>
          <w:sz w:val="28"/>
          <w:szCs w:val="28"/>
        </w:rPr>
        <w:t xml:space="preserve">в январе-июне </w:t>
      </w:r>
      <w:r w:rsidRPr="00E2522F">
        <w:rPr>
          <w:rFonts w:ascii="Times New Roman" w:hAnsi="Times New Roman"/>
          <w:noProof/>
          <w:sz w:val="28"/>
          <w:szCs w:val="28"/>
        </w:rPr>
        <w:t>201</w:t>
      </w:r>
      <w:r>
        <w:rPr>
          <w:rFonts w:ascii="Times New Roman" w:hAnsi="Times New Roman"/>
          <w:noProof/>
          <w:sz w:val="28"/>
          <w:szCs w:val="28"/>
        </w:rPr>
        <w:t>3</w:t>
      </w:r>
      <w:r w:rsidRPr="00E2522F">
        <w:rPr>
          <w:rFonts w:ascii="Times New Roman" w:hAnsi="Times New Roman"/>
          <w:noProof/>
          <w:sz w:val="28"/>
          <w:szCs w:val="28"/>
        </w:rPr>
        <w:t xml:space="preserve"> год</w:t>
      </w:r>
      <w:r>
        <w:rPr>
          <w:rFonts w:ascii="Times New Roman" w:hAnsi="Times New Roman"/>
          <w:noProof/>
          <w:sz w:val="28"/>
          <w:szCs w:val="28"/>
        </w:rPr>
        <w:t>а</w:t>
      </w:r>
      <w:r w:rsidRPr="00E2522F">
        <w:rPr>
          <w:rFonts w:ascii="Times New Roman" w:hAnsi="Times New Roman"/>
          <w:sz w:val="28"/>
          <w:szCs w:val="28"/>
        </w:rPr>
        <w:t xml:space="preserve"> отчетливо проявляется тенденция смещения фокуса потребительских интересов населения в сторону товаров длительного пользования</w:t>
      </w:r>
      <w:r>
        <w:rPr>
          <w:rFonts w:ascii="Times New Roman" w:hAnsi="Times New Roman"/>
          <w:sz w:val="28"/>
          <w:szCs w:val="28"/>
        </w:rPr>
        <w:t>, что отразило</w:t>
      </w:r>
      <w:r w:rsidRPr="00E2522F">
        <w:rPr>
          <w:rFonts w:ascii="Times New Roman" w:hAnsi="Times New Roman"/>
          <w:noProof/>
          <w:sz w:val="28"/>
          <w:szCs w:val="28"/>
        </w:rPr>
        <w:t xml:space="preserve"> тенденци</w:t>
      </w:r>
      <w:r>
        <w:rPr>
          <w:rFonts w:ascii="Times New Roman" w:hAnsi="Times New Roman"/>
          <w:noProof/>
          <w:sz w:val="28"/>
          <w:szCs w:val="28"/>
        </w:rPr>
        <w:t>ю</w:t>
      </w:r>
      <w:r w:rsidRPr="00E2522F">
        <w:rPr>
          <w:rFonts w:ascii="Times New Roman" w:hAnsi="Times New Roman"/>
          <w:noProof/>
          <w:sz w:val="28"/>
          <w:szCs w:val="28"/>
        </w:rPr>
        <w:t xml:space="preserve"> более быстрого роста оборота непродовольственных товаров над пищевыми продуктами, включая напитки. </w:t>
      </w:r>
      <w:r w:rsidRPr="00E2522F">
        <w:rPr>
          <w:rFonts w:ascii="Times New Roman" w:hAnsi="Times New Roman"/>
          <w:sz w:val="28"/>
          <w:szCs w:val="28"/>
        </w:rPr>
        <w:t xml:space="preserve">В связи с этим, емкость непродовольственного рынка выросла на </w:t>
      </w:r>
      <w:r>
        <w:rPr>
          <w:rFonts w:ascii="Times New Roman" w:hAnsi="Times New Roman"/>
          <w:sz w:val="28"/>
          <w:szCs w:val="28"/>
        </w:rPr>
        <w:t>9,5</w:t>
      </w:r>
      <w:r w:rsidRPr="00E2522F">
        <w:rPr>
          <w:rFonts w:ascii="Times New Roman" w:hAnsi="Times New Roman"/>
          <w:sz w:val="28"/>
          <w:szCs w:val="28"/>
        </w:rPr>
        <w:t xml:space="preserve">% (в сопоставимой оценке) до </w:t>
      </w:r>
      <w:r>
        <w:rPr>
          <w:rFonts w:ascii="Times New Roman" w:hAnsi="Times New Roman"/>
          <w:sz w:val="28"/>
          <w:szCs w:val="28"/>
        </w:rPr>
        <w:t>1</w:t>
      </w:r>
      <w:r w:rsidRPr="00E2522F">
        <w:rPr>
          <w:rFonts w:ascii="Times New Roman" w:hAnsi="Times New Roman"/>
          <w:sz w:val="28"/>
          <w:szCs w:val="28"/>
        </w:rPr>
        <w:t xml:space="preserve"> </w:t>
      </w:r>
      <w:r>
        <w:rPr>
          <w:rFonts w:ascii="Times New Roman" w:hAnsi="Times New Roman"/>
          <w:sz w:val="28"/>
          <w:szCs w:val="28"/>
        </w:rPr>
        <w:t>994</w:t>
      </w:r>
      <w:r w:rsidRPr="00E2522F">
        <w:rPr>
          <w:rFonts w:ascii="Times New Roman" w:hAnsi="Times New Roman"/>
          <w:sz w:val="28"/>
          <w:szCs w:val="28"/>
        </w:rPr>
        <w:t>,</w:t>
      </w:r>
      <w:r>
        <w:rPr>
          <w:rFonts w:ascii="Times New Roman" w:hAnsi="Times New Roman"/>
          <w:sz w:val="28"/>
          <w:szCs w:val="28"/>
        </w:rPr>
        <w:t>9</w:t>
      </w:r>
      <w:r w:rsidRPr="00E2522F">
        <w:rPr>
          <w:rFonts w:ascii="Times New Roman" w:hAnsi="Times New Roman"/>
          <w:sz w:val="28"/>
          <w:szCs w:val="28"/>
        </w:rPr>
        <w:t xml:space="preserve"> млн. руб., тогда как совокупный объем реализации продуктов питания, включая напитки, </w:t>
      </w:r>
      <w:r>
        <w:rPr>
          <w:rFonts w:ascii="Times New Roman" w:hAnsi="Times New Roman"/>
          <w:sz w:val="28"/>
          <w:szCs w:val="28"/>
        </w:rPr>
        <w:t>сократился</w:t>
      </w:r>
      <w:r w:rsidRPr="00E2522F">
        <w:rPr>
          <w:rFonts w:ascii="Times New Roman" w:hAnsi="Times New Roman"/>
          <w:sz w:val="28"/>
          <w:szCs w:val="28"/>
        </w:rPr>
        <w:t xml:space="preserve"> на </w:t>
      </w:r>
      <w:r>
        <w:rPr>
          <w:rFonts w:ascii="Times New Roman" w:hAnsi="Times New Roman"/>
          <w:sz w:val="28"/>
          <w:szCs w:val="28"/>
        </w:rPr>
        <w:t>2</w:t>
      </w:r>
      <w:r w:rsidRPr="00E2522F">
        <w:rPr>
          <w:rFonts w:ascii="Times New Roman" w:hAnsi="Times New Roman"/>
          <w:sz w:val="28"/>
          <w:szCs w:val="28"/>
        </w:rPr>
        <w:t xml:space="preserve">,6% к </w:t>
      </w:r>
      <w:r>
        <w:rPr>
          <w:rFonts w:ascii="Times New Roman" w:hAnsi="Times New Roman"/>
          <w:sz w:val="28"/>
          <w:szCs w:val="28"/>
        </w:rPr>
        <w:t xml:space="preserve">уровню </w:t>
      </w:r>
      <w:r w:rsidRPr="00E2522F">
        <w:rPr>
          <w:rFonts w:ascii="Times New Roman" w:hAnsi="Times New Roman"/>
          <w:sz w:val="28"/>
          <w:szCs w:val="28"/>
        </w:rPr>
        <w:t>базово</w:t>
      </w:r>
      <w:r>
        <w:rPr>
          <w:rFonts w:ascii="Times New Roman" w:hAnsi="Times New Roman"/>
          <w:sz w:val="28"/>
          <w:szCs w:val="28"/>
        </w:rPr>
        <w:t>го</w:t>
      </w:r>
      <w:r w:rsidRPr="00E2522F">
        <w:rPr>
          <w:rFonts w:ascii="Times New Roman" w:hAnsi="Times New Roman"/>
          <w:sz w:val="28"/>
          <w:szCs w:val="28"/>
        </w:rPr>
        <w:t xml:space="preserve"> </w:t>
      </w:r>
      <w:r>
        <w:rPr>
          <w:rFonts w:ascii="Times New Roman" w:hAnsi="Times New Roman"/>
          <w:sz w:val="28"/>
          <w:szCs w:val="28"/>
        </w:rPr>
        <w:t>показателя января-июня 2012</w:t>
      </w:r>
      <w:r w:rsidRPr="00E2522F">
        <w:rPr>
          <w:rFonts w:ascii="Times New Roman" w:hAnsi="Times New Roman"/>
          <w:sz w:val="28"/>
          <w:szCs w:val="28"/>
        </w:rPr>
        <w:t xml:space="preserve"> года</w:t>
      </w:r>
      <w:r>
        <w:rPr>
          <w:rFonts w:ascii="Times New Roman" w:hAnsi="Times New Roman"/>
          <w:sz w:val="28"/>
          <w:szCs w:val="28"/>
        </w:rPr>
        <w:t xml:space="preserve"> и </w:t>
      </w:r>
      <w:r w:rsidRPr="00E2522F">
        <w:rPr>
          <w:rFonts w:ascii="Times New Roman" w:hAnsi="Times New Roman"/>
          <w:sz w:val="28"/>
          <w:szCs w:val="28"/>
        </w:rPr>
        <w:t>состави</w:t>
      </w:r>
      <w:r>
        <w:rPr>
          <w:rFonts w:ascii="Times New Roman" w:hAnsi="Times New Roman"/>
          <w:sz w:val="28"/>
          <w:szCs w:val="28"/>
        </w:rPr>
        <w:t>л</w:t>
      </w:r>
      <w:r w:rsidRPr="00E2522F">
        <w:rPr>
          <w:rFonts w:ascii="Times New Roman" w:hAnsi="Times New Roman"/>
          <w:sz w:val="28"/>
          <w:szCs w:val="28"/>
        </w:rPr>
        <w:t xml:space="preserve"> по оценке </w:t>
      </w:r>
      <w:r>
        <w:rPr>
          <w:rFonts w:ascii="Times New Roman" w:hAnsi="Times New Roman"/>
          <w:sz w:val="28"/>
          <w:szCs w:val="28"/>
        </w:rPr>
        <w:t>1</w:t>
      </w:r>
      <w:r w:rsidRPr="00E2522F">
        <w:rPr>
          <w:rFonts w:ascii="Times New Roman" w:hAnsi="Times New Roman"/>
          <w:sz w:val="28"/>
          <w:szCs w:val="28"/>
        </w:rPr>
        <w:t> </w:t>
      </w:r>
      <w:r>
        <w:rPr>
          <w:rFonts w:ascii="Times New Roman" w:hAnsi="Times New Roman"/>
          <w:sz w:val="28"/>
          <w:szCs w:val="28"/>
        </w:rPr>
        <w:t>566</w:t>
      </w:r>
      <w:r w:rsidRPr="00E2522F">
        <w:rPr>
          <w:rFonts w:ascii="Times New Roman" w:hAnsi="Times New Roman"/>
          <w:sz w:val="28"/>
          <w:szCs w:val="28"/>
        </w:rPr>
        <w:t>,</w:t>
      </w:r>
      <w:r>
        <w:rPr>
          <w:rFonts w:ascii="Times New Roman" w:hAnsi="Times New Roman"/>
          <w:sz w:val="28"/>
          <w:szCs w:val="28"/>
        </w:rPr>
        <w:t>5</w:t>
      </w:r>
      <w:r w:rsidRPr="00E2522F">
        <w:rPr>
          <w:rFonts w:ascii="Times New Roman" w:hAnsi="Times New Roman"/>
          <w:sz w:val="28"/>
          <w:szCs w:val="28"/>
        </w:rPr>
        <w:t xml:space="preserve"> млн. руб. </w:t>
      </w:r>
    </w:p>
    <w:p w:rsidR="001760D7" w:rsidRDefault="001760D7" w:rsidP="001760D7">
      <w:pPr>
        <w:autoSpaceDE w:val="0"/>
        <w:autoSpaceDN w:val="0"/>
        <w:adjustRightInd w:val="0"/>
        <w:spacing w:after="0" w:line="240" w:lineRule="auto"/>
        <w:ind w:firstLine="709"/>
        <w:jc w:val="both"/>
        <w:rPr>
          <w:rFonts w:ascii="Times New Roman" w:hAnsi="Times New Roman"/>
          <w:sz w:val="20"/>
          <w:szCs w:val="20"/>
        </w:rPr>
      </w:pPr>
      <w:r w:rsidRPr="00E2522F">
        <w:rPr>
          <w:rFonts w:ascii="Times New Roman" w:hAnsi="Times New Roman"/>
          <w:sz w:val="28"/>
          <w:szCs w:val="28"/>
        </w:rPr>
        <w:t xml:space="preserve">Развивающиеся тенденции на внутреннем потребительском рынке обеспечили расширение долевого представительства непродовольственных товаров в структуре розничных продаж до 56,0% или на </w:t>
      </w:r>
      <w:r>
        <w:rPr>
          <w:rFonts w:ascii="Times New Roman" w:hAnsi="Times New Roman"/>
          <w:sz w:val="28"/>
          <w:szCs w:val="28"/>
        </w:rPr>
        <w:t>1</w:t>
      </w:r>
      <w:r w:rsidRPr="00E2522F">
        <w:rPr>
          <w:rFonts w:ascii="Times New Roman" w:hAnsi="Times New Roman"/>
          <w:sz w:val="28"/>
          <w:szCs w:val="28"/>
        </w:rPr>
        <w:t>,</w:t>
      </w:r>
      <w:r>
        <w:rPr>
          <w:rFonts w:ascii="Times New Roman" w:hAnsi="Times New Roman"/>
          <w:sz w:val="28"/>
          <w:szCs w:val="28"/>
        </w:rPr>
        <w:t>1</w:t>
      </w:r>
      <w:r w:rsidRPr="00E2522F">
        <w:rPr>
          <w:rFonts w:ascii="Times New Roman" w:hAnsi="Times New Roman"/>
          <w:sz w:val="28"/>
          <w:szCs w:val="28"/>
        </w:rPr>
        <w:t xml:space="preserve"> процентных пункта при соответствующем сокращении доли продовольствия до 4</w:t>
      </w:r>
      <w:r>
        <w:rPr>
          <w:rFonts w:ascii="Times New Roman" w:hAnsi="Times New Roman"/>
          <w:sz w:val="28"/>
          <w:szCs w:val="28"/>
        </w:rPr>
        <w:t>4</w:t>
      </w:r>
      <w:r w:rsidRPr="00E2522F">
        <w:rPr>
          <w:rFonts w:ascii="Times New Roman" w:hAnsi="Times New Roman"/>
          <w:sz w:val="28"/>
          <w:szCs w:val="28"/>
        </w:rPr>
        <w:t>,</w:t>
      </w:r>
      <w:r>
        <w:rPr>
          <w:rFonts w:ascii="Times New Roman" w:hAnsi="Times New Roman"/>
          <w:sz w:val="28"/>
          <w:szCs w:val="28"/>
        </w:rPr>
        <w:t>0</w:t>
      </w:r>
      <w:r w:rsidRPr="00E2522F">
        <w:rPr>
          <w:rFonts w:ascii="Times New Roman" w:hAnsi="Times New Roman"/>
          <w:sz w:val="28"/>
          <w:szCs w:val="28"/>
        </w:rPr>
        <w:t>%.</w:t>
      </w:r>
      <w:r w:rsidRPr="00E2522F">
        <w:rPr>
          <w:rFonts w:ascii="Times New Roman" w:hAnsi="Times New Roman"/>
          <w:sz w:val="20"/>
          <w:szCs w:val="20"/>
        </w:rPr>
        <w:t xml:space="preserve"> </w:t>
      </w:r>
    </w:p>
    <w:p w:rsidR="001760D7" w:rsidRPr="00E2522F" w:rsidRDefault="001760D7" w:rsidP="001760D7">
      <w:pPr>
        <w:autoSpaceDE w:val="0"/>
        <w:autoSpaceDN w:val="0"/>
        <w:adjustRightInd w:val="0"/>
        <w:spacing w:after="0" w:line="240" w:lineRule="auto"/>
        <w:ind w:firstLine="709"/>
        <w:jc w:val="both"/>
        <w:rPr>
          <w:rFonts w:ascii="Times New Roman" w:hAnsi="Times New Roman"/>
          <w:sz w:val="20"/>
          <w:szCs w:val="20"/>
        </w:rPr>
      </w:pPr>
    </w:p>
    <w:p w:rsidR="001760D7" w:rsidRPr="00116FDE" w:rsidRDefault="00B647BE" w:rsidP="001760D7">
      <w:pPr>
        <w:pStyle w:val="31"/>
        <w:spacing w:after="0"/>
        <w:ind w:left="-360"/>
        <w:jc w:val="both"/>
        <w:rPr>
          <w:sz w:val="2"/>
          <w:szCs w:val="2"/>
        </w:rPr>
      </w:pPr>
      <w:r>
        <w:rPr>
          <w:noProof/>
        </w:rPr>
        <w:drawing>
          <wp:inline distT="0" distB="0" distL="0" distR="0">
            <wp:extent cx="6276975" cy="1685925"/>
            <wp:effectExtent l="0" t="0" r="0" b="0"/>
            <wp:docPr id="1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760D7" w:rsidRPr="00D72DEE" w:rsidRDefault="001760D7" w:rsidP="001760D7">
      <w:pPr>
        <w:spacing w:line="240" w:lineRule="auto"/>
        <w:ind w:firstLine="709"/>
        <w:jc w:val="both"/>
        <w:rPr>
          <w:rFonts w:ascii="Times New Roman" w:hAnsi="Times New Roman"/>
          <w:sz w:val="28"/>
          <w:szCs w:val="28"/>
        </w:rPr>
      </w:pPr>
    </w:p>
    <w:p w:rsidR="001760D7" w:rsidRPr="00D72DEE" w:rsidRDefault="001760D7" w:rsidP="001760D7">
      <w:pPr>
        <w:spacing w:after="0" w:line="240" w:lineRule="auto"/>
        <w:ind w:firstLine="709"/>
        <w:jc w:val="both"/>
        <w:rPr>
          <w:rFonts w:ascii="Times New Roman" w:hAnsi="Times New Roman"/>
          <w:sz w:val="28"/>
          <w:szCs w:val="28"/>
        </w:rPr>
      </w:pPr>
      <w:r w:rsidRPr="007A1E64">
        <w:rPr>
          <w:rFonts w:ascii="Times New Roman" w:hAnsi="Times New Roman"/>
          <w:sz w:val="28"/>
          <w:szCs w:val="28"/>
        </w:rPr>
        <w:t>Уровень товарных запасов в организациях розничной торговли по состоянию на 1 июля 2013 года оставался стабильным и составлял 31 день товарооборота.</w:t>
      </w:r>
      <w:r w:rsidRPr="00D72DEE">
        <w:rPr>
          <w:rFonts w:ascii="Times New Roman" w:hAnsi="Times New Roman"/>
          <w:sz w:val="28"/>
          <w:szCs w:val="28"/>
        </w:rPr>
        <w:t xml:space="preserve"> </w:t>
      </w:r>
    </w:p>
    <w:p w:rsidR="001760D7" w:rsidRPr="001C6CA8" w:rsidRDefault="001760D7" w:rsidP="001760D7">
      <w:pPr>
        <w:pStyle w:val="21"/>
        <w:shd w:val="clear" w:color="auto" w:fill="FFFFFF"/>
        <w:spacing w:after="0" w:line="240" w:lineRule="auto"/>
        <w:ind w:left="0" w:firstLine="709"/>
        <w:jc w:val="both"/>
        <w:rPr>
          <w:sz w:val="28"/>
          <w:szCs w:val="28"/>
        </w:rPr>
      </w:pPr>
      <w:r>
        <w:rPr>
          <w:sz w:val="28"/>
          <w:szCs w:val="28"/>
        </w:rPr>
        <w:lastRenderedPageBreak/>
        <w:t xml:space="preserve">В </w:t>
      </w:r>
      <w:r>
        <w:rPr>
          <w:sz w:val="28"/>
          <w:szCs w:val="28"/>
          <w:lang w:val="en-US"/>
        </w:rPr>
        <w:t>I</w:t>
      </w:r>
      <w:r w:rsidRPr="007A1E64">
        <w:rPr>
          <w:sz w:val="28"/>
          <w:szCs w:val="28"/>
        </w:rPr>
        <w:t xml:space="preserve"> </w:t>
      </w:r>
      <w:r>
        <w:rPr>
          <w:sz w:val="28"/>
          <w:szCs w:val="28"/>
        </w:rPr>
        <w:t xml:space="preserve">полугодии 2013 года основным каналом реализации товаров оставались организации негосударственной формы собственности, сформировавшие 98,4% </w:t>
      </w:r>
      <w:r w:rsidRPr="001C6CA8">
        <w:rPr>
          <w:sz w:val="28"/>
          <w:szCs w:val="28"/>
        </w:rPr>
        <w:t>оборот</w:t>
      </w:r>
      <w:r>
        <w:rPr>
          <w:sz w:val="28"/>
          <w:szCs w:val="28"/>
        </w:rPr>
        <w:t>а</w:t>
      </w:r>
      <w:r w:rsidRPr="001C6CA8">
        <w:rPr>
          <w:sz w:val="28"/>
          <w:szCs w:val="28"/>
        </w:rPr>
        <w:t xml:space="preserve"> розничной торговли</w:t>
      </w:r>
      <w:r>
        <w:rPr>
          <w:sz w:val="28"/>
          <w:szCs w:val="28"/>
        </w:rPr>
        <w:t>,</w:t>
      </w:r>
      <w:r w:rsidRPr="001C6CA8">
        <w:rPr>
          <w:sz w:val="28"/>
          <w:szCs w:val="28"/>
        </w:rPr>
        <w:t xml:space="preserve"> </w:t>
      </w:r>
      <w:r>
        <w:rPr>
          <w:sz w:val="28"/>
          <w:szCs w:val="28"/>
        </w:rPr>
        <w:t xml:space="preserve">при этом </w:t>
      </w:r>
      <w:r w:rsidRPr="001C6CA8">
        <w:rPr>
          <w:sz w:val="28"/>
          <w:szCs w:val="28"/>
        </w:rPr>
        <w:t xml:space="preserve">их доля в структуре оборота розничной торговли </w:t>
      </w:r>
      <w:r>
        <w:rPr>
          <w:sz w:val="28"/>
          <w:szCs w:val="28"/>
        </w:rPr>
        <w:t>зафиксирована на уровне базового показателя 2012 года</w:t>
      </w:r>
      <w:r w:rsidRPr="001C6CA8">
        <w:rPr>
          <w:sz w:val="28"/>
          <w:szCs w:val="28"/>
        </w:rPr>
        <w:t xml:space="preserve">, </w:t>
      </w:r>
      <w:r>
        <w:rPr>
          <w:sz w:val="28"/>
          <w:szCs w:val="28"/>
        </w:rPr>
        <w:t xml:space="preserve">а </w:t>
      </w:r>
      <w:r w:rsidRPr="001C6CA8">
        <w:rPr>
          <w:sz w:val="28"/>
          <w:szCs w:val="28"/>
        </w:rPr>
        <w:t xml:space="preserve">объем </w:t>
      </w:r>
      <w:r>
        <w:rPr>
          <w:sz w:val="28"/>
          <w:szCs w:val="28"/>
        </w:rPr>
        <w:t>реализации</w:t>
      </w:r>
      <w:r w:rsidRPr="001C6CA8">
        <w:rPr>
          <w:sz w:val="28"/>
          <w:szCs w:val="28"/>
        </w:rPr>
        <w:t xml:space="preserve"> вырос по сравнению с </w:t>
      </w:r>
      <w:r>
        <w:rPr>
          <w:sz w:val="28"/>
          <w:szCs w:val="28"/>
        </w:rPr>
        <w:t xml:space="preserve">показателем </w:t>
      </w:r>
      <w:r w:rsidRPr="001C6CA8">
        <w:rPr>
          <w:sz w:val="28"/>
          <w:szCs w:val="28"/>
        </w:rPr>
        <w:t>201</w:t>
      </w:r>
      <w:r>
        <w:rPr>
          <w:sz w:val="28"/>
          <w:szCs w:val="28"/>
        </w:rPr>
        <w:t>2</w:t>
      </w:r>
      <w:r w:rsidRPr="001C6CA8">
        <w:rPr>
          <w:sz w:val="28"/>
          <w:szCs w:val="28"/>
        </w:rPr>
        <w:t xml:space="preserve"> года на </w:t>
      </w:r>
      <w:r>
        <w:rPr>
          <w:sz w:val="28"/>
          <w:szCs w:val="28"/>
        </w:rPr>
        <w:t>10,4</w:t>
      </w:r>
      <w:r w:rsidRPr="001C6CA8">
        <w:rPr>
          <w:sz w:val="28"/>
          <w:szCs w:val="28"/>
        </w:rPr>
        <w:t>%</w:t>
      </w:r>
      <w:r>
        <w:rPr>
          <w:sz w:val="28"/>
          <w:szCs w:val="28"/>
        </w:rPr>
        <w:t xml:space="preserve"> до 3 503,3 млн. руб.</w:t>
      </w:r>
    </w:p>
    <w:p w:rsidR="001760D7" w:rsidRPr="00421BF2" w:rsidRDefault="001760D7" w:rsidP="001760D7">
      <w:pPr>
        <w:spacing w:after="0" w:line="240" w:lineRule="auto"/>
        <w:ind w:firstLine="709"/>
        <w:jc w:val="both"/>
        <w:rPr>
          <w:rFonts w:ascii="Times New Roman" w:hAnsi="Times New Roman"/>
          <w:sz w:val="28"/>
          <w:szCs w:val="28"/>
        </w:rPr>
      </w:pPr>
      <w:r w:rsidRPr="00421BF2">
        <w:rPr>
          <w:rFonts w:ascii="Times New Roman" w:hAnsi="Times New Roman"/>
          <w:sz w:val="28"/>
          <w:szCs w:val="28"/>
        </w:rPr>
        <w:t xml:space="preserve">Позитивное влияние на развитие сферы торговли оказывает укрупнение предприятий розничной торговли и дальнейшее совершенствование на этой основе форм торгового обслуживания и преобразования отрасли в современную индустрию сервиса. </w:t>
      </w:r>
    </w:p>
    <w:p w:rsidR="001760D7" w:rsidRPr="0001398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013983">
        <w:rPr>
          <w:rFonts w:ascii="Times New Roman" w:hAnsi="Times New Roman"/>
          <w:sz w:val="28"/>
          <w:szCs w:val="28"/>
        </w:rPr>
        <w:t xml:space="preserve">Субъектами малого предпринимательства (без физических лиц) в январе-июне 2013 года по оценке сформировано порядка 14,3% оборота розничной торговли, при этом объём реализации товаров данным сегментом потребительского рынка возрос на 25,9% (в сопоставимых ценах) до </w:t>
      </w:r>
      <w:r>
        <w:rPr>
          <w:rFonts w:ascii="Times New Roman" w:hAnsi="Times New Roman"/>
          <w:sz w:val="28"/>
          <w:szCs w:val="28"/>
        </w:rPr>
        <w:t xml:space="preserve">              </w:t>
      </w:r>
      <w:r w:rsidRPr="00013983">
        <w:rPr>
          <w:rFonts w:ascii="Times New Roman" w:hAnsi="Times New Roman"/>
          <w:sz w:val="28"/>
          <w:szCs w:val="28"/>
        </w:rPr>
        <w:t>1 086,6 млн. руб.</w:t>
      </w:r>
    </w:p>
    <w:p w:rsidR="001760D7" w:rsidRPr="00EE7E7D" w:rsidRDefault="001760D7" w:rsidP="001760D7">
      <w:pPr>
        <w:widowControl w:val="0"/>
        <w:spacing w:after="0" w:line="240" w:lineRule="auto"/>
        <w:ind w:firstLine="709"/>
        <w:jc w:val="both"/>
        <w:rPr>
          <w:rFonts w:ascii="Times New Roman" w:hAnsi="Times New Roman"/>
          <w:sz w:val="28"/>
          <w:szCs w:val="28"/>
        </w:rPr>
      </w:pPr>
      <w:r w:rsidRPr="00EE7E7D">
        <w:rPr>
          <w:rFonts w:ascii="Times New Roman" w:hAnsi="Times New Roman"/>
          <w:sz w:val="28"/>
          <w:szCs w:val="28"/>
        </w:rPr>
        <w:t xml:space="preserve">Абсолютная величина выручки </w:t>
      </w:r>
      <w:r w:rsidRPr="00EE7E7D">
        <w:rPr>
          <w:rFonts w:ascii="Times New Roman" w:hAnsi="Times New Roman"/>
          <w:b/>
          <w:sz w:val="28"/>
          <w:szCs w:val="28"/>
        </w:rPr>
        <w:t>организаций</w:t>
      </w:r>
      <w:r w:rsidRPr="00EE7E7D">
        <w:rPr>
          <w:rFonts w:ascii="Times New Roman" w:hAnsi="Times New Roman"/>
          <w:b/>
        </w:rPr>
        <w:t xml:space="preserve"> </w:t>
      </w:r>
      <w:r w:rsidRPr="00EE7E7D">
        <w:rPr>
          <w:rFonts w:ascii="Times New Roman" w:hAnsi="Times New Roman"/>
          <w:b/>
          <w:sz w:val="28"/>
          <w:szCs w:val="28"/>
        </w:rPr>
        <w:t>общественного питания</w:t>
      </w:r>
      <w:r w:rsidRPr="00EE7E7D">
        <w:rPr>
          <w:rFonts w:ascii="Times New Roman" w:hAnsi="Times New Roman"/>
          <w:sz w:val="28"/>
          <w:szCs w:val="28"/>
        </w:rPr>
        <w:t xml:space="preserve"> за первые шесть месяцев текущего года составила 97,7 млн. руб., что ниже уровня января-июня 2012 года в сопоставимых ценах на 0,2%.  </w:t>
      </w:r>
    </w:p>
    <w:p w:rsidR="001760D7" w:rsidRPr="00EE7E7D" w:rsidRDefault="001760D7" w:rsidP="001760D7">
      <w:pPr>
        <w:widowControl w:val="0"/>
        <w:spacing w:after="0" w:line="240" w:lineRule="auto"/>
        <w:ind w:firstLine="709"/>
        <w:jc w:val="both"/>
        <w:rPr>
          <w:rFonts w:ascii="Times New Roman" w:hAnsi="Times New Roman"/>
          <w:sz w:val="28"/>
          <w:szCs w:val="28"/>
        </w:rPr>
      </w:pPr>
      <w:r w:rsidRPr="00EE7E7D">
        <w:rPr>
          <w:rFonts w:ascii="Times New Roman" w:hAnsi="Times New Roman"/>
          <w:sz w:val="28"/>
          <w:szCs w:val="28"/>
        </w:rPr>
        <w:t>Доминирующая доля емкости оборота общественного питания (76,3%) в январе-июне 2013 года сформирована в организациях негосударственной формы собственности, объем реализации которой расширился на 19,4%. На долю государственных и муниципальных организаций в обозначенном периоде приходилось 23,7% товарооборота общественного питания, при этом его объем сократился на 11,4%.</w:t>
      </w:r>
    </w:p>
    <w:p w:rsidR="001760D7" w:rsidRPr="00954880" w:rsidRDefault="001760D7" w:rsidP="001760D7">
      <w:pPr>
        <w:spacing w:after="0" w:line="240" w:lineRule="auto"/>
        <w:ind w:firstLine="709"/>
        <w:jc w:val="both"/>
        <w:rPr>
          <w:rFonts w:ascii="Times New Roman" w:hAnsi="Times New Roman"/>
          <w:sz w:val="28"/>
          <w:szCs w:val="28"/>
        </w:rPr>
      </w:pPr>
      <w:r w:rsidRPr="00954880">
        <w:rPr>
          <w:rFonts w:ascii="Times New Roman" w:hAnsi="Times New Roman"/>
          <w:sz w:val="28"/>
          <w:szCs w:val="28"/>
        </w:rPr>
        <w:t xml:space="preserve">Совокупный объем инвестирования в долгосрочное развитие </w:t>
      </w:r>
      <w:r>
        <w:rPr>
          <w:rFonts w:ascii="Times New Roman" w:hAnsi="Times New Roman"/>
          <w:sz w:val="28"/>
          <w:szCs w:val="28"/>
        </w:rPr>
        <w:t xml:space="preserve">крупных </w:t>
      </w:r>
      <w:r w:rsidRPr="00954880">
        <w:rPr>
          <w:rFonts w:ascii="Times New Roman" w:hAnsi="Times New Roman"/>
          <w:sz w:val="28"/>
          <w:szCs w:val="28"/>
        </w:rPr>
        <w:t>организаций торговли и общественного питания в январе-июне 2013 года оценивается в размере 58,4 млн. руб. Основной объем инвестиционных вложений (69,4%) в обозначенном периоде пришелся на ООО «Шериф» и ООО «ГАЗ-ТОП», направившие на развитие и обновление своих организаций порядка 40,5 млн. руб.</w:t>
      </w:r>
      <w:r>
        <w:rPr>
          <w:rFonts w:ascii="Times New Roman" w:hAnsi="Times New Roman"/>
          <w:sz w:val="28"/>
          <w:szCs w:val="28"/>
        </w:rPr>
        <w:t xml:space="preserve"> (69,3% всех вложений в сферу торговли)</w:t>
      </w:r>
      <w:r w:rsidRPr="00954880">
        <w:rPr>
          <w:rFonts w:ascii="Times New Roman" w:hAnsi="Times New Roman"/>
          <w:sz w:val="28"/>
          <w:szCs w:val="28"/>
        </w:rPr>
        <w:t xml:space="preserve">, при этом </w:t>
      </w:r>
      <w:r>
        <w:rPr>
          <w:rFonts w:ascii="Times New Roman" w:hAnsi="Times New Roman"/>
          <w:sz w:val="28"/>
          <w:szCs w:val="28"/>
        </w:rPr>
        <w:t xml:space="preserve">если </w:t>
      </w:r>
      <w:r w:rsidRPr="00954880">
        <w:rPr>
          <w:rFonts w:ascii="Times New Roman" w:hAnsi="Times New Roman"/>
          <w:sz w:val="28"/>
          <w:szCs w:val="28"/>
        </w:rPr>
        <w:t>финансовые вложения в основной капитал ООО «ГАЗ-ТОП» увеличились</w:t>
      </w:r>
      <w:r>
        <w:rPr>
          <w:rFonts w:ascii="Times New Roman" w:hAnsi="Times New Roman"/>
          <w:sz w:val="28"/>
          <w:szCs w:val="28"/>
        </w:rPr>
        <w:t xml:space="preserve"> по отношению к соответствующему показателю минувшего года </w:t>
      </w:r>
      <w:r w:rsidRPr="00954880">
        <w:rPr>
          <w:rFonts w:ascii="Times New Roman" w:hAnsi="Times New Roman"/>
          <w:sz w:val="28"/>
          <w:szCs w:val="28"/>
        </w:rPr>
        <w:t xml:space="preserve">в 4,5 раза, то </w:t>
      </w:r>
      <w:r>
        <w:rPr>
          <w:rFonts w:ascii="Times New Roman" w:hAnsi="Times New Roman"/>
          <w:sz w:val="28"/>
          <w:szCs w:val="28"/>
        </w:rPr>
        <w:t xml:space="preserve">инвестирование </w:t>
      </w:r>
      <w:r w:rsidRPr="00954880">
        <w:rPr>
          <w:rFonts w:ascii="Times New Roman" w:hAnsi="Times New Roman"/>
          <w:sz w:val="28"/>
          <w:szCs w:val="28"/>
        </w:rPr>
        <w:t xml:space="preserve">ООО «Шериф» </w:t>
      </w:r>
      <w:r>
        <w:rPr>
          <w:rFonts w:ascii="Times New Roman" w:hAnsi="Times New Roman"/>
          <w:sz w:val="28"/>
          <w:szCs w:val="28"/>
        </w:rPr>
        <w:t xml:space="preserve">сократились, составив 78,6% от уровня показателя января-июня 2012 года. </w:t>
      </w:r>
    </w:p>
    <w:p w:rsidR="001760D7" w:rsidRDefault="001760D7" w:rsidP="001760D7">
      <w:pPr>
        <w:spacing w:after="0" w:line="240" w:lineRule="auto"/>
        <w:ind w:firstLine="709"/>
        <w:jc w:val="both"/>
        <w:rPr>
          <w:rFonts w:ascii="Times New Roman" w:hAnsi="Times New Roman"/>
          <w:sz w:val="28"/>
          <w:szCs w:val="28"/>
        </w:rPr>
      </w:pPr>
      <w:r w:rsidRPr="00550F0D">
        <w:rPr>
          <w:rFonts w:ascii="Times New Roman" w:hAnsi="Times New Roman"/>
          <w:sz w:val="28"/>
          <w:szCs w:val="28"/>
        </w:rPr>
        <w:t>Финансовые вложения субъектов малого предпринимательства (организации с численностью работников до 50 человек и доходом до 1 200 000 РУЗП) выросли в 4,1 раза до 63,0 млн. руб.</w:t>
      </w:r>
    </w:p>
    <w:p w:rsidR="001760D7" w:rsidRPr="008A7524" w:rsidRDefault="001760D7" w:rsidP="001760D7">
      <w:pPr>
        <w:spacing w:after="0" w:line="240" w:lineRule="auto"/>
        <w:ind w:firstLine="709"/>
        <w:jc w:val="both"/>
        <w:rPr>
          <w:rFonts w:ascii="Times New Roman" w:hAnsi="Times New Roman"/>
          <w:sz w:val="28"/>
          <w:szCs w:val="28"/>
        </w:rPr>
      </w:pPr>
      <w:r w:rsidRPr="008A7524">
        <w:rPr>
          <w:rFonts w:ascii="Times New Roman" w:hAnsi="Times New Roman"/>
          <w:sz w:val="28"/>
          <w:szCs w:val="28"/>
        </w:rPr>
        <w:t xml:space="preserve">Позитивное влияние на развитие сферы торговли оказывает укрупнение предприятий розничной торговли и дальнейшее  совершенствование на этой основе форм торгового обслуживания, </w:t>
      </w:r>
      <w:r>
        <w:rPr>
          <w:rFonts w:ascii="Times New Roman" w:hAnsi="Times New Roman"/>
          <w:sz w:val="28"/>
          <w:szCs w:val="28"/>
        </w:rPr>
        <w:t xml:space="preserve">что позволяет </w:t>
      </w:r>
      <w:r w:rsidRPr="008A7524">
        <w:rPr>
          <w:rFonts w:ascii="Times New Roman" w:hAnsi="Times New Roman"/>
          <w:sz w:val="28"/>
          <w:szCs w:val="28"/>
        </w:rPr>
        <w:t>более эффективно справляться с конъюнктурным напряжением</w:t>
      </w:r>
      <w:r>
        <w:rPr>
          <w:rFonts w:ascii="Times New Roman" w:hAnsi="Times New Roman"/>
          <w:sz w:val="28"/>
          <w:szCs w:val="28"/>
        </w:rPr>
        <w:t xml:space="preserve"> в данном сегменте потребительского рынка</w:t>
      </w:r>
      <w:r w:rsidRPr="008A7524">
        <w:rPr>
          <w:rFonts w:ascii="Times New Roman" w:hAnsi="Times New Roman"/>
          <w:sz w:val="28"/>
          <w:szCs w:val="28"/>
        </w:rPr>
        <w:t>, закладывать более широкий диапазон рисков и четко фокусироваться на главном участнике рыночных отношений – потребителе</w:t>
      </w:r>
      <w:r>
        <w:rPr>
          <w:rFonts w:ascii="Times New Roman" w:hAnsi="Times New Roman"/>
          <w:sz w:val="28"/>
          <w:szCs w:val="28"/>
        </w:rPr>
        <w:t>.</w:t>
      </w:r>
    </w:p>
    <w:p w:rsidR="001760D7" w:rsidRPr="00F93987" w:rsidRDefault="001760D7" w:rsidP="001760D7">
      <w:pPr>
        <w:pStyle w:val="31"/>
        <w:spacing w:after="0"/>
        <w:ind w:left="0" w:firstLine="709"/>
        <w:rPr>
          <w:b/>
          <w:i/>
          <w:sz w:val="28"/>
          <w:szCs w:val="28"/>
        </w:rPr>
      </w:pPr>
      <w:r w:rsidRPr="00F93987">
        <w:rPr>
          <w:b/>
          <w:i/>
          <w:sz w:val="28"/>
          <w:szCs w:val="28"/>
        </w:rPr>
        <w:lastRenderedPageBreak/>
        <w:t>Рынок платных услуг населению</w:t>
      </w:r>
    </w:p>
    <w:p w:rsidR="0075349B" w:rsidRPr="00F93987" w:rsidRDefault="0075349B" w:rsidP="001760D7">
      <w:pPr>
        <w:pStyle w:val="31"/>
        <w:spacing w:after="0"/>
        <w:ind w:left="0" w:firstLine="709"/>
        <w:rPr>
          <w:b/>
          <w:i/>
          <w:sz w:val="28"/>
          <w:szCs w:val="28"/>
        </w:rPr>
      </w:pPr>
    </w:p>
    <w:p w:rsidR="001760D7" w:rsidRDefault="001760D7" w:rsidP="001760D7">
      <w:pPr>
        <w:pStyle w:val="21"/>
        <w:spacing w:after="0" w:line="240" w:lineRule="auto"/>
        <w:ind w:left="0" w:firstLine="709"/>
        <w:jc w:val="both"/>
        <w:rPr>
          <w:sz w:val="28"/>
          <w:szCs w:val="28"/>
          <w:lang w:val="ru-RU"/>
        </w:rPr>
      </w:pPr>
      <w:r w:rsidRPr="00881FFD">
        <w:rPr>
          <w:kern w:val="1"/>
          <w:sz w:val="28"/>
          <w:szCs w:val="28"/>
        </w:rPr>
        <w:t xml:space="preserve">Рост </w:t>
      </w:r>
      <w:r>
        <w:rPr>
          <w:kern w:val="1"/>
          <w:sz w:val="28"/>
          <w:szCs w:val="28"/>
        </w:rPr>
        <w:t xml:space="preserve">реальных </w:t>
      </w:r>
      <w:r w:rsidRPr="00881FFD">
        <w:rPr>
          <w:kern w:val="1"/>
          <w:sz w:val="28"/>
          <w:szCs w:val="28"/>
        </w:rPr>
        <w:t xml:space="preserve">доходов </w:t>
      </w:r>
      <w:r>
        <w:rPr>
          <w:kern w:val="1"/>
          <w:sz w:val="28"/>
          <w:szCs w:val="28"/>
        </w:rPr>
        <w:t xml:space="preserve">населения </w:t>
      </w:r>
      <w:r w:rsidRPr="00881FFD">
        <w:rPr>
          <w:kern w:val="1"/>
          <w:sz w:val="28"/>
          <w:szCs w:val="28"/>
        </w:rPr>
        <w:t>способствовал в целом позитивной динам</w:t>
      </w:r>
      <w:r>
        <w:rPr>
          <w:kern w:val="1"/>
          <w:sz w:val="28"/>
          <w:szCs w:val="28"/>
        </w:rPr>
        <w:t>и</w:t>
      </w:r>
      <w:r w:rsidRPr="00881FFD">
        <w:rPr>
          <w:kern w:val="1"/>
          <w:sz w:val="28"/>
          <w:szCs w:val="28"/>
        </w:rPr>
        <w:t>к</w:t>
      </w:r>
      <w:r>
        <w:rPr>
          <w:kern w:val="1"/>
          <w:sz w:val="28"/>
          <w:szCs w:val="28"/>
        </w:rPr>
        <w:t>е</w:t>
      </w:r>
      <w:r w:rsidRPr="00881FFD">
        <w:rPr>
          <w:kern w:val="1"/>
          <w:sz w:val="28"/>
          <w:szCs w:val="28"/>
        </w:rPr>
        <w:t xml:space="preserve"> на рынке платных услуг в течение </w:t>
      </w:r>
      <w:r>
        <w:rPr>
          <w:kern w:val="1"/>
          <w:sz w:val="28"/>
          <w:szCs w:val="28"/>
          <w:lang w:val="en-US"/>
        </w:rPr>
        <w:t>I</w:t>
      </w:r>
      <w:r w:rsidRPr="00881FFD">
        <w:rPr>
          <w:kern w:val="1"/>
          <w:sz w:val="28"/>
          <w:szCs w:val="28"/>
        </w:rPr>
        <w:t xml:space="preserve"> полугодия</w:t>
      </w:r>
      <w:r>
        <w:rPr>
          <w:kern w:val="1"/>
          <w:sz w:val="28"/>
          <w:szCs w:val="28"/>
        </w:rPr>
        <w:t xml:space="preserve"> текущего года</w:t>
      </w:r>
      <w:r>
        <w:rPr>
          <w:kern w:val="1"/>
          <w:sz w:val="26"/>
          <w:szCs w:val="26"/>
        </w:rPr>
        <w:t xml:space="preserve">. </w:t>
      </w:r>
      <w:r>
        <w:rPr>
          <w:sz w:val="28"/>
          <w:szCs w:val="28"/>
        </w:rPr>
        <w:t xml:space="preserve">Совокупный объем средств, направленных населением на оплату услуг в январе-июне 2013 года оценивается на уровне 1 052,1 млн. руб., что на 9,7% (в текущих ценах) больше аналогичного показателя 2012 года. </w:t>
      </w:r>
      <w:r w:rsidRPr="00C80E7F">
        <w:rPr>
          <w:sz w:val="28"/>
          <w:szCs w:val="28"/>
        </w:rPr>
        <w:t xml:space="preserve">В </w:t>
      </w:r>
      <w:r>
        <w:rPr>
          <w:sz w:val="28"/>
          <w:szCs w:val="28"/>
        </w:rPr>
        <w:t xml:space="preserve">сопоставимой оценке (с </w:t>
      </w:r>
      <w:r w:rsidRPr="00C80E7F">
        <w:rPr>
          <w:sz w:val="28"/>
          <w:szCs w:val="28"/>
        </w:rPr>
        <w:t>учетом корректировки на инфляционный фактор</w:t>
      </w:r>
      <w:r>
        <w:rPr>
          <w:sz w:val="28"/>
          <w:szCs w:val="28"/>
        </w:rPr>
        <w:t>)</w:t>
      </w:r>
      <w:r w:rsidRPr="00C80E7F">
        <w:rPr>
          <w:sz w:val="28"/>
          <w:szCs w:val="28"/>
        </w:rPr>
        <w:t xml:space="preserve"> </w:t>
      </w:r>
      <w:r>
        <w:rPr>
          <w:sz w:val="28"/>
          <w:szCs w:val="28"/>
        </w:rPr>
        <w:t>с</w:t>
      </w:r>
      <w:r w:rsidRPr="00D57D2C">
        <w:rPr>
          <w:sz w:val="28"/>
          <w:szCs w:val="28"/>
        </w:rPr>
        <w:t>прос населения на платные услуги</w:t>
      </w:r>
      <w:r>
        <w:rPr>
          <w:sz w:val="28"/>
          <w:szCs w:val="28"/>
        </w:rPr>
        <w:t>,</w:t>
      </w:r>
      <w:r w:rsidRPr="00D57D2C">
        <w:rPr>
          <w:sz w:val="28"/>
          <w:szCs w:val="28"/>
        </w:rPr>
        <w:t xml:space="preserve"> </w:t>
      </w:r>
      <w:r>
        <w:rPr>
          <w:sz w:val="28"/>
          <w:szCs w:val="28"/>
        </w:rPr>
        <w:t xml:space="preserve">стимулируемый как </w:t>
      </w:r>
      <w:r w:rsidRPr="00D57D2C">
        <w:rPr>
          <w:sz w:val="28"/>
          <w:szCs w:val="28"/>
        </w:rPr>
        <w:t>изменения</w:t>
      </w:r>
      <w:r>
        <w:rPr>
          <w:sz w:val="28"/>
          <w:szCs w:val="28"/>
        </w:rPr>
        <w:t>ми</w:t>
      </w:r>
      <w:r w:rsidRPr="00D57D2C">
        <w:rPr>
          <w:sz w:val="28"/>
          <w:szCs w:val="28"/>
        </w:rPr>
        <w:t xml:space="preserve"> в поведении населения в использовании денежных доходов, так и необходимост</w:t>
      </w:r>
      <w:r>
        <w:rPr>
          <w:sz w:val="28"/>
          <w:szCs w:val="28"/>
        </w:rPr>
        <w:t>ью</w:t>
      </w:r>
      <w:r w:rsidRPr="00D57D2C">
        <w:rPr>
          <w:sz w:val="28"/>
          <w:szCs w:val="28"/>
        </w:rPr>
        <w:t xml:space="preserve"> потребления тех услуг, которые на бесплатной основе не оказываются (бытовые услуги, </w:t>
      </w:r>
      <w:r>
        <w:rPr>
          <w:sz w:val="28"/>
          <w:szCs w:val="28"/>
        </w:rPr>
        <w:t xml:space="preserve">жилищные, коммунальные, услуги связи, культуры и т.д.), расширился на 3,1%. </w:t>
      </w:r>
    </w:p>
    <w:p w:rsidR="001760D7" w:rsidRPr="001760D7" w:rsidRDefault="001760D7" w:rsidP="001760D7">
      <w:pPr>
        <w:pStyle w:val="21"/>
        <w:spacing w:after="0" w:line="240" w:lineRule="auto"/>
        <w:ind w:left="0" w:firstLine="709"/>
        <w:jc w:val="both"/>
        <w:rPr>
          <w:sz w:val="28"/>
          <w:szCs w:val="28"/>
          <w:lang w:val="ru-RU"/>
        </w:rPr>
      </w:pPr>
    </w:p>
    <w:p w:rsidR="001760D7" w:rsidRDefault="00B647BE" w:rsidP="001760D7">
      <w:pPr>
        <w:widowControl w:val="0"/>
        <w:ind w:left="-1080"/>
        <w:jc w:val="both"/>
      </w:pPr>
      <w:r>
        <w:rPr>
          <w:noProof/>
        </w:rPr>
        <w:drawing>
          <wp:inline distT="0" distB="0" distL="0" distR="0">
            <wp:extent cx="7096125" cy="1628775"/>
            <wp:effectExtent l="0" t="0" r="0" b="0"/>
            <wp:docPr id="1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760D7" w:rsidRPr="00236043" w:rsidRDefault="001760D7" w:rsidP="001760D7">
      <w:pPr>
        <w:widowControl w:val="0"/>
        <w:spacing w:after="0" w:line="240" w:lineRule="auto"/>
        <w:ind w:firstLine="709"/>
        <w:jc w:val="both"/>
        <w:rPr>
          <w:rFonts w:ascii="Times New Roman" w:hAnsi="Times New Roman"/>
          <w:sz w:val="28"/>
          <w:szCs w:val="28"/>
        </w:rPr>
      </w:pPr>
      <w:r w:rsidRPr="00236043">
        <w:rPr>
          <w:rFonts w:ascii="Times New Roman" w:hAnsi="Times New Roman"/>
          <w:sz w:val="28"/>
          <w:szCs w:val="28"/>
        </w:rPr>
        <w:t>Большую часть потребительских услуг (51,5%) оказывали государственные и муниципальные организации, долевое участие которых в общем объеме потребительских услуг расширилось по сравнению с январем-июнем 2012 года на 1,7 процентных пункта</w:t>
      </w:r>
      <w:r>
        <w:rPr>
          <w:rFonts w:ascii="Times New Roman" w:hAnsi="Times New Roman"/>
          <w:sz w:val="28"/>
          <w:szCs w:val="28"/>
        </w:rPr>
        <w:t>.</w:t>
      </w:r>
    </w:p>
    <w:p w:rsidR="001760D7" w:rsidRPr="00421356" w:rsidRDefault="001760D7" w:rsidP="001760D7">
      <w:pPr>
        <w:widowControl w:val="0"/>
        <w:spacing w:after="0" w:line="240" w:lineRule="auto"/>
        <w:ind w:firstLine="709"/>
        <w:jc w:val="both"/>
        <w:rPr>
          <w:rFonts w:ascii="Times New Roman" w:hAnsi="Times New Roman"/>
          <w:sz w:val="28"/>
          <w:szCs w:val="28"/>
        </w:rPr>
      </w:pPr>
      <w:r w:rsidRPr="00421356">
        <w:rPr>
          <w:rFonts w:ascii="Times New Roman" w:hAnsi="Times New Roman"/>
          <w:sz w:val="28"/>
          <w:szCs w:val="28"/>
        </w:rPr>
        <w:t xml:space="preserve">Долевое участие </w:t>
      </w:r>
      <w:r>
        <w:rPr>
          <w:rFonts w:ascii="Times New Roman" w:hAnsi="Times New Roman"/>
          <w:sz w:val="28"/>
          <w:szCs w:val="28"/>
        </w:rPr>
        <w:t>не</w:t>
      </w:r>
      <w:r w:rsidRPr="00421356">
        <w:rPr>
          <w:rFonts w:ascii="Times New Roman" w:hAnsi="Times New Roman"/>
          <w:sz w:val="28"/>
          <w:szCs w:val="28"/>
        </w:rPr>
        <w:t xml:space="preserve">государственных организаций в структуре формирования рынка платных услуг населению в </w:t>
      </w:r>
      <w:r>
        <w:rPr>
          <w:rFonts w:ascii="Times New Roman" w:hAnsi="Times New Roman"/>
          <w:sz w:val="28"/>
          <w:szCs w:val="28"/>
          <w:lang w:val="en-US"/>
        </w:rPr>
        <w:t>I</w:t>
      </w:r>
      <w:r w:rsidRPr="00421356">
        <w:rPr>
          <w:rFonts w:ascii="Times New Roman" w:hAnsi="Times New Roman"/>
          <w:sz w:val="28"/>
          <w:szCs w:val="28"/>
        </w:rPr>
        <w:t xml:space="preserve"> полугодии 201</w:t>
      </w:r>
      <w:r>
        <w:rPr>
          <w:rFonts w:ascii="Times New Roman" w:hAnsi="Times New Roman"/>
          <w:sz w:val="28"/>
          <w:szCs w:val="28"/>
        </w:rPr>
        <w:t>3</w:t>
      </w:r>
      <w:r w:rsidRPr="00421356">
        <w:rPr>
          <w:rFonts w:ascii="Times New Roman" w:hAnsi="Times New Roman"/>
          <w:sz w:val="28"/>
          <w:szCs w:val="28"/>
        </w:rPr>
        <w:t xml:space="preserve"> год</w:t>
      </w:r>
      <w:r>
        <w:rPr>
          <w:rFonts w:ascii="Times New Roman" w:hAnsi="Times New Roman"/>
          <w:sz w:val="28"/>
          <w:szCs w:val="28"/>
        </w:rPr>
        <w:t>а</w:t>
      </w:r>
      <w:r w:rsidRPr="00421356">
        <w:rPr>
          <w:rFonts w:ascii="Times New Roman" w:hAnsi="Times New Roman"/>
          <w:sz w:val="28"/>
          <w:szCs w:val="28"/>
        </w:rPr>
        <w:t xml:space="preserve"> соответствовало 4</w:t>
      </w:r>
      <w:r>
        <w:rPr>
          <w:rFonts w:ascii="Times New Roman" w:hAnsi="Times New Roman"/>
          <w:sz w:val="28"/>
          <w:szCs w:val="28"/>
        </w:rPr>
        <w:t>8</w:t>
      </w:r>
      <w:r w:rsidRPr="00421356">
        <w:rPr>
          <w:rFonts w:ascii="Times New Roman" w:hAnsi="Times New Roman"/>
          <w:sz w:val="28"/>
          <w:szCs w:val="28"/>
        </w:rPr>
        <w:t>,</w:t>
      </w:r>
      <w:r>
        <w:rPr>
          <w:rFonts w:ascii="Times New Roman" w:hAnsi="Times New Roman"/>
          <w:sz w:val="28"/>
          <w:szCs w:val="28"/>
        </w:rPr>
        <w:t>5</w:t>
      </w:r>
      <w:r w:rsidRPr="00421356">
        <w:rPr>
          <w:rFonts w:ascii="Times New Roman" w:hAnsi="Times New Roman"/>
          <w:sz w:val="28"/>
          <w:szCs w:val="28"/>
        </w:rPr>
        <w:t>%</w:t>
      </w:r>
      <w:r>
        <w:rPr>
          <w:rFonts w:ascii="Times New Roman" w:hAnsi="Times New Roman"/>
          <w:sz w:val="28"/>
          <w:szCs w:val="28"/>
        </w:rPr>
        <w:t>,</w:t>
      </w:r>
      <w:r w:rsidRPr="00421356">
        <w:rPr>
          <w:rFonts w:ascii="Times New Roman" w:hAnsi="Times New Roman"/>
          <w:sz w:val="28"/>
          <w:szCs w:val="28"/>
        </w:rPr>
        <w:t xml:space="preserve"> против </w:t>
      </w:r>
      <w:r>
        <w:rPr>
          <w:rFonts w:ascii="Times New Roman" w:hAnsi="Times New Roman"/>
          <w:sz w:val="28"/>
          <w:szCs w:val="28"/>
        </w:rPr>
        <w:t>50,2</w:t>
      </w:r>
      <w:r w:rsidRPr="00421356">
        <w:rPr>
          <w:rFonts w:ascii="Times New Roman" w:hAnsi="Times New Roman"/>
          <w:sz w:val="28"/>
          <w:szCs w:val="28"/>
        </w:rPr>
        <w:t>% в</w:t>
      </w:r>
      <w:r>
        <w:rPr>
          <w:rFonts w:ascii="Times New Roman" w:hAnsi="Times New Roman"/>
          <w:sz w:val="28"/>
          <w:szCs w:val="28"/>
        </w:rPr>
        <w:t xml:space="preserve"> соответствующем периоде </w:t>
      </w:r>
      <w:r w:rsidRPr="00421356">
        <w:rPr>
          <w:rFonts w:ascii="Times New Roman" w:hAnsi="Times New Roman"/>
          <w:sz w:val="28"/>
          <w:szCs w:val="28"/>
        </w:rPr>
        <w:t>201</w:t>
      </w:r>
      <w:r>
        <w:rPr>
          <w:rFonts w:ascii="Times New Roman" w:hAnsi="Times New Roman"/>
          <w:sz w:val="28"/>
          <w:szCs w:val="28"/>
        </w:rPr>
        <w:t>2</w:t>
      </w:r>
      <w:r w:rsidRPr="00421356">
        <w:rPr>
          <w:rFonts w:ascii="Times New Roman" w:hAnsi="Times New Roman"/>
          <w:sz w:val="28"/>
          <w:szCs w:val="28"/>
        </w:rPr>
        <w:t xml:space="preserve"> год</w:t>
      </w:r>
      <w:r>
        <w:rPr>
          <w:rFonts w:ascii="Times New Roman" w:hAnsi="Times New Roman"/>
          <w:sz w:val="28"/>
          <w:szCs w:val="28"/>
        </w:rPr>
        <w:t>а</w:t>
      </w:r>
      <w:r w:rsidRPr="00421356">
        <w:rPr>
          <w:rFonts w:ascii="Times New Roman" w:hAnsi="Times New Roman"/>
          <w:sz w:val="28"/>
          <w:szCs w:val="28"/>
        </w:rPr>
        <w:t xml:space="preserve">. </w:t>
      </w:r>
    </w:p>
    <w:p w:rsidR="001760D7" w:rsidRDefault="001760D7" w:rsidP="001760D7">
      <w:pPr>
        <w:pStyle w:val="21"/>
        <w:widowControl w:val="0"/>
        <w:tabs>
          <w:tab w:val="left" w:pos="7088"/>
        </w:tabs>
        <w:spacing w:after="0" w:line="300" w:lineRule="exact"/>
        <w:ind w:left="0" w:firstLine="720"/>
        <w:jc w:val="both"/>
        <w:rPr>
          <w:sz w:val="28"/>
          <w:szCs w:val="28"/>
        </w:rPr>
      </w:pPr>
      <w:r w:rsidRPr="008B4F0D">
        <w:rPr>
          <w:sz w:val="28"/>
          <w:szCs w:val="28"/>
        </w:rPr>
        <w:t xml:space="preserve">Различные тенденции развития отдельных видов платных услуг населению, а также потребительские предпочтения населения, стимулируемые уровнем доходов, повлияли </w:t>
      </w:r>
      <w:r>
        <w:rPr>
          <w:sz w:val="28"/>
          <w:szCs w:val="28"/>
        </w:rPr>
        <w:t xml:space="preserve">на объемы и </w:t>
      </w:r>
      <w:r w:rsidRPr="008B4F0D">
        <w:rPr>
          <w:sz w:val="28"/>
          <w:szCs w:val="28"/>
        </w:rPr>
        <w:t xml:space="preserve">на сдвиги, произошедшие в структуре платных услуг. </w:t>
      </w:r>
    </w:p>
    <w:p w:rsidR="001760D7" w:rsidRPr="00A04106" w:rsidRDefault="001760D7" w:rsidP="001760D7">
      <w:pPr>
        <w:pStyle w:val="21"/>
        <w:widowControl w:val="0"/>
        <w:tabs>
          <w:tab w:val="left" w:pos="7088"/>
        </w:tabs>
        <w:spacing w:after="0" w:line="300" w:lineRule="exact"/>
        <w:ind w:left="0" w:firstLine="720"/>
        <w:jc w:val="both"/>
        <w:rPr>
          <w:sz w:val="28"/>
          <w:szCs w:val="28"/>
        </w:rPr>
      </w:pPr>
      <w:r w:rsidRPr="003B1105">
        <w:rPr>
          <w:sz w:val="28"/>
          <w:szCs w:val="28"/>
        </w:rPr>
        <w:t xml:space="preserve">На фоне роста доходов населения отмечено оживление спроса населения к потреблению отдельных видов бытовых услуг, которые занимают </w:t>
      </w:r>
      <w:r>
        <w:rPr>
          <w:sz w:val="28"/>
          <w:szCs w:val="28"/>
        </w:rPr>
        <w:t>3,9</w:t>
      </w:r>
      <w:r w:rsidRPr="003B1105">
        <w:rPr>
          <w:sz w:val="28"/>
          <w:szCs w:val="28"/>
        </w:rPr>
        <w:t xml:space="preserve">% в структуре платных услуг населению. В </w:t>
      </w:r>
      <w:r>
        <w:rPr>
          <w:sz w:val="28"/>
          <w:szCs w:val="28"/>
        </w:rPr>
        <w:t xml:space="preserve">январе-июне </w:t>
      </w:r>
      <w:r w:rsidRPr="003B1105">
        <w:rPr>
          <w:sz w:val="28"/>
          <w:szCs w:val="28"/>
        </w:rPr>
        <w:t>201</w:t>
      </w:r>
      <w:r>
        <w:rPr>
          <w:sz w:val="28"/>
          <w:szCs w:val="28"/>
        </w:rPr>
        <w:t>3</w:t>
      </w:r>
      <w:r w:rsidRPr="003B1105">
        <w:rPr>
          <w:sz w:val="28"/>
          <w:szCs w:val="28"/>
        </w:rPr>
        <w:t xml:space="preserve"> год</w:t>
      </w:r>
      <w:r>
        <w:rPr>
          <w:sz w:val="28"/>
          <w:szCs w:val="28"/>
        </w:rPr>
        <w:t>а</w:t>
      </w:r>
      <w:r w:rsidRPr="003B1105">
        <w:rPr>
          <w:sz w:val="28"/>
          <w:szCs w:val="28"/>
        </w:rPr>
        <w:t xml:space="preserve"> объем предоставления бытовых услуг увеличился на </w:t>
      </w:r>
      <w:r>
        <w:rPr>
          <w:sz w:val="28"/>
          <w:szCs w:val="28"/>
        </w:rPr>
        <w:t>6,5</w:t>
      </w:r>
      <w:r w:rsidRPr="003B1105">
        <w:rPr>
          <w:sz w:val="28"/>
          <w:szCs w:val="28"/>
        </w:rPr>
        <w:t xml:space="preserve">% и составил </w:t>
      </w:r>
      <w:r>
        <w:rPr>
          <w:sz w:val="28"/>
          <w:szCs w:val="28"/>
        </w:rPr>
        <w:t>41,1</w:t>
      </w:r>
      <w:r w:rsidRPr="003B1105">
        <w:rPr>
          <w:sz w:val="28"/>
          <w:szCs w:val="28"/>
        </w:rPr>
        <w:t xml:space="preserve"> млн. руб.</w:t>
      </w:r>
    </w:p>
    <w:p w:rsidR="001760D7" w:rsidRPr="00847770" w:rsidRDefault="001760D7" w:rsidP="001760D7">
      <w:pPr>
        <w:spacing w:after="0" w:line="240" w:lineRule="auto"/>
        <w:ind w:firstLine="709"/>
        <w:jc w:val="both"/>
        <w:rPr>
          <w:rFonts w:ascii="Times New Roman" w:hAnsi="Times New Roman"/>
          <w:sz w:val="28"/>
          <w:szCs w:val="28"/>
        </w:rPr>
      </w:pPr>
      <w:r w:rsidRPr="00847770">
        <w:rPr>
          <w:rFonts w:ascii="Times New Roman" w:hAnsi="Times New Roman"/>
          <w:sz w:val="28"/>
          <w:szCs w:val="28"/>
        </w:rPr>
        <w:t xml:space="preserve">Таким образом, на протяжении I полугодия </w:t>
      </w:r>
      <w:smartTag w:uri="urn:schemas-microsoft-com:office:smarttags" w:element="metricconverter">
        <w:smartTagPr>
          <w:attr w:name="ProductID" w:val="2013 г"/>
        </w:smartTagPr>
        <w:r w:rsidRPr="00847770">
          <w:rPr>
            <w:rFonts w:ascii="Times New Roman" w:hAnsi="Times New Roman"/>
            <w:sz w:val="28"/>
            <w:szCs w:val="28"/>
          </w:rPr>
          <w:t>2013 г</w:t>
        </w:r>
      </w:smartTag>
      <w:r w:rsidRPr="00847770">
        <w:rPr>
          <w:rFonts w:ascii="Times New Roman" w:hAnsi="Times New Roman"/>
          <w:sz w:val="28"/>
          <w:szCs w:val="28"/>
        </w:rPr>
        <w:t xml:space="preserve">. потребительский сектор являлся одним из основных компонентов, оказывающих существенное влияние на поддержание общеэкономической динамики на высоком уровне. В ответ на потребительские предпочтения и растущие требования к ассортименту, качеству и доступности реализуемой продукции и предоставляемых услуг повышается уровень конкурентоспособности </w:t>
      </w:r>
      <w:r w:rsidRPr="00847770">
        <w:rPr>
          <w:rFonts w:ascii="Times New Roman" w:hAnsi="Times New Roman"/>
          <w:sz w:val="28"/>
          <w:szCs w:val="28"/>
        </w:rPr>
        <w:lastRenderedPageBreak/>
        <w:t xml:space="preserve">организаций, что способствует динамичному развитию оборота розничной торговли и платных услуг населению. </w:t>
      </w:r>
    </w:p>
    <w:p w:rsidR="00335601" w:rsidRPr="00335601" w:rsidRDefault="00335601" w:rsidP="00335601">
      <w:pPr>
        <w:spacing w:after="0" w:line="300" w:lineRule="exact"/>
        <w:ind w:firstLine="708"/>
        <w:jc w:val="both"/>
        <w:rPr>
          <w:rFonts w:ascii="Times New Roman" w:hAnsi="Times New Roman"/>
          <w:sz w:val="28"/>
          <w:szCs w:val="28"/>
        </w:rPr>
      </w:pPr>
    </w:p>
    <w:p w:rsidR="00504AE5" w:rsidRPr="001B7963"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1B7963">
        <w:rPr>
          <w:rFonts w:ascii="Times New Roman" w:hAnsi="Times New Roman"/>
          <w:b/>
          <w:sz w:val="28"/>
          <w:szCs w:val="28"/>
        </w:rPr>
        <w:t>Ценовая и тарифная политика</w:t>
      </w:r>
    </w:p>
    <w:p w:rsidR="00FD67B8" w:rsidRDefault="00FD67B8" w:rsidP="00B87689">
      <w:pPr>
        <w:spacing w:after="0" w:line="240" w:lineRule="auto"/>
        <w:ind w:firstLine="720"/>
        <w:jc w:val="both"/>
        <w:rPr>
          <w:rFonts w:ascii="Times New Roman" w:eastAsia="MS Mincho" w:hAnsi="Times New Roman"/>
          <w:sz w:val="28"/>
          <w:szCs w:val="28"/>
          <w:highlight w:val="darkGray"/>
        </w:rPr>
      </w:pPr>
    </w:p>
    <w:p w:rsidR="001760D7" w:rsidRPr="001760D7" w:rsidRDefault="001760D7" w:rsidP="001760D7">
      <w:pPr>
        <w:pStyle w:val="ac"/>
        <w:spacing w:after="0"/>
        <w:ind w:firstLine="709"/>
        <w:jc w:val="both"/>
        <w:rPr>
          <w:sz w:val="28"/>
          <w:szCs w:val="28"/>
        </w:rPr>
      </w:pPr>
      <w:r w:rsidRPr="001760D7">
        <w:rPr>
          <w:rStyle w:val="aff1"/>
          <w:color w:val="000000"/>
          <w:sz w:val="28"/>
          <w:szCs w:val="28"/>
        </w:rPr>
        <w:t>Законом Приднестровской Молдавской Республики «О ценах (тарифах) и ценообразовании» определен порядок установления цен (тарифов) на услуги в сфере естественных монополий, на социально значимые товары (работы, услуги), на услуги государственных и муниципальных учреждений, на работы, услуги по стандартизации, метрологии и обязательной сертификации продукции и услуг посредством утверждения Указов Президента Приднестровской Молдавской Республики и Приказов органа государственного регулирования цен и тарифов Приднестровской Молдавской Республики на финансовый год.</w:t>
      </w:r>
    </w:p>
    <w:p w:rsidR="001760D7" w:rsidRPr="001760D7" w:rsidRDefault="001760D7" w:rsidP="001760D7">
      <w:pPr>
        <w:pStyle w:val="29"/>
        <w:shd w:val="clear" w:color="auto" w:fill="auto"/>
        <w:spacing w:line="240" w:lineRule="auto"/>
        <w:ind w:firstLine="709"/>
        <w:rPr>
          <w:sz w:val="28"/>
          <w:szCs w:val="28"/>
        </w:rPr>
      </w:pPr>
      <w:r w:rsidRPr="001760D7">
        <w:rPr>
          <w:rStyle w:val="28"/>
          <w:b w:val="0"/>
          <w:bCs w:val="0"/>
          <w:i w:val="0"/>
          <w:iCs w:val="0"/>
          <w:color w:val="000000"/>
          <w:sz w:val="28"/>
          <w:szCs w:val="28"/>
        </w:rPr>
        <w:t>Тарифная политика в сфере естественных монополий</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В 2013 году предельные уровни тарифов на услуги, оказываемые в сфере естественных монополий, установлены с учетом норм действующего законодательства в области ценообразования, а также следующих факторов:</w:t>
      </w:r>
    </w:p>
    <w:p w:rsidR="001760D7" w:rsidRPr="001760D7" w:rsidRDefault="001760D7" w:rsidP="001760D7">
      <w:pPr>
        <w:pStyle w:val="ac"/>
        <w:tabs>
          <w:tab w:val="left" w:pos="1043"/>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изменения цен на сырье и материалы, тарифов на энергоносители;</w:t>
      </w:r>
    </w:p>
    <w:p w:rsidR="001760D7" w:rsidRPr="001760D7" w:rsidRDefault="001760D7" w:rsidP="001760D7">
      <w:pPr>
        <w:pStyle w:val="ac"/>
        <w:tabs>
          <w:tab w:val="left" w:pos="1067"/>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влияния прогнозируемой инфляции;</w:t>
      </w:r>
    </w:p>
    <w:p w:rsidR="001760D7" w:rsidRPr="001760D7" w:rsidRDefault="001760D7" w:rsidP="001760D7">
      <w:pPr>
        <w:pStyle w:val="ac"/>
        <w:tabs>
          <w:tab w:val="left" w:pos="1192"/>
        </w:tabs>
        <w:spacing w:after="0"/>
        <w:ind w:firstLine="709"/>
        <w:jc w:val="both"/>
        <w:rPr>
          <w:sz w:val="28"/>
          <w:szCs w:val="28"/>
        </w:rPr>
      </w:pPr>
      <w:r w:rsidRPr="001760D7">
        <w:rPr>
          <w:rStyle w:val="aff1"/>
          <w:color w:val="000000"/>
          <w:sz w:val="28"/>
          <w:szCs w:val="28"/>
        </w:rPr>
        <w:t>в)</w:t>
      </w:r>
      <w:r w:rsidRPr="001760D7">
        <w:rPr>
          <w:rStyle w:val="aff1"/>
          <w:color w:val="000000"/>
          <w:sz w:val="28"/>
          <w:szCs w:val="28"/>
        </w:rPr>
        <w:tab/>
        <w:t>фактических результатов деятельности субъектов естественных монополий по итогам работы за прошедший расчетный период регулирования;</w:t>
      </w:r>
    </w:p>
    <w:p w:rsidR="001760D7" w:rsidRPr="001760D7" w:rsidRDefault="001760D7" w:rsidP="001760D7">
      <w:pPr>
        <w:pStyle w:val="ac"/>
        <w:tabs>
          <w:tab w:val="left" w:pos="1187"/>
        </w:tabs>
        <w:spacing w:after="0"/>
        <w:ind w:firstLine="709"/>
        <w:jc w:val="both"/>
        <w:rPr>
          <w:sz w:val="28"/>
          <w:szCs w:val="28"/>
        </w:rPr>
      </w:pPr>
      <w:r w:rsidRPr="001760D7">
        <w:rPr>
          <w:rStyle w:val="aff1"/>
          <w:color w:val="000000"/>
          <w:sz w:val="28"/>
          <w:szCs w:val="28"/>
        </w:rPr>
        <w:t>г)</w:t>
      </w:r>
      <w:r w:rsidRPr="001760D7">
        <w:rPr>
          <w:rStyle w:val="aff1"/>
          <w:color w:val="000000"/>
          <w:sz w:val="28"/>
          <w:szCs w:val="28"/>
        </w:rPr>
        <w:tab/>
        <w:t>сокращения разницы между контрактной ценой приобретения природного газа и ценой природного газа, учитываемой для внутреннего рынка Приднестровской Молдавской Республики.</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В целях формирования государственной политики в области цен (тарифов) и ценообразования на 2013 год стоимость природного газа (газовой составляющей) для потребителей Приднестровской Молдавской Республики, учитываемая в предельных уровнях тарифов на услуги газоснабжения на 2013 год определена Правительством Приднестровской Молдавской Республики с учетом поддержки хозяйствующих субъектов Приднестровской Молдавской Республики, в том числе государственного сектора экономики, а также обеспечения доступности коммунальных услуг для населения (Постановление Правительства Приднестровской Молдавской Республики от 28 декабря 2012 года №142 в текущей редакции).</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 xml:space="preserve">С 1 января 2013 года предусмотрено установление дифференцированных тарифов на услуги газоснабжения и электроснабжения для населения </w:t>
      </w:r>
      <w:r w:rsidRPr="001760D7">
        <w:rPr>
          <w:rStyle w:val="aff2"/>
          <w:b w:val="0"/>
          <w:color w:val="000000"/>
          <w:sz w:val="28"/>
          <w:szCs w:val="28"/>
        </w:rPr>
        <w:t xml:space="preserve">в </w:t>
      </w:r>
      <w:r w:rsidRPr="001760D7">
        <w:rPr>
          <w:rStyle w:val="aff1"/>
          <w:color w:val="000000"/>
          <w:sz w:val="28"/>
          <w:szCs w:val="28"/>
        </w:rPr>
        <w:t>зависимости от объема потребления данных услуг в месяц.</w:t>
      </w:r>
    </w:p>
    <w:p w:rsidR="001760D7" w:rsidRPr="001760D7" w:rsidRDefault="001760D7" w:rsidP="001760D7">
      <w:pPr>
        <w:pStyle w:val="ac"/>
        <w:spacing w:after="0"/>
        <w:ind w:firstLine="709"/>
        <w:jc w:val="both"/>
        <w:rPr>
          <w:sz w:val="28"/>
          <w:szCs w:val="28"/>
        </w:rPr>
      </w:pPr>
      <w:r w:rsidRPr="001760D7">
        <w:rPr>
          <w:rStyle w:val="14pt"/>
          <w:color w:val="000000"/>
        </w:rPr>
        <w:t xml:space="preserve">При </w:t>
      </w:r>
      <w:r w:rsidRPr="001760D7">
        <w:rPr>
          <w:rStyle w:val="aff1"/>
          <w:color w:val="000000"/>
          <w:sz w:val="28"/>
          <w:szCs w:val="28"/>
        </w:rPr>
        <w:t xml:space="preserve">определении уровня дифференцированных тарифов на услуги газоснабжения </w:t>
      </w:r>
      <w:r w:rsidRPr="001760D7">
        <w:rPr>
          <w:rStyle w:val="14pt"/>
          <w:color w:val="000000"/>
        </w:rPr>
        <w:t xml:space="preserve">и </w:t>
      </w:r>
      <w:r w:rsidRPr="001760D7">
        <w:rPr>
          <w:rStyle w:val="aff1"/>
          <w:color w:val="000000"/>
          <w:sz w:val="28"/>
          <w:szCs w:val="28"/>
        </w:rPr>
        <w:t xml:space="preserve">электроснабжения для населения в 2013 году в целях обеспечения доступности данных услуг предельные уровни тарифов при объеме потребления услуг газоснабжения и электроснабжения в пределах установленного лимита утверждены на уровне тарифов, действующих                 </w:t>
      </w:r>
      <w:r w:rsidRPr="001760D7">
        <w:rPr>
          <w:rStyle w:val="aff1"/>
          <w:color w:val="000000"/>
          <w:sz w:val="28"/>
          <w:szCs w:val="28"/>
        </w:rPr>
        <w:lastRenderedPageBreak/>
        <w:t xml:space="preserve">в 2012 году (0,82 руб. за </w:t>
      </w:r>
      <w:smartTag w:uri="urn:schemas-microsoft-com:office:smarttags" w:element="metricconverter">
        <w:smartTagPr>
          <w:attr w:name="ProductID" w:val="1 куб. м"/>
        </w:smartTagPr>
        <w:r w:rsidRPr="001760D7">
          <w:rPr>
            <w:rStyle w:val="aff1"/>
            <w:color w:val="000000"/>
            <w:sz w:val="28"/>
            <w:szCs w:val="28"/>
          </w:rPr>
          <w:t>1 куб. м</w:t>
        </w:r>
      </w:smartTag>
      <w:r w:rsidRPr="001760D7">
        <w:rPr>
          <w:rStyle w:val="aff1"/>
          <w:color w:val="000000"/>
          <w:sz w:val="28"/>
          <w:szCs w:val="28"/>
        </w:rPr>
        <w:t xml:space="preserve"> природного газа и 0,52 руб. за 1 кВт.ч электрической энергии).</w:t>
      </w:r>
    </w:p>
    <w:p w:rsidR="001760D7" w:rsidRDefault="001760D7" w:rsidP="001760D7">
      <w:pPr>
        <w:pStyle w:val="39"/>
        <w:shd w:val="clear" w:color="auto" w:fill="auto"/>
        <w:spacing w:line="240" w:lineRule="auto"/>
        <w:ind w:firstLine="709"/>
        <w:rPr>
          <w:rStyle w:val="38"/>
          <w:b w:val="0"/>
          <w:bCs w:val="0"/>
          <w:color w:val="000000"/>
          <w:sz w:val="28"/>
          <w:szCs w:val="28"/>
          <w:lang w:val="ru-RU"/>
        </w:rPr>
      </w:pPr>
    </w:p>
    <w:p w:rsidR="001760D7" w:rsidRPr="001760D7" w:rsidRDefault="001760D7" w:rsidP="001760D7">
      <w:pPr>
        <w:pStyle w:val="39"/>
        <w:shd w:val="clear" w:color="auto" w:fill="auto"/>
        <w:spacing w:line="240" w:lineRule="auto"/>
        <w:ind w:firstLine="709"/>
        <w:rPr>
          <w:sz w:val="28"/>
          <w:szCs w:val="28"/>
          <w:u w:val="single"/>
        </w:rPr>
      </w:pPr>
      <w:r w:rsidRPr="001760D7">
        <w:rPr>
          <w:rStyle w:val="38"/>
          <w:b w:val="0"/>
          <w:bCs w:val="0"/>
          <w:color w:val="000000"/>
          <w:sz w:val="28"/>
          <w:szCs w:val="28"/>
          <w:u w:val="single"/>
        </w:rPr>
        <w:t>Услуги газоснабжения</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января 2013 года предельные уровни тарифов на природный газ, транспортируемый по магистральным трубопроводам, распределительным сетям и отпускаемый различным категориям потребителей, увеличены:</w:t>
      </w:r>
    </w:p>
    <w:p w:rsidR="001760D7" w:rsidRPr="001760D7" w:rsidRDefault="001760D7" w:rsidP="001760D7">
      <w:pPr>
        <w:pStyle w:val="ac"/>
        <w:tabs>
          <w:tab w:val="left" w:pos="1047"/>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для промышленных и прочих потребителей, за исключением государственных коммерческих организаций и муниципальных унитарных предприятий - с 1 879,55 руб. за тыс. куб.м до 3 161,46 руб. за тыс. куб.м или на 68,2% в сравнении с предельным уровнем тарифа, установленным              в 2012 году;</w:t>
      </w:r>
    </w:p>
    <w:p w:rsidR="001760D7" w:rsidRPr="001760D7" w:rsidRDefault="001760D7" w:rsidP="001760D7">
      <w:pPr>
        <w:pStyle w:val="ac"/>
        <w:tabs>
          <w:tab w:val="left" w:pos="932"/>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для государственных коммерческих организаций - с 1 879,55 руб.       за тыс. куб. м до 1 902,37 руб. за тыс. куб.м или на 1,2% в сравнении с предельным уровнем тарифа, установленным в 2012 году;</w:t>
      </w:r>
    </w:p>
    <w:p w:rsidR="001760D7" w:rsidRPr="001760D7" w:rsidRDefault="001760D7" w:rsidP="001760D7">
      <w:pPr>
        <w:pStyle w:val="ac"/>
        <w:tabs>
          <w:tab w:val="left" w:pos="980"/>
        </w:tabs>
        <w:spacing w:after="0"/>
        <w:ind w:firstLine="709"/>
        <w:jc w:val="both"/>
        <w:rPr>
          <w:sz w:val="28"/>
          <w:szCs w:val="28"/>
        </w:rPr>
      </w:pPr>
      <w:r w:rsidRPr="001760D7">
        <w:rPr>
          <w:rStyle w:val="aff1"/>
          <w:color w:val="000000"/>
          <w:sz w:val="28"/>
          <w:szCs w:val="28"/>
        </w:rPr>
        <w:t>в)</w:t>
      </w:r>
      <w:r w:rsidRPr="001760D7">
        <w:rPr>
          <w:rStyle w:val="aff1"/>
          <w:color w:val="000000"/>
          <w:sz w:val="28"/>
          <w:szCs w:val="28"/>
        </w:rPr>
        <w:tab/>
        <w:t>для муниципальных унитарных предприятий - с 1 879,55 руб.               за тыс. куб.м до 2 208,12 руб. за тыс. куб.м или на 17,5% в сравнении                с предельным уровнем тарифа, установленным в 2012 году;</w:t>
      </w:r>
    </w:p>
    <w:p w:rsidR="001760D7" w:rsidRPr="001760D7" w:rsidRDefault="001760D7" w:rsidP="001760D7">
      <w:pPr>
        <w:pStyle w:val="ac"/>
        <w:tabs>
          <w:tab w:val="left" w:pos="932"/>
        </w:tabs>
        <w:spacing w:after="0"/>
        <w:ind w:firstLine="709"/>
        <w:jc w:val="both"/>
        <w:rPr>
          <w:sz w:val="28"/>
          <w:szCs w:val="28"/>
        </w:rPr>
      </w:pPr>
      <w:r w:rsidRPr="001760D7">
        <w:rPr>
          <w:rStyle w:val="aff1"/>
          <w:color w:val="000000"/>
          <w:sz w:val="28"/>
          <w:szCs w:val="28"/>
        </w:rPr>
        <w:t>г)</w:t>
      </w:r>
      <w:r w:rsidRPr="001760D7">
        <w:rPr>
          <w:rStyle w:val="aff1"/>
          <w:color w:val="000000"/>
          <w:sz w:val="28"/>
          <w:szCs w:val="28"/>
        </w:rPr>
        <w:tab/>
        <w:t>для организаций и учреждений, финансируемых из бюджетов всех уровней - с 1 444,62 руб. за тыс. куб.м до 1 787,33 руб. за тыс. куб.м или на 23,7% в сравнении с предельным уровнем тарифа, установленным                   в 2012 году;</w:t>
      </w:r>
    </w:p>
    <w:p w:rsidR="001760D7" w:rsidRPr="001760D7" w:rsidRDefault="001760D7" w:rsidP="001760D7">
      <w:pPr>
        <w:pStyle w:val="ac"/>
        <w:tabs>
          <w:tab w:val="left" w:pos="1038"/>
        </w:tabs>
        <w:spacing w:after="0"/>
        <w:ind w:firstLine="709"/>
        <w:jc w:val="both"/>
        <w:rPr>
          <w:sz w:val="28"/>
          <w:szCs w:val="28"/>
        </w:rPr>
      </w:pPr>
      <w:r w:rsidRPr="001760D7">
        <w:rPr>
          <w:rStyle w:val="aff1"/>
          <w:color w:val="000000"/>
          <w:sz w:val="28"/>
          <w:szCs w:val="28"/>
        </w:rPr>
        <w:t>д)</w:t>
      </w:r>
      <w:r w:rsidRPr="001760D7">
        <w:rPr>
          <w:rStyle w:val="aff1"/>
          <w:color w:val="000000"/>
          <w:sz w:val="28"/>
          <w:szCs w:val="28"/>
        </w:rPr>
        <w:tab/>
        <w:t>для населения на цели пищеприготовления, отопления жилых помещений от индивидуальных приборов теплоснабжения и подогрева воды:</w:t>
      </w:r>
    </w:p>
    <w:p w:rsidR="001760D7" w:rsidRPr="001760D7" w:rsidRDefault="001760D7" w:rsidP="001760D7">
      <w:pPr>
        <w:pStyle w:val="ac"/>
        <w:widowControl w:val="0"/>
        <w:numPr>
          <w:ilvl w:val="0"/>
          <w:numId w:val="41"/>
        </w:numPr>
        <w:tabs>
          <w:tab w:val="left" w:pos="841"/>
        </w:tabs>
        <w:spacing w:after="0"/>
        <w:ind w:firstLine="709"/>
        <w:jc w:val="both"/>
        <w:rPr>
          <w:sz w:val="28"/>
          <w:szCs w:val="28"/>
        </w:rPr>
      </w:pPr>
      <w:r w:rsidRPr="001760D7">
        <w:rPr>
          <w:rStyle w:val="aff1"/>
          <w:color w:val="000000"/>
          <w:sz w:val="28"/>
          <w:szCs w:val="28"/>
        </w:rPr>
        <w:t>за объем природного газа, потребленный в пределах установленного лимита в месяц (включительно) - на уровне тарифа, действовавшего                в 2012 году;</w:t>
      </w:r>
    </w:p>
    <w:p w:rsidR="001760D7" w:rsidRPr="001760D7" w:rsidRDefault="001760D7" w:rsidP="001760D7">
      <w:pPr>
        <w:pStyle w:val="ac"/>
        <w:widowControl w:val="0"/>
        <w:numPr>
          <w:ilvl w:val="0"/>
          <w:numId w:val="41"/>
        </w:numPr>
        <w:tabs>
          <w:tab w:val="left" w:pos="922"/>
        </w:tabs>
        <w:spacing w:after="0"/>
        <w:ind w:firstLine="709"/>
        <w:jc w:val="both"/>
        <w:rPr>
          <w:sz w:val="28"/>
          <w:szCs w:val="28"/>
        </w:rPr>
      </w:pPr>
      <w:r w:rsidRPr="001760D7">
        <w:rPr>
          <w:rStyle w:val="aff1"/>
          <w:color w:val="000000"/>
          <w:sz w:val="28"/>
          <w:szCs w:val="28"/>
        </w:rPr>
        <w:t>за объем природного газа, потребленный свыше установленного лимита в месяц - с 0,82 руб. за 1 куб.м до 1,00 руб. за 1 куб.м или на 22,0%      в сравнении с тарифом, действовавшим в 2012 году.</w:t>
      </w:r>
    </w:p>
    <w:p w:rsidR="001760D7" w:rsidRDefault="001760D7" w:rsidP="001760D7">
      <w:pPr>
        <w:pStyle w:val="39"/>
        <w:shd w:val="clear" w:color="auto" w:fill="auto"/>
        <w:spacing w:line="240" w:lineRule="auto"/>
        <w:ind w:firstLine="709"/>
        <w:rPr>
          <w:rStyle w:val="38"/>
          <w:b w:val="0"/>
          <w:bCs w:val="0"/>
          <w:color w:val="000000"/>
          <w:sz w:val="28"/>
          <w:szCs w:val="28"/>
          <w:lang w:val="ru-RU"/>
        </w:rPr>
      </w:pPr>
    </w:p>
    <w:p w:rsidR="001760D7" w:rsidRPr="001760D7" w:rsidRDefault="001760D7" w:rsidP="001760D7">
      <w:pPr>
        <w:pStyle w:val="39"/>
        <w:shd w:val="clear" w:color="auto" w:fill="auto"/>
        <w:spacing w:line="240" w:lineRule="auto"/>
        <w:ind w:firstLine="709"/>
        <w:rPr>
          <w:sz w:val="28"/>
          <w:szCs w:val="28"/>
          <w:u w:val="single"/>
        </w:rPr>
      </w:pPr>
      <w:r w:rsidRPr="001760D7">
        <w:rPr>
          <w:rStyle w:val="38"/>
          <w:b w:val="0"/>
          <w:bCs w:val="0"/>
          <w:color w:val="000000"/>
          <w:sz w:val="28"/>
          <w:szCs w:val="28"/>
          <w:u w:val="single"/>
        </w:rPr>
        <w:t>Услуги по снабжению электрической энергией</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января 2013 года предельные уровни тарифов на электрическую энергию по категориям потребителей установлены в следующих размерах:</w:t>
      </w:r>
    </w:p>
    <w:p w:rsidR="001760D7" w:rsidRPr="001760D7" w:rsidRDefault="001760D7" w:rsidP="001760D7">
      <w:pPr>
        <w:pStyle w:val="ac"/>
        <w:tabs>
          <w:tab w:val="left" w:pos="1014"/>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тариф на электрическую энергию, отпускаемую промышленным и прочим потребителям, за исключением государственных коммерческих организаций и муниципальных унитарных предприятий:</w:t>
      </w:r>
    </w:p>
    <w:p w:rsidR="001760D7" w:rsidRPr="001760D7" w:rsidRDefault="001760D7" w:rsidP="001760D7">
      <w:pPr>
        <w:pStyle w:val="ac"/>
        <w:widowControl w:val="0"/>
        <w:numPr>
          <w:ilvl w:val="0"/>
          <w:numId w:val="41"/>
        </w:numPr>
        <w:tabs>
          <w:tab w:val="left" w:pos="975"/>
        </w:tabs>
        <w:spacing w:after="0"/>
        <w:ind w:firstLine="709"/>
        <w:jc w:val="both"/>
        <w:rPr>
          <w:sz w:val="28"/>
          <w:szCs w:val="28"/>
        </w:rPr>
      </w:pPr>
      <w:r w:rsidRPr="001760D7">
        <w:rPr>
          <w:rStyle w:val="aff1"/>
          <w:color w:val="000000"/>
          <w:sz w:val="28"/>
          <w:szCs w:val="28"/>
        </w:rPr>
        <w:t>присоединенным к передающим сетям - 0,81 руб. за 1 кВт.ч, что на 44,6% выше предельного уровня тарифа, действовавшего в 2012 году;</w:t>
      </w:r>
    </w:p>
    <w:p w:rsidR="001760D7" w:rsidRPr="001760D7" w:rsidRDefault="001760D7" w:rsidP="001760D7">
      <w:pPr>
        <w:pStyle w:val="ac"/>
        <w:widowControl w:val="0"/>
        <w:numPr>
          <w:ilvl w:val="0"/>
          <w:numId w:val="41"/>
        </w:numPr>
        <w:tabs>
          <w:tab w:val="left" w:pos="980"/>
        </w:tabs>
        <w:spacing w:after="0"/>
        <w:ind w:firstLine="709"/>
        <w:jc w:val="both"/>
        <w:rPr>
          <w:sz w:val="28"/>
          <w:szCs w:val="28"/>
        </w:rPr>
      </w:pPr>
      <w:r w:rsidRPr="001760D7">
        <w:rPr>
          <w:rStyle w:val="aff1"/>
          <w:color w:val="000000"/>
          <w:sz w:val="28"/>
          <w:szCs w:val="28"/>
        </w:rPr>
        <w:t>присоединенным к распределительным сетям - 1,07 руб. за 1 кВт.ч, что на 28,9% выше предельного уровня тарифа, действовавшего в 2012 году;</w:t>
      </w:r>
    </w:p>
    <w:p w:rsidR="001760D7" w:rsidRPr="001760D7" w:rsidRDefault="001760D7" w:rsidP="001760D7">
      <w:pPr>
        <w:pStyle w:val="ac"/>
        <w:tabs>
          <w:tab w:val="left" w:pos="1033"/>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тариф на электрическую энергию, отпускаемую государственным коммерческим организациям:</w:t>
      </w:r>
    </w:p>
    <w:p w:rsidR="001760D7" w:rsidRPr="001760D7" w:rsidRDefault="001760D7" w:rsidP="001760D7">
      <w:pPr>
        <w:pStyle w:val="ac"/>
        <w:widowControl w:val="0"/>
        <w:numPr>
          <w:ilvl w:val="0"/>
          <w:numId w:val="41"/>
        </w:numPr>
        <w:tabs>
          <w:tab w:val="left" w:pos="942"/>
        </w:tabs>
        <w:spacing w:after="0"/>
        <w:ind w:firstLine="709"/>
        <w:jc w:val="both"/>
        <w:rPr>
          <w:sz w:val="28"/>
          <w:szCs w:val="28"/>
        </w:rPr>
      </w:pPr>
      <w:r w:rsidRPr="001760D7">
        <w:rPr>
          <w:rStyle w:val="aff1"/>
          <w:color w:val="000000"/>
          <w:sz w:val="28"/>
          <w:szCs w:val="28"/>
        </w:rPr>
        <w:t xml:space="preserve">присоединенным к передающим сетям - 0,57 руб. за 1 кВт.ч, что на </w:t>
      </w:r>
      <w:r w:rsidRPr="001760D7">
        <w:rPr>
          <w:rStyle w:val="aff1"/>
          <w:color w:val="000000"/>
          <w:sz w:val="28"/>
          <w:szCs w:val="28"/>
        </w:rPr>
        <w:lastRenderedPageBreak/>
        <w:t>1,8% выше предельного уровня тарифа, действовавшего в 2012 году;</w:t>
      </w:r>
    </w:p>
    <w:p w:rsidR="001760D7" w:rsidRPr="001760D7" w:rsidRDefault="001760D7" w:rsidP="001760D7">
      <w:pPr>
        <w:pStyle w:val="ac"/>
        <w:widowControl w:val="0"/>
        <w:numPr>
          <w:ilvl w:val="0"/>
          <w:numId w:val="41"/>
        </w:numPr>
        <w:tabs>
          <w:tab w:val="left" w:pos="980"/>
        </w:tabs>
        <w:spacing w:after="0"/>
        <w:ind w:firstLine="709"/>
        <w:jc w:val="both"/>
        <w:rPr>
          <w:rStyle w:val="aff1"/>
          <w:sz w:val="28"/>
          <w:szCs w:val="28"/>
        </w:rPr>
      </w:pPr>
      <w:r w:rsidRPr="001760D7">
        <w:rPr>
          <w:rStyle w:val="aff1"/>
          <w:color w:val="000000"/>
          <w:sz w:val="28"/>
          <w:szCs w:val="28"/>
        </w:rPr>
        <w:t>присоединенным к распределительным сетям - 0,82 руб. за 1 кВт.ч, что на 1,2% ниже предельного уровня тарифа, действовавшего в 2012 году;</w:t>
      </w:r>
    </w:p>
    <w:p w:rsidR="001760D7" w:rsidRPr="001760D7" w:rsidRDefault="001760D7" w:rsidP="001760D7">
      <w:pPr>
        <w:pStyle w:val="ac"/>
        <w:tabs>
          <w:tab w:val="left" w:pos="1028"/>
        </w:tabs>
        <w:spacing w:after="0"/>
        <w:ind w:firstLine="709"/>
        <w:jc w:val="both"/>
        <w:rPr>
          <w:sz w:val="28"/>
          <w:szCs w:val="28"/>
        </w:rPr>
      </w:pPr>
      <w:r w:rsidRPr="001760D7">
        <w:rPr>
          <w:rStyle w:val="aff1"/>
          <w:color w:val="000000"/>
          <w:sz w:val="28"/>
          <w:szCs w:val="28"/>
        </w:rPr>
        <w:t>в)</w:t>
      </w:r>
      <w:r w:rsidRPr="001760D7">
        <w:rPr>
          <w:rStyle w:val="aff1"/>
          <w:color w:val="000000"/>
          <w:sz w:val="28"/>
          <w:szCs w:val="28"/>
        </w:rPr>
        <w:tab/>
        <w:t>тариф на электрическую энергию, отпускаемую муниципальным унитарным предприятиям:</w:t>
      </w:r>
    </w:p>
    <w:p w:rsidR="001760D7" w:rsidRPr="001760D7" w:rsidRDefault="001760D7" w:rsidP="001760D7">
      <w:pPr>
        <w:pStyle w:val="ac"/>
        <w:widowControl w:val="0"/>
        <w:numPr>
          <w:ilvl w:val="0"/>
          <w:numId w:val="41"/>
        </w:numPr>
        <w:tabs>
          <w:tab w:val="left" w:pos="946"/>
        </w:tabs>
        <w:spacing w:after="0"/>
        <w:ind w:firstLine="709"/>
        <w:jc w:val="both"/>
        <w:rPr>
          <w:sz w:val="28"/>
          <w:szCs w:val="28"/>
        </w:rPr>
      </w:pPr>
      <w:r w:rsidRPr="001760D7">
        <w:rPr>
          <w:rStyle w:val="aff1"/>
          <w:color w:val="000000"/>
          <w:sz w:val="28"/>
          <w:szCs w:val="28"/>
        </w:rPr>
        <w:t>присоединенным к передающим сетям - 0,63 руб. за 1 кВт.ч, что на 12,5% выше предельного уровня тарифа, действовавшего в 2012 году;</w:t>
      </w:r>
    </w:p>
    <w:p w:rsidR="001760D7" w:rsidRPr="001760D7" w:rsidRDefault="001760D7" w:rsidP="001760D7">
      <w:pPr>
        <w:pStyle w:val="ac"/>
        <w:widowControl w:val="0"/>
        <w:numPr>
          <w:ilvl w:val="0"/>
          <w:numId w:val="41"/>
        </w:numPr>
        <w:tabs>
          <w:tab w:val="left" w:pos="980"/>
        </w:tabs>
        <w:spacing w:after="0"/>
        <w:ind w:firstLine="709"/>
        <w:jc w:val="both"/>
        <w:rPr>
          <w:sz w:val="28"/>
          <w:szCs w:val="28"/>
        </w:rPr>
      </w:pPr>
      <w:r w:rsidRPr="001760D7">
        <w:rPr>
          <w:rStyle w:val="aff1"/>
          <w:color w:val="000000"/>
          <w:sz w:val="28"/>
          <w:szCs w:val="28"/>
        </w:rPr>
        <w:t>присоединенным к распределительным сетям - 0,88 руб. за 1 кВт.ч, что на 6,0% выше предельного уровня тарифа, действовавшего в 2012 году;</w:t>
      </w:r>
    </w:p>
    <w:p w:rsidR="001760D7" w:rsidRPr="001760D7" w:rsidRDefault="001760D7" w:rsidP="001760D7">
      <w:pPr>
        <w:pStyle w:val="ac"/>
        <w:tabs>
          <w:tab w:val="left" w:pos="1110"/>
        </w:tabs>
        <w:spacing w:after="0"/>
        <w:ind w:firstLine="709"/>
        <w:jc w:val="both"/>
        <w:rPr>
          <w:sz w:val="28"/>
          <w:szCs w:val="28"/>
        </w:rPr>
      </w:pPr>
      <w:r w:rsidRPr="001760D7">
        <w:rPr>
          <w:rStyle w:val="aff1"/>
          <w:color w:val="000000"/>
          <w:sz w:val="28"/>
          <w:szCs w:val="28"/>
        </w:rPr>
        <w:t>г)</w:t>
      </w:r>
      <w:r w:rsidRPr="001760D7">
        <w:rPr>
          <w:rStyle w:val="aff1"/>
          <w:color w:val="000000"/>
          <w:sz w:val="28"/>
          <w:szCs w:val="28"/>
        </w:rPr>
        <w:tab/>
        <w:t>тариф на электрическую энергию, отпускаемую организациям и учреждениям, финансируемым из бюджетов всех уровней, организациям городского электрического транспорта - 0,51 руб. за 1 кВт.ч, что на 6,3% выше предельного уровня тарифа, действовавшего в 2012 году;</w:t>
      </w:r>
    </w:p>
    <w:p w:rsidR="001760D7" w:rsidRPr="001760D7" w:rsidRDefault="001760D7" w:rsidP="001760D7">
      <w:pPr>
        <w:pStyle w:val="ac"/>
        <w:tabs>
          <w:tab w:val="left" w:pos="1158"/>
        </w:tabs>
        <w:spacing w:after="0"/>
        <w:ind w:firstLine="709"/>
        <w:jc w:val="both"/>
        <w:rPr>
          <w:sz w:val="28"/>
          <w:szCs w:val="28"/>
        </w:rPr>
      </w:pPr>
      <w:r w:rsidRPr="001760D7">
        <w:rPr>
          <w:rStyle w:val="aff1"/>
          <w:color w:val="000000"/>
          <w:sz w:val="28"/>
          <w:szCs w:val="28"/>
        </w:rPr>
        <w:t>д)</w:t>
      </w:r>
      <w:r w:rsidRPr="001760D7">
        <w:rPr>
          <w:rStyle w:val="aff1"/>
          <w:color w:val="000000"/>
          <w:sz w:val="28"/>
          <w:szCs w:val="28"/>
        </w:rPr>
        <w:tab/>
        <w:t>тариф на электрическую энергию, отпускаемую населению на бытовые нужды:</w:t>
      </w:r>
    </w:p>
    <w:p w:rsidR="001760D7" w:rsidRPr="001760D7" w:rsidRDefault="001760D7" w:rsidP="001760D7">
      <w:pPr>
        <w:pStyle w:val="ac"/>
        <w:widowControl w:val="0"/>
        <w:numPr>
          <w:ilvl w:val="0"/>
          <w:numId w:val="41"/>
        </w:numPr>
        <w:tabs>
          <w:tab w:val="left" w:pos="1143"/>
        </w:tabs>
        <w:spacing w:after="0"/>
        <w:ind w:firstLine="709"/>
        <w:jc w:val="both"/>
        <w:rPr>
          <w:rStyle w:val="aff1"/>
          <w:sz w:val="28"/>
          <w:szCs w:val="28"/>
        </w:rPr>
      </w:pPr>
      <w:r w:rsidRPr="001760D7">
        <w:rPr>
          <w:rStyle w:val="aff1"/>
          <w:color w:val="000000"/>
          <w:sz w:val="28"/>
          <w:szCs w:val="28"/>
        </w:rPr>
        <w:t>за объем электрической энергии, потребленной в пределах установленного лимита в месяц (включительно) - на уровне тарифа, действовавшего в 2012 году;</w:t>
      </w:r>
    </w:p>
    <w:p w:rsidR="001760D7" w:rsidRPr="001760D7" w:rsidRDefault="001760D7" w:rsidP="001760D7">
      <w:pPr>
        <w:pStyle w:val="ac"/>
        <w:tabs>
          <w:tab w:val="left" w:pos="1143"/>
        </w:tabs>
        <w:spacing w:after="0"/>
        <w:ind w:firstLine="709"/>
        <w:jc w:val="both"/>
        <w:rPr>
          <w:sz w:val="28"/>
          <w:szCs w:val="28"/>
        </w:rPr>
      </w:pPr>
      <w:r w:rsidRPr="001760D7">
        <w:rPr>
          <w:rStyle w:val="aff1"/>
          <w:sz w:val="28"/>
          <w:szCs w:val="28"/>
        </w:rPr>
        <w:t xml:space="preserve">- </w:t>
      </w:r>
      <w:r w:rsidRPr="001760D7">
        <w:rPr>
          <w:rStyle w:val="aff1"/>
          <w:color w:val="000000"/>
          <w:sz w:val="28"/>
          <w:szCs w:val="28"/>
        </w:rPr>
        <w:t>за объем электрической энергии, потребленной свыше установленного лимита в месяц - 0,56 руб. за 1 кВт.ч, что на 7,7% выше предельного уровня тарифа, действовавшего в 2012 году;</w:t>
      </w:r>
    </w:p>
    <w:p w:rsidR="001760D7" w:rsidRPr="001760D7" w:rsidRDefault="001760D7" w:rsidP="001760D7">
      <w:pPr>
        <w:pStyle w:val="ac"/>
        <w:tabs>
          <w:tab w:val="left" w:pos="1158"/>
        </w:tabs>
        <w:spacing w:after="0"/>
        <w:ind w:firstLine="709"/>
        <w:jc w:val="both"/>
        <w:rPr>
          <w:sz w:val="28"/>
          <w:szCs w:val="28"/>
        </w:rPr>
      </w:pPr>
      <w:r w:rsidRPr="001760D7">
        <w:rPr>
          <w:rStyle w:val="aff1"/>
          <w:color w:val="000000"/>
          <w:sz w:val="28"/>
          <w:szCs w:val="28"/>
        </w:rPr>
        <w:t xml:space="preserve"> е)</w:t>
      </w:r>
      <w:r w:rsidRPr="001760D7">
        <w:rPr>
          <w:rStyle w:val="aff1"/>
          <w:color w:val="000000"/>
          <w:sz w:val="28"/>
          <w:szCs w:val="28"/>
        </w:rPr>
        <w:tab/>
        <w:t>тариф на электрическую энергию, отпускаемую организациям, осуществляющим управление многоквартирным домом (общежитием), товариществам собственников жилья, жилищным и жилищно-строительным кооперативам на общедомовые нужды в жилищном фонде - 0,56 руб. за          1 кВт.ч, что на 7,7% выше предельного уровня тарифа, действовавшего         в 2012 году.</w:t>
      </w:r>
    </w:p>
    <w:p w:rsidR="001760D7" w:rsidRDefault="001760D7" w:rsidP="001760D7">
      <w:pPr>
        <w:pStyle w:val="ac"/>
        <w:spacing w:after="0"/>
        <w:ind w:firstLine="709"/>
        <w:jc w:val="both"/>
        <w:rPr>
          <w:rStyle w:val="aff1"/>
          <w:color w:val="000000"/>
          <w:sz w:val="28"/>
          <w:szCs w:val="28"/>
          <w:u w:val="single"/>
        </w:rPr>
      </w:pPr>
    </w:p>
    <w:p w:rsidR="001760D7" w:rsidRPr="001760D7" w:rsidRDefault="001760D7" w:rsidP="001760D7">
      <w:pPr>
        <w:pStyle w:val="ac"/>
        <w:spacing w:after="0"/>
        <w:ind w:firstLine="709"/>
        <w:jc w:val="both"/>
        <w:rPr>
          <w:sz w:val="28"/>
          <w:szCs w:val="28"/>
          <w:u w:val="single"/>
        </w:rPr>
      </w:pPr>
      <w:r w:rsidRPr="001760D7">
        <w:rPr>
          <w:rStyle w:val="aff1"/>
          <w:color w:val="000000"/>
          <w:sz w:val="28"/>
          <w:szCs w:val="28"/>
          <w:u w:val="single"/>
        </w:rPr>
        <w:t>Услуги по снабжению тепловой энергией (отопление и подогрев воды)</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В 2013 году изменение предельных уровней тарифов на услуги по снабжению тепловой энергией (отопление и подогрев воды) в сравнении с предельными уровнями тарифов, действовавшими в 2012 году, составляет:</w:t>
      </w:r>
    </w:p>
    <w:p w:rsidR="001760D7" w:rsidRPr="001760D7" w:rsidRDefault="001760D7" w:rsidP="001760D7">
      <w:pPr>
        <w:pStyle w:val="ac"/>
        <w:widowControl w:val="0"/>
        <w:numPr>
          <w:ilvl w:val="0"/>
          <w:numId w:val="42"/>
        </w:numPr>
        <w:tabs>
          <w:tab w:val="left" w:pos="999"/>
        </w:tabs>
        <w:spacing w:after="0"/>
        <w:ind w:firstLine="709"/>
        <w:jc w:val="both"/>
        <w:rPr>
          <w:sz w:val="28"/>
          <w:szCs w:val="28"/>
        </w:rPr>
      </w:pPr>
      <w:r w:rsidRPr="001760D7">
        <w:rPr>
          <w:rStyle w:val="aff1"/>
          <w:color w:val="000000"/>
          <w:sz w:val="28"/>
          <w:szCs w:val="28"/>
        </w:rPr>
        <w:t>Для потребителей по всем городам и районам Приднестровской Молдавской Республики, за исключением г. Бендеры:</w:t>
      </w:r>
    </w:p>
    <w:p w:rsidR="001760D7" w:rsidRPr="001760D7" w:rsidRDefault="001760D7" w:rsidP="001760D7">
      <w:pPr>
        <w:pStyle w:val="ac"/>
        <w:tabs>
          <w:tab w:val="left" w:pos="1443"/>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для бюджетных организаций и прочих потребителей:</w:t>
      </w:r>
    </w:p>
    <w:p w:rsidR="001760D7" w:rsidRPr="001760D7" w:rsidRDefault="001760D7" w:rsidP="001760D7">
      <w:pPr>
        <w:pStyle w:val="ac"/>
        <w:widowControl w:val="0"/>
        <w:numPr>
          <w:ilvl w:val="0"/>
          <w:numId w:val="41"/>
        </w:numPr>
        <w:tabs>
          <w:tab w:val="left" w:pos="198"/>
        </w:tabs>
        <w:spacing w:after="0"/>
        <w:ind w:firstLine="709"/>
        <w:jc w:val="both"/>
        <w:rPr>
          <w:sz w:val="28"/>
          <w:szCs w:val="28"/>
        </w:rPr>
      </w:pPr>
      <w:r w:rsidRPr="001760D7">
        <w:rPr>
          <w:rStyle w:val="aff1"/>
          <w:color w:val="000000"/>
          <w:sz w:val="28"/>
          <w:szCs w:val="28"/>
        </w:rPr>
        <w:t>тепловая энергия, отпускаемая в Гкал - прирост на 20,2%;</w:t>
      </w:r>
    </w:p>
    <w:p w:rsidR="001760D7" w:rsidRPr="001760D7" w:rsidRDefault="001760D7" w:rsidP="001760D7">
      <w:pPr>
        <w:pStyle w:val="ac"/>
        <w:widowControl w:val="0"/>
        <w:numPr>
          <w:ilvl w:val="0"/>
          <w:numId w:val="41"/>
        </w:numPr>
        <w:tabs>
          <w:tab w:val="left" w:pos="1323"/>
        </w:tabs>
        <w:spacing w:after="0"/>
        <w:ind w:firstLine="709"/>
        <w:jc w:val="both"/>
        <w:rPr>
          <w:rStyle w:val="aff1"/>
          <w:sz w:val="28"/>
          <w:szCs w:val="28"/>
        </w:rPr>
      </w:pPr>
      <w:r w:rsidRPr="001760D7">
        <w:rPr>
          <w:rStyle w:val="aff1"/>
          <w:color w:val="000000"/>
          <w:sz w:val="28"/>
          <w:szCs w:val="28"/>
        </w:rPr>
        <w:t>выработка тепловой энергии - прирост на 22,5%;</w:t>
      </w:r>
    </w:p>
    <w:p w:rsidR="001760D7" w:rsidRPr="001760D7" w:rsidRDefault="001760D7" w:rsidP="001760D7">
      <w:pPr>
        <w:pStyle w:val="ac"/>
        <w:widowControl w:val="0"/>
        <w:numPr>
          <w:ilvl w:val="0"/>
          <w:numId w:val="41"/>
        </w:numPr>
        <w:tabs>
          <w:tab w:val="left" w:pos="1323"/>
        </w:tabs>
        <w:spacing w:after="0"/>
        <w:ind w:firstLine="709"/>
        <w:jc w:val="both"/>
        <w:rPr>
          <w:sz w:val="28"/>
          <w:szCs w:val="28"/>
        </w:rPr>
      </w:pPr>
      <w:r w:rsidRPr="001760D7">
        <w:rPr>
          <w:rStyle w:val="aff1"/>
          <w:color w:val="000000"/>
          <w:sz w:val="28"/>
          <w:szCs w:val="28"/>
        </w:rPr>
        <w:t xml:space="preserve"> транспортировка тепловой энергии - прирост на 16,4%;</w:t>
      </w:r>
    </w:p>
    <w:p w:rsidR="001760D7" w:rsidRPr="001760D7" w:rsidRDefault="001760D7" w:rsidP="001760D7">
      <w:pPr>
        <w:pStyle w:val="ac"/>
        <w:tabs>
          <w:tab w:val="left" w:pos="1467"/>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для населения:</w:t>
      </w:r>
    </w:p>
    <w:p w:rsidR="001760D7" w:rsidRPr="001760D7" w:rsidRDefault="001760D7" w:rsidP="001760D7">
      <w:pPr>
        <w:pStyle w:val="ac"/>
        <w:widowControl w:val="0"/>
        <w:numPr>
          <w:ilvl w:val="0"/>
          <w:numId w:val="41"/>
        </w:numPr>
        <w:tabs>
          <w:tab w:val="left" w:pos="194"/>
        </w:tabs>
        <w:spacing w:after="0"/>
        <w:ind w:firstLine="709"/>
        <w:jc w:val="both"/>
        <w:rPr>
          <w:rStyle w:val="aff1"/>
          <w:sz w:val="28"/>
          <w:szCs w:val="28"/>
        </w:rPr>
      </w:pPr>
      <w:r w:rsidRPr="001760D7">
        <w:rPr>
          <w:rStyle w:val="aff1"/>
          <w:color w:val="000000"/>
          <w:sz w:val="28"/>
          <w:szCs w:val="28"/>
        </w:rPr>
        <w:t>тепловая энергия, отпускаемая в Гкал - прирост на 10,3%;</w:t>
      </w:r>
    </w:p>
    <w:p w:rsidR="001760D7" w:rsidRPr="001760D7" w:rsidRDefault="001760D7" w:rsidP="001760D7">
      <w:pPr>
        <w:pStyle w:val="ac"/>
        <w:widowControl w:val="0"/>
        <w:numPr>
          <w:ilvl w:val="0"/>
          <w:numId w:val="41"/>
        </w:numPr>
        <w:tabs>
          <w:tab w:val="left" w:pos="213"/>
        </w:tabs>
        <w:spacing w:after="0"/>
        <w:ind w:firstLine="709"/>
        <w:jc w:val="both"/>
        <w:rPr>
          <w:sz w:val="28"/>
          <w:szCs w:val="28"/>
        </w:rPr>
      </w:pPr>
      <w:r w:rsidRPr="001760D7">
        <w:rPr>
          <w:rStyle w:val="aff1"/>
          <w:color w:val="000000"/>
          <w:sz w:val="28"/>
          <w:szCs w:val="28"/>
        </w:rPr>
        <w:t>выработка тепловой энергии в Гкал - прирост на 15,6%;</w:t>
      </w:r>
    </w:p>
    <w:p w:rsidR="001760D7" w:rsidRPr="001760D7" w:rsidRDefault="001760D7" w:rsidP="001760D7">
      <w:pPr>
        <w:pStyle w:val="ac"/>
        <w:widowControl w:val="0"/>
        <w:numPr>
          <w:ilvl w:val="0"/>
          <w:numId w:val="41"/>
        </w:numPr>
        <w:tabs>
          <w:tab w:val="left" w:pos="1318"/>
        </w:tabs>
        <w:spacing w:after="0"/>
        <w:ind w:firstLine="709"/>
        <w:jc w:val="both"/>
        <w:rPr>
          <w:sz w:val="28"/>
          <w:szCs w:val="28"/>
        </w:rPr>
      </w:pPr>
      <w:r w:rsidRPr="001760D7">
        <w:rPr>
          <w:rStyle w:val="aff1"/>
          <w:color w:val="000000"/>
          <w:sz w:val="28"/>
          <w:szCs w:val="28"/>
        </w:rPr>
        <w:t>транспортировка тепловой энергии в Гкал - прирост на 5,7%.</w:t>
      </w:r>
    </w:p>
    <w:p w:rsidR="001760D7" w:rsidRPr="001760D7" w:rsidRDefault="001760D7" w:rsidP="001760D7">
      <w:pPr>
        <w:pStyle w:val="ac"/>
        <w:widowControl w:val="0"/>
        <w:numPr>
          <w:ilvl w:val="0"/>
          <w:numId w:val="42"/>
        </w:numPr>
        <w:tabs>
          <w:tab w:val="left" w:pos="1126"/>
        </w:tabs>
        <w:spacing w:after="0"/>
        <w:ind w:firstLine="709"/>
        <w:jc w:val="both"/>
        <w:rPr>
          <w:sz w:val="28"/>
          <w:szCs w:val="28"/>
        </w:rPr>
      </w:pPr>
      <w:r w:rsidRPr="001760D7">
        <w:rPr>
          <w:rStyle w:val="aff1"/>
          <w:color w:val="000000"/>
          <w:sz w:val="28"/>
          <w:szCs w:val="28"/>
        </w:rPr>
        <w:t>Для потребителей города Бендеры:</w:t>
      </w:r>
    </w:p>
    <w:p w:rsidR="001760D7" w:rsidRPr="001760D7" w:rsidRDefault="001760D7" w:rsidP="001760D7">
      <w:pPr>
        <w:pStyle w:val="ac"/>
        <w:tabs>
          <w:tab w:val="left" w:pos="1443"/>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для бюджетных организаций и прочих потребителей:</w:t>
      </w:r>
    </w:p>
    <w:p w:rsidR="001760D7" w:rsidRPr="001760D7" w:rsidRDefault="001760D7" w:rsidP="001760D7">
      <w:pPr>
        <w:pStyle w:val="ac"/>
        <w:spacing w:after="0"/>
        <w:ind w:firstLine="709"/>
        <w:jc w:val="both"/>
        <w:rPr>
          <w:rStyle w:val="aff1"/>
          <w:color w:val="000000"/>
          <w:sz w:val="28"/>
          <w:szCs w:val="28"/>
        </w:rPr>
      </w:pPr>
      <w:r w:rsidRPr="001760D7">
        <w:rPr>
          <w:rStyle w:val="aff1"/>
          <w:color w:val="000000"/>
          <w:sz w:val="28"/>
          <w:szCs w:val="28"/>
        </w:rPr>
        <w:lastRenderedPageBreak/>
        <w:t xml:space="preserve">-тепловая энергия, отпускаемая в Гкал - прирост на 21,1 %; </w:t>
      </w:r>
    </w:p>
    <w:p w:rsidR="001760D7" w:rsidRPr="001760D7" w:rsidRDefault="001760D7" w:rsidP="001760D7">
      <w:pPr>
        <w:pStyle w:val="ac"/>
        <w:spacing w:after="0"/>
        <w:ind w:firstLine="709"/>
        <w:jc w:val="both"/>
        <w:rPr>
          <w:rStyle w:val="aff1"/>
          <w:color w:val="000000"/>
          <w:sz w:val="28"/>
          <w:szCs w:val="28"/>
        </w:rPr>
      </w:pPr>
      <w:r w:rsidRPr="001760D7">
        <w:rPr>
          <w:rStyle w:val="aff1"/>
          <w:color w:val="000000"/>
          <w:sz w:val="28"/>
          <w:szCs w:val="28"/>
        </w:rPr>
        <w:t>-выработка тепловой энергии в Гкал - прирост на 25,0%;</w:t>
      </w:r>
    </w:p>
    <w:p w:rsidR="001760D7" w:rsidRPr="001760D7" w:rsidRDefault="001760D7" w:rsidP="001760D7">
      <w:pPr>
        <w:pStyle w:val="ac"/>
        <w:spacing w:after="0"/>
        <w:ind w:firstLine="709"/>
        <w:jc w:val="both"/>
        <w:rPr>
          <w:b/>
          <w:i/>
          <w:sz w:val="28"/>
          <w:szCs w:val="28"/>
        </w:rPr>
      </w:pPr>
      <w:r w:rsidRPr="001760D7">
        <w:rPr>
          <w:rStyle w:val="aff1"/>
          <w:color w:val="000000"/>
          <w:sz w:val="28"/>
          <w:szCs w:val="28"/>
        </w:rPr>
        <w:t xml:space="preserve">-транспортировка тепловой энергии в Гкал - прирост на </w:t>
      </w:r>
      <w:r w:rsidRPr="001760D7">
        <w:rPr>
          <w:rStyle w:val="1a"/>
          <w:rFonts w:eastAsia="Calibri"/>
          <w:b w:val="0"/>
          <w:i w:val="0"/>
          <w:color w:val="000000"/>
          <w:sz w:val="28"/>
          <w:szCs w:val="28"/>
        </w:rPr>
        <w:t>7,5%;</w:t>
      </w:r>
    </w:p>
    <w:p w:rsidR="001760D7" w:rsidRPr="001760D7" w:rsidRDefault="001760D7" w:rsidP="001760D7">
      <w:pPr>
        <w:pStyle w:val="ac"/>
        <w:tabs>
          <w:tab w:val="left" w:pos="1462"/>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для населения:</w:t>
      </w:r>
    </w:p>
    <w:p w:rsidR="001760D7" w:rsidRPr="001760D7" w:rsidRDefault="001760D7" w:rsidP="001760D7">
      <w:pPr>
        <w:pStyle w:val="ac"/>
        <w:widowControl w:val="0"/>
        <w:numPr>
          <w:ilvl w:val="0"/>
          <w:numId w:val="41"/>
        </w:numPr>
        <w:tabs>
          <w:tab w:val="left" w:pos="158"/>
        </w:tabs>
        <w:spacing w:after="0"/>
        <w:ind w:firstLine="709"/>
        <w:jc w:val="both"/>
        <w:rPr>
          <w:sz w:val="28"/>
          <w:szCs w:val="28"/>
        </w:rPr>
      </w:pPr>
      <w:r w:rsidRPr="001760D7">
        <w:rPr>
          <w:rStyle w:val="aff1"/>
          <w:color w:val="000000"/>
          <w:sz w:val="28"/>
          <w:szCs w:val="28"/>
        </w:rPr>
        <w:t>тепловая энергия, отпускаемая в Гкал - прирост на 13,6%;</w:t>
      </w:r>
    </w:p>
    <w:p w:rsidR="001760D7" w:rsidRPr="001760D7" w:rsidRDefault="001760D7" w:rsidP="001760D7">
      <w:pPr>
        <w:pStyle w:val="ac"/>
        <w:widowControl w:val="0"/>
        <w:numPr>
          <w:ilvl w:val="0"/>
          <w:numId w:val="41"/>
        </w:numPr>
        <w:tabs>
          <w:tab w:val="left" w:pos="168"/>
        </w:tabs>
        <w:spacing w:after="0"/>
        <w:ind w:firstLine="709"/>
        <w:jc w:val="both"/>
        <w:rPr>
          <w:sz w:val="28"/>
          <w:szCs w:val="28"/>
        </w:rPr>
      </w:pPr>
      <w:r w:rsidRPr="001760D7">
        <w:rPr>
          <w:rStyle w:val="aff1"/>
          <w:color w:val="000000"/>
          <w:sz w:val="28"/>
          <w:szCs w:val="28"/>
        </w:rPr>
        <w:t>выработка тепловой энергии в Гкал - прирост на 14,6%;</w:t>
      </w:r>
    </w:p>
    <w:p w:rsidR="001760D7" w:rsidRPr="001760D7" w:rsidRDefault="001760D7" w:rsidP="001760D7">
      <w:pPr>
        <w:pStyle w:val="ac"/>
        <w:widowControl w:val="0"/>
        <w:numPr>
          <w:ilvl w:val="0"/>
          <w:numId w:val="41"/>
        </w:numPr>
        <w:tabs>
          <w:tab w:val="left" w:pos="1314"/>
        </w:tabs>
        <w:spacing w:after="0"/>
        <w:ind w:firstLine="709"/>
        <w:jc w:val="both"/>
        <w:rPr>
          <w:sz w:val="28"/>
          <w:szCs w:val="28"/>
        </w:rPr>
      </w:pPr>
      <w:r w:rsidRPr="001760D7">
        <w:rPr>
          <w:rStyle w:val="aff1"/>
          <w:color w:val="000000"/>
          <w:sz w:val="28"/>
          <w:szCs w:val="28"/>
        </w:rPr>
        <w:t>транспортировка тепловой энергии в Гкал - прирост на 12,0%.</w:t>
      </w:r>
    </w:p>
    <w:p w:rsidR="001760D7" w:rsidRPr="001760D7" w:rsidRDefault="001760D7" w:rsidP="001760D7">
      <w:pPr>
        <w:pStyle w:val="39"/>
        <w:shd w:val="clear" w:color="auto" w:fill="auto"/>
        <w:spacing w:line="240" w:lineRule="auto"/>
        <w:ind w:firstLine="709"/>
        <w:rPr>
          <w:rStyle w:val="38"/>
          <w:b w:val="0"/>
          <w:bCs w:val="0"/>
          <w:color w:val="000000"/>
          <w:sz w:val="28"/>
          <w:szCs w:val="28"/>
        </w:rPr>
      </w:pPr>
    </w:p>
    <w:p w:rsidR="001760D7" w:rsidRPr="001760D7" w:rsidRDefault="001760D7" w:rsidP="001760D7">
      <w:pPr>
        <w:pStyle w:val="39"/>
        <w:shd w:val="clear" w:color="auto" w:fill="auto"/>
        <w:spacing w:line="240" w:lineRule="auto"/>
        <w:ind w:firstLine="709"/>
        <w:rPr>
          <w:sz w:val="28"/>
          <w:szCs w:val="28"/>
          <w:u w:val="single"/>
        </w:rPr>
      </w:pPr>
      <w:r w:rsidRPr="001760D7">
        <w:rPr>
          <w:rStyle w:val="38"/>
          <w:b w:val="0"/>
          <w:bCs w:val="0"/>
          <w:color w:val="000000"/>
          <w:sz w:val="28"/>
          <w:szCs w:val="28"/>
          <w:u w:val="single"/>
        </w:rPr>
        <w:t>Услуги водоснабжения и водоотведения (канализация)</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января 2013 года предельные уровни тарифов на услуги водоснабжения и водоотведения (канализация), оказываемые государственным унитарным предприятием «Водоснабжение и водоотведение», на всей территории Приднестровской Молдавской Республики установлены на едином уровне в следующих размерах:</w:t>
      </w:r>
    </w:p>
    <w:p w:rsidR="001760D7" w:rsidRPr="001760D7" w:rsidRDefault="001760D7" w:rsidP="001760D7">
      <w:pPr>
        <w:pStyle w:val="ac"/>
        <w:tabs>
          <w:tab w:val="left" w:pos="1453"/>
        </w:tabs>
        <w:spacing w:after="0"/>
        <w:ind w:firstLine="709"/>
        <w:jc w:val="both"/>
        <w:rPr>
          <w:sz w:val="28"/>
          <w:szCs w:val="28"/>
        </w:rPr>
      </w:pPr>
      <w:r w:rsidRPr="001760D7">
        <w:rPr>
          <w:rStyle w:val="aff1"/>
          <w:color w:val="000000"/>
          <w:sz w:val="28"/>
          <w:szCs w:val="28"/>
        </w:rPr>
        <w:t>а)</w:t>
      </w:r>
      <w:r w:rsidRPr="001760D7">
        <w:rPr>
          <w:rStyle w:val="aff1"/>
          <w:color w:val="000000"/>
          <w:sz w:val="28"/>
          <w:szCs w:val="28"/>
        </w:rPr>
        <w:tab/>
        <w:t>на услуги водоснабжения - 3,70 руб. за 1 куб.м;</w:t>
      </w:r>
    </w:p>
    <w:p w:rsidR="001760D7" w:rsidRPr="001760D7" w:rsidRDefault="001760D7" w:rsidP="001760D7">
      <w:pPr>
        <w:pStyle w:val="ac"/>
        <w:tabs>
          <w:tab w:val="left" w:pos="1467"/>
        </w:tabs>
        <w:spacing w:after="0"/>
        <w:ind w:firstLine="709"/>
        <w:jc w:val="both"/>
        <w:rPr>
          <w:sz w:val="28"/>
          <w:szCs w:val="28"/>
        </w:rPr>
      </w:pPr>
      <w:r w:rsidRPr="001760D7">
        <w:rPr>
          <w:rStyle w:val="aff1"/>
          <w:color w:val="000000"/>
          <w:sz w:val="28"/>
          <w:szCs w:val="28"/>
        </w:rPr>
        <w:t>б)</w:t>
      </w:r>
      <w:r w:rsidRPr="001760D7">
        <w:rPr>
          <w:rStyle w:val="aff1"/>
          <w:color w:val="000000"/>
          <w:sz w:val="28"/>
          <w:szCs w:val="28"/>
        </w:rPr>
        <w:tab/>
        <w:t>на услуги водоотведения (канализация) - 3,48 руб. за 1 куб.м.</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Изменение предельных уровней тарифов на услуги водоснабжения и водоотведения (канализация) по отношению к предельным уровням тарифов, установленным в 2012 году, для всех категорий потребителей в городах и районах республики составило:</w:t>
      </w:r>
    </w:p>
    <w:p w:rsidR="001760D7" w:rsidRPr="001760D7" w:rsidRDefault="001760D7" w:rsidP="001760D7">
      <w:pPr>
        <w:pStyle w:val="ac"/>
        <w:widowControl w:val="0"/>
        <w:numPr>
          <w:ilvl w:val="0"/>
          <w:numId w:val="43"/>
        </w:numPr>
        <w:tabs>
          <w:tab w:val="left" w:pos="1018"/>
        </w:tabs>
        <w:spacing w:after="0"/>
        <w:ind w:firstLine="709"/>
        <w:jc w:val="both"/>
        <w:rPr>
          <w:sz w:val="28"/>
          <w:szCs w:val="28"/>
        </w:rPr>
      </w:pPr>
      <w:r w:rsidRPr="001760D7">
        <w:rPr>
          <w:rStyle w:val="aff1"/>
          <w:color w:val="000000"/>
          <w:sz w:val="28"/>
          <w:szCs w:val="28"/>
        </w:rPr>
        <w:t>г. Тирасполь и г. Днестровск:</w:t>
      </w:r>
    </w:p>
    <w:p w:rsidR="001760D7" w:rsidRPr="001760D7" w:rsidRDefault="001760D7" w:rsidP="001760D7">
      <w:pPr>
        <w:pStyle w:val="ac"/>
        <w:widowControl w:val="0"/>
        <w:numPr>
          <w:ilvl w:val="0"/>
          <w:numId w:val="41"/>
        </w:numPr>
        <w:tabs>
          <w:tab w:val="left" w:pos="1318"/>
        </w:tabs>
        <w:spacing w:after="0"/>
        <w:ind w:firstLine="709"/>
        <w:jc w:val="both"/>
        <w:rPr>
          <w:sz w:val="28"/>
          <w:szCs w:val="28"/>
        </w:rPr>
      </w:pPr>
      <w:r w:rsidRPr="001760D7">
        <w:rPr>
          <w:rStyle w:val="aff1"/>
          <w:color w:val="000000"/>
          <w:sz w:val="28"/>
          <w:szCs w:val="28"/>
        </w:rPr>
        <w:t>услуги водоснабжения - прирост на 28,0%;</w:t>
      </w:r>
    </w:p>
    <w:p w:rsidR="001760D7" w:rsidRPr="001760D7" w:rsidRDefault="001760D7" w:rsidP="001760D7">
      <w:pPr>
        <w:pStyle w:val="ac"/>
        <w:widowControl w:val="0"/>
        <w:numPr>
          <w:ilvl w:val="0"/>
          <w:numId w:val="41"/>
        </w:numPr>
        <w:tabs>
          <w:tab w:val="left" w:pos="154"/>
        </w:tabs>
        <w:spacing w:after="0"/>
        <w:ind w:firstLine="709"/>
        <w:jc w:val="both"/>
        <w:rPr>
          <w:sz w:val="28"/>
          <w:szCs w:val="28"/>
        </w:rPr>
      </w:pPr>
      <w:r w:rsidRPr="001760D7">
        <w:rPr>
          <w:rStyle w:val="aff1"/>
          <w:color w:val="000000"/>
          <w:sz w:val="28"/>
          <w:szCs w:val="28"/>
        </w:rPr>
        <w:t>услуги водоотведения (канализация) - прирост на 64,2%;</w:t>
      </w:r>
    </w:p>
    <w:p w:rsidR="001760D7" w:rsidRPr="001760D7" w:rsidRDefault="001760D7" w:rsidP="001760D7">
      <w:pPr>
        <w:pStyle w:val="ac"/>
        <w:widowControl w:val="0"/>
        <w:numPr>
          <w:ilvl w:val="0"/>
          <w:numId w:val="43"/>
        </w:numPr>
        <w:tabs>
          <w:tab w:val="left" w:pos="979"/>
        </w:tabs>
        <w:spacing w:after="0"/>
        <w:ind w:firstLine="709"/>
        <w:jc w:val="both"/>
        <w:rPr>
          <w:sz w:val="28"/>
          <w:szCs w:val="28"/>
        </w:rPr>
      </w:pPr>
      <w:r w:rsidRPr="001760D7">
        <w:rPr>
          <w:rStyle w:val="aff1"/>
          <w:color w:val="000000"/>
          <w:sz w:val="28"/>
          <w:szCs w:val="28"/>
        </w:rPr>
        <w:t>г. Бендеры:</w:t>
      </w:r>
    </w:p>
    <w:p w:rsidR="001760D7" w:rsidRPr="001760D7" w:rsidRDefault="001760D7" w:rsidP="001760D7">
      <w:pPr>
        <w:pStyle w:val="ac"/>
        <w:widowControl w:val="0"/>
        <w:numPr>
          <w:ilvl w:val="0"/>
          <w:numId w:val="41"/>
        </w:numPr>
        <w:tabs>
          <w:tab w:val="left" w:pos="1318"/>
        </w:tabs>
        <w:spacing w:after="0"/>
        <w:ind w:firstLine="709"/>
        <w:jc w:val="both"/>
        <w:rPr>
          <w:sz w:val="28"/>
          <w:szCs w:val="28"/>
        </w:rPr>
      </w:pPr>
      <w:r w:rsidRPr="001760D7">
        <w:rPr>
          <w:rStyle w:val="aff1"/>
          <w:color w:val="000000"/>
          <w:sz w:val="28"/>
          <w:szCs w:val="28"/>
        </w:rPr>
        <w:t>услуги водоснабжения - снижение на 0,8%;</w:t>
      </w:r>
    </w:p>
    <w:p w:rsidR="001760D7" w:rsidRPr="001760D7" w:rsidRDefault="001760D7" w:rsidP="001760D7">
      <w:pPr>
        <w:pStyle w:val="ac"/>
        <w:widowControl w:val="0"/>
        <w:numPr>
          <w:ilvl w:val="0"/>
          <w:numId w:val="41"/>
        </w:numPr>
        <w:tabs>
          <w:tab w:val="left" w:pos="1318"/>
        </w:tabs>
        <w:spacing w:after="0"/>
        <w:ind w:firstLine="709"/>
        <w:jc w:val="both"/>
        <w:rPr>
          <w:sz w:val="28"/>
          <w:szCs w:val="28"/>
        </w:rPr>
      </w:pPr>
      <w:r w:rsidRPr="001760D7">
        <w:rPr>
          <w:rStyle w:val="aff1"/>
          <w:color w:val="000000"/>
          <w:sz w:val="28"/>
          <w:szCs w:val="28"/>
        </w:rPr>
        <w:t>услуги водоотведения (канализация) - на 20,9%;</w:t>
      </w:r>
    </w:p>
    <w:p w:rsidR="001760D7" w:rsidRPr="001760D7" w:rsidRDefault="001760D7" w:rsidP="001760D7">
      <w:pPr>
        <w:pStyle w:val="ac"/>
        <w:widowControl w:val="0"/>
        <w:numPr>
          <w:ilvl w:val="0"/>
          <w:numId w:val="43"/>
        </w:numPr>
        <w:tabs>
          <w:tab w:val="left" w:pos="974"/>
        </w:tabs>
        <w:spacing w:after="0"/>
        <w:ind w:firstLine="709"/>
        <w:jc w:val="both"/>
        <w:rPr>
          <w:sz w:val="28"/>
          <w:szCs w:val="28"/>
        </w:rPr>
      </w:pPr>
      <w:r w:rsidRPr="001760D7">
        <w:rPr>
          <w:rStyle w:val="aff1"/>
          <w:color w:val="000000"/>
          <w:sz w:val="28"/>
          <w:szCs w:val="28"/>
        </w:rPr>
        <w:t>Слободзейский район и г. Слободзея:</w:t>
      </w:r>
    </w:p>
    <w:p w:rsidR="001760D7" w:rsidRPr="001760D7" w:rsidRDefault="001760D7" w:rsidP="001760D7">
      <w:pPr>
        <w:pStyle w:val="ac"/>
        <w:widowControl w:val="0"/>
        <w:numPr>
          <w:ilvl w:val="0"/>
          <w:numId w:val="41"/>
        </w:numPr>
        <w:tabs>
          <w:tab w:val="left" w:pos="1314"/>
        </w:tabs>
        <w:spacing w:after="0"/>
        <w:ind w:firstLine="709"/>
        <w:jc w:val="both"/>
        <w:rPr>
          <w:sz w:val="28"/>
          <w:szCs w:val="28"/>
        </w:rPr>
      </w:pPr>
      <w:r w:rsidRPr="001760D7">
        <w:rPr>
          <w:rStyle w:val="aff1"/>
          <w:color w:val="000000"/>
          <w:sz w:val="28"/>
          <w:szCs w:val="28"/>
        </w:rPr>
        <w:t>услуги водоснабжения - снижение на 36,0%;</w:t>
      </w:r>
    </w:p>
    <w:p w:rsidR="001760D7" w:rsidRPr="001760D7" w:rsidRDefault="001760D7" w:rsidP="001760D7">
      <w:pPr>
        <w:pStyle w:val="ac"/>
        <w:widowControl w:val="0"/>
        <w:numPr>
          <w:ilvl w:val="0"/>
          <w:numId w:val="41"/>
        </w:numPr>
        <w:tabs>
          <w:tab w:val="left" w:pos="154"/>
        </w:tabs>
        <w:spacing w:after="0"/>
        <w:ind w:firstLine="709"/>
        <w:jc w:val="both"/>
        <w:rPr>
          <w:sz w:val="28"/>
          <w:szCs w:val="28"/>
        </w:rPr>
      </w:pPr>
      <w:r w:rsidRPr="001760D7">
        <w:rPr>
          <w:rStyle w:val="aff1"/>
          <w:color w:val="000000"/>
          <w:sz w:val="28"/>
          <w:szCs w:val="28"/>
        </w:rPr>
        <w:t>услуги водоотведения (канализация) - снижение на 50,5%;</w:t>
      </w:r>
    </w:p>
    <w:p w:rsidR="001760D7" w:rsidRPr="001760D7" w:rsidRDefault="001760D7" w:rsidP="001760D7">
      <w:pPr>
        <w:pStyle w:val="ac"/>
        <w:widowControl w:val="0"/>
        <w:numPr>
          <w:ilvl w:val="0"/>
          <w:numId w:val="43"/>
        </w:numPr>
        <w:tabs>
          <w:tab w:val="left" w:pos="979"/>
        </w:tabs>
        <w:spacing w:after="0"/>
        <w:ind w:firstLine="709"/>
        <w:jc w:val="both"/>
        <w:rPr>
          <w:sz w:val="28"/>
          <w:szCs w:val="28"/>
        </w:rPr>
      </w:pPr>
      <w:r w:rsidRPr="001760D7">
        <w:rPr>
          <w:rStyle w:val="aff1"/>
          <w:color w:val="000000"/>
          <w:sz w:val="28"/>
          <w:szCs w:val="28"/>
        </w:rPr>
        <w:t>Дубоссарский район и г. Дубоссары:</w:t>
      </w:r>
    </w:p>
    <w:p w:rsidR="001760D7" w:rsidRPr="001760D7" w:rsidRDefault="001760D7" w:rsidP="001760D7">
      <w:pPr>
        <w:pStyle w:val="ac"/>
        <w:widowControl w:val="0"/>
        <w:numPr>
          <w:ilvl w:val="0"/>
          <w:numId w:val="41"/>
        </w:numPr>
        <w:tabs>
          <w:tab w:val="left" w:pos="1323"/>
        </w:tabs>
        <w:spacing w:after="0"/>
        <w:ind w:firstLine="709"/>
        <w:jc w:val="both"/>
        <w:rPr>
          <w:sz w:val="28"/>
          <w:szCs w:val="28"/>
        </w:rPr>
      </w:pPr>
      <w:r w:rsidRPr="001760D7">
        <w:rPr>
          <w:rStyle w:val="aff1"/>
          <w:color w:val="000000"/>
          <w:sz w:val="28"/>
          <w:szCs w:val="28"/>
        </w:rPr>
        <w:t>услуги водоснабжения - снижение на 23,1%;</w:t>
      </w:r>
    </w:p>
    <w:p w:rsidR="001760D7" w:rsidRPr="001760D7" w:rsidRDefault="001760D7" w:rsidP="001760D7">
      <w:pPr>
        <w:pStyle w:val="ac"/>
        <w:widowControl w:val="0"/>
        <w:numPr>
          <w:ilvl w:val="0"/>
          <w:numId w:val="41"/>
        </w:numPr>
        <w:tabs>
          <w:tab w:val="left" w:pos="158"/>
        </w:tabs>
        <w:spacing w:after="0"/>
        <w:ind w:firstLine="709"/>
        <w:jc w:val="both"/>
        <w:rPr>
          <w:sz w:val="28"/>
          <w:szCs w:val="28"/>
        </w:rPr>
      </w:pPr>
      <w:r w:rsidRPr="001760D7">
        <w:rPr>
          <w:rStyle w:val="aff1"/>
          <w:color w:val="000000"/>
          <w:sz w:val="28"/>
          <w:szCs w:val="28"/>
        </w:rPr>
        <w:t>услуги водоотведения (канализация) - снижение на 29,6%;</w:t>
      </w:r>
    </w:p>
    <w:p w:rsidR="001760D7" w:rsidRPr="001760D7" w:rsidRDefault="001760D7" w:rsidP="001760D7">
      <w:pPr>
        <w:pStyle w:val="ac"/>
        <w:widowControl w:val="0"/>
        <w:numPr>
          <w:ilvl w:val="0"/>
          <w:numId w:val="43"/>
        </w:numPr>
        <w:tabs>
          <w:tab w:val="left" w:pos="965"/>
        </w:tabs>
        <w:spacing w:after="0"/>
        <w:ind w:firstLine="709"/>
        <w:jc w:val="both"/>
        <w:rPr>
          <w:sz w:val="28"/>
          <w:szCs w:val="28"/>
        </w:rPr>
      </w:pPr>
      <w:r w:rsidRPr="001760D7">
        <w:rPr>
          <w:rStyle w:val="aff1"/>
          <w:color w:val="000000"/>
          <w:sz w:val="28"/>
          <w:szCs w:val="28"/>
        </w:rPr>
        <w:t>Григориопольский район и г. Григориополь:</w:t>
      </w:r>
    </w:p>
    <w:p w:rsidR="001760D7" w:rsidRPr="001760D7" w:rsidRDefault="001760D7" w:rsidP="001760D7">
      <w:pPr>
        <w:pStyle w:val="ac"/>
        <w:widowControl w:val="0"/>
        <w:numPr>
          <w:ilvl w:val="0"/>
          <w:numId w:val="41"/>
        </w:numPr>
        <w:tabs>
          <w:tab w:val="left" w:pos="1318"/>
        </w:tabs>
        <w:spacing w:after="0"/>
        <w:ind w:firstLine="709"/>
        <w:jc w:val="both"/>
        <w:rPr>
          <w:sz w:val="28"/>
          <w:szCs w:val="28"/>
        </w:rPr>
      </w:pPr>
      <w:r w:rsidRPr="001760D7">
        <w:rPr>
          <w:rStyle w:val="aff1"/>
          <w:color w:val="000000"/>
          <w:sz w:val="28"/>
          <w:szCs w:val="28"/>
        </w:rPr>
        <w:t>услуги водоснабжения - снижение на 16,7%;</w:t>
      </w:r>
    </w:p>
    <w:p w:rsidR="001760D7" w:rsidRPr="001760D7" w:rsidRDefault="001760D7" w:rsidP="001760D7">
      <w:pPr>
        <w:pStyle w:val="ac"/>
        <w:widowControl w:val="0"/>
        <w:numPr>
          <w:ilvl w:val="0"/>
          <w:numId w:val="41"/>
        </w:numPr>
        <w:tabs>
          <w:tab w:val="left" w:pos="163"/>
        </w:tabs>
        <w:spacing w:after="0"/>
        <w:ind w:firstLine="709"/>
        <w:jc w:val="both"/>
        <w:rPr>
          <w:sz w:val="28"/>
          <w:szCs w:val="28"/>
        </w:rPr>
      </w:pPr>
      <w:r w:rsidRPr="001760D7">
        <w:rPr>
          <w:rStyle w:val="aff1"/>
          <w:color w:val="000000"/>
          <w:sz w:val="28"/>
          <w:szCs w:val="28"/>
        </w:rPr>
        <w:t>услуги водоотведения (канализация) - снижение на 50,6%;</w:t>
      </w:r>
    </w:p>
    <w:p w:rsidR="001760D7" w:rsidRPr="001760D7" w:rsidRDefault="001760D7" w:rsidP="001760D7">
      <w:pPr>
        <w:pStyle w:val="ac"/>
        <w:widowControl w:val="0"/>
        <w:numPr>
          <w:ilvl w:val="0"/>
          <w:numId w:val="43"/>
        </w:numPr>
        <w:tabs>
          <w:tab w:val="left" w:pos="970"/>
        </w:tabs>
        <w:spacing w:after="0"/>
        <w:ind w:firstLine="709"/>
        <w:jc w:val="both"/>
        <w:rPr>
          <w:sz w:val="28"/>
          <w:szCs w:val="28"/>
        </w:rPr>
      </w:pPr>
      <w:r w:rsidRPr="001760D7">
        <w:rPr>
          <w:rStyle w:val="aff1"/>
          <w:color w:val="000000"/>
          <w:sz w:val="28"/>
          <w:szCs w:val="28"/>
        </w:rPr>
        <w:t>Рыбницкий район и г. Рыбница:</w:t>
      </w:r>
    </w:p>
    <w:p w:rsidR="001760D7" w:rsidRPr="001760D7" w:rsidRDefault="001760D7" w:rsidP="001760D7">
      <w:pPr>
        <w:pStyle w:val="ac"/>
        <w:widowControl w:val="0"/>
        <w:numPr>
          <w:ilvl w:val="0"/>
          <w:numId w:val="41"/>
        </w:numPr>
        <w:tabs>
          <w:tab w:val="left" w:pos="1314"/>
        </w:tabs>
        <w:spacing w:after="0"/>
        <w:ind w:firstLine="709"/>
        <w:jc w:val="both"/>
        <w:rPr>
          <w:sz w:val="28"/>
          <w:szCs w:val="28"/>
        </w:rPr>
      </w:pPr>
      <w:r w:rsidRPr="001760D7">
        <w:rPr>
          <w:rStyle w:val="aff1"/>
          <w:color w:val="000000"/>
          <w:sz w:val="28"/>
          <w:szCs w:val="28"/>
        </w:rPr>
        <w:t>услуги водоснабжения - рост на 48,0%;</w:t>
      </w:r>
    </w:p>
    <w:p w:rsidR="001760D7" w:rsidRPr="001760D7" w:rsidRDefault="001760D7" w:rsidP="001760D7">
      <w:pPr>
        <w:pStyle w:val="ac"/>
        <w:widowControl w:val="0"/>
        <w:numPr>
          <w:ilvl w:val="0"/>
          <w:numId w:val="41"/>
        </w:numPr>
        <w:tabs>
          <w:tab w:val="left" w:pos="163"/>
        </w:tabs>
        <w:spacing w:after="0"/>
        <w:ind w:firstLine="709"/>
        <w:jc w:val="both"/>
        <w:rPr>
          <w:sz w:val="28"/>
          <w:szCs w:val="28"/>
        </w:rPr>
      </w:pPr>
      <w:r w:rsidRPr="001760D7">
        <w:rPr>
          <w:rStyle w:val="aff1"/>
          <w:color w:val="000000"/>
          <w:sz w:val="28"/>
          <w:szCs w:val="28"/>
        </w:rPr>
        <w:t>услуги водоотведения (канализация) - снижение на 6,2%;</w:t>
      </w:r>
    </w:p>
    <w:p w:rsidR="001760D7" w:rsidRPr="001760D7" w:rsidRDefault="001760D7" w:rsidP="001760D7">
      <w:pPr>
        <w:pStyle w:val="ac"/>
        <w:widowControl w:val="0"/>
        <w:numPr>
          <w:ilvl w:val="0"/>
          <w:numId w:val="43"/>
        </w:numPr>
        <w:tabs>
          <w:tab w:val="left" w:pos="965"/>
        </w:tabs>
        <w:spacing w:after="0"/>
        <w:ind w:firstLine="709"/>
        <w:jc w:val="both"/>
        <w:rPr>
          <w:sz w:val="28"/>
          <w:szCs w:val="28"/>
        </w:rPr>
      </w:pPr>
      <w:r w:rsidRPr="001760D7">
        <w:rPr>
          <w:rStyle w:val="aff1"/>
          <w:color w:val="000000"/>
          <w:sz w:val="28"/>
          <w:szCs w:val="28"/>
        </w:rPr>
        <w:t>Каменский район и г. Каменка:</w:t>
      </w:r>
    </w:p>
    <w:p w:rsidR="001760D7" w:rsidRPr="001760D7" w:rsidRDefault="001760D7" w:rsidP="001760D7">
      <w:pPr>
        <w:pStyle w:val="ac"/>
        <w:widowControl w:val="0"/>
        <w:numPr>
          <w:ilvl w:val="0"/>
          <w:numId w:val="41"/>
        </w:numPr>
        <w:tabs>
          <w:tab w:val="left" w:pos="1323"/>
        </w:tabs>
        <w:spacing w:after="0"/>
        <w:ind w:firstLine="709"/>
        <w:jc w:val="both"/>
        <w:rPr>
          <w:sz w:val="28"/>
          <w:szCs w:val="28"/>
        </w:rPr>
      </w:pPr>
      <w:r w:rsidRPr="001760D7">
        <w:rPr>
          <w:rStyle w:val="aff1"/>
          <w:color w:val="000000"/>
          <w:sz w:val="28"/>
          <w:szCs w:val="28"/>
        </w:rPr>
        <w:t>услуги водоснабжения - снижение на 41,3%;</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-услуги водоотведения (канализация) - снижение на 52,7%.</w:t>
      </w:r>
    </w:p>
    <w:p w:rsidR="001760D7" w:rsidRDefault="001760D7" w:rsidP="001760D7">
      <w:pPr>
        <w:pStyle w:val="39"/>
        <w:shd w:val="clear" w:color="auto" w:fill="auto"/>
        <w:spacing w:line="240" w:lineRule="auto"/>
        <w:ind w:firstLine="709"/>
        <w:rPr>
          <w:rStyle w:val="38"/>
          <w:b w:val="0"/>
          <w:bCs w:val="0"/>
          <w:color w:val="000000"/>
          <w:sz w:val="28"/>
          <w:szCs w:val="28"/>
          <w:lang w:val="ru-RU"/>
        </w:rPr>
      </w:pPr>
    </w:p>
    <w:p w:rsidR="0075349B" w:rsidRDefault="0075349B" w:rsidP="001760D7">
      <w:pPr>
        <w:pStyle w:val="39"/>
        <w:shd w:val="clear" w:color="auto" w:fill="auto"/>
        <w:spacing w:line="240" w:lineRule="auto"/>
        <w:ind w:firstLine="709"/>
        <w:rPr>
          <w:rStyle w:val="38"/>
          <w:b w:val="0"/>
          <w:bCs w:val="0"/>
          <w:color w:val="000000"/>
          <w:sz w:val="28"/>
          <w:szCs w:val="28"/>
          <w:lang w:val="ru-RU"/>
        </w:rPr>
      </w:pPr>
    </w:p>
    <w:p w:rsidR="0075349B" w:rsidRDefault="0075349B" w:rsidP="001760D7">
      <w:pPr>
        <w:pStyle w:val="39"/>
        <w:shd w:val="clear" w:color="auto" w:fill="auto"/>
        <w:spacing w:line="240" w:lineRule="auto"/>
        <w:ind w:firstLine="709"/>
        <w:rPr>
          <w:rStyle w:val="38"/>
          <w:b w:val="0"/>
          <w:bCs w:val="0"/>
          <w:color w:val="000000"/>
          <w:sz w:val="28"/>
          <w:szCs w:val="28"/>
          <w:lang w:val="ru-RU"/>
        </w:rPr>
      </w:pPr>
    </w:p>
    <w:p w:rsidR="001760D7" w:rsidRPr="001760D7" w:rsidRDefault="001760D7" w:rsidP="001760D7">
      <w:pPr>
        <w:pStyle w:val="39"/>
        <w:shd w:val="clear" w:color="auto" w:fill="auto"/>
        <w:spacing w:line="240" w:lineRule="auto"/>
        <w:ind w:firstLine="709"/>
        <w:rPr>
          <w:sz w:val="28"/>
          <w:szCs w:val="28"/>
          <w:u w:val="single"/>
        </w:rPr>
      </w:pPr>
      <w:r w:rsidRPr="001760D7">
        <w:rPr>
          <w:rStyle w:val="38"/>
          <w:b w:val="0"/>
          <w:bCs w:val="0"/>
          <w:color w:val="000000"/>
          <w:sz w:val="28"/>
          <w:szCs w:val="28"/>
          <w:u w:val="single"/>
        </w:rPr>
        <w:lastRenderedPageBreak/>
        <w:t>Услуги на перевозку пассажиров электрическим транспортом и услуги железнодорожного транспорта в местном сообщении</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января 2013 года на услуги по перевозке пассажиров электрическим транспортом, в том числе троллейбусами пассажирскими низкопольной модели 321, установлены фиксированные тарифы на маршрутах, проходящих в пределах города - 2,00 руб. и на линии Тирасполь-Бендеры и Бендеры-Тирасполь - 2,50 руб. за одну поездку. При этом увеличение фиксированных тарифов на данные услуги по сравнению с предельными уровнями тарифов, установленными с 1 ноября  2012 года, составило 5,3% и 8,7% соответственно.</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февраля 2013 года в целях сокращения разницы между затратами, принятыми в расчетах фиксированных тарифов на перевозку пассажиров электрическим транспортом, и затратами, экономически обоснованными Комитетом цен и антимонопольной деятельности Приднестровской Молдавской Республики на 2013 год, установлены фиксированные тарифы на перевозку пассажиров троллейбусами пассажирский низкопольный модели 321 на городских маршрутах в размере 2,50 руб. и на маршрутах Тирасполь-Бендеры и Бендеры-Тирасполь в размере 3,00 руб. В результате увеличение фиксированных тарифов на данные услуги по сравнению              с фиксированными тарифами, установленными с 1 января 2013 года, составило 25,0% и 20,0% соответственно.</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Предельные уровни тарифов на услуги железнодорожного транспорта в местном сообщении с 1 января 2013 года по сравнению с предельными уровнями тарифов, утвержденными в 2012 году, увеличены на 9,0 %.</w:t>
      </w:r>
    </w:p>
    <w:p w:rsidR="001760D7" w:rsidRDefault="001760D7" w:rsidP="001760D7">
      <w:pPr>
        <w:pStyle w:val="29"/>
        <w:shd w:val="clear" w:color="auto" w:fill="auto"/>
        <w:spacing w:line="240" w:lineRule="auto"/>
        <w:ind w:firstLine="709"/>
        <w:rPr>
          <w:rStyle w:val="28"/>
          <w:b w:val="0"/>
          <w:bCs w:val="0"/>
          <w:i w:val="0"/>
          <w:iCs w:val="0"/>
          <w:color w:val="000000"/>
          <w:sz w:val="28"/>
          <w:szCs w:val="28"/>
          <w:lang w:val="ru-RU"/>
        </w:rPr>
      </w:pPr>
    </w:p>
    <w:p w:rsidR="001760D7" w:rsidRPr="001760D7" w:rsidRDefault="001760D7" w:rsidP="001760D7">
      <w:pPr>
        <w:pStyle w:val="29"/>
        <w:shd w:val="clear" w:color="auto" w:fill="auto"/>
        <w:spacing w:line="240" w:lineRule="auto"/>
        <w:ind w:firstLine="709"/>
        <w:rPr>
          <w:sz w:val="28"/>
          <w:szCs w:val="28"/>
        </w:rPr>
      </w:pPr>
      <w:r w:rsidRPr="001760D7">
        <w:rPr>
          <w:rStyle w:val="28"/>
          <w:b w:val="0"/>
          <w:bCs w:val="0"/>
          <w:i w:val="0"/>
          <w:iCs w:val="0"/>
          <w:color w:val="000000"/>
          <w:sz w:val="28"/>
          <w:szCs w:val="28"/>
        </w:rPr>
        <w:t>Ценовая и тарифная политика в сфере социально значимых товаров (работ, услуг)</w:t>
      </w:r>
    </w:p>
    <w:p w:rsidR="001760D7" w:rsidRPr="001760D7" w:rsidRDefault="001760D7" w:rsidP="001760D7">
      <w:pPr>
        <w:pStyle w:val="ac"/>
        <w:tabs>
          <w:tab w:val="left" w:pos="1008"/>
        </w:tabs>
        <w:spacing w:after="0"/>
        <w:ind w:firstLine="709"/>
        <w:jc w:val="both"/>
        <w:rPr>
          <w:sz w:val="28"/>
          <w:szCs w:val="28"/>
        </w:rPr>
      </w:pPr>
      <w:r w:rsidRPr="001760D7">
        <w:rPr>
          <w:color w:val="000000"/>
          <w:sz w:val="28"/>
          <w:szCs w:val="28"/>
          <w:u w:val="single"/>
        </w:rPr>
        <w:t>а)</w:t>
      </w:r>
      <w:r w:rsidRPr="001760D7">
        <w:rPr>
          <w:color w:val="000000"/>
          <w:sz w:val="28"/>
          <w:szCs w:val="28"/>
          <w:u w:val="single"/>
        </w:rPr>
        <w:tab/>
        <w:t>мука для хлебопечения</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С 1 декабря 2012 года по 30 ноября 2013 года предельные отпускные цены на муку для хлебопечения установлены на уровне предельных отпускных цен, действовавших в предшествующем расчетном периоде регулирования;</w:t>
      </w:r>
    </w:p>
    <w:p w:rsidR="001760D7" w:rsidRPr="001760D7" w:rsidRDefault="001760D7" w:rsidP="001760D7">
      <w:pPr>
        <w:pStyle w:val="ac"/>
        <w:tabs>
          <w:tab w:val="left" w:pos="1022"/>
        </w:tabs>
        <w:spacing w:after="0"/>
        <w:ind w:firstLine="709"/>
        <w:jc w:val="both"/>
        <w:rPr>
          <w:sz w:val="28"/>
          <w:szCs w:val="28"/>
        </w:rPr>
      </w:pPr>
      <w:r w:rsidRPr="001760D7">
        <w:rPr>
          <w:color w:val="000000"/>
          <w:sz w:val="28"/>
          <w:szCs w:val="28"/>
          <w:u w:val="single"/>
        </w:rPr>
        <w:t>б)</w:t>
      </w:r>
      <w:r w:rsidRPr="001760D7">
        <w:rPr>
          <w:color w:val="000000"/>
          <w:sz w:val="28"/>
          <w:szCs w:val="28"/>
          <w:u w:val="single"/>
        </w:rPr>
        <w:tab/>
        <w:t>хлеб и хлебобулочные изделия</w:t>
      </w:r>
    </w:p>
    <w:p w:rsidR="001760D7" w:rsidRPr="001760D7" w:rsidRDefault="001760D7" w:rsidP="001760D7">
      <w:pPr>
        <w:pStyle w:val="ac"/>
        <w:tabs>
          <w:tab w:val="left" w:pos="2900"/>
          <w:tab w:val="left" w:pos="4537"/>
          <w:tab w:val="left" w:pos="7345"/>
        </w:tabs>
        <w:spacing w:after="0"/>
        <w:ind w:firstLine="709"/>
        <w:jc w:val="both"/>
        <w:rPr>
          <w:sz w:val="28"/>
          <w:szCs w:val="28"/>
        </w:rPr>
      </w:pPr>
      <w:r w:rsidRPr="001760D7">
        <w:rPr>
          <w:rStyle w:val="aff1"/>
          <w:color w:val="000000"/>
          <w:sz w:val="28"/>
          <w:szCs w:val="28"/>
        </w:rPr>
        <w:t>Предельные отпускные цены на хлеб и хлебобулочные изделия            ГУП «Бендерский хлеб» и ЗАО «Рыбницкий хлебокомбинат» установлены на уровне предельных отпускных цен, действовавших в предшествующем расчетном периоде регулирования. Предельные отпускные цены на хлеб и хлебобулочные изделия остальных субъектов ценообразования Приднестровской Молдавской Республики (ЗАО «Тираспольский хлебокомбинат»,</w:t>
      </w:r>
      <w:r w:rsidRPr="001760D7">
        <w:rPr>
          <w:rStyle w:val="aff1"/>
          <w:color w:val="000000"/>
          <w:sz w:val="28"/>
          <w:szCs w:val="28"/>
        </w:rPr>
        <w:tab/>
        <w:t>ДООО</w:t>
      </w:r>
      <w:r w:rsidRPr="001760D7">
        <w:rPr>
          <w:rStyle w:val="aff1"/>
          <w:color w:val="000000"/>
          <w:sz w:val="28"/>
          <w:szCs w:val="28"/>
        </w:rPr>
        <w:tab/>
        <w:t xml:space="preserve">«Слободзейский хлебокомбинат»,   ООО «Григориопольский комбинат хлебопродуктов», ООО «Воронково»), осуществляющих данный вид регулируемой деятельности, на расчетный период регулирования с 1 декабря 2012 года по 30 ноября 2013 года </w:t>
      </w:r>
      <w:r w:rsidRPr="001760D7">
        <w:rPr>
          <w:rStyle w:val="aff1"/>
          <w:color w:val="000000"/>
          <w:sz w:val="28"/>
          <w:szCs w:val="28"/>
        </w:rPr>
        <w:lastRenderedPageBreak/>
        <w:t>установлены с учетом роста до 5 процентов, что не превышает планируемый на 2013 год уровень инфляции в размере 8%;</w:t>
      </w:r>
    </w:p>
    <w:p w:rsidR="001760D7" w:rsidRPr="001760D7" w:rsidRDefault="001760D7" w:rsidP="001760D7">
      <w:pPr>
        <w:pStyle w:val="ac"/>
        <w:tabs>
          <w:tab w:val="left" w:pos="1013"/>
        </w:tabs>
        <w:spacing w:after="0"/>
        <w:ind w:firstLine="709"/>
        <w:jc w:val="both"/>
        <w:rPr>
          <w:sz w:val="28"/>
          <w:szCs w:val="28"/>
        </w:rPr>
      </w:pPr>
      <w:r w:rsidRPr="001760D7">
        <w:rPr>
          <w:color w:val="000000"/>
          <w:sz w:val="28"/>
          <w:szCs w:val="28"/>
          <w:u w:val="single"/>
        </w:rPr>
        <w:t>в)</w:t>
      </w:r>
      <w:r w:rsidRPr="001760D7">
        <w:rPr>
          <w:color w:val="000000"/>
          <w:sz w:val="28"/>
          <w:szCs w:val="28"/>
          <w:u w:val="single"/>
        </w:rPr>
        <w:tab/>
        <w:t>услуги телефонной сети и телеграфной связи</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Предельные уровни тарифов на услуги телефонной сети и телеграфной связи на расчетный период с 1 января по 31 декабря 2013 года установлены на уровне предельных тарифов, действовавших в предшествующем расчетном периоде регулирования;</w:t>
      </w:r>
    </w:p>
    <w:p w:rsidR="001760D7" w:rsidRPr="001760D7" w:rsidRDefault="001760D7" w:rsidP="001760D7">
      <w:pPr>
        <w:pStyle w:val="ac"/>
        <w:tabs>
          <w:tab w:val="left" w:pos="1100"/>
        </w:tabs>
        <w:spacing w:after="0"/>
        <w:ind w:firstLine="709"/>
        <w:jc w:val="both"/>
        <w:rPr>
          <w:sz w:val="28"/>
          <w:szCs w:val="28"/>
        </w:rPr>
      </w:pPr>
      <w:r w:rsidRPr="001760D7">
        <w:rPr>
          <w:rStyle w:val="aff1"/>
          <w:color w:val="000000"/>
          <w:sz w:val="28"/>
          <w:szCs w:val="28"/>
        </w:rPr>
        <w:t>г</w:t>
      </w:r>
      <w:r w:rsidRPr="001760D7">
        <w:rPr>
          <w:color w:val="000000"/>
          <w:sz w:val="28"/>
          <w:szCs w:val="28"/>
          <w:u w:val="single"/>
        </w:rPr>
        <w:t>)</w:t>
      </w:r>
      <w:r w:rsidRPr="001760D7">
        <w:rPr>
          <w:color w:val="000000"/>
          <w:sz w:val="28"/>
          <w:szCs w:val="28"/>
          <w:u w:val="single"/>
        </w:rPr>
        <w:tab/>
        <w:t>услуги почтовой связи (пересылка письменной корреспонденции,</w:t>
      </w:r>
      <w:r w:rsidRPr="001760D7">
        <w:rPr>
          <w:rStyle w:val="aff1"/>
          <w:color w:val="000000"/>
          <w:sz w:val="28"/>
          <w:szCs w:val="28"/>
        </w:rPr>
        <w:t xml:space="preserve"> </w:t>
      </w:r>
      <w:r w:rsidRPr="001760D7">
        <w:rPr>
          <w:color w:val="000000"/>
          <w:sz w:val="28"/>
          <w:szCs w:val="28"/>
          <w:u w:val="single"/>
        </w:rPr>
        <w:t>посылок, денежных переводов)</w:t>
      </w:r>
    </w:p>
    <w:p w:rsidR="001760D7" w:rsidRPr="001760D7" w:rsidRDefault="001760D7" w:rsidP="001760D7">
      <w:pPr>
        <w:pStyle w:val="ac"/>
        <w:spacing w:after="0"/>
        <w:ind w:firstLine="709"/>
        <w:jc w:val="both"/>
        <w:rPr>
          <w:rStyle w:val="aff1"/>
          <w:color w:val="000000"/>
          <w:sz w:val="28"/>
          <w:szCs w:val="28"/>
        </w:rPr>
      </w:pPr>
      <w:r w:rsidRPr="001760D7">
        <w:rPr>
          <w:rStyle w:val="aff1"/>
          <w:color w:val="000000"/>
          <w:sz w:val="28"/>
          <w:szCs w:val="28"/>
        </w:rPr>
        <w:t>Предельные уровни тарифов и фиксированные тарифы на услуги почтовой связи на расчетный период с 1 января по 31 декабря 2013 года увеличены в среднем на 8% по сравнению с тарифами, действовавшими        в предшествующем расчетном периоде регулирования;</w:t>
      </w:r>
    </w:p>
    <w:p w:rsidR="001760D7" w:rsidRPr="001760D7" w:rsidRDefault="001760D7" w:rsidP="001760D7">
      <w:pPr>
        <w:pStyle w:val="ac"/>
        <w:tabs>
          <w:tab w:val="left" w:pos="514"/>
        </w:tabs>
        <w:spacing w:after="0"/>
        <w:ind w:firstLine="709"/>
        <w:jc w:val="both"/>
        <w:rPr>
          <w:sz w:val="28"/>
          <w:szCs w:val="28"/>
          <w:u w:val="single"/>
        </w:rPr>
      </w:pPr>
      <w:r w:rsidRPr="001760D7">
        <w:rPr>
          <w:rStyle w:val="aff1"/>
          <w:color w:val="000000"/>
          <w:sz w:val="28"/>
          <w:szCs w:val="28"/>
          <w:u w:val="single"/>
        </w:rPr>
        <w:t xml:space="preserve">д) услуги </w:t>
      </w:r>
      <w:r w:rsidRPr="001760D7">
        <w:rPr>
          <w:color w:val="000000"/>
          <w:sz w:val="28"/>
          <w:szCs w:val="28"/>
          <w:u w:val="single"/>
        </w:rPr>
        <w:t xml:space="preserve">по содержанию и ремонту (включая капитальный) жилищного фонда, санитарному  содержанию зданий и прилегающих территорий </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Приказом Государственной службы цен и антимонопольной деятельности Приднестровской Молдавской Республики от 1 октября        2012 года №450 установлен единый на территории Приднестровской Молдавской Республики предельный уровень тарифа на услуги по содержанию и ремонту (включая капитальный) жилищного фонда, санитарному содержанию строений и прилегающих территорий, оказываемые управляющими компаниями Приднестровской Молдавской Республики, в размере 1,60 руб./кв. м жилого помещения.</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Рост тарифов на услуги по содержанию и ремонту (включая капитальный) жилищного фонда, санитарному содержанию зданий и прилегающих территорий, оказываемые на территории муниципальных образований Приднестровской Молдавской Республики, в 2013 году составил:</w:t>
      </w:r>
    </w:p>
    <w:p w:rsidR="001760D7" w:rsidRPr="001760D7" w:rsidRDefault="001760D7" w:rsidP="001760D7">
      <w:pPr>
        <w:pStyle w:val="ac"/>
        <w:widowControl w:val="0"/>
        <w:numPr>
          <w:ilvl w:val="0"/>
          <w:numId w:val="44"/>
        </w:numPr>
        <w:tabs>
          <w:tab w:val="left" w:pos="1003"/>
        </w:tabs>
        <w:spacing w:after="0"/>
        <w:ind w:firstLine="709"/>
        <w:jc w:val="both"/>
        <w:rPr>
          <w:sz w:val="28"/>
          <w:szCs w:val="28"/>
        </w:rPr>
      </w:pPr>
      <w:r w:rsidRPr="001760D7">
        <w:rPr>
          <w:rStyle w:val="aff1"/>
          <w:color w:val="000000"/>
          <w:sz w:val="28"/>
          <w:szCs w:val="28"/>
        </w:rPr>
        <w:t>на территории города Тирасполь и города Днестровск - 8%;</w:t>
      </w:r>
    </w:p>
    <w:p w:rsidR="001760D7" w:rsidRPr="001760D7" w:rsidRDefault="001760D7" w:rsidP="001760D7">
      <w:pPr>
        <w:pStyle w:val="ac"/>
        <w:widowControl w:val="0"/>
        <w:numPr>
          <w:ilvl w:val="0"/>
          <w:numId w:val="44"/>
        </w:numPr>
        <w:tabs>
          <w:tab w:val="left" w:pos="1027"/>
        </w:tabs>
        <w:spacing w:after="0"/>
        <w:ind w:firstLine="709"/>
        <w:jc w:val="both"/>
        <w:rPr>
          <w:sz w:val="28"/>
          <w:szCs w:val="28"/>
        </w:rPr>
      </w:pPr>
      <w:r w:rsidRPr="001760D7">
        <w:rPr>
          <w:rStyle w:val="aff1"/>
          <w:color w:val="000000"/>
          <w:sz w:val="28"/>
          <w:szCs w:val="28"/>
        </w:rPr>
        <w:t>на территории города Бендеры - 6%;</w:t>
      </w:r>
    </w:p>
    <w:p w:rsidR="001760D7" w:rsidRPr="001760D7" w:rsidRDefault="001760D7" w:rsidP="001760D7">
      <w:pPr>
        <w:pStyle w:val="ac"/>
        <w:widowControl w:val="0"/>
        <w:numPr>
          <w:ilvl w:val="0"/>
          <w:numId w:val="44"/>
        </w:numPr>
        <w:tabs>
          <w:tab w:val="left" w:pos="1027"/>
        </w:tabs>
        <w:spacing w:after="0"/>
        <w:ind w:firstLine="709"/>
        <w:jc w:val="both"/>
        <w:rPr>
          <w:sz w:val="28"/>
          <w:szCs w:val="28"/>
        </w:rPr>
      </w:pPr>
      <w:r w:rsidRPr="001760D7">
        <w:rPr>
          <w:rStyle w:val="aff1"/>
          <w:color w:val="000000"/>
          <w:sz w:val="28"/>
          <w:szCs w:val="28"/>
        </w:rPr>
        <w:t>на территории Слободзейского района и города Слободзея - 26,83%;</w:t>
      </w:r>
    </w:p>
    <w:p w:rsidR="001760D7" w:rsidRPr="001760D7" w:rsidRDefault="001760D7" w:rsidP="001760D7">
      <w:pPr>
        <w:pStyle w:val="ac"/>
        <w:widowControl w:val="0"/>
        <w:numPr>
          <w:ilvl w:val="0"/>
          <w:numId w:val="44"/>
        </w:numPr>
        <w:tabs>
          <w:tab w:val="left" w:pos="1076"/>
        </w:tabs>
        <w:spacing w:after="0"/>
        <w:ind w:firstLine="709"/>
        <w:jc w:val="both"/>
        <w:rPr>
          <w:sz w:val="28"/>
          <w:szCs w:val="28"/>
        </w:rPr>
      </w:pPr>
      <w:r w:rsidRPr="001760D7">
        <w:rPr>
          <w:rStyle w:val="aff1"/>
          <w:color w:val="000000"/>
          <w:sz w:val="28"/>
          <w:szCs w:val="28"/>
        </w:rPr>
        <w:t>на территории Григориопольского района и города Григориополь - 41,1%;</w:t>
      </w:r>
    </w:p>
    <w:p w:rsidR="001760D7" w:rsidRPr="001760D7" w:rsidRDefault="001760D7" w:rsidP="001760D7">
      <w:pPr>
        <w:pStyle w:val="ac"/>
        <w:widowControl w:val="0"/>
        <w:numPr>
          <w:ilvl w:val="0"/>
          <w:numId w:val="44"/>
        </w:numPr>
        <w:tabs>
          <w:tab w:val="left" w:pos="1022"/>
        </w:tabs>
        <w:spacing w:after="0"/>
        <w:ind w:firstLine="709"/>
        <w:jc w:val="both"/>
        <w:rPr>
          <w:sz w:val="28"/>
          <w:szCs w:val="28"/>
        </w:rPr>
      </w:pPr>
      <w:r w:rsidRPr="001760D7">
        <w:rPr>
          <w:rStyle w:val="aff1"/>
          <w:color w:val="000000"/>
          <w:sz w:val="28"/>
          <w:szCs w:val="28"/>
        </w:rPr>
        <w:t>на территории Дубоссарского района и города Дубоссары - 11,39%;</w:t>
      </w:r>
    </w:p>
    <w:p w:rsidR="001760D7" w:rsidRPr="001760D7" w:rsidRDefault="001760D7" w:rsidP="001760D7">
      <w:pPr>
        <w:pStyle w:val="ac"/>
        <w:widowControl w:val="0"/>
        <w:numPr>
          <w:ilvl w:val="0"/>
          <w:numId w:val="44"/>
        </w:numPr>
        <w:tabs>
          <w:tab w:val="left" w:pos="1022"/>
        </w:tabs>
        <w:spacing w:after="0"/>
        <w:ind w:firstLine="709"/>
        <w:jc w:val="both"/>
        <w:rPr>
          <w:sz w:val="28"/>
          <w:szCs w:val="28"/>
        </w:rPr>
      </w:pPr>
      <w:r w:rsidRPr="001760D7">
        <w:rPr>
          <w:rStyle w:val="aff1"/>
          <w:color w:val="000000"/>
          <w:sz w:val="28"/>
          <w:szCs w:val="28"/>
        </w:rPr>
        <w:t>на территории Рыбницкого района и города Рыбница - 20%;</w:t>
      </w:r>
    </w:p>
    <w:p w:rsidR="001760D7" w:rsidRPr="001760D7" w:rsidRDefault="001760D7" w:rsidP="001760D7">
      <w:pPr>
        <w:pStyle w:val="ac"/>
        <w:widowControl w:val="0"/>
        <w:numPr>
          <w:ilvl w:val="0"/>
          <w:numId w:val="44"/>
        </w:numPr>
        <w:tabs>
          <w:tab w:val="left" w:pos="1022"/>
        </w:tabs>
        <w:spacing w:after="0"/>
        <w:ind w:firstLine="709"/>
        <w:jc w:val="both"/>
        <w:rPr>
          <w:sz w:val="28"/>
          <w:szCs w:val="28"/>
        </w:rPr>
      </w:pPr>
      <w:r w:rsidRPr="001760D7">
        <w:rPr>
          <w:rStyle w:val="aff1"/>
          <w:color w:val="000000"/>
          <w:sz w:val="28"/>
          <w:szCs w:val="28"/>
        </w:rPr>
        <w:t>на территории Каменского района и города Каменка - 41,54%;</w:t>
      </w:r>
    </w:p>
    <w:p w:rsidR="001760D7" w:rsidRPr="001760D7" w:rsidRDefault="001760D7" w:rsidP="001760D7">
      <w:pPr>
        <w:pStyle w:val="ac"/>
        <w:tabs>
          <w:tab w:val="left" w:pos="1003"/>
        </w:tabs>
        <w:spacing w:after="0"/>
        <w:ind w:firstLine="709"/>
        <w:jc w:val="both"/>
        <w:rPr>
          <w:sz w:val="28"/>
          <w:szCs w:val="28"/>
        </w:rPr>
      </w:pPr>
      <w:r w:rsidRPr="001760D7">
        <w:rPr>
          <w:rStyle w:val="aff1"/>
          <w:color w:val="000000"/>
          <w:sz w:val="28"/>
          <w:szCs w:val="28"/>
        </w:rPr>
        <w:t>е</w:t>
      </w:r>
      <w:r w:rsidRPr="001760D7">
        <w:rPr>
          <w:color w:val="000000"/>
          <w:sz w:val="28"/>
          <w:szCs w:val="28"/>
          <w:u w:val="single"/>
        </w:rPr>
        <w:t>)</w:t>
      </w:r>
      <w:r w:rsidRPr="001760D7">
        <w:rPr>
          <w:color w:val="000000"/>
          <w:sz w:val="28"/>
          <w:szCs w:val="28"/>
          <w:u w:val="single"/>
        </w:rPr>
        <w:tab/>
        <w:t>услуги по найму государственной и муниципальной жилой площади</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Предельный уровень тарифа на наем государственной и муниципальной жилой площади на 2013 год, установлен на уровне предельного тарифа, утвержденного на 2012 год в размере 0,14 руб./кв. м жилого помещения;</w:t>
      </w:r>
    </w:p>
    <w:p w:rsidR="001760D7" w:rsidRPr="001760D7" w:rsidRDefault="001760D7" w:rsidP="001760D7">
      <w:pPr>
        <w:pStyle w:val="ac"/>
        <w:tabs>
          <w:tab w:val="left" w:pos="1262"/>
        </w:tabs>
        <w:spacing w:after="0"/>
        <w:ind w:firstLine="709"/>
        <w:jc w:val="both"/>
        <w:rPr>
          <w:rStyle w:val="aff1"/>
          <w:color w:val="000000"/>
          <w:sz w:val="28"/>
          <w:szCs w:val="28"/>
        </w:rPr>
      </w:pPr>
      <w:r w:rsidRPr="001760D7">
        <w:rPr>
          <w:color w:val="000000"/>
          <w:sz w:val="28"/>
          <w:szCs w:val="28"/>
          <w:u w:val="single"/>
        </w:rPr>
        <w:t>ж)</w:t>
      </w:r>
      <w:r w:rsidRPr="001760D7">
        <w:rPr>
          <w:color w:val="000000"/>
          <w:sz w:val="28"/>
          <w:szCs w:val="28"/>
          <w:u w:val="single"/>
        </w:rPr>
        <w:tab/>
        <w:t>услуги по сбору и вывозу твёрдых и жидких бытовых отходов</w:t>
      </w:r>
      <w:r w:rsidRPr="001760D7">
        <w:rPr>
          <w:rStyle w:val="aff1"/>
          <w:color w:val="000000"/>
          <w:sz w:val="28"/>
          <w:szCs w:val="28"/>
        </w:rPr>
        <w:t xml:space="preserve"> </w:t>
      </w:r>
    </w:p>
    <w:p w:rsidR="001760D7" w:rsidRPr="001760D7" w:rsidRDefault="001760D7" w:rsidP="001760D7">
      <w:pPr>
        <w:pStyle w:val="ac"/>
        <w:tabs>
          <w:tab w:val="left" w:pos="1262"/>
        </w:tabs>
        <w:spacing w:after="0"/>
        <w:ind w:firstLine="709"/>
        <w:jc w:val="both"/>
        <w:rPr>
          <w:sz w:val="28"/>
          <w:szCs w:val="28"/>
        </w:rPr>
      </w:pPr>
      <w:r w:rsidRPr="001760D7">
        <w:rPr>
          <w:rStyle w:val="aff1"/>
          <w:color w:val="000000"/>
          <w:sz w:val="28"/>
          <w:szCs w:val="28"/>
        </w:rPr>
        <w:lastRenderedPageBreak/>
        <w:t>Предельные уровни тарифов на услуги по сбору и вывозу твердых и жидких бытовых отходов, оказываемые на территории города Тирасполь, города Днестровск, Слободзейского района и города Слободзея, Григориопольского района и города Григориополь, Каменского района и города Каменка на 2013 год, установлены на уровне тарифов, действовавших в 2012 году.</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Предельные уровни тарифов на услуги по сбору и вывозу твердых бытовых отходов, оказываемые на территории города Бендеры, установлен в размере 75,38 руб./куб.м при механизированной погрузке и 76,89 руб./куб.м при ручной погрузке, что на 2% выше предельных уровней соответствующих тарифов, установленных на данные услуги на 2012 год. При этом предельные уровни тарифов на услуги по сбору и вывозу жидких бытовых отходов, оказываемые на территории города Бендеры, установлены в размере 73,64 руб./куб.м при выкачке насосом и 163,92 руб./куб.м                 - вручную, что на 18,15% и 20,53% больше предельных уровней тарифов, установленных на данные услуги на 2012 год, соответственно.</w:t>
      </w:r>
    </w:p>
    <w:p w:rsidR="001760D7" w:rsidRPr="001760D7" w:rsidRDefault="001760D7" w:rsidP="001760D7">
      <w:pPr>
        <w:pStyle w:val="ac"/>
        <w:tabs>
          <w:tab w:val="left" w:pos="2353"/>
        </w:tabs>
        <w:spacing w:after="0"/>
        <w:ind w:firstLine="709"/>
        <w:jc w:val="both"/>
        <w:rPr>
          <w:sz w:val="28"/>
          <w:szCs w:val="28"/>
        </w:rPr>
      </w:pPr>
      <w:r w:rsidRPr="001760D7">
        <w:rPr>
          <w:rStyle w:val="aff1"/>
          <w:color w:val="000000"/>
          <w:sz w:val="28"/>
          <w:szCs w:val="28"/>
        </w:rPr>
        <w:t xml:space="preserve">Предельный уровень тарифа на услуги по сбору и вывозу твердых бытовых отходов, оказываемые на территории Дубоссарского района и города Дубоссары, установлен в размере 57,14 руб./куб.м, что на </w:t>
      </w:r>
      <w:r w:rsidRPr="001760D7">
        <w:rPr>
          <w:rStyle w:val="1a"/>
          <w:rFonts w:eastAsia="Calibri"/>
          <w:b w:val="0"/>
          <w:i w:val="0"/>
          <w:color w:val="000000"/>
          <w:sz w:val="28"/>
          <w:szCs w:val="28"/>
        </w:rPr>
        <w:t>14%</w:t>
      </w:r>
      <w:r w:rsidRPr="001760D7">
        <w:rPr>
          <w:rStyle w:val="aff1"/>
          <w:color w:val="000000"/>
          <w:sz w:val="28"/>
          <w:szCs w:val="28"/>
        </w:rPr>
        <w:t xml:space="preserve"> меньше предельного уровня тарифа, установленного на данные услуги на 2012 год. При этом предельный уровень тарифа на услуги по сбору и вывозу жидких бытовых отходов, оказываемые на территории Дубоссарского района и города Дубоссары, установлен в размере 77,40 руб./куб.м, что на </w:t>
      </w:r>
      <w:r w:rsidRPr="001760D7">
        <w:rPr>
          <w:rStyle w:val="1a"/>
          <w:rFonts w:eastAsia="Calibri"/>
          <w:b w:val="0"/>
          <w:i w:val="0"/>
          <w:color w:val="000000"/>
          <w:sz w:val="28"/>
          <w:szCs w:val="28"/>
        </w:rPr>
        <w:t>14%</w:t>
      </w:r>
      <w:r w:rsidRPr="001760D7">
        <w:rPr>
          <w:rStyle w:val="aff1"/>
          <w:color w:val="000000"/>
          <w:sz w:val="28"/>
          <w:szCs w:val="28"/>
        </w:rPr>
        <w:t xml:space="preserve"> меньше предельного уровня тарифа, установленного на данные услуги на 2012 год.</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Предельные уровни тарифов на услуги по сбору и вывозу твердых и жидких бытовых отходов, оказываемые на территории Рыбницкого района и города Рыбница, установлен в размере 78,98 руб./куб.м, что на 8,8% больше предельных уровней тарифов, установленных на данные услуги на 2012 год.</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Тарифы на работы по техническому обслуживанию и ремонту лифтов, расположенных в объектах жилищного фонда и организациях бюджетной сферы на 2013 год, оказываемые МУП «Тираслифт», МУП «Бендерылифт», МУП «Рыбницалифт», установлены на уровне тарифов на данные услуги, действовавших в 2012 году;</w:t>
      </w:r>
    </w:p>
    <w:p w:rsidR="001760D7" w:rsidRPr="001760D7" w:rsidRDefault="001760D7" w:rsidP="001760D7">
      <w:pPr>
        <w:pStyle w:val="ac"/>
        <w:tabs>
          <w:tab w:val="left" w:pos="1215"/>
        </w:tabs>
        <w:spacing w:after="0"/>
        <w:ind w:firstLine="709"/>
        <w:jc w:val="both"/>
        <w:rPr>
          <w:sz w:val="28"/>
          <w:szCs w:val="28"/>
        </w:rPr>
      </w:pPr>
      <w:r w:rsidRPr="001760D7">
        <w:rPr>
          <w:color w:val="000000"/>
          <w:sz w:val="28"/>
          <w:szCs w:val="28"/>
          <w:u w:val="single"/>
        </w:rPr>
        <w:t>з)</w:t>
      </w:r>
      <w:r w:rsidRPr="001760D7">
        <w:rPr>
          <w:color w:val="000000"/>
          <w:sz w:val="28"/>
          <w:szCs w:val="28"/>
          <w:u w:val="single"/>
        </w:rPr>
        <w:tab/>
        <w:t>услуги по перевозке пассажиров и багажа автомобильным</w:t>
      </w:r>
      <w:r w:rsidRPr="001760D7">
        <w:rPr>
          <w:rStyle w:val="aff1"/>
          <w:color w:val="000000"/>
          <w:sz w:val="28"/>
          <w:szCs w:val="28"/>
        </w:rPr>
        <w:t xml:space="preserve"> </w:t>
      </w:r>
      <w:r w:rsidRPr="001760D7">
        <w:rPr>
          <w:color w:val="000000"/>
          <w:sz w:val="28"/>
          <w:szCs w:val="28"/>
          <w:u w:val="single"/>
        </w:rPr>
        <w:t>транспортом общего пользования на регулярных маршрутах и услуги по</w:t>
      </w:r>
      <w:r w:rsidRPr="001760D7">
        <w:rPr>
          <w:rStyle w:val="aff1"/>
          <w:color w:val="000000"/>
          <w:sz w:val="28"/>
          <w:szCs w:val="28"/>
        </w:rPr>
        <w:t xml:space="preserve"> </w:t>
      </w:r>
      <w:r w:rsidRPr="001760D7">
        <w:rPr>
          <w:color w:val="000000"/>
          <w:sz w:val="28"/>
          <w:szCs w:val="28"/>
          <w:u w:val="single"/>
        </w:rPr>
        <w:t>продаже проездных документов</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Рост тарифов на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 в 2013 году, составил:</w:t>
      </w:r>
    </w:p>
    <w:p w:rsidR="001760D7" w:rsidRPr="001760D7" w:rsidRDefault="001760D7" w:rsidP="001760D7">
      <w:pPr>
        <w:pStyle w:val="ac"/>
        <w:widowControl w:val="0"/>
        <w:numPr>
          <w:ilvl w:val="0"/>
          <w:numId w:val="45"/>
        </w:numPr>
        <w:tabs>
          <w:tab w:val="left" w:pos="1071"/>
        </w:tabs>
        <w:spacing w:after="0"/>
        <w:ind w:firstLine="709"/>
        <w:jc w:val="both"/>
        <w:rPr>
          <w:sz w:val="28"/>
          <w:szCs w:val="28"/>
        </w:rPr>
      </w:pPr>
      <w:r w:rsidRPr="001760D7">
        <w:rPr>
          <w:rStyle w:val="aff1"/>
          <w:color w:val="000000"/>
          <w:sz w:val="28"/>
          <w:szCs w:val="28"/>
        </w:rPr>
        <w:t>по внутригородским (внутрипоселковым) перевозкам пассажиров:</w:t>
      </w:r>
    </w:p>
    <w:p w:rsidR="001760D7" w:rsidRPr="001760D7" w:rsidRDefault="001760D7" w:rsidP="001760D7">
      <w:pPr>
        <w:pStyle w:val="ac"/>
        <w:widowControl w:val="0"/>
        <w:numPr>
          <w:ilvl w:val="0"/>
          <w:numId w:val="41"/>
        </w:numPr>
        <w:tabs>
          <w:tab w:val="left" w:pos="994"/>
        </w:tabs>
        <w:spacing w:after="0"/>
        <w:ind w:firstLine="709"/>
        <w:jc w:val="both"/>
        <w:rPr>
          <w:sz w:val="28"/>
          <w:szCs w:val="28"/>
        </w:rPr>
      </w:pPr>
      <w:r w:rsidRPr="001760D7">
        <w:rPr>
          <w:rStyle w:val="aff1"/>
          <w:color w:val="000000"/>
          <w:sz w:val="28"/>
          <w:szCs w:val="28"/>
        </w:rPr>
        <w:t>на проезд пассажиров в автобусах на регулярных внутригородских (внутрипоселковых) маршрутах, независимо от расстояния поездки в черте города (поселка) - 33,3%;</w:t>
      </w:r>
    </w:p>
    <w:p w:rsidR="001760D7" w:rsidRPr="001760D7" w:rsidRDefault="001760D7" w:rsidP="001760D7">
      <w:pPr>
        <w:pStyle w:val="ac"/>
        <w:widowControl w:val="0"/>
        <w:numPr>
          <w:ilvl w:val="0"/>
          <w:numId w:val="41"/>
        </w:numPr>
        <w:tabs>
          <w:tab w:val="left" w:pos="1100"/>
        </w:tabs>
        <w:spacing w:after="0"/>
        <w:ind w:firstLine="709"/>
        <w:jc w:val="both"/>
        <w:rPr>
          <w:sz w:val="28"/>
          <w:szCs w:val="28"/>
        </w:rPr>
      </w:pPr>
      <w:r w:rsidRPr="001760D7">
        <w:rPr>
          <w:rStyle w:val="aff1"/>
          <w:color w:val="000000"/>
          <w:sz w:val="28"/>
          <w:szCs w:val="28"/>
        </w:rPr>
        <w:t xml:space="preserve">на проезд пассажиров в автобусах, используемых в качестве </w:t>
      </w:r>
      <w:r w:rsidRPr="001760D7">
        <w:rPr>
          <w:rStyle w:val="aff1"/>
          <w:color w:val="000000"/>
          <w:sz w:val="28"/>
          <w:szCs w:val="28"/>
        </w:rPr>
        <w:lastRenderedPageBreak/>
        <w:t>маршрутных такси, на регулярных внутригородских (внутрипоселковых) маршрутах, независимо от расстояния поездки в черте города (поселка)           - 7,1 %;</w:t>
      </w:r>
    </w:p>
    <w:p w:rsidR="001760D7" w:rsidRPr="001760D7" w:rsidRDefault="001760D7" w:rsidP="001760D7">
      <w:pPr>
        <w:pStyle w:val="ac"/>
        <w:widowControl w:val="0"/>
        <w:numPr>
          <w:ilvl w:val="0"/>
          <w:numId w:val="45"/>
        </w:numPr>
        <w:tabs>
          <w:tab w:val="left" w:pos="1100"/>
        </w:tabs>
        <w:spacing w:after="0"/>
        <w:ind w:firstLine="709"/>
        <w:jc w:val="both"/>
        <w:rPr>
          <w:sz w:val="28"/>
          <w:szCs w:val="28"/>
        </w:rPr>
      </w:pPr>
      <w:r w:rsidRPr="001760D7">
        <w:rPr>
          <w:rStyle w:val="aff1"/>
          <w:color w:val="000000"/>
          <w:sz w:val="28"/>
          <w:szCs w:val="28"/>
        </w:rPr>
        <w:t>по пригородным перевозкам пассажиров - 9,8%;</w:t>
      </w:r>
    </w:p>
    <w:p w:rsidR="001760D7" w:rsidRPr="001760D7" w:rsidRDefault="001760D7" w:rsidP="001760D7">
      <w:pPr>
        <w:pStyle w:val="ac"/>
        <w:widowControl w:val="0"/>
        <w:numPr>
          <w:ilvl w:val="0"/>
          <w:numId w:val="45"/>
        </w:numPr>
        <w:tabs>
          <w:tab w:val="left" w:pos="1100"/>
        </w:tabs>
        <w:spacing w:after="0"/>
        <w:ind w:firstLine="709"/>
        <w:jc w:val="both"/>
        <w:rPr>
          <w:sz w:val="28"/>
          <w:szCs w:val="28"/>
        </w:rPr>
      </w:pPr>
      <w:r w:rsidRPr="001760D7">
        <w:rPr>
          <w:rStyle w:val="aff1"/>
          <w:color w:val="000000"/>
          <w:sz w:val="28"/>
          <w:szCs w:val="28"/>
        </w:rPr>
        <w:t>по междугородным перевозкам пассажиров - 9,1%;</w:t>
      </w:r>
    </w:p>
    <w:p w:rsidR="001760D7" w:rsidRPr="001760D7" w:rsidRDefault="001760D7" w:rsidP="001760D7">
      <w:pPr>
        <w:pStyle w:val="ac"/>
        <w:widowControl w:val="0"/>
        <w:numPr>
          <w:ilvl w:val="0"/>
          <w:numId w:val="45"/>
        </w:numPr>
        <w:tabs>
          <w:tab w:val="left" w:pos="1100"/>
        </w:tabs>
        <w:spacing w:after="0"/>
        <w:ind w:firstLine="709"/>
        <w:jc w:val="both"/>
        <w:rPr>
          <w:sz w:val="28"/>
          <w:szCs w:val="28"/>
        </w:rPr>
      </w:pPr>
      <w:r w:rsidRPr="001760D7">
        <w:rPr>
          <w:rStyle w:val="aff1"/>
          <w:color w:val="000000"/>
          <w:sz w:val="28"/>
          <w:szCs w:val="28"/>
        </w:rPr>
        <w:t>по продаже проездных документов - 7,8%.</w:t>
      </w:r>
    </w:p>
    <w:p w:rsidR="001760D7" w:rsidRPr="001760D7" w:rsidRDefault="001760D7" w:rsidP="001760D7">
      <w:pPr>
        <w:pStyle w:val="39"/>
        <w:shd w:val="clear" w:color="auto" w:fill="auto"/>
        <w:spacing w:line="240" w:lineRule="auto"/>
        <w:ind w:firstLine="709"/>
        <w:rPr>
          <w:sz w:val="28"/>
          <w:szCs w:val="28"/>
        </w:rPr>
      </w:pPr>
      <w:r w:rsidRPr="001760D7">
        <w:rPr>
          <w:rStyle w:val="38"/>
          <w:b w:val="0"/>
          <w:bCs w:val="0"/>
          <w:color w:val="000000"/>
          <w:sz w:val="28"/>
          <w:szCs w:val="28"/>
        </w:rPr>
        <w:t>Тарифная политика в сфере услуг государственных и муниципальных учреждений</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Предельные уровни тарифов на услуги государственных и муниципальных учреждений в 2013 году по сравнению с предельными уровнями тарифов, действовавшими в 2012 году, увеличены на уровень, не превышающий прогнозируемый на 2013 год коэффициент инфляции               в размере 8%.</w:t>
      </w:r>
    </w:p>
    <w:p w:rsidR="001760D7" w:rsidRPr="001760D7" w:rsidRDefault="001760D7" w:rsidP="001760D7">
      <w:pPr>
        <w:pStyle w:val="39"/>
        <w:shd w:val="clear" w:color="auto" w:fill="auto"/>
        <w:spacing w:line="240" w:lineRule="auto"/>
        <w:ind w:firstLine="709"/>
        <w:rPr>
          <w:sz w:val="28"/>
          <w:szCs w:val="28"/>
        </w:rPr>
      </w:pPr>
      <w:r w:rsidRPr="001760D7">
        <w:rPr>
          <w:rStyle w:val="38"/>
          <w:b w:val="0"/>
          <w:bCs w:val="0"/>
          <w:color w:val="000000"/>
          <w:sz w:val="28"/>
          <w:szCs w:val="28"/>
        </w:rPr>
        <w:t>Тарифная политика в сфере работ, услуг по стандартизации, метрологии и обязательной сертификации продукции и услуг</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 xml:space="preserve">На расчетный период регулирования с 1 января по 31 декабря 2013 года предельные уровни тарифов на работы, услуги по стандартизации                   и метрологии установлены с учетом роста до 7%, что не превышает планируемый на 2013 год уровень инфляции в размере 8 </w:t>
      </w:r>
      <w:r w:rsidRPr="001760D7">
        <w:rPr>
          <w:rStyle w:val="1a"/>
          <w:rFonts w:eastAsia="Calibri"/>
          <w:b w:val="0"/>
          <w:i w:val="0"/>
          <w:color w:val="000000"/>
          <w:sz w:val="28"/>
          <w:szCs w:val="28"/>
        </w:rPr>
        <w:t>%</w:t>
      </w:r>
      <w:r w:rsidRPr="001760D7">
        <w:rPr>
          <w:rStyle w:val="1a"/>
          <w:rFonts w:eastAsia="Calibri"/>
          <w:i w:val="0"/>
          <w:color w:val="000000"/>
          <w:sz w:val="28"/>
          <w:szCs w:val="28"/>
        </w:rPr>
        <w:t>.</w:t>
      </w:r>
    </w:p>
    <w:p w:rsidR="001760D7" w:rsidRPr="001760D7" w:rsidRDefault="001760D7" w:rsidP="001760D7">
      <w:pPr>
        <w:pStyle w:val="ac"/>
        <w:spacing w:after="0"/>
        <w:ind w:firstLine="709"/>
        <w:jc w:val="both"/>
        <w:rPr>
          <w:rStyle w:val="aff1"/>
          <w:color w:val="000000"/>
          <w:sz w:val="28"/>
          <w:szCs w:val="28"/>
        </w:rPr>
      </w:pPr>
      <w:r w:rsidRPr="001760D7">
        <w:rPr>
          <w:rStyle w:val="aff1"/>
          <w:color w:val="000000"/>
          <w:sz w:val="28"/>
          <w:szCs w:val="28"/>
        </w:rPr>
        <w:t>Предельный уровень тарифа на работы по обязательной сертификации продукции увеличен на 8% по сравнению с 2012 годом.</w:t>
      </w:r>
    </w:p>
    <w:p w:rsidR="001760D7" w:rsidRPr="001760D7" w:rsidRDefault="001760D7" w:rsidP="001760D7">
      <w:pPr>
        <w:pStyle w:val="29"/>
        <w:shd w:val="clear" w:color="auto" w:fill="auto"/>
        <w:tabs>
          <w:tab w:val="left" w:pos="543"/>
        </w:tabs>
        <w:spacing w:line="240" w:lineRule="auto"/>
        <w:ind w:firstLine="709"/>
        <w:rPr>
          <w:sz w:val="28"/>
          <w:szCs w:val="28"/>
        </w:rPr>
      </w:pPr>
      <w:r w:rsidRPr="001760D7">
        <w:rPr>
          <w:rStyle w:val="28"/>
          <w:b w:val="0"/>
          <w:bCs w:val="0"/>
          <w:i w:val="0"/>
          <w:iCs w:val="0"/>
          <w:color w:val="000000"/>
          <w:sz w:val="28"/>
          <w:szCs w:val="28"/>
        </w:rPr>
        <w:t>Принимаемые меры в сфере антимонопольного законодательства</w:t>
      </w:r>
    </w:p>
    <w:p w:rsidR="001760D7" w:rsidRPr="001760D7" w:rsidRDefault="001760D7" w:rsidP="001760D7">
      <w:pPr>
        <w:pStyle w:val="ac"/>
        <w:spacing w:after="0"/>
        <w:ind w:firstLine="709"/>
        <w:jc w:val="both"/>
        <w:rPr>
          <w:sz w:val="28"/>
          <w:szCs w:val="28"/>
        </w:rPr>
      </w:pPr>
      <w:r w:rsidRPr="001760D7">
        <w:rPr>
          <w:rStyle w:val="aff1"/>
          <w:color w:val="000000"/>
          <w:sz w:val="28"/>
          <w:szCs w:val="28"/>
        </w:rPr>
        <w:t xml:space="preserve">В целях реализации государственной политики содействия развитию товарных рынков и конкуренции, осуществлению государственного контроля за соблюдением антимонопольного законодательства, предупреждению и пресечению монополистической деятельности, недобросовестной конкуренции и иных ограничивающих конкуренцию действий в течение </w:t>
      </w:r>
      <w:r w:rsidRPr="001760D7">
        <w:rPr>
          <w:rStyle w:val="aff1"/>
          <w:color w:val="000000"/>
          <w:sz w:val="28"/>
          <w:szCs w:val="28"/>
          <w:lang w:val="en-US"/>
        </w:rPr>
        <w:t>I</w:t>
      </w:r>
      <w:r w:rsidRPr="001760D7">
        <w:rPr>
          <w:rStyle w:val="aff1"/>
          <w:color w:val="000000"/>
          <w:sz w:val="28"/>
          <w:szCs w:val="28"/>
        </w:rPr>
        <w:t xml:space="preserve"> полугодия 2013 года была проведена следующая работа:</w:t>
      </w:r>
    </w:p>
    <w:p w:rsidR="001760D7" w:rsidRPr="001760D7" w:rsidRDefault="001760D7" w:rsidP="001760D7">
      <w:pPr>
        <w:pStyle w:val="ac"/>
        <w:widowControl w:val="0"/>
        <w:numPr>
          <w:ilvl w:val="0"/>
          <w:numId w:val="46"/>
        </w:numPr>
        <w:tabs>
          <w:tab w:val="left" w:pos="1172"/>
        </w:tabs>
        <w:spacing w:after="0"/>
        <w:ind w:firstLine="709"/>
        <w:jc w:val="both"/>
        <w:rPr>
          <w:sz w:val="28"/>
          <w:szCs w:val="28"/>
        </w:rPr>
      </w:pPr>
      <w:r w:rsidRPr="001760D7">
        <w:rPr>
          <w:rStyle w:val="aff1"/>
          <w:color w:val="000000"/>
          <w:sz w:val="28"/>
          <w:szCs w:val="28"/>
        </w:rPr>
        <w:t>Принято участие во внеочередной проверке, проводимой Прокуратурой г. Дубоссары и Дубоссарского района в отношении                 МУП «Дубоссарский городской рынок», выявлены нарушения действующего законодательства Приднестровской Молдавской Республики в части порядка ценообразования при установлении платы за аренду и пользование торговых мест;</w:t>
      </w:r>
    </w:p>
    <w:p w:rsidR="001760D7" w:rsidRPr="001760D7" w:rsidRDefault="001760D7" w:rsidP="001760D7">
      <w:pPr>
        <w:pStyle w:val="ac"/>
        <w:widowControl w:val="0"/>
        <w:numPr>
          <w:ilvl w:val="0"/>
          <w:numId w:val="46"/>
        </w:numPr>
        <w:tabs>
          <w:tab w:val="left" w:pos="985"/>
        </w:tabs>
        <w:spacing w:after="0"/>
        <w:ind w:firstLine="709"/>
        <w:jc w:val="both"/>
        <w:rPr>
          <w:sz w:val="28"/>
          <w:szCs w:val="28"/>
        </w:rPr>
      </w:pPr>
      <w:r w:rsidRPr="001760D7">
        <w:rPr>
          <w:rStyle w:val="aff1"/>
          <w:color w:val="000000"/>
          <w:sz w:val="28"/>
          <w:szCs w:val="28"/>
        </w:rPr>
        <w:t xml:space="preserve">Рассмотрено обращение ООО «Дива и К» о возбуждении дела            о нарушении антимонопольного законодательства Приднестровской Молдавской Республики в отношении СЗАО «Интерднестрком». В ходе рассмотрения данного обращения стороны при участии Государственного антимонопольного органа Приднестровской Молдавской Республики урегулировали возникшие разногласия, заключив договор о реализации услуги «короткий </w:t>
      </w:r>
      <w:r w:rsidRPr="001760D7">
        <w:rPr>
          <w:rStyle w:val="aff1"/>
          <w:color w:val="000000"/>
          <w:sz w:val="28"/>
          <w:szCs w:val="28"/>
          <w:lang w:val="en-US" w:eastAsia="en-US"/>
        </w:rPr>
        <w:t>SMS</w:t>
      </w:r>
      <w:r w:rsidRPr="001760D7">
        <w:rPr>
          <w:rStyle w:val="aff1"/>
          <w:color w:val="000000"/>
          <w:sz w:val="28"/>
          <w:szCs w:val="28"/>
        </w:rPr>
        <w:t>-номер»;</w:t>
      </w:r>
    </w:p>
    <w:p w:rsidR="001760D7" w:rsidRPr="001760D7" w:rsidRDefault="001760D7" w:rsidP="001760D7">
      <w:pPr>
        <w:pStyle w:val="ac"/>
        <w:widowControl w:val="0"/>
        <w:numPr>
          <w:ilvl w:val="0"/>
          <w:numId w:val="46"/>
        </w:numPr>
        <w:tabs>
          <w:tab w:val="left" w:pos="1263"/>
        </w:tabs>
        <w:spacing w:after="0"/>
        <w:ind w:firstLine="709"/>
        <w:jc w:val="both"/>
        <w:rPr>
          <w:rStyle w:val="aff1"/>
          <w:sz w:val="28"/>
          <w:szCs w:val="28"/>
        </w:rPr>
      </w:pPr>
      <w:r w:rsidRPr="001760D7">
        <w:rPr>
          <w:rStyle w:val="aff1"/>
          <w:color w:val="000000"/>
          <w:sz w:val="28"/>
          <w:szCs w:val="28"/>
        </w:rPr>
        <w:t xml:space="preserve">Рассмотрено обращение индивидуального предпринимателя       </w:t>
      </w:r>
      <w:r w:rsidRPr="001760D7">
        <w:rPr>
          <w:rStyle w:val="aff1"/>
          <w:color w:val="000000"/>
          <w:sz w:val="28"/>
          <w:szCs w:val="28"/>
          <w:lang w:val="en-US" w:eastAsia="en-US"/>
        </w:rPr>
        <w:t>JI</w:t>
      </w:r>
      <w:r w:rsidRPr="001760D7">
        <w:rPr>
          <w:rStyle w:val="aff1"/>
          <w:color w:val="000000"/>
          <w:sz w:val="28"/>
          <w:szCs w:val="28"/>
          <w:lang w:eastAsia="en-US"/>
        </w:rPr>
        <w:t>.</w:t>
      </w:r>
      <w:r w:rsidRPr="001760D7">
        <w:rPr>
          <w:rStyle w:val="aff1"/>
          <w:color w:val="000000"/>
          <w:sz w:val="28"/>
          <w:szCs w:val="28"/>
          <w:lang w:val="en-US" w:eastAsia="en-US"/>
        </w:rPr>
        <w:t>E</w:t>
      </w:r>
      <w:r w:rsidRPr="001760D7">
        <w:rPr>
          <w:rStyle w:val="aff1"/>
          <w:color w:val="000000"/>
          <w:sz w:val="28"/>
          <w:szCs w:val="28"/>
          <w:lang w:eastAsia="en-US"/>
        </w:rPr>
        <w:t xml:space="preserve">. </w:t>
      </w:r>
      <w:r w:rsidRPr="001760D7">
        <w:rPr>
          <w:rStyle w:val="aff1"/>
          <w:color w:val="000000"/>
          <w:sz w:val="28"/>
          <w:szCs w:val="28"/>
        </w:rPr>
        <w:t xml:space="preserve">Фоминой о возбуждении дела о нарушении антимонопольного законодательства Приднестровской Молдавской Республики в отношении </w:t>
      </w:r>
      <w:r w:rsidRPr="001760D7">
        <w:rPr>
          <w:rStyle w:val="aff1"/>
          <w:color w:val="000000"/>
          <w:sz w:val="28"/>
          <w:szCs w:val="28"/>
        </w:rPr>
        <w:lastRenderedPageBreak/>
        <w:t>ООО СК «Сокол», в части установления монопольно высоких цен на аренду торговых мест. В ходе разбирательства по данному обращению нарушений антимонопольного законодательства Приднестровской Молдавской Республики не выявлено;</w:t>
      </w:r>
    </w:p>
    <w:p w:rsidR="001760D7" w:rsidRPr="001760D7" w:rsidRDefault="001760D7" w:rsidP="001760D7">
      <w:pPr>
        <w:pStyle w:val="ac"/>
        <w:widowControl w:val="0"/>
        <w:numPr>
          <w:ilvl w:val="0"/>
          <w:numId w:val="46"/>
        </w:numPr>
        <w:tabs>
          <w:tab w:val="left" w:pos="1287"/>
        </w:tabs>
        <w:spacing w:after="0"/>
        <w:ind w:firstLine="709"/>
        <w:jc w:val="both"/>
        <w:rPr>
          <w:sz w:val="28"/>
          <w:szCs w:val="28"/>
        </w:rPr>
      </w:pPr>
      <w:r w:rsidRPr="001760D7">
        <w:rPr>
          <w:sz w:val="28"/>
          <w:szCs w:val="28"/>
        </w:rPr>
        <w:t xml:space="preserve"> </w:t>
      </w:r>
      <w:r w:rsidRPr="001760D7">
        <w:rPr>
          <w:rStyle w:val="aff1"/>
          <w:color w:val="000000"/>
          <w:sz w:val="28"/>
          <w:szCs w:val="28"/>
        </w:rPr>
        <w:t>На основании поручения Председателя Правительства Приднестровской Молдавской Республики от 19 февраля 2013 года                 исх. № 388/01-46, обращений Прокуратуры Приднестровской Молдавской Республики от 29 марта 2013 года исх. № 12-11/13, Председателя правления Профессионального союза предпринимателей Приднестровья от 7 февраля     2013 года исх.№388/01-46 проведено внеочередное контрольное мероприятие в отношении МУП «Дубоссарский городской рынок». В результате осуществления данного мероприятия выявлено нарушение подпункта е) пункта 1 статьи 11 Закона Приднестровской Молдавской «О конкуренции и ограничении монополистической деятельности на товарных рынках», выразившееся в нарушении МУП «Дубоссарский городской рынок» порядка ценообразования на услуги по предоставлению торговых мест. Вынесено Предписание от 7 июня 2013 года № 03-19/01 об устранении выявленного нарушения;</w:t>
      </w:r>
    </w:p>
    <w:p w:rsidR="001760D7" w:rsidRPr="001760D7" w:rsidRDefault="001760D7" w:rsidP="001760D7">
      <w:pPr>
        <w:pStyle w:val="ac"/>
        <w:tabs>
          <w:tab w:val="left" w:pos="543"/>
        </w:tabs>
        <w:spacing w:after="0"/>
        <w:ind w:firstLine="709"/>
        <w:jc w:val="both"/>
        <w:rPr>
          <w:sz w:val="28"/>
          <w:szCs w:val="28"/>
        </w:rPr>
      </w:pPr>
      <w:r w:rsidRPr="001760D7">
        <w:rPr>
          <w:rStyle w:val="aff1"/>
          <w:color w:val="000000"/>
          <w:sz w:val="28"/>
          <w:szCs w:val="28"/>
        </w:rPr>
        <w:t xml:space="preserve">5) На основании обращений граждан, индивидуальных предпринимателей, Прокуратуры Приднестровской Молдавской Республики проведено внеочередное контрольное мероприятие в отношении </w:t>
      </w:r>
      <w:r>
        <w:rPr>
          <w:rStyle w:val="aff1"/>
          <w:color w:val="000000"/>
          <w:sz w:val="28"/>
          <w:szCs w:val="28"/>
        </w:rPr>
        <w:t xml:space="preserve">                         </w:t>
      </w:r>
      <w:r w:rsidRPr="001760D7">
        <w:rPr>
          <w:rStyle w:val="aff1"/>
          <w:color w:val="000000"/>
          <w:sz w:val="28"/>
          <w:szCs w:val="28"/>
        </w:rPr>
        <w:t xml:space="preserve">ЗАО «ДЭМУ». В результате осуществления данного мероприятия выявлено нарушение подпункта и) пункта 1 статьи 11 Закона Приднестровской Молдавской Республики «О конкуренции и ограничении монополистической деятельности на товарных рынках», выразившееся в установлении </w:t>
      </w:r>
      <w:r>
        <w:rPr>
          <w:rStyle w:val="aff1"/>
          <w:color w:val="000000"/>
          <w:sz w:val="28"/>
          <w:szCs w:val="28"/>
        </w:rPr>
        <w:t xml:space="preserve">                       </w:t>
      </w:r>
      <w:r w:rsidRPr="001760D7">
        <w:rPr>
          <w:rStyle w:val="aff1"/>
          <w:color w:val="000000"/>
          <w:sz w:val="28"/>
          <w:szCs w:val="28"/>
        </w:rPr>
        <w:t>ЗАО «ДЭМУ» монопольно высоких цен на услуги по предоставлению торговых мест. Вынесено Предписание от 28 июня 2013 года № 03-19/02 об устранении выявленного нарушения.</w:t>
      </w:r>
    </w:p>
    <w:p w:rsidR="001760D7" w:rsidRDefault="001760D7" w:rsidP="001760D7">
      <w:pPr>
        <w:pStyle w:val="39"/>
        <w:shd w:val="clear" w:color="auto" w:fill="auto"/>
        <w:spacing w:line="317" w:lineRule="exact"/>
        <w:ind w:left="140" w:firstLine="700"/>
        <w:rPr>
          <w:rStyle w:val="38"/>
          <w:b w:val="0"/>
          <w:bCs w:val="0"/>
          <w:color w:val="000000"/>
          <w:sz w:val="28"/>
          <w:szCs w:val="28"/>
          <w:lang w:val="ru-RU"/>
        </w:rPr>
      </w:pPr>
    </w:p>
    <w:p w:rsidR="001760D7" w:rsidRPr="00F93987" w:rsidRDefault="001760D7" w:rsidP="001760D7">
      <w:pPr>
        <w:pStyle w:val="39"/>
        <w:shd w:val="clear" w:color="auto" w:fill="auto"/>
        <w:spacing w:line="240" w:lineRule="auto"/>
        <w:ind w:firstLine="709"/>
        <w:rPr>
          <w:i/>
          <w:sz w:val="28"/>
          <w:szCs w:val="28"/>
        </w:rPr>
      </w:pPr>
      <w:r w:rsidRPr="00F93987">
        <w:rPr>
          <w:rStyle w:val="38"/>
          <w:bCs w:val="0"/>
          <w:i/>
          <w:color w:val="000000"/>
          <w:sz w:val="28"/>
          <w:szCs w:val="28"/>
        </w:rPr>
        <w:t>Инфляционные процессы</w:t>
      </w:r>
    </w:p>
    <w:p w:rsidR="001760D7" w:rsidRDefault="001760D7" w:rsidP="001760D7">
      <w:pPr>
        <w:pStyle w:val="ac"/>
        <w:spacing w:after="0"/>
        <w:ind w:firstLine="709"/>
        <w:jc w:val="both"/>
        <w:rPr>
          <w:rStyle w:val="aff1"/>
          <w:color w:val="000000"/>
          <w:sz w:val="28"/>
          <w:szCs w:val="28"/>
        </w:rPr>
      </w:pPr>
    </w:p>
    <w:p w:rsidR="001760D7" w:rsidRDefault="001760D7" w:rsidP="001760D7">
      <w:pPr>
        <w:pStyle w:val="ac"/>
        <w:spacing w:after="0"/>
        <w:ind w:firstLine="709"/>
        <w:jc w:val="both"/>
        <w:rPr>
          <w:rStyle w:val="aff1"/>
          <w:color w:val="000000"/>
          <w:sz w:val="28"/>
          <w:szCs w:val="28"/>
        </w:rPr>
      </w:pPr>
      <w:r w:rsidRPr="001760D7">
        <w:rPr>
          <w:rStyle w:val="aff1"/>
          <w:color w:val="000000"/>
          <w:sz w:val="28"/>
          <w:szCs w:val="28"/>
        </w:rPr>
        <w:t>В январе-июне 2013 года наблюдалось замедление динамики цен на внутреннем потребительском рынке республики до 3,42% против 7,75%     в базовом периоде 2012 года. При этом более высокое инфляционное давление зафиксировано в I квартале 2013 года - 1,99%, сформировавшее порядка 58,2%) всей полугодовой инфляции, что связано с повышением тарифов на услуги в сфере естественных монополий (+5,32%), а также повышением цен на основные группы продовольственных товаров (+1,53%).</w:t>
      </w:r>
    </w:p>
    <w:p w:rsidR="00194568" w:rsidRDefault="00194568" w:rsidP="00194568">
      <w:pPr>
        <w:pStyle w:val="ac"/>
        <w:spacing w:after="0"/>
        <w:ind w:firstLine="709"/>
        <w:jc w:val="both"/>
        <w:rPr>
          <w:rStyle w:val="aff1"/>
          <w:color w:val="000000"/>
          <w:sz w:val="28"/>
          <w:szCs w:val="28"/>
        </w:rPr>
      </w:pPr>
      <w:r w:rsidRPr="00C6266A">
        <w:rPr>
          <w:rStyle w:val="aff1"/>
          <w:color w:val="000000"/>
          <w:sz w:val="28"/>
          <w:szCs w:val="28"/>
        </w:rPr>
        <w:t>В I полугодии 2013 года в общем повышении стоимости потребительских товаров и услуг наиболее весомая доля принадлежала инфляции в сегменте продовольственных товаров, её степень влияния в индексе потребительских товаров составляет 57,3%.</w:t>
      </w:r>
    </w:p>
    <w:p w:rsidR="00194568" w:rsidRPr="00C6266A" w:rsidRDefault="00194568" w:rsidP="00194568">
      <w:pPr>
        <w:pStyle w:val="ac"/>
        <w:spacing w:after="0"/>
        <w:ind w:firstLine="709"/>
        <w:jc w:val="both"/>
        <w:rPr>
          <w:sz w:val="28"/>
          <w:szCs w:val="28"/>
        </w:rPr>
      </w:pPr>
      <w:r w:rsidRPr="00C6266A">
        <w:rPr>
          <w:rStyle w:val="aff1"/>
          <w:color w:val="000000"/>
          <w:sz w:val="28"/>
          <w:szCs w:val="28"/>
        </w:rPr>
        <w:t xml:space="preserve">Общий инфляционный фон в продовольственном секторе потребительского рынка в январе-июне 2013 года в среднемесячном исчислении не превышал 1% и к концу анализируемого периода составил </w:t>
      </w:r>
      <w:r w:rsidRPr="00C6266A">
        <w:rPr>
          <w:rStyle w:val="aff1"/>
          <w:color w:val="000000"/>
          <w:sz w:val="28"/>
          <w:szCs w:val="28"/>
        </w:rPr>
        <w:lastRenderedPageBreak/>
        <w:t>4,47% (в январе-июне 2012 года - 8,85%), что стало следствием удорожания следующих видов продукции: плодоовощной продукции (+35,44%), безалкогольных и алкогольных напитков (+10,69% и +7,76%), рыбопродуктов (+2,75%), хлеба и хлебобулочных изделий (+1,68%).</w:t>
      </w:r>
      <w:r>
        <w:rPr>
          <w:rStyle w:val="aff1"/>
          <w:color w:val="000000"/>
          <w:sz w:val="28"/>
          <w:szCs w:val="28"/>
        </w:rPr>
        <w:t xml:space="preserve"> </w:t>
      </w:r>
      <w:r w:rsidRPr="00C6266A">
        <w:rPr>
          <w:rStyle w:val="aff1"/>
          <w:color w:val="000000"/>
          <w:sz w:val="28"/>
          <w:szCs w:val="28"/>
        </w:rPr>
        <w:t>В то</w:t>
      </w:r>
      <w:r>
        <w:rPr>
          <w:rStyle w:val="aff1"/>
          <w:color w:val="000000"/>
          <w:sz w:val="28"/>
          <w:szCs w:val="28"/>
        </w:rPr>
        <w:t xml:space="preserve"> </w:t>
      </w:r>
      <w:r w:rsidRPr="00C6266A">
        <w:rPr>
          <w:rStyle w:val="aff1"/>
          <w:color w:val="000000"/>
          <w:sz w:val="28"/>
          <w:szCs w:val="28"/>
        </w:rPr>
        <w:t>же время, в рассматриваемом периоде нивелирующий эффект оказало удешевление (дефляция) яиц (-35,81%), сахара (-10,11%), масла и жиров</w:t>
      </w:r>
      <w:r>
        <w:rPr>
          <w:rStyle w:val="aff1"/>
          <w:color w:val="000000"/>
          <w:sz w:val="28"/>
          <w:szCs w:val="28"/>
        </w:rPr>
        <w:t xml:space="preserve">              </w:t>
      </w:r>
      <w:r w:rsidRPr="00C6266A">
        <w:rPr>
          <w:rStyle w:val="aff1"/>
          <w:color w:val="000000"/>
          <w:sz w:val="28"/>
          <w:szCs w:val="28"/>
        </w:rPr>
        <w:t>(-8,18%), молока и молочной продукции (-7,39%), сыра (-6,97%), макаронных изделий (-4,87%), позволившее частично снизить давление на расходы потребителей в данном сегменте.</w:t>
      </w:r>
    </w:p>
    <w:p w:rsidR="00194568" w:rsidRPr="001760D7" w:rsidRDefault="00194568" w:rsidP="001760D7">
      <w:pPr>
        <w:pStyle w:val="ac"/>
        <w:spacing w:after="0"/>
        <w:ind w:firstLine="709"/>
        <w:jc w:val="both"/>
        <w:rPr>
          <w:sz w:val="28"/>
          <w:szCs w:val="28"/>
        </w:rPr>
      </w:pPr>
    </w:p>
    <w:p w:rsidR="001760D7" w:rsidRDefault="001760D7" w:rsidP="001760D7">
      <w:pPr>
        <w:pStyle w:val="ac"/>
        <w:spacing w:after="0"/>
        <w:ind w:firstLine="709"/>
        <w:jc w:val="right"/>
        <w:rPr>
          <w:rStyle w:val="aff1"/>
          <w:color w:val="000000"/>
          <w:sz w:val="28"/>
          <w:szCs w:val="28"/>
        </w:rPr>
      </w:pPr>
      <w:r w:rsidRPr="00255E69">
        <w:rPr>
          <w:rStyle w:val="aff1"/>
          <w:color w:val="000000"/>
          <w:sz w:val="28"/>
          <w:szCs w:val="28"/>
        </w:rPr>
        <w:t>Таблица №</w:t>
      </w:r>
      <w:r w:rsidR="00255E69">
        <w:rPr>
          <w:rStyle w:val="aff1"/>
          <w:color w:val="000000"/>
          <w:sz w:val="28"/>
          <w:szCs w:val="28"/>
        </w:rPr>
        <w:t>27</w:t>
      </w:r>
    </w:p>
    <w:p w:rsidR="00255E69" w:rsidRPr="00194568" w:rsidRDefault="00255E69" w:rsidP="00255E69">
      <w:pPr>
        <w:pStyle w:val="39"/>
        <w:shd w:val="clear" w:color="auto" w:fill="auto"/>
        <w:spacing w:line="240" w:lineRule="auto"/>
        <w:ind w:firstLine="709"/>
        <w:jc w:val="center"/>
        <w:rPr>
          <w:sz w:val="28"/>
          <w:szCs w:val="28"/>
        </w:rPr>
      </w:pPr>
      <w:r w:rsidRPr="00194568">
        <w:rPr>
          <w:rStyle w:val="38"/>
          <w:bCs w:val="0"/>
          <w:color w:val="000000"/>
          <w:sz w:val="28"/>
          <w:szCs w:val="28"/>
        </w:rPr>
        <w:t>Поквартальная динамика основных составляющих инфляции</w:t>
      </w:r>
    </w:p>
    <w:p w:rsidR="00255E69" w:rsidRPr="00194568" w:rsidRDefault="00255E69" w:rsidP="00255E69">
      <w:pPr>
        <w:pStyle w:val="aff4"/>
        <w:shd w:val="clear" w:color="auto" w:fill="auto"/>
        <w:spacing w:line="240" w:lineRule="auto"/>
        <w:ind w:firstLine="709"/>
        <w:jc w:val="center"/>
        <w:rPr>
          <w:rStyle w:val="aff3"/>
          <w:bCs w:val="0"/>
          <w:color w:val="000000"/>
          <w:sz w:val="28"/>
          <w:szCs w:val="28"/>
        </w:rPr>
      </w:pPr>
      <w:r w:rsidRPr="00194568">
        <w:rPr>
          <w:rStyle w:val="aff3"/>
          <w:bCs w:val="0"/>
          <w:color w:val="000000"/>
          <w:sz w:val="28"/>
          <w:szCs w:val="28"/>
        </w:rPr>
        <w:t>в разрезе товарных наименований, %</w:t>
      </w:r>
    </w:p>
    <w:tbl>
      <w:tblPr>
        <w:tblW w:w="9346" w:type="dxa"/>
        <w:tblInd w:w="199" w:type="dxa"/>
        <w:tblLayout w:type="fixed"/>
        <w:tblCellMar>
          <w:left w:w="0" w:type="dxa"/>
          <w:right w:w="0" w:type="dxa"/>
        </w:tblCellMar>
        <w:tblLook w:val="0000"/>
      </w:tblPr>
      <w:tblGrid>
        <w:gridCol w:w="2686"/>
        <w:gridCol w:w="763"/>
        <w:gridCol w:w="812"/>
        <w:gridCol w:w="955"/>
        <w:gridCol w:w="950"/>
        <w:gridCol w:w="955"/>
        <w:gridCol w:w="917"/>
        <w:gridCol w:w="1308"/>
      </w:tblGrid>
      <w:tr w:rsidR="00255E69" w:rsidRPr="00E93E72" w:rsidTr="00194568">
        <w:tblPrEx>
          <w:tblCellMar>
            <w:top w:w="0" w:type="dxa"/>
            <w:left w:w="0" w:type="dxa"/>
            <w:bottom w:w="0" w:type="dxa"/>
            <w:right w:w="0" w:type="dxa"/>
          </w:tblCellMar>
        </w:tblPrEx>
        <w:trPr>
          <w:trHeight w:hRule="exact" w:val="926"/>
        </w:trPr>
        <w:tc>
          <w:tcPr>
            <w:tcW w:w="2686" w:type="dxa"/>
            <w:vMerge w:val="restart"/>
            <w:tcBorders>
              <w:top w:val="single" w:sz="4" w:space="0" w:color="auto"/>
              <w:left w:val="single" w:sz="4" w:space="0" w:color="auto"/>
              <w:bottom w:val="nil"/>
              <w:right w:val="nil"/>
            </w:tcBorders>
            <w:shd w:val="clear" w:color="auto" w:fill="FFFFFF"/>
          </w:tcPr>
          <w:p w:rsidR="00255E69" w:rsidRPr="00194568" w:rsidRDefault="00255E69" w:rsidP="00194568">
            <w:pPr>
              <w:spacing w:after="0" w:line="240" w:lineRule="auto"/>
              <w:jc w:val="center"/>
            </w:pPr>
          </w:p>
        </w:tc>
        <w:tc>
          <w:tcPr>
            <w:tcW w:w="1575" w:type="dxa"/>
            <w:gridSpan w:val="2"/>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jc w:val="center"/>
              <w:rPr>
                <w:rStyle w:val="9pt"/>
                <w:color w:val="000000"/>
                <w:sz w:val="22"/>
                <w:szCs w:val="22"/>
              </w:rPr>
            </w:pPr>
          </w:p>
          <w:p w:rsidR="00255E69" w:rsidRPr="00194568" w:rsidRDefault="00255E69" w:rsidP="00194568">
            <w:pPr>
              <w:pStyle w:val="ac"/>
              <w:spacing w:after="0"/>
              <w:jc w:val="center"/>
              <w:rPr>
                <w:sz w:val="22"/>
                <w:szCs w:val="22"/>
              </w:rPr>
            </w:pPr>
            <w:r w:rsidRPr="00194568">
              <w:rPr>
                <w:rStyle w:val="9pt"/>
                <w:color w:val="000000"/>
                <w:sz w:val="22"/>
                <w:szCs w:val="22"/>
              </w:rPr>
              <w:t>I квартал</w:t>
            </w:r>
          </w:p>
        </w:tc>
        <w:tc>
          <w:tcPr>
            <w:tcW w:w="1905" w:type="dxa"/>
            <w:gridSpan w:val="2"/>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jc w:val="center"/>
              <w:rPr>
                <w:rStyle w:val="9pt"/>
                <w:color w:val="000000"/>
                <w:sz w:val="22"/>
                <w:szCs w:val="22"/>
              </w:rPr>
            </w:pPr>
          </w:p>
          <w:p w:rsidR="00255E69" w:rsidRPr="00194568" w:rsidRDefault="00255E69" w:rsidP="00194568">
            <w:pPr>
              <w:pStyle w:val="ac"/>
              <w:spacing w:after="0"/>
              <w:jc w:val="center"/>
              <w:rPr>
                <w:sz w:val="22"/>
                <w:szCs w:val="22"/>
              </w:rPr>
            </w:pPr>
            <w:r w:rsidRPr="00194568">
              <w:rPr>
                <w:rStyle w:val="9pt"/>
                <w:color w:val="000000"/>
                <w:sz w:val="22"/>
                <w:szCs w:val="22"/>
              </w:rPr>
              <w:t>II квартал</w:t>
            </w:r>
          </w:p>
        </w:tc>
        <w:tc>
          <w:tcPr>
            <w:tcW w:w="1872" w:type="dxa"/>
            <w:gridSpan w:val="2"/>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jc w:val="center"/>
              <w:rPr>
                <w:sz w:val="22"/>
                <w:szCs w:val="22"/>
              </w:rPr>
            </w:pPr>
            <w:r w:rsidRPr="00194568">
              <w:rPr>
                <w:rStyle w:val="9pt"/>
                <w:color w:val="000000"/>
                <w:sz w:val="22"/>
                <w:szCs w:val="22"/>
              </w:rPr>
              <w:t>январь-июнь, к июню предыдущего года</w:t>
            </w:r>
          </w:p>
        </w:tc>
        <w:tc>
          <w:tcPr>
            <w:tcW w:w="1308" w:type="dxa"/>
            <w:vMerge w:val="restart"/>
            <w:tcBorders>
              <w:top w:val="single" w:sz="4" w:space="0" w:color="auto"/>
              <w:left w:val="single" w:sz="4" w:space="0" w:color="auto"/>
              <w:bottom w:val="nil"/>
              <w:right w:val="single" w:sz="4" w:space="0" w:color="auto"/>
            </w:tcBorders>
            <w:shd w:val="clear" w:color="auto" w:fill="FFFFFF"/>
          </w:tcPr>
          <w:p w:rsidR="00255E69" w:rsidRPr="00194568" w:rsidRDefault="00255E69" w:rsidP="00194568">
            <w:pPr>
              <w:pStyle w:val="ac"/>
              <w:spacing w:after="0"/>
              <w:jc w:val="center"/>
              <w:rPr>
                <w:sz w:val="22"/>
                <w:szCs w:val="22"/>
              </w:rPr>
            </w:pPr>
            <w:r w:rsidRPr="00194568">
              <w:rPr>
                <w:rStyle w:val="9pt"/>
                <w:color w:val="000000"/>
                <w:sz w:val="22"/>
                <w:szCs w:val="22"/>
              </w:rPr>
              <w:t xml:space="preserve">Степень влияния в январе- июне </w:t>
            </w:r>
            <w:smartTag w:uri="urn:schemas-microsoft-com:office:smarttags" w:element="metricconverter">
              <w:smartTagPr>
                <w:attr w:name="ProductID" w:val="2013 г"/>
              </w:smartTagPr>
              <w:r w:rsidRPr="00194568">
                <w:rPr>
                  <w:rStyle w:val="9pt"/>
                  <w:color w:val="000000"/>
                  <w:sz w:val="22"/>
                  <w:szCs w:val="22"/>
                </w:rPr>
                <w:t>2013 г</w:t>
              </w:r>
            </w:smartTag>
            <w:r w:rsidRPr="00194568">
              <w:rPr>
                <w:rStyle w:val="9pt"/>
                <w:color w:val="000000"/>
                <w:sz w:val="22"/>
                <w:szCs w:val="22"/>
              </w:rPr>
              <w:t>., %</w:t>
            </w:r>
          </w:p>
        </w:tc>
      </w:tr>
      <w:tr w:rsidR="00255E69" w:rsidRPr="00E93E72" w:rsidTr="00194568">
        <w:tblPrEx>
          <w:tblCellMar>
            <w:top w:w="0" w:type="dxa"/>
            <w:left w:w="0" w:type="dxa"/>
            <w:bottom w:w="0" w:type="dxa"/>
            <w:right w:w="0" w:type="dxa"/>
          </w:tblCellMar>
        </w:tblPrEx>
        <w:trPr>
          <w:trHeight w:hRule="exact" w:val="335"/>
        </w:trPr>
        <w:tc>
          <w:tcPr>
            <w:tcW w:w="2686" w:type="dxa"/>
            <w:vMerge/>
            <w:tcBorders>
              <w:top w:val="nil"/>
              <w:left w:val="single" w:sz="4" w:space="0" w:color="auto"/>
              <w:bottom w:val="nil"/>
              <w:right w:val="nil"/>
            </w:tcBorders>
            <w:shd w:val="clear" w:color="auto" w:fill="FFFFFF"/>
          </w:tcPr>
          <w:p w:rsidR="00255E69" w:rsidRPr="00194568" w:rsidRDefault="00255E69" w:rsidP="00194568">
            <w:pPr>
              <w:pStyle w:val="ac"/>
              <w:spacing w:after="0"/>
              <w:rPr>
                <w:sz w:val="22"/>
                <w:szCs w:val="22"/>
              </w:rPr>
            </w:pPr>
          </w:p>
        </w:tc>
        <w:tc>
          <w:tcPr>
            <w:tcW w:w="763"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2 г"/>
              </w:smartTagPr>
              <w:r w:rsidRPr="00194568">
                <w:rPr>
                  <w:rStyle w:val="9pt"/>
                  <w:color w:val="000000"/>
                  <w:sz w:val="22"/>
                  <w:szCs w:val="22"/>
                </w:rPr>
                <w:t>2012 г</w:t>
              </w:r>
            </w:smartTag>
            <w:r w:rsidRPr="00194568">
              <w:rPr>
                <w:rStyle w:val="9pt"/>
                <w:color w:val="000000"/>
                <w:sz w:val="22"/>
                <w:szCs w:val="22"/>
              </w:rPr>
              <w:t>.</w:t>
            </w:r>
          </w:p>
        </w:tc>
        <w:tc>
          <w:tcPr>
            <w:tcW w:w="812"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3 г"/>
              </w:smartTagPr>
              <w:r w:rsidRPr="00194568">
                <w:rPr>
                  <w:rStyle w:val="9pt"/>
                  <w:color w:val="000000"/>
                  <w:sz w:val="22"/>
                  <w:szCs w:val="22"/>
                </w:rPr>
                <w:t>2013 г</w:t>
              </w:r>
            </w:smartTag>
            <w:r w:rsidRPr="00194568">
              <w:rPr>
                <w:rStyle w:val="9pt"/>
                <w:color w:val="000000"/>
                <w:sz w:val="22"/>
                <w:szCs w:val="22"/>
              </w:rPr>
              <w:t>.</w:t>
            </w:r>
          </w:p>
        </w:tc>
        <w:tc>
          <w:tcPr>
            <w:tcW w:w="955"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2 г"/>
              </w:smartTagPr>
              <w:r w:rsidRPr="00194568">
                <w:rPr>
                  <w:rStyle w:val="9pt"/>
                  <w:color w:val="000000"/>
                  <w:sz w:val="22"/>
                  <w:szCs w:val="22"/>
                </w:rPr>
                <w:t>2012 г</w:t>
              </w:r>
            </w:smartTag>
            <w:r w:rsidRPr="00194568">
              <w:rPr>
                <w:rStyle w:val="9pt"/>
                <w:color w:val="000000"/>
                <w:sz w:val="22"/>
                <w:szCs w:val="22"/>
              </w:rPr>
              <w:t>.</w:t>
            </w:r>
          </w:p>
        </w:tc>
        <w:tc>
          <w:tcPr>
            <w:tcW w:w="950"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3 г"/>
              </w:smartTagPr>
              <w:r w:rsidRPr="00194568">
                <w:rPr>
                  <w:rStyle w:val="9pt"/>
                  <w:color w:val="000000"/>
                  <w:sz w:val="22"/>
                  <w:szCs w:val="22"/>
                </w:rPr>
                <w:t>2013 г</w:t>
              </w:r>
            </w:smartTag>
            <w:r w:rsidRPr="00194568">
              <w:rPr>
                <w:rStyle w:val="9pt"/>
                <w:color w:val="000000"/>
                <w:sz w:val="22"/>
                <w:szCs w:val="22"/>
              </w:rPr>
              <w:t>.</w:t>
            </w:r>
          </w:p>
        </w:tc>
        <w:tc>
          <w:tcPr>
            <w:tcW w:w="955"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2 г"/>
              </w:smartTagPr>
              <w:r w:rsidRPr="00194568">
                <w:rPr>
                  <w:rStyle w:val="9pt"/>
                  <w:color w:val="000000"/>
                  <w:sz w:val="22"/>
                  <w:szCs w:val="22"/>
                </w:rPr>
                <w:t>2012 г</w:t>
              </w:r>
            </w:smartTag>
            <w:r w:rsidRPr="00194568">
              <w:rPr>
                <w:rStyle w:val="9pt"/>
                <w:color w:val="000000"/>
                <w:sz w:val="22"/>
                <w:szCs w:val="22"/>
              </w:rPr>
              <w:t>.</w:t>
            </w:r>
          </w:p>
        </w:tc>
        <w:tc>
          <w:tcPr>
            <w:tcW w:w="917" w:type="dxa"/>
            <w:tcBorders>
              <w:top w:val="single" w:sz="4" w:space="0" w:color="auto"/>
              <w:left w:val="single" w:sz="4" w:space="0" w:color="auto"/>
              <w:bottom w:val="nil"/>
              <w:right w:val="nil"/>
            </w:tcBorders>
            <w:shd w:val="clear" w:color="auto" w:fill="FFFFFF"/>
            <w:vAlign w:val="center"/>
          </w:tcPr>
          <w:p w:rsidR="00255E69" w:rsidRPr="00194568" w:rsidRDefault="00255E69" w:rsidP="00194568">
            <w:pPr>
              <w:pStyle w:val="ac"/>
              <w:spacing w:after="0"/>
              <w:jc w:val="center"/>
              <w:rPr>
                <w:sz w:val="22"/>
                <w:szCs w:val="22"/>
              </w:rPr>
            </w:pPr>
            <w:smartTag w:uri="urn:schemas-microsoft-com:office:smarttags" w:element="metricconverter">
              <w:smartTagPr>
                <w:attr w:name="ProductID" w:val="2013 г"/>
              </w:smartTagPr>
              <w:r w:rsidRPr="00194568">
                <w:rPr>
                  <w:rStyle w:val="9pt"/>
                  <w:color w:val="000000"/>
                  <w:sz w:val="22"/>
                  <w:szCs w:val="22"/>
                </w:rPr>
                <w:t>2013 г</w:t>
              </w:r>
            </w:smartTag>
            <w:r w:rsidRPr="00194568">
              <w:rPr>
                <w:rStyle w:val="9pt"/>
                <w:color w:val="000000"/>
                <w:sz w:val="22"/>
                <w:szCs w:val="22"/>
              </w:rPr>
              <w:t>.</w:t>
            </w:r>
          </w:p>
        </w:tc>
        <w:tc>
          <w:tcPr>
            <w:tcW w:w="1308" w:type="dxa"/>
            <w:vMerge/>
            <w:tcBorders>
              <w:top w:val="nil"/>
              <w:left w:val="single" w:sz="4" w:space="0" w:color="auto"/>
              <w:bottom w:val="nil"/>
              <w:right w:val="single" w:sz="4" w:space="0" w:color="auto"/>
            </w:tcBorders>
            <w:shd w:val="clear" w:color="auto" w:fill="FFFFFF"/>
          </w:tcPr>
          <w:p w:rsidR="00255E69" w:rsidRPr="00194568" w:rsidRDefault="00255E69" w:rsidP="00194568">
            <w:pPr>
              <w:pStyle w:val="ac"/>
              <w:spacing w:after="0"/>
              <w:rPr>
                <w:sz w:val="22"/>
                <w:szCs w:val="22"/>
              </w:rPr>
            </w:pPr>
          </w:p>
        </w:tc>
      </w:tr>
      <w:tr w:rsidR="00255E69" w:rsidRPr="00E93E72" w:rsidTr="00194568">
        <w:tblPrEx>
          <w:tblCellMar>
            <w:top w:w="0" w:type="dxa"/>
            <w:left w:w="0" w:type="dxa"/>
            <w:bottom w:w="0" w:type="dxa"/>
            <w:right w:w="0" w:type="dxa"/>
          </w:tblCellMar>
        </w:tblPrEx>
        <w:trPr>
          <w:trHeight w:hRule="exact" w:val="387"/>
        </w:trPr>
        <w:tc>
          <w:tcPr>
            <w:tcW w:w="2686"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Продовольственные товары</w:t>
            </w:r>
          </w:p>
        </w:tc>
        <w:tc>
          <w:tcPr>
            <w:tcW w:w="763"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105,94</w:t>
            </w:r>
          </w:p>
        </w:tc>
        <w:tc>
          <w:tcPr>
            <w:tcW w:w="812"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101,53</w:t>
            </w:r>
          </w:p>
        </w:tc>
        <w:tc>
          <w:tcPr>
            <w:tcW w:w="955"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102,75</w:t>
            </w:r>
          </w:p>
        </w:tc>
        <w:tc>
          <w:tcPr>
            <w:tcW w:w="950"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102,90</w:t>
            </w:r>
          </w:p>
        </w:tc>
        <w:tc>
          <w:tcPr>
            <w:tcW w:w="955"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108,85</w:t>
            </w:r>
          </w:p>
        </w:tc>
        <w:tc>
          <w:tcPr>
            <w:tcW w:w="917"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104,47</w:t>
            </w:r>
          </w:p>
        </w:tc>
        <w:tc>
          <w:tcPr>
            <w:tcW w:w="1308" w:type="dxa"/>
            <w:tcBorders>
              <w:top w:val="single" w:sz="4" w:space="0" w:color="auto"/>
              <w:left w:val="single" w:sz="4" w:space="0" w:color="auto"/>
              <w:bottom w:val="nil"/>
              <w:right w:val="single" w:sz="4" w:space="0" w:color="auto"/>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57,3</w:t>
            </w:r>
          </w:p>
        </w:tc>
      </w:tr>
      <w:tr w:rsidR="00255E69" w:rsidRPr="00E93E72" w:rsidTr="00194568">
        <w:tblPrEx>
          <w:tblCellMar>
            <w:top w:w="0" w:type="dxa"/>
            <w:left w:w="0" w:type="dxa"/>
            <w:bottom w:w="0" w:type="dxa"/>
            <w:right w:w="0" w:type="dxa"/>
          </w:tblCellMar>
        </w:tblPrEx>
        <w:trPr>
          <w:trHeight w:hRule="exact" w:val="537"/>
        </w:trPr>
        <w:tc>
          <w:tcPr>
            <w:tcW w:w="2686"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Непродовольственные товары</w:t>
            </w:r>
          </w:p>
        </w:tc>
        <w:tc>
          <w:tcPr>
            <w:tcW w:w="763"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103,33</w:t>
            </w:r>
          </w:p>
        </w:tc>
        <w:tc>
          <w:tcPr>
            <w:tcW w:w="812"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100,51</w:t>
            </w:r>
          </w:p>
        </w:tc>
        <w:tc>
          <w:tcPr>
            <w:tcW w:w="955"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101,44</w:t>
            </w:r>
          </w:p>
        </w:tc>
        <w:tc>
          <w:tcPr>
            <w:tcW w:w="950"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100,02</w:t>
            </w:r>
          </w:p>
        </w:tc>
        <w:tc>
          <w:tcPr>
            <w:tcW w:w="955"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104,82</w:t>
            </w:r>
          </w:p>
        </w:tc>
        <w:tc>
          <w:tcPr>
            <w:tcW w:w="917" w:type="dxa"/>
            <w:tcBorders>
              <w:top w:val="single" w:sz="4" w:space="0" w:color="auto"/>
              <w:left w:val="single" w:sz="4" w:space="0" w:color="auto"/>
              <w:bottom w:val="nil"/>
              <w:right w:val="nil"/>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100,53</w:t>
            </w:r>
          </w:p>
        </w:tc>
        <w:tc>
          <w:tcPr>
            <w:tcW w:w="1308" w:type="dxa"/>
            <w:tcBorders>
              <w:top w:val="single" w:sz="4" w:space="0" w:color="auto"/>
              <w:left w:val="single" w:sz="4" w:space="0" w:color="auto"/>
              <w:bottom w:val="nil"/>
              <w:right w:val="single" w:sz="4" w:space="0" w:color="auto"/>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5,3</w:t>
            </w:r>
          </w:p>
        </w:tc>
      </w:tr>
      <w:tr w:rsidR="00255E69" w:rsidRPr="00E93E72" w:rsidTr="00194568">
        <w:tblPrEx>
          <w:tblCellMar>
            <w:top w:w="0" w:type="dxa"/>
            <w:left w:w="0" w:type="dxa"/>
            <w:bottom w:w="0" w:type="dxa"/>
            <w:right w:w="0" w:type="dxa"/>
          </w:tblCellMar>
        </w:tblPrEx>
        <w:trPr>
          <w:trHeight w:hRule="exact" w:val="349"/>
        </w:trPr>
        <w:tc>
          <w:tcPr>
            <w:tcW w:w="2686"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Тарифы на услуги</w:t>
            </w:r>
          </w:p>
        </w:tc>
        <w:tc>
          <w:tcPr>
            <w:tcW w:w="763"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109,22</w:t>
            </w:r>
          </w:p>
        </w:tc>
        <w:tc>
          <w:tcPr>
            <w:tcW w:w="812"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105,32</w:t>
            </w:r>
          </w:p>
        </w:tc>
        <w:tc>
          <w:tcPr>
            <w:tcW w:w="955"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100,28</w:t>
            </w:r>
          </w:p>
        </w:tc>
        <w:tc>
          <w:tcPr>
            <w:tcW w:w="950"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100,56</w:t>
            </w:r>
          </w:p>
        </w:tc>
        <w:tc>
          <w:tcPr>
            <w:tcW w:w="955"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1"/>
                <w:color w:val="000000"/>
                <w:sz w:val="22"/>
                <w:szCs w:val="22"/>
              </w:rPr>
              <w:t>109,52</w:t>
            </w:r>
          </w:p>
        </w:tc>
        <w:tc>
          <w:tcPr>
            <w:tcW w:w="917"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105,91</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55E69" w:rsidRPr="00194568" w:rsidRDefault="00255E69" w:rsidP="00194568">
            <w:pPr>
              <w:pStyle w:val="ac"/>
              <w:spacing w:after="0"/>
              <w:jc w:val="center"/>
              <w:rPr>
                <w:sz w:val="22"/>
                <w:szCs w:val="22"/>
              </w:rPr>
            </w:pPr>
            <w:r w:rsidRPr="00194568">
              <w:rPr>
                <w:rStyle w:val="91"/>
                <w:color w:val="000000"/>
                <w:sz w:val="22"/>
                <w:szCs w:val="22"/>
              </w:rPr>
              <w:t>37,4</w:t>
            </w:r>
          </w:p>
        </w:tc>
      </w:tr>
      <w:tr w:rsidR="00255E69" w:rsidRPr="00E93E72" w:rsidTr="00194568">
        <w:tblPrEx>
          <w:tblCellMar>
            <w:top w:w="0" w:type="dxa"/>
            <w:left w:w="0" w:type="dxa"/>
            <w:bottom w:w="0" w:type="dxa"/>
            <w:right w:w="0" w:type="dxa"/>
          </w:tblCellMar>
        </w:tblPrEx>
        <w:trPr>
          <w:trHeight w:hRule="exact" w:val="528"/>
        </w:trPr>
        <w:tc>
          <w:tcPr>
            <w:tcW w:w="2686"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sz w:val="22"/>
                <w:szCs w:val="22"/>
              </w:rPr>
            </w:pPr>
            <w:r w:rsidRPr="00194568">
              <w:rPr>
                <w:rStyle w:val="9pt"/>
                <w:color w:val="000000"/>
                <w:sz w:val="22"/>
                <w:szCs w:val="22"/>
              </w:rPr>
              <w:t>Сводный индекс потребительских цен</w:t>
            </w:r>
          </w:p>
        </w:tc>
        <w:tc>
          <w:tcPr>
            <w:tcW w:w="763"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rStyle w:val="9pt"/>
                <w:color w:val="000000"/>
                <w:sz w:val="22"/>
                <w:szCs w:val="22"/>
              </w:rPr>
            </w:pPr>
          </w:p>
          <w:p w:rsidR="00255E69" w:rsidRPr="00194568" w:rsidRDefault="00255E69" w:rsidP="00194568">
            <w:pPr>
              <w:pStyle w:val="ac"/>
              <w:spacing w:after="0"/>
              <w:rPr>
                <w:sz w:val="22"/>
                <w:szCs w:val="22"/>
              </w:rPr>
            </w:pPr>
            <w:r w:rsidRPr="00194568">
              <w:rPr>
                <w:rStyle w:val="9pt"/>
                <w:color w:val="000000"/>
                <w:sz w:val="22"/>
                <w:szCs w:val="22"/>
              </w:rPr>
              <w:t>105,96</w:t>
            </w:r>
          </w:p>
        </w:tc>
        <w:tc>
          <w:tcPr>
            <w:tcW w:w="812"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rStyle w:val="9pt"/>
                <w:color w:val="000000"/>
                <w:sz w:val="22"/>
                <w:szCs w:val="22"/>
              </w:rPr>
            </w:pPr>
          </w:p>
          <w:p w:rsidR="00255E69" w:rsidRPr="00194568" w:rsidRDefault="00255E69" w:rsidP="00194568">
            <w:pPr>
              <w:pStyle w:val="ac"/>
              <w:spacing w:after="0"/>
              <w:rPr>
                <w:sz w:val="22"/>
                <w:szCs w:val="22"/>
              </w:rPr>
            </w:pPr>
            <w:r w:rsidRPr="00194568">
              <w:rPr>
                <w:rStyle w:val="9pt"/>
                <w:color w:val="000000"/>
                <w:sz w:val="22"/>
                <w:szCs w:val="22"/>
              </w:rPr>
              <w:t>101,99</w:t>
            </w:r>
          </w:p>
        </w:tc>
        <w:tc>
          <w:tcPr>
            <w:tcW w:w="955"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rStyle w:val="9pt"/>
                <w:color w:val="000000"/>
                <w:sz w:val="22"/>
                <w:szCs w:val="22"/>
              </w:rPr>
            </w:pPr>
          </w:p>
          <w:p w:rsidR="00255E69" w:rsidRPr="00194568" w:rsidRDefault="00255E69" w:rsidP="00194568">
            <w:pPr>
              <w:pStyle w:val="ac"/>
              <w:spacing w:after="0"/>
              <w:rPr>
                <w:sz w:val="22"/>
                <w:szCs w:val="22"/>
              </w:rPr>
            </w:pPr>
            <w:r w:rsidRPr="00194568">
              <w:rPr>
                <w:rStyle w:val="9pt"/>
                <w:color w:val="000000"/>
                <w:sz w:val="22"/>
                <w:szCs w:val="22"/>
              </w:rPr>
              <w:t>101,69</w:t>
            </w:r>
          </w:p>
        </w:tc>
        <w:tc>
          <w:tcPr>
            <w:tcW w:w="950"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rStyle w:val="9pt"/>
                <w:color w:val="000000"/>
                <w:sz w:val="22"/>
                <w:szCs w:val="22"/>
              </w:rPr>
            </w:pPr>
          </w:p>
          <w:p w:rsidR="00255E69" w:rsidRPr="00194568" w:rsidRDefault="00255E69" w:rsidP="00194568">
            <w:pPr>
              <w:pStyle w:val="ac"/>
              <w:spacing w:after="0"/>
              <w:rPr>
                <w:sz w:val="22"/>
                <w:szCs w:val="22"/>
              </w:rPr>
            </w:pPr>
            <w:r w:rsidRPr="00194568">
              <w:rPr>
                <w:rStyle w:val="9pt"/>
                <w:color w:val="000000"/>
                <w:sz w:val="22"/>
                <w:szCs w:val="22"/>
              </w:rPr>
              <w:t>101,41</w:t>
            </w:r>
          </w:p>
        </w:tc>
        <w:tc>
          <w:tcPr>
            <w:tcW w:w="955"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rPr>
                <w:rStyle w:val="9pt"/>
                <w:color w:val="000000"/>
                <w:sz w:val="22"/>
                <w:szCs w:val="22"/>
              </w:rPr>
            </w:pPr>
          </w:p>
          <w:p w:rsidR="00255E69" w:rsidRPr="00194568" w:rsidRDefault="00255E69" w:rsidP="00194568">
            <w:pPr>
              <w:pStyle w:val="ac"/>
              <w:spacing w:after="0"/>
              <w:rPr>
                <w:sz w:val="22"/>
                <w:szCs w:val="22"/>
              </w:rPr>
            </w:pPr>
            <w:r w:rsidRPr="00194568">
              <w:rPr>
                <w:rStyle w:val="9pt"/>
                <w:color w:val="000000"/>
                <w:sz w:val="22"/>
                <w:szCs w:val="22"/>
              </w:rPr>
              <w:t>107,75</w:t>
            </w:r>
          </w:p>
        </w:tc>
        <w:tc>
          <w:tcPr>
            <w:tcW w:w="917" w:type="dxa"/>
            <w:tcBorders>
              <w:top w:val="single" w:sz="4" w:space="0" w:color="auto"/>
              <w:left w:val="single" w:sz="4" w:space="0" w:color="auto"/>
              <w:bottom w:val="single" w:sz="4" w:space="0" w:color="auto"/>
              <w:right w:val="nil"/>
            </w:tcBorders>
            <w:shd w:val="clear" w:color="auto" w:fill="FFFFFF"/>
          </w:tcPr>
          <w:p w:rsidR="00255E69" w:rsidRPr="00194568" w:rsidRDefault="00255E69" w:rsidP="00194568">
            <w:pPr>
              <w:pStyle w:val="ac"/>
              <w:spacing w:after="0"/>
              <w:jc w:val="center"/>
              <w:rPr>
                <w:rStyle w:val="9pt"/>
                <w:color w:val="000000"/>
                <w:sz w:val="22"/>
                <w:szCs w:val="22"/>
              </w:rPr>
            </w:pPr>
          </w:p>
          <w:p w:rsidR="00255E69" w:rsidRPr="00194568" w:rsidRDefault="00255E69" w:rsidP="00194568">
            <w:pPr>
              <w:pStyle w:val="ac"/>
              <w:spacing w:after="0"/>
              <w:jc w:val="center"/>
              <w:rPr>
                <w:sz w:val="22"/>
                <w:szCs w:val="22"/>
              </w:rPr>
            </w:pPr>
            <w:r w:rsidRPr="00194568">
              <w:rPr>
                <w:rStyle w:val="9pt"/>
                <w:color w:val="000000"/>
                <w:sz w:val="22"/>
                <w:szCs w:val="22"/>
              </w:rPr>
              <w:t>103,42</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55E69" w:rsidRPr="00194568" w:rsidRDefault="00255E69" w:rsidP="00194568">
            <w:pPr>
              <w:pStyle w:val="ac"/>
              <w:spacing w:after="0"/>
              <w:jc w:val="center"/>
              <w:rPr>
                <w:rStyle w:val="9pt"/>
                <w:color w:val="000000"/>
                <w:sz w:val="22"/>
                <w:szCs w:val="22"/>
              </w:rPr>
            </w:pPr>
          </w:p>
          <w:p w:rsidR="00255E69" w:rsidRPr="00194568" w:rsidRDefault="00255E69" w:rsidP="00194568">
            <w:pPr>
              <w:pStyle w:val="ac"/>
              <w:spacing w:after="0"/>
              <w:jc w:val="center"/>
              <w:rPr>
                <w:sz w:val="22"/>
                <w:szCs w:val="22"/>
              </w:rPr>
            </w:pPr>
            <w:r w:rsidRPr="00194568">
              <w:rPr>
                <w:rStyle w:val="9pt"/>
                <w:color w:val="000000"/>
                <w:sz w:val="22"/>
                <w:szCs w:val="22"/>
              </w:rPr>
              <w:t>100,0</w:t>
            </w:r>
          </w:p>
        </w:tc>
      </w:tr>
    </w:tbl>
    <w:p w:rsidR="00255E69" w:rsidRPr="001760D7" w:rsidRDefault="00255E69" w:rsidP="001760D7">
      <w:pPr>
        <w:pStyle w:val="ac"/>
        <w:spacing w:after="0"/>
        <w:ind w:firstLine="709"/>
        <w:jc w:val="right"/>
        <w:rPr>
          <w:sz w:val="28"/>
          <w:szCs w:val="28"/>
        </w:rPr>
      </w:pPr>
    </w:p>
    <w:p w:rsidR="001760D7" w:rsidRDefault="001760D7" w:rsidP="001760D7">
      <w:pPr>
        <w:rPr>
          <w:sz w:val="2"/>
          <w:szCs w:val="2"/>
        </w:rPr>
      </w:pPr>
    </w:p>
    <w:p w:rsidR="001760D7" w:rsidRPr="00C6266A" w:rsidRDefault="001760D7" w:rsidP="00194568">
      <w:pPr>
        <w:pStyle w:val="ac"/>
        <w:spacing w:after="0"/>
        <w:ind w:firstLine="709"/>
        <w:jc w:val="both"/>
        <w:rPr>
          <w:sz w:val="28"/>
          <w:szCs w:val="28"/>
        </w:rPr>
      </w:pPr>
      <w:r w:rsidRPr="00C6266A">
        <w:rPr>
          <w:rStyle w:val="aff1"/>
          <w:color w:val="000000"/>
          <w:sz w:val="28"/>
          <w:szCs w:val="28"/>
        </w:rPr>
        <w:t>Темпы прироста цен на непродовольственные товары в январе-июне 2013 года сложились на максимально низкой отметке</w:t>
      </w:r>
      <w:r>
        <w:rPr>
          <w:rStyle w:val="aff1"/>
          <w:color w:val="000000"/>
          <w:sz w:val="28"/>
          <w:szCs w:val="28"/>
        </w:rPr>
        <w:t xml:space="preserve"> </w:t>
      </w:r>
      <w:r w:rsidRPr="00C6266A">
        <w:rPr>
          <w:rStyle w:val="aff1"/>
          <w:color w:val="000000"/>
          <w:sz w:val="28"/>
          <w:szCs w:val="28"/>
        </w:rPr>
        <w:t>0,53% против 4,82% в январе-июне 2012 года. В результате влияние данной группы товаров на сводный показатель составило 5,3%. На фоне умеренного инфляционного давления по большинству товарных наименований основное влияние на определившийся инфляционный фон в сегменте непродовольственных товаров потребительского рынка оказало повышение стоимости одежды и белья (+0,69%), обуви кожаной (+0,22%), топлива (бензин) (+0,74%) в совокупности с дефляцией на медикаменты (снижение на 0,4%).</w:t>
      </w:r>
    </w:p>
    <w:p w:rsidR="001760D7" w:rsidRPr="00C6266A" w:rsidRDefault="001760D7" w:rsidP="00194568">
      <w:pPr>
        <w:pStyle w:val="ac"/>
        <w:spacing w:after="0"/>
        <w:ind w:firstLine="709"/>
        <w:jc w:val="both"/>
        <w:rPr>
          <w:sz w:val="28"/>
          <w:szCs w:val="28"/>
        </w:rPr>
      </w:pPr>
      <w:r w:rsidRPr="00C6266A">
        <w:rPr>
          <w:rStyle w:val="aff1"/>
          <w:color w:val="000000"/>
          <w:sz w:val="28"/>
          <w:szCs w:val="28"/>
        </w:rPr>
        <w:t xml:space="preserve">Уровень цен в сегменте услуг в I полугодии 2013 года характеризовался повышением тарифов в среднем на 5,91% против 9,52% </w:t>
      </w:r>
      <w:r>
        <w:rPr>
          <w:rStyle w:val="aff1"/>
          <w:color w:val="000000"/>
          <w:sz w:val="28"/>
          <w:szCs w:val="28"/>
        </w:rPr>
        <w:t xml:space="preserve">    </w:t>
      </w:r>
      <w:r w:rsidRPr="00C6266A">
        <w:rPr>
          <w:rStyle w:val="aff1"/>
          <w:color w:val="000000"/>
          <w:sz w:val="28"/>
          <w:szCs w:val="28"/>
        </w:rPr>
        <w:t>в I полугодии 2012 года, при этом их влияние в индексе потребительских цен составляло 37,4%. После повышения цен в начале года (прирост</w:t>
      </w:r>
      <w:r>
        <w:rPr>
          <w:rStyle w:val="aff1"/>
          <w:color w:val="000000"/>
          <w:sz w:val="28"/>
          <w:szCs w:val="28"/>
        </w:rPr>
        <w:t xml:space="preserve"> </w:t>
      </w:r>
      <w:r w:rsidRPr="00C6266A">
        <w:rPr>
          <w:rStyle w:val="aff1"/>
          <w:color w:val="000000"/>
          <w:sz w:val="28"/>
          <w:szCs w:val="28"/>
        </w:rPr>
        <w:t xml:space="preserve">в январе </w:t>
      </w:r>
      <w:r>
        <w:rPr>
          <w:rStyle w:val="aff1"/>
          <w:color w:val="000000"/>
          <w:sz w:val="28"/>
          <w:szCs w:val="28"/>
        </w:rPr>
        <w:t xml:space="preserve">2013 </w:t>
      </w:r>
      <w:r w:rsidRPr="00C6266A">
        <w:rPr>
          <w:rStyle w:val="aff1"/>
          <w:color w:val="000000"/>
          <w:sz w:val="28"/>
          <w:szCs w:val="28"/>
        </w:rPr>
        <w:t xml:space="preserve">года к декабрю 2012 года на 2,92%), в феврале, марте, мае, июне </w:t>
      </w:r>
      <w:r>
        <w:rPr>
          <w:rStyle w:val="aff1"/>
          <w:color w:val="000000"/>
          <w:sz w:val="28"/>
          <w:szCs w:val="28"/>
        </w:rPr>
        <w:t xml:space="preserve">2013 </w:t>
      </w:r>
      <w:r w:rsidRPr="00C6266A">
        <w:rPr>
          <w:rStyle w:val="aff1"/>
          <w:color w:val="000000"/>
          <w:sz w:val="28"/>
          <w:szCs w:val="28"/>
        </w:rPr>
        <w:t xml:space="preserve">года наблюдался умеренный инфляционный фон в сфере тарифной политики (прирост варьировал от 0,2% в марте 2013 года до 0,4% в мае </w:t>
      </w:r>
      <w:r>
        <w:rPr>
          <w:rStyle w:val="aff1"/>
          <w:color w:val="000000"/>
          <w:sz w:val="28"/>
          <w:szCs w:val="28"/>
        </w:rPr>
        <w:t xml:space="preserve">2013 </w:t>
      </w:r>
      <w:r w:rsidRPr="00C6266A">
        <w:rPr>
          <w:rStyle w:val="aff1"/>
          <w:color w:val="000000"/>
          <w:sz w:val="28"/>
          <w:szCs w:val="28"/>
        </w:rPr>
        <w:t xml:space="preserve">года соответственно) с дефляцией в апреле 2012 года (-0,11%). В данном сегменте потребительского рынка основное влияние на определившийся инфляционный фон оказало повышение тарифов на жилищно-коммунальные </w:t>
      </w:r>
      <w:r w:rsidRPr="00C6266A">
        <w:rPr>
          <w:rStyle w:val="aff1"/>
          <w:color w:val="000000"/>
          <w:sz w:val="28"/>
          <w:szCs w:val="28"/>
        </w:rPr>
        <w:lastRenderedPageBreak/>
        <w:t>услуги (на 10,80%), услуги пассажирского транспорта (на 13,10%), услуги образования (на 8,13%).</w:t>
      </w:r>
    </w:p>
    <w:p w:rsidR="001760D7" w:rsidRPr="00C6266A" w:rsidRDefault="001760D7" w:rsidP="00194568">
      <w:pPr>
        <w:pStyle w:val="ac"/>
        <w:spacing w:after="0"/>
        <w:ind w:firstLine="709"/>
        <w:jc w:val="both"/>
        <w:rPr>
          <w:sz w:val="28"/>
          <w:szCs w:val="28"/>
        </w:rPr>
      </w:pPr>
      <w:r w:rsidRPr="00C6266A">
        <w:rPr>
          <w:rStyle w:val="aff1"/>
          <w:color w:val="000000"/>
          <w:sz w:val="28"/>
          <w:szCs w:val="28"/>
        </w:rPr>
        <w:t>Таким образом, основное инфляционное давление на потребительском рынке республики было создано в I квартале 2013 года, когда сводный индекс потребительских цен на основные виды товаров и услуг прирос на 1,99%. Тенденция сезонного снижения уровня инфляции во II квартале года обусловила инфляционный фон на уровне 1,41%.</w:t>
      </w:r>
    </w:p>
    <w:p w:rsidR="00445592" w:rsidRPr="00372D78" w:rsidRDefault="00445592" w:rsidP="001151B5">
      <w:pPr>
        <w:widowControl w:val="0"/>
        <w:autoSpaceDE w:val="0"/>
        <w:autoSpaceDN w:val="0"/>
        <w:adjustRightInd w:val="0"/>
        <w:spacing w:after="0" w:line="240" w:lineRule="auto"/>
        <w:ind w:firstLine="720"/>
        <w:jc w:val="both"/>
        <w:rPr>
          <w:rFonts w:ascii="Times New Roman" w:hAnsi="Times New Roman"/>
          <w:b/>
          <w:sz w:val="28"/>
          <w:szCs w:val="28"/>
        </w:rPr>
      </w:pPr>
    </w:p>
    <w:p w:rsidR="00504AE5" w:rsidRPr="00372D78" w:rsidRDefault="00504AE5" w:rsidP="001151B5">
      <w:pPr>
        <w:widowControl w:val="0"/>
        <w:autoSpaceDE w:val="0"/>
        <w:autoSpaceDN w:val="0"/>
        <w:adjustRightInd w:val="0"/>
        <w:spacing w:after="0" w:line="240" w:lineRule="auto"/>
        <w:ind w:firstLine="720"/>
        <w:jc w:val="both"/>
        <w:rPr>
          <w:rFonts w:ascii="Times New Roman" w:hAnsi="Times New Roman"/>
          <w:b/>
          <w:sz w:val="28"/>
          <w:szCs w:val="28"/>
        </w:rPr>
      </w:pPr>
      <w:r w:rsidRPr="00372D78">
        <w:rPr>
          <w:rFonts w:ascii="Times New Roman" w:hAnsi="Times New Roman"/>
          <w:b/>
          <w:sz w:val="28"/>
          <w:szCs w:val="28"/>
        </w:rPr>
        <w:t>Малое предпринимательство</w:t>
      </w:r>
    </w:p>
    <w:p w:rsidR="003E4533" w:rsidRDefault="003E4533" w:rsidP="001151B5">
      <w:pPr>
        <w:spacing w:after="0" w:line="240" w:lineRule="auto"/>
        <w:ind w:firstLine="720"/>
        <w:jc w:val="both"/>
        <w:rPr>
          <w:rFonts w:ascii="Times New Roman" w:hAnsi="Times New Roman"/>
          <w:sz w:val="28"/>
          <w:szCs w:val="28"/>
          <w:highlight w:val="darkGray"/>
        </w:rPr>
      </w:pPr>
    </w:p>
    <w:p w:rsidR="00194568" w:rsidRPr="00EA3E90" w:rsidRDefault="00194568" w:rsidP="00194568">
      <w:pPr>
        <w:spacing w:after="0" w:line="240" w:lineRule="auto"/>
        <w:ind w:firstLine="709"/>
        <w:jc w:val="both"/>
        <w:rPr>
          <w:rFonts w:ascii="Times New Roman" w:hAnsi="Times New Roman"/>
          <w:sz w:val="28"/>
          <w:szCs w:val="28"/>
        </w:rPr>
      </w:pPr>
      <w:r w:rsidRPr="00EA3E90">
        <w:rPr>
          <w:rFonts w:ascii="Times New Roman" w:hAnsi="Times New Roman"/>
          <w:sz w:val="28"/>
          <w:szCs w:val="28"/>
        </w:rPr>
        <w:t xml:space="preserve">В январе-июне 2013 года количество субъектов малого бизнеса </w:t>
      </w:r>
      <w:r>
        <w:rPr>
          <w:rFonts w:ascii="Times New Roman" w:hAnsi="Times New Roman"/>
          <w:sz w:val="28"/>
          <w:szCs w:val="28"/>
        </w:rPr>
        <w:t xml:space="preserve">в республике </w:t>
      </w:r>
      <w:r w:rsidRPr="00EA3E90">
        <w:rPr>
          <w:rFonts w:ascii="Times New Roman" w:hAnsi="Times New Roman"/>
          <w:sz w:val="28"/>
          <w:szCs w:val="28"/>
        </w:rPr>
        <w:t xml:space="preserve">составило 4 039 организаций, при этом порядка 89% </w:t>
      </w:r>
      <w:r>
        <w:rPr>
          <w:rFonts w:ascii="Times New Roman" w:hAnsi="Times New Roman"/>
          <w:sz w:val="28"/>
          <w:szCs w:val="28"/>
        </w:rPr>
        <w:t xml:space="preserve">или              </w:t>
      </w:r>
      <w:r w:rsidRPr="00EA3E90">
        <w:rPr>
          <w:rFonts w:ascii="Times New Roman" w:hAnsi="Times New Roman"/>
          <w:sz w:val="28"/>
          <w:szCs w:val="28"/>
        </w:rPr>
        <w:t>3 593 организации всех субъектов малого предпринимательства являются микропредприятиями</w:t>
      </w:r>
      <w:r w:rsidRPr="002418D2">
        <w:rPr>
          <w:rFonts w:ascii="Times New Roman" w:hAnsi="Times New Roman"/>
          <w:sz w:val="28"/>
          <w:szCs w:val="28"/>
        </w:rPr>
        <w:t xml:space="preserve"> </w:t>
      </w:r>
      <w:r>
        <w:rPr>
          <w:rFonts w:ascii="Times New Roman" w:hAnsi="Times New Roman"/>
          <w:sz w:val="28"/>
          <w:szCs w:val="28"/>
        </w:rPr>
        <w:t>(</w:t>
      </w:r>
      <w:r w:rsidRPr="00F245DB">
        <w:rPr>
          <w:rFonts w:ascii="Times New Roman" w:hAnsi="Times New Roman"/>
          <w:sz w:val="28"/>
          <w:szCs w:val="28"/>
        </w:rPr>
        <w:t>количество работников до 15 человек и годовой суммой доходов от</w:t>
      </w:r>
      <w:r>
        <w:rPr>
          <w:rFonts w:ascii="Times New Roman" w:hAnsi="Times New Roman"/>
          <w:sz w:val="28"/>
          <w:szCs w:val="28"/>
        </w:rPr>
        <w:t xml:space="preserve"> деятельности до 365 000 РУ МЗП), на предприятия малого бизнеса приходилось соответственно 11% или 446 организаций</w:t>
      </w:r>
      <w:r w:rsidRPr="002418D2">
        <w:rPr>
          <w:rFonts w:ascii="Times New Roman" w:hAnsi="Times New Roman"/>
          <w:sz w:val="28"/>
          <w:szCs w:val="28"/>
        </w:rPr>
        <w:t xml:space="preserve"> </w:t>
      </w:r>
      <w:r>
        <w:rPr>
          <w:rFonts w:ascii="Times New Roman" w:hAnsi="Times New Roman"/>
          <w:sz w:val="28"/>
          <w:szCs w:val="28"/>
        </w:rPr>
        <w:t>(</w:t>
      </w:r>
      <w:r w:rsidRPr="00F245DB">
        <w:rPr>
          <w:rFonts w:ascii="Times New Roman" w:hAnsi="Times New Roman"/>
          <w:sz w:val="28"/>
          <w:szCs w:val="28"/>
        </w:rPr>
        <w:t>количество работников до 50 человек и годовой суммой доходов от деятельности до</w:t>
      </w:r>
      <w:r>
        <w:rPr>
          <w:rFonts w:ascii="Times New Roman" w:hAnsi="Times New Roman"/>
          <w:sz w:val="28"/>
          <w:szCs w:val="28"/>
        </w:rPr>
        <w:t xml:space="preserve"> </w:t>
      </w:r>
      <w:r w:rsidRPr="00F245DB">
        <w:rPr>
          <w:rFonts w:ascii="Times New Roman" w:hAnsi="Times New Roman"/>
          <w:sz w:val="28"/>
          <w:szCs w:val="28"/>
        </w:rPr>
        <w:t>1 200 000 РУ МЗП</w:t>
      </w:r>
      <w:r>
        <w:rPr>
          <w:rFonts w:ascii="Times New Roman" w:hAnsi="Times New Roman"/>
          <w:sz w:val="28"/>
          <w:szCs w:val="28"/>
        </w:rPr>
        <w:t>)</w:t>
      </w:r>
      <w:r w:rsidRPr="00EA3E90">
        <w:rPr>
          <w:rFonts w:ascii="Times New Roman" w:hAnsi="Times New Roman"/>
          <w:sz w:val="28"/>
          <w:szCs w:val="28"/>
        </w:rPr>
        <w:t>.</w:t>
      </w:r>
    </w:p>
    <w:p w:rsidR="00194568" w:rsidRDefault="00194568" w:rsidP="00194568">
      <w:pPr>
        <w:spacing w:after="0" w:line="240" w:lineRule="auto"/>
        <w:ind w:firstLine="709"/>
        <w:jc w:val="both"/>
        <w:rPr>
          <w:rFonts w:ascii="Times New Roman" w:hAnsi="Times New Roman"/>
          <w:sz w:val="28"/>
          <w:szCs w:val="28"/>
        </w:rPr>
      </w:pPr>
      <w:r w:rsidRPr="00EA3E90">
        <w:rPr>
          <w:rFonts w:ascii="Times New Roman" w:hAnsi="Times New Roman"/>
          <w:sz w:val="28"/>
          <w:szCs w:val="28"/>
        </w:rPr>
        <w:t>Традиционно наиболее привлекательной сферой малого бизнеса в         I полугодии текущего года оставалась сфера торговли и общепита (48,5% от общего количества). В промышленности, строительстве и сельском хозяйстве сосредоточено порядка 26,5% общего количества организаций малого бизнеса республики. На операции с недвижимым имуществом приходилось 4,9% бизнеса.</w:t>
      </w:r>
    </w:p>
    <w:p w:rsidR="00194568" w:rsidRDefault="00194568" w:rsidP="00194568">
      <w:pPr>
        <w:spacing w:after="0" w:line="240" w:lineRule="auto"/>
        <w:ind w:firstLine="720"/>
        <w:jc w:val="center"/>
        <w:rPr>
          <w:rFonts w:ascii="Times New Roman" w:hAnsi="Times New Roman"/>
          <w:b/>
          <w:sz w:val="28"/>
          <w:szCs w:val="28"/>
        </w:rPr>
      </w:pPr>
    </w:p>
    <w:p w:rsidR="00194568" w:rsidRDefault="00194568" w:rsidP="00194568">
      <w:pPr>
        <w:spacing w:after="0" w:line="240" w:lineRule="auto"/>
        <w:ind w:firstLine="720"/>
        <w:jc w:val="center"/>
        <w:rPr>
          <w:rFonts w:ascii="Times New Roman" w:hAnsi="Times New Roman"/>
          <w:b/>
          <w:sz w:val="28"/>
          <w:szCs w:val="28"/>
        </w:rPr>
      </w:pPr>
      <w:r w:rsidRPr="00846737">
        <w:rPr>
          <w:rFonts w:ascii="Times New Roman" w:hAnsi="Times New Roman"/>
          <w:b/>
          <w:sz w:val="28"/>
          <w:szCs w:val="28"/>
        </w:rPr>
        <w:t>Структура организаций малого предпринимательства в разрезе отраслей экономики</w:t>
      </w:r>
      <w:r>
        <w:rPr>
          <w:rFonts w:ascii="Times New Roman" w:hAnsi="Times New Roman"/>
          <w:b/>
          <w:sz w:val="28"/>
          <w:szCs w:val="28"/>
        </w:rPr>
        <w:t xml:space="preserve"> в январе июне</w:t>
      </w:r>
      <w:r w:rsidRPr="00846737">
        <w:rPr>
          <w:rFonts w:ascii="Times New Roman" w:hAnsi="Times New Roman"/>
          <w:b/>
          <w:sz w:val="28"/>
          <w:szCs w:val="28"/>
        </w:rPr>
        <w:t xml:space="preserve"> </w:t>
      </w:r>
      <w:r>
        <w:rPr>
          <w:rFonts w:ascii="Times New Roman" w:hAnsi="Times New Roman"/>
          <w:b/>
          <w:sz w:val="28"/>
          <w:szCs w:val="28"/>
        </w:rPr>
        <w:t>2013 года</w:t>
      </w:r>
    </w:p>
    <w:p w:rsidR="00194568" w:rsidRDefault="00194568" w:rsidP="00194568">
      <w:pPr>
        <w:tabs>
          <w:tab w:val="left" w:pos="2160"/>
        </w:tabs>
        <w:spacing w:after="0" w:line="240" w:lineRule="auto"/>
        <w:ind w:firstLine="720"/>
        <w:rPr>
          <w:rFonts w:ascii="Times New Roman" w:hAnsi="Times New Roman"/>
          <w:sz w:val="28"/>
          <w:szCs w:val="28"/>
        </w:rPr>
      </w:pPr>
      <w:r>
        <w:rPr>
          <w:rFonts w:ascii="Times New Roman" w:hAnsi="Times New Roman"/>
          <w:sz w:val="28"/>
          <w:szCs w:val="28"/>
        </w:rPr>
        <w:tab/>
      </w:r>
      <w:r w:rsidRPr="00E92F77">
        <w:rPr>
          <w:rFonts w:ascii="Times New Roman" w:hAnsi="Times New Roman"/>
          <w:sz w:val="28"/>
          <w:szCs w:val="28"/>
        </w:rPr>
        <w:t>(количество организаций, удельный вес %)</w:t>
      </w:r>
    </w:p>
    <w:p w:rsidR="00194568" w:rsidRDefault="00B647BE" w:rsidP="00194568">
      <w:pPr>
        <w:tabs>
          <w:tab w:val="left" w:pos="2160"/>
        </w:tabs>
        <w:spacing w:after="0" w:line="240" w:lineRule="auto"/>
        <w:ind w:firstLine="720"/>
        <w:rPr>
          <w:rFonts w:ascii="Times New Roman" w:hAnsi="Times New Roman"/>
          <w:sz w:val="28"/>
          <w:szCs w:val="28"/>
        </w:rPr>
      </w:pPr>
      <w:r>
        <w:rPr>
          <w:noProof/>
        </w:rPr>
        <w:drawing>
          <wp:anchor distT="0" distB="0" distL="114300" distR="114300" simplePos="0" relativeHeight="251671552" behindDoc="0" locked="0" layoutInCell="1" allowOverlap="1">
            <wp:simplePos x="0" y="0"/>
            <wp:positionH relativeFrom="column">
              <wp:posOffset>34925</wp:posOffset>
            </wp:positionH>
            <wp:positionV relativeFrom="paragraph">
              <wp:posOffset>115570</wp:posOffset>
            </wp:positionV>
            <wp:extent cx="6412230" cy="2691765"/>
            <wp:effectExtent l="0" t="0" r="0" b="0"/>
            <wp:wrapSquare wrapText="bothSides"/>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5"/>
                    <a:srcRect/>
                    <a:stretch>
                      <a:fillRect/>
                    </a:stretch>
                  </pic:blipFill>
                  <pic:spPr bwMode="auto">
                    <a:xfrm>
                      <a:off x="0" y="0"/>
                      <a:ext cx="6412230" cy="2691765"/>
                    </a:xfrm>
                    <a:prstGeom prst="rect">
                      <a:avLst/>
                    </a:prstGeom>
                    <a:noFill/>
                    <a:ln w="9525">
                      <a:noFill/>
                      <a:miter lim="800000"/>
                      <a:headEnd/>
                      <a:tailEnd/>
                    </a:ln>
                  </pic:spPr>
                </pic:pic>
              </a:graphicData>
            </a:graphic>
          </wp:anchor>
        </w:drawing>
      </w:r>
    </w:p>
    <w:p w:rsidR="00194568" w:rsidRPr="000E5869" w:rsidRDefault="00194568" w:rsidP="00194568">
      <w:pPr>
        <w:pStyle w:val="af"/>
        <w:spacing w:before="0" w:beforeAutospacing="0" w:after="0" w:afterAutospacing="0"/>
        <w:ind w:firstLine="709"/>
        <w:jc w:val="both"/>
        <w:rPr>
          <w:rFonts w:ascii="Times New Roman" w:hAnsi="Times New Roman"/>
          <w:sz w:val="28"/>
          <w:szCs w:val="28"/>
        </w:rPr>
      </w:pPr>
      <w:r w:rsidRPr="000E5869">
        <w:rPr>
          <w:rFonts w:ascii="Times New Roman" w:hAnsi="Times New Roman"/>
          <w:sz w:val="28"/>
          <w:szCs w:val="28"/>
        </w:rPr>
        <w:lastRenderedPageBreak/>
        <w:t>В соответствии со структурой распределения организаций малого предпринимательства по отраслям экономики наибольшее количество занятых приходится на</w:t>
      </w:r>
      <w:r>
        <w:rPr>
          <w:rFonts w:ascii="Times New Roman" w:hAnsi="Times New Roman"/>
          <w:sz w:val="28"/>
          <w:szCs w:val="28"/>
        </w:rPr>
        <w:t xml:space="preserve"> следующие отрасли</w:t>
      </w:r>
      <w:r w:rsidRPr="000E5869">
        <w:rPr>
          <w:rFonts w:ascii="Times New Roman" w:hAnsi="Times New Roman"/>
          <w:sz w:val="28"/>
          <w:szCs w:val="28"/>
        </w:rPr>
        <w:t>:</w:t>
      </w:r>
    </w:p>
    <w:p w:rsidR="00194568" w:rsidRDefault="00194568" w:rsidP="00194568">
      <w:pPr>
        <w:pStyle w:val="af"/>
        <w:spacing w:before="0" w:beforeAutospacing="0" w:after="0" w:afterAutospacing="0"/>
        <w:ind w:firstLine="709"/>
        <w:jc w:val="both"/>
        <w:rPr>
          <w:rFonts w:ascii="Times New Roman" w:hAnsi="Times New Roman"/>
          <w:sz w:val="28"/>
          <w:szCs w:val="28"/>
        </w:rPr>
      </w:pPr>
      <w:r w:rsidRPr="000E5869">
        <w:rPr>
          <w:rFonts w:ascii="Times New Roman" w:hAnsi="Times New Roman"/>
          <w:sz w:val="28"/>
          <w:szCs w:val="28"/>
        </w:rPr>
        <w:t>- торговля и общепит</w:t>
      </w:r>
      <w:r>
        <w:rPr>
          <w:rFonts w:ascii="Times New Roman" w:hAnsi="Times New Roman"/>
          <w:sz w:val="28"/>
          <w:szCs w:val="28"/>
        </w:rPr>
        <w:t xml:space="preserve"> – 7 862 человека (увеличившись на 10,4% по сравнению с соответствующим уровнем 2012 года);</w:t>
      </w:r>
    </w:p>
    <w:p w:rsidR="00194568" w:rsidRDefault="00194568" w:rsidP="00194568">
      <w:pPr>
        <w:pStyle w:val="a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промышленность – 3 632 работников («+»4,2%);</w:t>
      </w:r>
    </w:p>
    <w:p w:rsidR="00194568" w:rsidRDefault="00194568" w:rsidP="00194568">
      <w:pPr>
        <w:pStyle w:val="a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сельское хозяйство – 1 520 человек («-»5,4%);</w:t>
      </w:r>
    </w:p>
    <w:p w:rsidR="00194568" w:rsidRDefault="00194568" w:rsidP="00194568">
      <w:pPr>
        <w:pStyle w:val="a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строительство – 1 852 трудящихся («+»4,6%);</w:t>
      </w:r>
    </w:p>
    <w:p w:rsidR="00194568"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 жилищно-коммунальное хозяйство – 677 занятых («+»1,5%).</w:t>
      </w:r>
    </w:p>
    <w:p w:rsidR="00194568" w:rsidRDefault="00194568" w:rsidP="00194568">
      <w:pPr>
        <w:pStyle w:val="af"/>
        <w:spacing w:before="0" w:beforeAutospacing="0" w:after="0" w:afterAutospacing="0"/>
        <w:ind w:firstLine="709"/>
        <w:jc w:val="both"/>
        <w:rPr>
          <w:rFonts w:ascii="Times New Roman" w:hAnsi="Times New Roman"/>
          <w:sz w:val="28"/>
          <w:szCs w:val="28"/>
        </w:rPr>
      </w:pPr>
      <w:r w:rsidRPr="00B52DE8">
        <w:rPr>
          <w:rFonts w:ascii="Times New Roman" w:hAnsi="Times New Roman"/>
          <w:sz w:val="28"/>
          <w:szCs w:val="28"/>
        </w:rPr>
        <w:t xml:space="preserve">В целом средняя численность работников списочного состава (без внешних совместителей) в </w:t>
      </w:r>
      <w:r>
        <w:rPr>
          <w:rFonts w:ascii="Times New Roman" w:hAnsi="Times New Roman"/>
          <w:sz w:val="28"/>
          <w:szCs w:val="28"/>
        </w:rPr>
        <w:t>январе-июне 2013</w:t>
      </w:r>
      <w:r w:rsidRPr="00B52DE8">
        <w:rPr>
          <w:rFonts w:ascii="Times New Roman" w:hAnsi="Times New Roman"/>
          <w:sz w:val="28"/>
          <w:szCs w:val="28"/>
        </w:rPr>
        <w:t xml:space="preserve"> год</w:t>
      </w:r>
      <w:r>
        <w:rPr>
          <w:rFonts w:ascii="Times New Roman" w:hAnsi="Times New Roman"/>
          <w:sz w:val="28"/>
          <w:szCs w:val="28"/>
        </w:rPr>
        <w:t>а</w:t>
      </w:r>
      <w:r w:rsidRPr="00B52DE8">
        <w:rPr>
          <w:rFonts w:ascii="Times New Roman" w:hAnsi="Times New Roman"/>
          <w:sz w:val="28"/>
          <w:szCs w:val="28"/>
        </w:rPr>
        <w:t xml:space="preserve"> </w:t>
      </w:r>
      <w:r>
        <w:rPr>
          <w:rFonts w:ascii="Times New Roman" w:hAnsi="Times New Roman"/>
          <w:sz w:val="28"/>
          <w:szCs w:val="28"/>
        </w:rPr>
        <w:t>к уровню января-июня 2012 года возросла</w:t>
      </w:r>
      <w:r w:rsidRPr="00B52DE8">
        <w:rPr>
          <w:rFonts w:ascii="Times New Roman" w:hAnsi="Times New Roman"/>
          <w:sz w:val="28"/>
          <w:szCs w:val="28"/>
        </w:rPr>
        <w:t xml:space="preserve"> на </w:t>
      </w:r>
      <w:r>
        <w:rPr>
          <w:rFonts w:ascii="Times New Roman" w:hAnsi="Times New Roman"/>
          <w:sz w:val="28"/>
          <w:szCs w:val="28"/>
        </w:rPr>
        <w:t>378</w:t>
      </w:r>
      <w:r w:rsidRPr="00B52DE8">
        <w:rPr>
          <w:rFonts w:ascii="Times New Roman" w:hAnsi="Times New Roman"/>
          <w:sz w:val="28"/>
          <w:szCs w:val="28"/>
        </w:rPr>
        <w:t xml:space="preserve"> чело</w:t>
      </w:r>
      <w:r>
        <w:rPr>
          <w:rFonts w:ascii="Times New Roman" w:hAnsi="Times New Roman"/>
          <w:sz w:val="28"/>
          <w:szCs w:val="28"/>
        </w:rPr>
        <w:t xml:space="preserve">век или на 2,3% и составила 16 555 человек, из них </w:t>
      </w:r>
      <w:r w:rsidRPr="003A48A9">
        <w:rPr>
          <w:rFonts w:ascii="Times New Roman" w:hAnsi="Times New Roman"/>
          <w:sz w:val="28"/>
          <w:szCs w:val="28"/>
        </w:rPr>
        <w:t>52,2%</w:t>
      </w:r>
      <w:r>
        <w:rPr>
          <w:rFonts w:ascii="Times New Roman" w:hAnsi="Times New Roman"/>
          <w:sz w:val="28"/>
          <w:szCs w:val="28"/>
        </w:rPr>
        <w:t xml:space="preserve"> (8 640 человека) работают на микропредприятиях, среднесписочная численность которых за рассматриваемый период выросла на 2,6%, и соответственно 47,8% (7 915 человека) заняты на малых предприятиях («+»2,0% или на 157 человек).</w:t>
      </w:r>
      <w:r w:rsidRPr="00946BCA">
        <w:rPr>
          <w:rFonts w:ascii="Times New Roman" w:hAnsi="Times New Roman"/>
          <w:sz w:val="28"/>
          <w:szCs w:val="28"/>
        </w:rPr>
        <w:t xml:space="preserve"> </w:t>
      </w:r>
    </w:p>
    <w:p w:rsidR="00194568" w:rsidRDefault="00194568" w:rsidP="00194568">
      <w:pPr>
        <w:pStyle w:val="a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Следует отметить, что в рассматриваемом периоде фиксируется </w:t>
      </w:r>
      <w:r w:rsidRPr="00DD4701">
        <w:rPr>
          <w:rFonts w:ascii="Times New Roman" w:hAnsi="Times New Roman"/>
          <w:sz w:val="28"/>
          <w:szCs w:val="28"/>
        </w:rPr>
        <w:t>увеличение доли занятых в организациях малого предпринимательства в общей численности занятых в экономике (с 14,3% в январе-июне 2012 года до 15,0% в отчетном периоде</w:t>
      </w:r>
      <w:r>
        <w:rPr>
          <w:rFonts w:ascii="Times New Roman" w:hAnsi="Times New Roman"/>
          <w:sz w:val="28"/>
          <w:szCs w:val="28"/>
        </w:rPr>
        <w:t xml:space="preserve"> 2013 года</w:t>
      </w:r>
      <w:r w:rsidRPr="00DD4701">
        <w:rPr>
          <w:rFonts w:ascii="Times New Roman" w:hAnsi="Times New Roman"/>
          <w:sz w:val="28"/>
          <w:szCs w:val="28"/>
        </w:rPr>
        <w:t>), хотя данная динамика обеспечивается в основном за счет увеличения занятых в сфере обслуживания (торговля и общепит).</w:t>
      </w:r>
    </w:p>
    <w:p w:rsidR="00194568" w:rsidRPr="00DD4701" w:rsidRDefault="00194568" w:rsidP="00194568">
      <w:pPr>
        <w:spacing w:after="0" w:line="240" w:lineRule="auto"/>
        <w:ind w:firstLine="709"/>
        <w:jc w:val="both"/>
        <w:rPr>
          <w:rFonts w:ascii="Times New Roman" w:hAnsi="Times New Roman"/>
          <w:sz w:val="28"/>
          <w:szCs w:val="28"/>
        </w:rPr>
      </w:pPr>
      <w:r w:rsidRPr="005C6CE1">
        <w:rPr>
          <w:rFonts w:ascii="Times New Roman" w:hAnsi="Times New Roman"/>
          <w:sz w:val="28"/>
          <w:szCs w:val="28"/>
        </w:rPr>
        <w:t xml:space="preserve">В </w:t>
      </w:r>
      <w:r>
        <w:rPr>
          <w:rFonts w:ascii="Times New Roman" w:hAnsi="Times New Roman"/>
          <w:sz w:val="28"/>
          <w:szCs w:val="28"/>
          <w:lang w:val="en-US"/>
        </w:rPr>
        <w:t>I</w:t>
      </w:r>
      <w:r w:rsidRPr="00B15FAF">
        <w:rPr>
          <w:rFonts w:ascii="Times New Roman" w:hAnsi="Times New Roman"/>
          <w:sz w:val="28"/>
          <w:szCs w:val="28"/>
        </w:rPr>
        <w:t xml:space="preserve"> </w:t>
      </w:r>
      <w:r>
        <w:rPr>
          <w:rFonts w:ascii="Times New Roman" w:hAnsi="Times New Roman"/>
          <w:sz w:val="28"/>
          <w:szCs w:val="28"/>
        </w:rPr>
        <w:t>полугодии 2013 года</w:t>
      </w:r>
      <w:r w:rsidRPr="005C6CE1">
        <w:rPr>
          <w:rFonts w:ascii="Times New Roman" w:hAnsi="Times New Roman"/>
          <w:sz w:val="28"/>
          <w:szCs w:val="28"/>
        </w:rPr>
        <w:t xml:space="preserve"> </w:t>
      </w:r>
      <w:r>
        <w:rPr>
          <w:rFonts w:ascii="Times New Roman" w:hAnsi="Times New Roman"/>
          <w:sz w:val="28"/>
          <w:szCs w:val="28"/>
        </w:rPr>
        <w:t xml:space="preserve">номинальная </w:t>
      </w:r>
      <w:r w:rsidRPr="005C6CE1">
        <w:rPr>
          <w:rFonts w:ascii="Times New Roman" w:hAnsi="Times New Roman"/>
          <w:sz w:val="28"/>
          <w:szCs w:val="28"/>
        </w:rPr>
        <w:t xml:space="preserve">среднемесячная начисленная </w:t>
      </w:r>
      <w:r w:rsidRPr="00DD4701">
        <w:rPr>
          <w:rFonts w:ascii="Times New Roman" w:hAnsi="Times New Roman"/>
          <w:sz w:val="28"/>
          <w:szCs w:val="28"/>
        </w:rPr>
        <w:t xml:space="preserve">заработная плата одного работника в организациях негосударственной формы собственности сложилась на уровне 2 946,2 руб. (82,5% от общереспубликанской среднемесячной начисленной заработной платы на одного работника), оставшись практически на уровне сопоставимого периода 2012 года (82,3%), при этом реальная величина заработной платы в данном сегменте (с учетом индекса инфляции) выросла на 5,1%. Вместе с тем, необходимо отметить, что заработная плата в сфере малого предпринимательства остается на низком уровне и составляет лишь 63% от средней величины заработной платы во внебюджетном секторе. </w:t>
      </w:r>
    </w:p>
    <w:p w:rsidR="00194568" w:rsidRPr="00DD4701" w:rsidRDefault="00194568" w:rsidP="00194568">
      <w:pPr>
        <w:spacing w:after="0" w:line="240" w:lineRule="auto"/>
        <w:ind w:firstLine="709"/>
        <w:jc w:val="both"/>
        <w:rPr>
          <w:rFonts w:ascii="Times New Roman" w:hAnsi="Times New Roman"/>
          <w:sz w:val="28"/>
          <w:szCs w:val="28"/>
        </w:rPr>
      </w:pPr>
      <w:r w:rsidRPr="00DD4701">
        <w:rPr>
          <w:rFonts w:ascii="Times New Roman" w:hAnsi="Times New Roman"/>
          <w:sz w:val="28"/>
          <w:szCs w:val="28"/>
        </w:rPr>
        <w:t>Наиболее высокий уровень заработной платы отмечен в таких отраслях как:</w:t>
      </w:r>
    </w:p>
    <w:p w:rsidR="00194568" w:rsidRPr="00DD4701" w:rsidRDefault="00194568" w:rsidP="00194568">
      <w:pPr>
        <w:tabs>
          <w:tab w:val="left" w:pos="1080"/>
        </w:tabs>
        <w:spacing w:after="0" w:line="240" w:lineRule="auto"/>
        <w:ind w:firstLine="709"/>
        <w:jc w:val="both"/>
        <w:rPr>
          <w:rFonts w:ascii="Times New Roman" w:hAnsi="Times New Roman"/>
          <w:sz w:val="28"/>
          <w:szCs w:val="28"/>
        </w:rPr>
      </w:pPr>
      <w:r w:rsidRPr="00DD4701">
        <w:rPr>
          <w:rFonts w:ascii="Times New Roman" w:hAnsi="Times New Roman"/>
          <w:sz w:val="28"/>
          <w:szCs w:val="28"/>
        </w:rPr>
        <w:t>-</w:t>
      </w:r>
      <w:r w:rsidRPr="00DD4701">
        <w:rPr>
          <w:rFonts w:ascii="Times New Roman" w:hAnsi="Times New Roman"/>
          <w:sz w:val="28"/>
          <w:szCs w:val="28"/>
        </w:rPr>
        <w:tab/>
        <w:t>«Отдых и туризм (физкультура)» - 5 390,2 руб., что на 24,6% превышает уровень соответствующего периода 2012 года и на 50,9% превосходит общереспубликанский уровень;</w:t>
      </w:r>
    </w:p>
    <w:p w:rsidR="00194568" w:rsidRPr="00DD4701" w:rsidRDefault="00194568" w:rsidP="00194568">
      <w:pPr>
        <w:tabs>
          <w:tab w:val="left" w:pos="1080"/>
        </w:tabs>
        <w:spacing w:after="0" w:line="240" w:lineRule="auto"/>
        <w:ind w:firstLine="709"/>
        <w:jc w:val="both"/>
        <w:rPr>
          <w:rFonts w:ascii="Times New Roman" w:hAnsi="Times New Roman"/>
          <w:sz w:val="28"/>
          <w:szCs w:val="28"/>
        </w:rPr>
      </w:pPr>
      <w:r w:rsidRPr="00DD4701">
        <w:rPr>
          <w:rFonts w:ascii="Times New Roman" w:hAnsi="Times New Roman"/>
          <w:sz w:val="28"/>
          <w:szCs w:val="28"/>
        </w:rPr>
        <w:t>-</w:t>
      </w:r>
      <w:r w:rsidRPr="00DD4701">
        <w:rPr>
          <w:rFonts w:ascii="Times New Roman" w:hAnsi="Times New Roman"/>
          <w:sz w:val="28"/>
          <w:szCs w:val="28"/>
        </w:rPr>
        <w:tab/>
        <w:t>«Здравоохранение и социальное обеспечение» - 3 924,4 руб., размер которого на 43,4% превысил уровень января-июня 2012 года, при этом ее величина превосходит общереспубликанский уровень на 9,9%;</w:t>
      </w:r>
    </w:p>
    <w:p w:rsidR="00194568" w:rsidRPr="00DD4701" w:rsidRDefault="00194568" w:rsidP="00194568">
      <w:pPr>
        <w:tabs>
          <w:tab w:val="left" w:pos="1080"/>
        </w:tabs>
        <w:spacing w:after="0" w:line="240" w:lineRule="auto"/>
        <w:ind w:firstLine="709"/>
        <w:jc w:val="both"/>
        <w:rPr>
          <w:rFonts w:ascii="Times New Roman" w:hAnsi="Times New Roman"/>
          <w:sz w:val="28"/>
          <w:szCs w:val="28"/>
        </w:rPr>
      </w:pPr>
      <w:r w:rsidRPr="00DD4701">
        <w:rPr>
          <w:rFonts w:ascii="Times New Roman" w:hAnsi="Times New Roman"/>
          <w:sz w:val="28"/>
          <w:szCs w:val="28"/>
        </w:rPr>
        <w:t>-</w:t>
      </w:r>
      <w:r w:rsidRPr="00DD4701">
        <w:rPr>
          <w:rFonts w:ascii="Times New Roman" w:hAnsi="Times New Roman"/>
          <w:sz w:val="28"/>
          <w:szCs w:val="28"/>
        </w:rPr>
        <w:tab/>
        <w:t>«Образование» - 4</w:t>
      </w:r>
      <w:r>
        <w:rPr>
          <w:rFonts w:ascii="Times New Roman" w:hAnsi="Times New Roman"/>
          <w:sz w:val="28"/>
          <w:szCs w:val="28"/>
        </w:rPr>
        <w:t xml:space="preserve"> </w:t>
      </w:r>
      <w:r w:rsidRPr="00DD4701">
        <w:rPr>
          <w:rFonts w:ascii="Times New Roman" w:hAnsi="Times New Roman"/>
          <w:sz w:val="28"/>
          <w:szCs w:val="28"/>
        </w:rPr>
        <w:t>060,7 руб., превосходящий на 27,1% базовое значение минувшего года и на 13,7% общереспубликанское значение;</w:t>
      </w:r>
    </w:p>
    <w:p w:rsidR="00194568" w:rsidRPr="00043387" w:rsidRDefault="00194568" w:rsidP="00194568">
      <w:pPr>
        <w:tabs>
          <w:tab w:val="left" w:pos="1080"/>
        </w:tabs>
        <w:spacing w:after="0" w:line="240" w:lineRule="auto"/>
        <w:ind w:firstLine="709"/>
        <w:jc w:val="both"/>
        <w:rPr>
          <w:rFonts w:ascii="Times New Roman" w:hAnsi="Times New Roman"/>
          <w:sz w:val="28"/>
          <w:szCs w:val="28"/>
        </w:rPr>
      </w:pPr>
      <w:r w:rsidRPr="00DD4701">
        <w:rPr>
          <w:rFonts w:ascii="Times New Roman" w:hAnsi="Times New Roman"/>
          <w:sz w:val="28"/>
          <w:szCs w:val="28"/>
        </w:rPr>
        <w:t>-</w:t>
      </w:r>
      <w:r w:rsidRPr="00DD4701">
        <w:rPr>
          <w:rFonts w:ascii="Times New Roman" w:hAnsi="Times New Roman"/>
          <w:sz w:val="28"/>
          <w:szCs w:val="28"/>
        </w:rPr>
        <w:tab/>
        <w:t>«Проектные организации» - 3 428,2 руб., что на 7,0%, больше, чем в январе-июне 2012 года, но на 4,0% не</w:t>
      </w:r>
      <w:r w:rsidRPr="006D3883">
        <w:rPr>
          <w:rFonts w:ascii="Times New Roman" w:hAnsi="Times New Roman"/>
          <w:sz w:val="28"/>
          <w:szCs w:val="28"/>
        </w:rPr>
        <w:t xml:space="preserve"> достигает республиканск</w:t>
      </w:r>
      <w:r>
        <w:rPr>
          <w:rFonts w:ascii="Times New Roman" w:hAnsi="Times New Roman"/>
          <w:sz w:val="28"/>
          <w:szCs w:val="28"/>
        </w:rPr>
        <w:t>ого</w:t>
      </w:r>
      <w:r w:rsidRPr="006D3883">
        <w:rPr>
          <w:rFonts w:ascii="Times New Roman" w:hAnsi="Times New Roman"/>
          <w:sz w:val="28"/>
          <w:szCs w:val="28"/>
        </w:rPr>
        <w:t xml:space="preserve"> уров</w:t>
      </w:r>
      <w:r>
        <w:rPr>
          <w:rFonts w:ascii="Times New Roman" w:hAnsi="Times New Roman"/>
          <w:sz w:val="28"/>
          <w:szCs w:val="28"/>
        </w:rPr>
        <w:t>ня</w:t>
      </w:r>
      <w:r w:rsidRPr="006D3883">
        <w:rPr>
          <w:rFonts w:ascii="Times New Roman" w:hAnsi="Times New Roman"/>
          <w:sz w:val="28"/>
          <w:szCs w:val="28"/>
        </w:rPr>
        <w:t>.</w:t>
      </w:r>
    </w:p>
    <w:p w:rsidR="00194568"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январе-июне 2013 году н</w:t>
      </w:r>
      <w:r w:rsidRPr="00EB2BE9">
        <w:rPr>
          <w:rFonts w:ascii="Times New Roman" w:hAnsi="Times New Roman"/>
          <w:sz w:val="28"/>
          <w:szCs w:val="28"/>
        </w:rPr>
        <w:t>а фоне снижения инвестиционной активности в целом по экономик</w:t>
      </w:r>
      <w:r>
        <w:rPr>
          <w:rFonts w:ascii="Times New Roman" w:hAnsi="Times New Roman"/>
          <w:sz w:val="28"/>
          <w:szCs w:val="28"/>
        </w:rPr>
        <w:t>е</w:t>
      </w:r>
      <w:r w:rsidRPr="00EB2BE9">
        <w:rPr>
          <w:rFonts w:ascii="Times New Roman" w:hAnsi="Times New Roman"/>
          <w:sz w:val="28"/>
          <w:szCs w:val="28"/>
        </w:rPr>
        <w:t xml:space="preserve"> субъекты малого предпринимательства</w:t>
      </w:r>
      <w:r>
        <w:rPr>
          <w:rFonts w:ascii="Times New Roman" w:hAnsi="Times New Roman"/>
          <w:sz w:val="28"/>
          <w:szCs w:val="28"/>
        </w:rPr>
        <w:t>,</w:t>
      </w:r>
      <w:r w:rsidRPr="00EB2BE9">
        <w:rPr>
          <w:rFonts w:ascii="Times New Roman" w:hAnsi="Times New Roman"/>
          <w:sz w:val="28"/>
          <w:szCs w:val="28"/>
        </w:rPr>
        <w:t xml:space="preserve"> напротив</w:t>
      </w:r>
      <w:r>
        <w:rPr>
          <w:rFonts w:ascii="Times New Roman" w:hAnsi="Times New Roman"/>
          <w:sz w:val="28"/>
          <w:szCs w:val="28"/>
        </w:rPr>
        <w:t>,</w:t>
      </w:r>
      <w:r w:rsidRPr="00EB2BE9">
        <w:rPr>
          <w:rFonts w:ascii="Times New Roman" w:hAnsi="Times New Roman"/>
          <w:sz w:val="28"/>
          <w:szCs w:val="28"/>
        </w:rPr>
        <w:t xml:space="preserve"> демонстрируют увеличение </w:t>
      </w:r>
      <w:r>
        <w:rPr>
          <w:rFonts w:ascii="Times New Roman" w:hAnsi="Times New Roman"/>
          <w:sz w:val="28"/>
          <w:szCs w:val="28"/>
        </w:rPr>
        <w:t>капитальных</w:t>
      </w:r>
      <w:r w:rsidRPr="00EB2BE9">
        <w:rPr>
          <w:rFonts w:ascii="Times New Roman" w:hAnsi="Times New Roman"/>
          <w:sz w:val="28"/>
          <w:szCs w:val="28"/>
        </w:rPr>
        <w:t xml:space="preserve"> вложений</w:t>
      </w:r>
      <w:r>
        <w:rPr>
          <w:rFonts w:ascii="Times New Roman" w:hAnsi="Times New Roman"/>
          <w:sz w:val="28"/>
          <w:szCs w:val="28"/>
        </w:rPr>
        <w:t xml:space="preserve">. По итогам отчетного периода инвестиции </w:t>
      </w:r>
      <w:r w:rsidRPr="00EB2BE9">
        <w:rPr>
          <w:rFonts w:ascii="Times New Roman" w:hAnsi="Times New Roman"/>
          <w:sz w:val="28"/>
          <w:szCs w:val="28"/>
        </w:rPr>
        <w:t>в основной капитал (в части новых и приобретенных по импорту основных средств)</w:t>
      </w:r>
      <w:r w:rsidRPr="00384DBB">
        <w:rPr>
          <w:rFonts w:ascii="Times New Roman" w:hAnsi="Times New Roman"/>
          <w:sz w:val="28"/>
          <w:szCs w:val="28"/>
        </w:rPr>
        <w:t xml:space="preserve"> </w:t>
      </w:r>
      <w:r>
        <w:rPr>
          <w:rFonts w:ascii="Times New Roman" w:hAnsi="Times New Roman"/>
          <w:sz w:val="28"/>
          <w:szCs w:val="28"/>
        </w:rPr>
        <w:t xml:space="preserve">выросли по сравнению с          </w:t>
      </w:r>
      <w:r>
        <w:rPr>
          <w:rFonts w:ascii="Times New Roman" w:hAnsi="Times New Roman"/>
          <w:sz w:val="28"/>
          <w:szCs w:val="28"/>
          <w:lang w:val="en-US"/>
        </w:rPr>
        <w:t>I</w:t>
      </w:r>
      <w:r w:rsidRPr="00306B48">
        <w:rPr>
          <w:rFonts w:ascii="Times New Roman" w:hAnsi="Times New Roman"/>
          <w:sz w:val="28"/>
          <w:szCs w:val="28"/>
        </w:rPr>
        <w:t xml:space="preserve"> полугодием </w:t>
      </w:r>
      <w:r>
        <w:rPr>
          <w:rFonts w:ascii="Times New Roman" w:hAnsi="Times New Roman"/>
          <w:sz w:val="28"/>
          <w:szCs w:val="28"/>
        </w:rPr>
        <w:t xml:space="preserve">2012 года в 2,6 раза до 186,2 млн. руб., сформировав 32,9% от общего объема инвестиций в основной капитал по республике </w:t>
      </w:r>
      <w:r w:rsidRPr="000658C6">
        <w:rPr>
          <w:rFonts w:ascii="Times New Roman" w:hAnsi="Times New Roman"/>
          <w:sz w:val="28"/>
          <w:szCs w:val="28"/>
        </w:rPr>
        <w:t xml:space="preserve">(в </w:t>
      </w:r>
      <w:r>
        <w:rPr>
          <w:rFonts w:ascii="Times New Roman" w:hAnsi="Times New Roman"/>
          <w:sz w:val="28"/>
          <w:szCs w:val="28"/>
        </w:rPr>
        <w:t xml:space="preserve">январе-июне </w:t>
      </w:r>
      <w:r w:rsidRPr="000658C6">
        <w:rPr>
          <w:rFonts w:ascii="Times New Roman" w:hAnsi="Times New Roman"/>
          <w:sz w:val="28"/>
          <w:szCs w:val="28"/>
        </w:rPr>
        <w:t>201</w:t>
      </w:r>
      <w:r>
        <w:rPr>
          <w:rFonts w:ascii="Times New Roman" w:hAnsi="Times New Roman"/>
          <w:sz w:val="28"/>
          <w:szCs w:val="28"/>
        </w:rPr>
        <w:t>2</w:t>
      </w:r>
      <w:r w:rsidRPr="000658C6">
        <w:rPr>
          <w:rFonts w:ascii="Times New Roman" w:hAnsi="Times New Roman"/>
          <w:sz w:val="28"/>
          <w:szCs w:val="28"/>
        </w:rPr>
        <w:t xml:space="preserve"> год</w:t>
      </w:r>
      <w:r>
        <w:rPr>
          <w:rFonts w:ascii="Times New Roman" w:hAnsi="Times New Roman"/>
          <w:sz w:val="28"/>
          <w:szCs w:val="28"/>
        </w:rPr>
        <w:t>а</w:t>
      </w:r>
      <w:r w:rsidRPr="000658C6">
        <w:rPr>
          <w:rFonts w:ascii="Times New Roman" w:hAnsi="Times New Roman"/>
          <w:sz w:val="28"/>
          <w:szCs w:val="28"/>
        </w:rPr>
        <w:t xml:space="preserve"> – </w:t>
      </w:r>
      <w:r>
        <w:rPr>
          <w:rFonts w:ascii="Times New Roman" w:hAnsi="Times New Roman"/>
          <w:sz w:val="28"/>
          <w:szCs w:val="28"/>
        </w:rPr>
        <w:t>14,3</w:t>
      </w:r>
      <w:r w:rsidRPr="000658C6">
        <w:rPr>
          <w:rFonts w:ascii="Times New Roman" w:hAnsi="Times New Roman"/>
          <w:sz w:val="28"/>
          <w:szCs w:val="28"/>
        </w:rPr>
        <w:t>%).</w:t>
      </w:r>
    </w:p>
    <w:p w:rsidR="00194568"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Положительная динамика была характерна для большинства направлений малого предпринимательства. </w:t>
      </w:r>
    </w:p>
    <w:p w:rsidR="00194568" w:rsidRDefault="00194568" w:rsidP="0019456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В рассматриваемом периоде в результате строительства, проведения ремонтных работ и приобретения оборудования по организациям торговли и общепита, </w:t>
      </w:r>
      <w:r w:rsidRPr="0023562D">
        <w:rPr>
          <w:rFonts w:ascii="Times New Roman" w:hAnsi="Times New Roman"/>
          <w:sz w:val="28"/>
          <w:szCs w:val="28"/>
        </w:rPr>
        <w:t xml:space="preserve">отмечен </w:t>
      </w:r>
      <w:r w:rsidRPr="0023562D">
        <w:rPr>
          <w:rFonts w:ascii="Times New Roman" w:eastAsia="Times New Roman" w:hAnsi="Times New Roman"/>
          <w:sz w:val="28"/>
          <w:szCs w:val="28"/>
        </w:rPr>
        <w:t xml:space="preserve">всплеск инвестиционной активности </w:t>
      </w:r>
      <w:r>
        <w:rPr>
          <w:rFonts w:ascii="Times New Roman" w:eastAsia="Times New Roman" w:hAnsi="Times New Roman"/>
          <w:sz w:val="28"/>
          <w:szCs w:val="28"/>
        </w:rPr>
        <w:t xml:space="preserve">в целом по отрасли  в 3,6 раза до 55,3 млн. руб. </w:t>
      </w:r>
    </w:p>
    <w:p w:rsidR="00194568" w:rsidRDefault="00194568" w:rsidP="00194568">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Увеличение инвестиционной активности было отмечено по организациям промышленности, объем средств направленных на долгосрочное развитие, вырос в 3,5 раза до 38,4 млн. руб., что обусловлено ростом капиталовложений в основные средства по таким организациям    ООО «Лептаря», ГУП «</w:t>
      </w:r>
      <w:r w:rsidRPr="0023562D">
        <w:rPr>
          <w:rFonts w:ascii="Times New Roman" w:hAnsi="Times New Roman"/>
          <w:sz w:val="28"/>
          <w:szCs w:val="28"/>
        </w:rPr>
        <w:t>Г</w:t>
      </w:r>
      <w:r>
        <w:rPr>
          <w:rFonts w:ascii="Times New Roman" w:hAnsi="Times New Roman"/>
          <w:sz w:val="28"/>
          <w:szCs w:val="28"/>
        </w:rPr>
        <w:t>ригориопольская шахта</w:t>
      </w:r>
      <w:r w:rsidRPr="0023562D">
        <w:rPr>
          <w:rFonts w:ascii="Times New Roman" w:hAnsi="Times New Roman"/>
          <w:sz w:val="28"/>
          <w:szCs w:val="28"/>
        </w:rPr>
        <w:t>»</w:t>
      </w:r>
      <w:r>
        <w:rPr>
          <w:rFonts w:ascii="Times New Roman" w:hAnsi="Times New Roman"/>
          <w:sz w:val="28"/>
          <w:szCs w:val="28"/>
        </w:rPr>
        <w:t xml:space="preserve"> и на ряде других предприятий. </w:t>
      </w:r>
    </w:p>
    <w:p w:rsidR="00194568"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в результате увеличения в </w:t>
      </w:r>
      <w:r>
        <w:rPr>
          <w:rFonts w:ascii="Times New Roman" w:hAnsi="Times New Roman"/>
          <w:sz w:val="28"/>
          <w:szCs w:val="28"/>
          <w:lang w:val="en-US"/>
        </w:rPr>
        <w:t>I</w:t>
      </w:r>
      <w:r w:rsidRPr="0041695D">
        <w:rPr>
          <w:rFonts w:ascii="Times New Roman" w:hAnsi="Times New Roman"/>
          <w:sz w:val="28"/>
          <w:szCs w:val="28"/>
        </w:rPr>
        <w:t xml:space="preserve"> </w:t>
      </w:r>
      <w:r>
        <w:rPr>
          <w:rFonts w:ascii="Times New Roman" w:hAnsi="Times New Roman"/>
          <w:sz w:val="28"/>
          <w:szCs w:val="28"/>
        </w:rPr>
        <w:t>полугодии 2013 года финансирования капитального ремонта и капитального строительства объектов социально-культурного назначения (детские сады, школы и пр.), за счет средств АНО «Евразийская интеграция», отмечается существенное увеличение потоков капитала в строительную отрасль (в 5,5 раза до            11,0 млн. руб.).</w:t>
      </w:r>
    </w:p>
    <w:p w:rsidR="00194568" w:rsidRDefault="00B647BE" w:rsidP="00194568">
      <w:pPr>
        <w:spacing w:after="0" w:line="240" w:lineRule="auto"/>
        <w:ind w:hanging="360"/>
        <w:jc w:val="both"/>
        <w:rPr>
          <w:rFonts w:ascii="Times New Roman" w:hAnsi="Times New Roman"/>
          <w:sz w:val="28"/>
          <w:szCs w:val="28"/>
          <w:highlight w:val="yellow"/>
        </w:rPr>
      </w:pPr>
      <w:r>
        <w:rPr>
          <w:rFonts w:ascii="Times New Roman" w:hAnsi="Times New Roman"/>
          <w:noProof/>
          <w:sz w:val="28"/>
          <w:szCs w:val="28"/>
        </w:rPr>
        <w:drawing>
          <wp:inline distT="0" distB="0" distL="0" distR="0">
            <wp:extent cx="8077200" cy="342900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94568" w:rsidRPr="00127160" w:rsidRDefault="00194568" w:rsidP="00194568">
      <w:pPr>
        <w:spacing w:after="0" w:line="240" w:lineRule="auto"/>
        <w:ind w:firstLine="709"/>
        <w:jc w:val="both"/>
        <w:rPr>
          <w:rFonts w:ascii="Times New Roman" w:hAnsi="Times New Roman"/>
          <w:sz w:val="28"/>
          <w:szCs w:val="28"/>
        </w:rPr>
      </w:pPr>
      <w:r w:rsidRPr="00127160">
        <w:rPr>
          <w:rFonts w:ascii="Times New Roman" w:hAnsi="Times New Roman"/>
          <w:sz w:val="28"/>
          <w:szCs w:val="28"/>
        </w:rPr>
        <w:lastRenderedPageBreak/>
        <w:t>Объем инвестиций, направленный в сельскохозяйственные организации</w:t>
      </w:r>
      <w:r>
        <w:rPr>
          <w:rFonts w:ascii="Times New Roman" w:hAnsi="Times New Roman"/>
          <w:sz w:val="28"/>
          <w:szCs w:val="28"/>
        </w:rPr>
        <w:t>,</w:t>
      </w:r>
      <w:r w:rsidRPr="00127160">
        <w:rPr>
          <w:rFonts w:ascii="Times New Roman" w:hAnsi="Times New Roman"/>
          <w:sz w:val="28"/>
          <w:szCs w:val="28"/>
        </w:rPr>
        <w:t xml:space="preserve"> </w:t>
      </w:r>
      <w:r>
        <w:rPr>
          <w:rFonts w:ascii="Times New Roman" w:hAnsi="Times New Roman"/>
          <w:sz w:val="28"/>
          <w:szCs w:val="28"/>
        </w:rPr>
        <w:t>снизился</w:t>
      </w:r>
      <w:r w:rsidRPr="00127160">
        <w:rPr>
          <w:rFonts w:ascii="Times New Roman" w:hAnsi="Times New Roman"/>
          <w:sz w:val="28"/>
          <w:szCs w:val="28"/>
        </w:rPr>
        <w:t xml:space="preserve"> на </w:t>
      </w:r>
      <w:r>
        <w:rPr>
          <w:rFonts w:ascii="Times New Roman" w:hAnsi="Times New Roman"/>
          <w:sz w:val="28"/>
          <w:szCs w:val="28"/>
        </w:rPr>
        <w:t>38,6</w:t>
      </w:r>
      <w:r w:rsidRPr="00127160">
        <w:rPr>
          <w:rFonts w:ascii="Times New Roman" w:hAnsi="Times New Roman"/>
          <w:sz w:val="28"/>
          <w:szCs w:val="28"/>
        </w:rPr>
        <w:t xml:space="preserve">% к уровню </w:t>
      </w:r>
      <w:r>
        <w:rPr>
          <w:rFonts w:ascii="Times New Roman" w:hAnsi="Times New Roman"/>
          <w:sz w:val="28"/>
          <w:szCs w:val="28"/>
        </w:rPr>
        <w:t xml:space="preserve">базового показателя </w:t>
      </w:r>
      <w:r w:rsidRPr="00127160">
        <w:rPr>
          <w:rFonts w:ascii="Times New Roman" w:hAnsi="Times New Roman"/>
          <w:sz w:val="28"/>
          <w:szCs w:val="28"/>
        </w:rPr>
        <w:t xml:space="preserve">прошлого года, составив </w:t>
      </w:r>
      <w:r>
        <w:rPr>
          <w:rFonts w:ascii="Times New Roman" w:hAnsi="Times New Roman"/>
          <w:sz w:val="28"/>
          <w:szCs w:val="28"/>
        </w:rPr>
        <w:t>13,3</w:t>
      </w:r>
      <w:r w:rsidRPr="00127160">
        <w:rPr>
          <w:rFonts w:ascii="Times New Roman" w:hAnsi="Times New Roman"/>
          <w:sz w:val="28"/>
          <w:szCs w:val="28"/>
        </w:rPr>
        <w:t xml:space="preserve"> млн. руб. </w:t>
      </w:r>
    </w:p>
    <w:p w:rsidR="00194568" w:rsidRPr="00600E96" w:rsidRDefault="00194568" w:rsidP="00194568">
      <w:pPr>
        <w:spacing w:after="0" w:line="240" w:lineRule="auto"/>
        <w:ind w:firstLine="709"/>
        <w:jc w:val="both"/>
        <w:rPr>
          <w:rFonts w:ascii="Times New Roman" w:hAnsi="Times New Roman"/>
          <w:sz w:val="28"/>
          <w:szCs w:val="28"/>
        </w:rPr>
      </w:pPr>
      <w:r w:rsidRPr="00600E96">
        <w:rPr>
          <w:rFonts w:ascii="Times New Roman" w:hAnsi="Times New Roman"/>
          <w:sz w:val="28"/>
          <w:szCs w:val="28"/>
        </w:rPr>
        <w:t>В тоже время в результате завершения строительства гостиничного комплекса «Россия», в рассматриваемом периоде наблюдается резкое снижение капитальных вложений по отрасли «</w:t>
      </w:r>
      <w:r>
        <w:rPr>
          <w:rFonts w:ascii="Times New Roman" w:hAnsi="Times New Roman"/>
          <w:sz w:val="28"/>
          <w:szCs w:val="28"/>
        </w:rPr>
        <w:t>Ж</w:t>
      </w:r>
      <w:r w:rsidRPr="00600E96">
        <w:rPr>
          <w:rFonts w:ascii="Times New Roman" w:hAnsi="Times New Roman"/>
          <w:sz w:val="28"/>
          <w:szCs w:val="28"/>
        </w:rPr>
        <w:t xml:space="preserve">илищно-коммунальное хозяйство» </w:t>
      </w:r>
      <w:r>
        <w:rPr>
          <w:rFonts w:ascii="Times New Roman" w:hAnsi="Times New Roman"/>
          <w:sz w:val="28"/>
          <w:szCs w:val="28"/>
        </w:rPr>
        <w:t>на 43</w:t>
      </w:r>
      <w:r w:rsidRPr="00600E96">
        <w:rPr>
          <w:rFonts w:ascii="Times New Roman" w:hAnsi="Times New Roman"/>
          <w:sz w:val="28"/>
          <w:szCs w:val="28"/>
        </w:rPr>
        <w:t xml:space="preserve">% от параметров </w:t>
      </w:r>
      <w:r>
        <w:rPr>
          <w:rFonts w:ascii="Times New Roman" w:hAnsi="Times New Roman"/>
          <w:sz w:val="28"/>
          <w:szCs w:val="28"/>
        </w:rPr>
        <w:t xml:space="preserve">соответствующего периода </w:t>
      </w:r>
      <w:r w:rsidRPr="00600E96">
        <w:rPr>
          <w:rFonts w:ascii="Times New Roman" w:hAnsi="Times New Roman"/>
          <w:sz w:val="28"/>
          <w:szCs w:val="28"/>
        </w:rPr>
        <w:t>201</w:t>
      </w:r>
      <w:r>
        <w:rPr>
          <w:rFonts w:ascii="Times New Roman" w:hAnsi="Times New Roman"/>
          <w:sz w:val="28"/>
          <w:szCs w:val="28"/>
        </w:rPr>
        <w:t>2</w:t>
      </w:r>
      <w:r w:rsidRPr="00600E96">
        <w:rPr>
          <w:rFonts w:ascii="Times New Roman" w:hAnsi="Times New Roman"/>
          <w:sz w:val="28"/>
          <w:szCs w:val="28"/>
        </w:rPr>
        <w:t xml:space="preserve"> года </w:t>
      </w:r>
      <w:r>
        <w:rPr>
          <w:rFonts w:ascii="Times New Roman" w:hAnsi="Times New Roman"/>
          <w:sz w:val="28"/>
          <w:szCs w:val="28"/>
        </w:rPr>
        <w:t>до 0,2</w:t>
      </w:r>
      <w:r w:rsidRPr="00600E96">
        <w:rPr>
          <w:rFonts w:ascii="Times New Roman" w:hAnsi="Times New Roman"/>
          <w:sz w:val="28"/>
          <w:szCs w:val="28"/>
        </w:rPr>
        <w:t xml:space="preserve"> млн. руб. </w:t>
      </w:r>
    </w:p>
    <w:p w:rsidR="00194568" w:rsidRPr="00557102"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Сужение</w:t>
      </w:r>
      <w:r w:rsidRPr="00557102">
        <w:rPr>
          <w:rFonts w:ascii="Times New Roman" w:hAnsi="Times New Roman"/>
          <w:sz w:val="28"/>
          <w:szCs w:val="28"/>
        </w:rPr>
        <w:t xml:space="preserve"> инвестиционны</w:t>
      </w:r>
      <w:r>
        <w:rPr>
          <w:rFonts w:ascii="Times New Roman" w:hAnsi="Times New Roman"/>
          <w:sz w:val="28"/>
          <w:szCs w:val="28"/>
        </w:rPr>
        <w:t>х</w:t>
      </w:r>
      <w:r w:rsidRPr="00557102">
        <w:rPr>
          <w:rFonts w:ascii="Times New Roman" w:hAnsi="Times New Roman"/>
          <w:sz w:val="28"/>
          <w:szCs w:val="28"/>
        </w:rPr>
        <w:t xml:space="preserve"> вложени</w:t>
      </w:r>
      <w:r>
        <w:rPr>
          <w:rFonts w:ascii="Times New Roman" w:hAnsi="Times New Roman"/>
          <w:sz w:val="28"/>
          <w:szCs w:val="28"/>
        </w:rPr>
        <w:t>й</w:t>
      </w:r>
      <w:r w:rsidRPr="00557102">
        <w:rPr>
          <w:rFonts w:ascii="Times New Roman" w:hAnsi="Times New Roman"/>
          <w:sz w:val="28"/>
          <w:szCs w:val="28"/>
        </w:rPr>
        <w:t xml:space="preserve"> отмечается по организациям отрасли «Операции с недвижимым имуществом» на </w:t>
      </w:r>
      <w:r>
        <w:rPr>
          <w:rFonts w:ascii="Times New Roman" w:hAnsi="Times New Roman"/>
          <w:sz w:val="28"/>
          <w:szCs w:val="28"/>
        </w:rPr>
        <w:t>77,8</w:t>
      </w:r>
      <w:r w:rsidRPr="00557102">
        <w:rPr>
          <w:rFonts w:ascii="Times New Roman" w:hAnsi="Times New Roman"/>
          <w:sz w:val="28"/>
          <w:szCs w:val="28"/>
        </w:rPr>
        <w:t xml:space="preserve">% до </w:t>
      </w:r>
      <w:r>
        <w:rPr>
          <w:rFonts w:ascii="Times New Roman" w:hAnsi="Times New Roman"/>
          <w:sz w:val="28"/>
          <w:szCs w:val="28"/>
        </w:rPr>
        <w:t>3,4</w:t>
      </w:r>
      <w:r w:rsidRPr="00557102">
        <w:rPr>
          <w:rFonts w:ascii="Times New Roman" w:hAnsi="Times New Roman"/>
          <w:sz w:val="28"/>
          <w:szCs w:val="28"/>
        </w:rPr>
        <w:t xml:space="preserve"> млн. руб., что объясняется замедлением строительства торговых площадей, сдаваемых в аренду.</w:t>
      </w:r>
    </w:p>
    <w:p w:rsidR="00194568" w:rsidRDefault="00194568" w:rsidP="00194568">
      <w:pPr>
        <w:spacing w:after="0" w:line="240" w:lineRule="auto"/>
        <w:ind w:firstLine="709"/>
        <w:jc w:val="both"/>
        <w:rPr>
          <w:rFonts w:ascii="Times New Roman" w:hAnsi="Times New Roman"/>
          <w:sz w:val="28"/>
          <w:szCs w:val="28"/>
        </w:rPr>
      </w:pPr>
      <w:r w:rsidRPr="00EB278D">
        <w:rPr>
          <w:rFonts w:ascii="Times New Roman" w:hAnsi="Times New Roman"/>
          <w:sz w:val="28"/>
          <w:szCs w:val="28"/>
        </w:rPr>
        <w:t>Из общего объема инвестиционных вложений в основной капитал порядка 48,9% было осуществлено малыми предприятиями и соответственно 51,1% микропредприятиями.</w:t>
      </w:r>
      <w:r>
        <w:rPr>
          <w:rFonts w:ascii="Times New Roman" w:hAnsi="Times New Roman"/>
          <w:sz w:val="28"/>
          <w:szCs w:val="28"/>
        </w:rPr>
        <w:t xml:space="preserve"> </w:t>
      </w:r>
    </w:p>
    <w:p w:rsidR="00194568" w:rsidRDefault="00194568" w:rsidP="00194568">
      <w:pPr>
        <w:spacing w:after="0" w:line="240" w:lineRule="auto"/>
        <w:ind w:firstLine="709"/>
        <w:jc w:val="both"/>
        <w:rPr>
          <w:rFonts w:ascii="Times New Roman" w:hAnsi="Times New Roman"/>
          <w:sz w:val="28"/>
          <w:szCs w:val="28"/>
        </w:rPr>
      </w:pPr>
      <w:r w:rsidRPr="0008601B">
        <w:rPr>
          <w:rFonts w:ascii="Times New Roman" w:hAnsi="Times New Roman"/>
          <w:sz w:val="28"/>
          <w:szCs w:val="28"/>
        </w:rPr>
        <w:t xml:space="preserve">Объем произведенной продукции (работ, услуг) (в текущих ценах) организациями малого бизнеса </w:t>
      </w:r>
      <w:r>
        <w:rPr>
          <w:rFonts w:ascii="Times New Roman" w:hAnsi="Times New Roman"/>
          <w:sz w:val="28"/>
          <w:szCs w:val="28"/>
        </w:rPr>
        <w:t>за</w:t>
      </w:r>
      <w:r w:rsidRPr="0008601B">
        <w:rPr>
          <w:rFonts w:ascii="Times New Roman" w:hAnsi="Times New Roman"/>
          <w:sz w:val="28"/>
          <w:szCs w:val="28"/>
        </w:rPr>
        <w:t xml:space="preserve"> </w:t>
      </w:r>
      <w:r>
        <w:rPr>
          <w:rFonts w:ascii="Times New Roman" w:hAnsi="Times New Roman"/>
          <w:sz w:val="28"/>
          <w:szCs w:val="28"/>
        </w:rPr>
        <w:t xml:space="preserve">январь-июнь </w:t>
      </w:r>
      <w:r w:rsidRPr="0008601B">
        <w:rPr>
          <w:rFonts w:ascii="Times New Roman" w:hAnsi="Times New Roman"/>
          <w:sz w:val="28"/>
          <w:szCs w:val="28"/>
        </w:rPr>
        <w:t>201</w:t>
      </w:r>
      <w:r>
        <w:rPr>
          <w:rFonts w:ascii="Times New Roman" w:hAnsi="Times New Roman"/>
          <w:sz w:val="28"/>
          <w:szCs w:val="28"/>
        </w:rPr>
        <w:t>3</w:t>
      </w:r>
      <w:r w:rsidRPr="0008601B">
        <w:rPr>
          <w:rFonts w:ascii="Times New Roman" w:hAnsi="Times New Roman"/>
          <w:sz w:val="28"/>
          <w:szCs w:val="28"/>
        </w:rPr>
        <w:t xml:space="preserve"> год </w:t>
      </w:r>
      <w:r>
        <w:rPr>
          <w:rFonts w:ascii="Times New Roman" w:hAnsi="Times New Roman"/>
          <w:sz w:val="28"/>
          <w:szCs w:val="28"/>
        </w:rPr>
        <w:t>составил             180,7</w:t>
      </w:r>
      <w:r w:rsidRPr="0008601B">
        <w:rPr>
          <w:rFonts w:ascii="Times New Roman" w:hAnsi="Times New Roman"/>
          <w:sz w:val="28"/>
          <w:szCs w:val="28"/>
        </w:rPr>
        <w:t xml:space="preserve"> млн. руб.</w:t>
      </w:r>
      <w:r>
        <w:rPr>
          <w:rFonts w:ascii="Times New Roman" w:hAnsi="Times New Roman"/>
          <w:sz w:val="28"/>
          <w:szCs w:val="28"/>
        </w:rPr>
        <w:t xml:space="preserve">, увеличившись </w:t>
      </w:r>
      <w:r w:rsidRPr="0008601B">
        <w:rPr>
          <w:rFonts w:ascii="Times New Roman" w:hAnsi="Times New Roman"/>
          <w:sz w:val="28"/>
          <w:szCs w:val="28"/>
        </w:rPr>
        <w:t xml:space="preserve">по отношению к </w:t>
      </w:r>
      <w:r>
        <w:rPr>
          <w:rFonts w:ascii="Times New Roman" w:hAnsi="Times New Roman"/>
          <w:sz w:val="28"/>
          <w:szCs w:val="28"/>
        </w:rPr>
        <w:t xml:space="preserve">соответствующему показателю прошлого года </w:t>
      </w:r>
      <w:r w:rsidRPr="0008601B">
        <w:rPr>
          <w:rFonts w:ascii="Times New Roman" w:hAnsi="Times New Roman"/>
          <w:sz w:val="28"/>
          <w:szCs w:val="28"/>
        </w:rPr>
        <w:t xml:space="preserve">на </w:t>
      </w:r>
      <w:r>
        <w:rPr>
          <w:rFonts w:ascii="Times New Roman" w:hAnsi="Times New Roman"/>
          <w:sz w:val="28"/>
          <w:szCs w:val="28"/>
        </w:rPr>
        <w:t>20,6</w:t>
      </w:r>
      <w:r w:rsidRPr="0008601B">
        <w:rPr>
          <w:rFonts w:ascii="Times New Roman" w:hAnsi="Times New Roman"/>
          <w:sz w:val="28"/>
          <w:szCs w:val="28"/>
        </w:rPr>
        <w:t>%</w:t>
      </w:r>
      <w:r>
        <w:rPr>
          <w:rFonts w:ascii="Times New Roman" w:hAnsi="Times New Roman"/>
          <w:sz w:val="28"/>
          <w:szCs w:val="28"/>
        </w:rPr>
        <w:t>,</w:t>
      </w:r>
      <w:r w:rsidRPr="0008601B">
        <w:rPr>
          <w:rFonts w:ascii="Times New Roman" w:hAnsi="Times New Roman"/>
          <w:sz w:val="28"/>
          <w:szCs w:val="28"/>
        </w:rPr>
        <w:t xml:space="preserve"> </w:t>
      </w:r>
      <w:r>
        <w:rPr>
          <w:rFonts w:ascii="Times New Roman" w:hAnsi="Times New Roman"/>
          <w:sz w:val="28"/>
          <w:szCs w:val="28"/>
        </w:rPr>
        <w:t>из него 61,2% совокупного объема произведено малыми предприятиями.</w:t>
      </w:r>
    </w:p>
    <w:p w:rsidR="00194568" w:rsidRPr="003475DB" w:rsidRDefault="00194568" w:rsidP="00194568">
      <w:pPr>
        <w:spacing w:after="0" w:line="240" w:lineRule="auto"/>
        <w:ind w:firstLine="709"/>
        <w:jc w:val="both"/>
        <w:rPr>
          <w:rFonts w:ascii="Times New Roman" w:hAnsi="Times New Roman"/>
          <w:sz w:val="28"/>
          <w:szCs w:val="28"/>
        </w:rPr>
      </w:pPr>
      <w:r w:rsidRPr="003475DB">
        <w:rPr>
          <w:rFonts w:ascii="Times New Roman" w:hAnsi="Times New Roman"/>
          <w:sz w:val="28"/>
          <w:szCs w:val="28"/>
        </w:rPr>
        <w:t>В разрезе основных видов промышленной продукции отмечено увеличение производства таких видов продукции, как:</w:t>
      </w:r>
    </w:p>
    <w:p w:rsidR="00194568" w:rsidRDefault="00194568" w:rsidP="00194568">
      <w:pPr>
        <w:spacing w:after="0" w:line="240" w:lineRule="auto"/>
        <w:ind w:firstLine="709"/>
        <w:jc w:val="both"/>
        <w:rPr>
          <w:rFonts w:ascii="Times New Roman" w:hAnsi="Times New Roman"/>
          <w:sz w:val="28"/>
          <w:szCs w:val="28"/>
        </w:rPr>
      </w:pPr>
      <w:r w:rsidRPr="003475DB">
        <w:rPr>
          <w:rFonts w:ascii="Times New Roman" w:hAnsi="Times New Roman"/>
          <w:sz w:val="28"/>
          <w:szCs w:val="28"/>
        </w:rPr>
        <w:t>- мебель – на 13,4%;</w:t>
      </w:r>
    </w:p>
    <w:p w:rsidR="00194568" w:rsidRPr="003475DB"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 сборные конструкции и изделия ж/бетон. – на 6,2%;</w:t>
      </w:r>
    </w:p>
    <w:p w:rsidR="00194568" w:rsidRPr="00EB278D" w:rsidRDefault="00194568" w:rsidP="00194568">
      <w:pPr>
        <w:spacing w:after="0" w:line="240" w:lineRule="auto"/>
        <w:ind w:firstLine="709"/>
        <w:jc w:val="both"/>
        <w:rPr>
          <w:rFonts w:ascii="Times New Roman" w:hAnsi="Times New Roman"/>
          <w:sz w:val="28"/>
          <w:szCs w:val="28"/>
        </w:rPr>
      </w:pPr>
      <w:r w:rsidRPr="00EB278D">
        <w:rPr>
          <w:rFonts w:ascii="Times New Roman" w:hAnsi="Times New Roman"/>
          <w:sz w:val="28"/>
          <w:szCs w:val="28"/>
        </w:rPr>
        <w:t>- изделия неармированные бетонные – на 14,9%;</w:t>
      </w:r>
    </w:p>
    <w:p w:rsidR="00194568" w:rsidRPr="00EB278D" w:rsidRDefault="00194568" w:rsidP="00194568">
      <w:pPr>
        <w:spacing w:after="0" w:line="240" w:lineRule="auto"/>
        <w:ind w:firstLine="709"/>
        <w:jc w:val="both"/>
        <w:rPr>
          <w:rFonts w:ascii="Times New Roman" w:hAnsi="Times New Roman"/>
          <w:sz w:val="28"/>
          <w:szCs w:val="28"/>
        </w:rPr>
      </w:pPr>
      <w:r w:rsidRPr="00EB278D">
        <w:rPr>
          <w:rFonts w:ascii="Times New Roman" w:hAnsi="Times New Roman"/>
          <w:sz w:val="28"/>
          <w:szCs w:val="28"/>
        </w:rPr>
        <w:t>- товарный бетон – в 2,3 раза;</w:t>
      </w:r>
    </w:p>
    <w:p w:rsidR="00194568" w:rsidRPr="0045415D" w:rsidRDefault="00194568" w:rsidP="00194568">
      <w:pPr>
        <w:spacing w:after="0" w:line="240" w:lineRule="auto"/>
        <w:ind w:firstLine="709"/>
        <w:jc w:val="both"/>
        <w:rPr>
          <w:rFonts w:ascii="Times New Roman" w:hAnsi="Times New Roman"/>
          <w:sz w:val="28"/>
          <w:szCs w:val="28"/>
        </w:rPr>
      </w:pPr>
      <w:r w:rsidRPr="0045415D">
        <w:rPr>
          <w:rFonts w:ascii="Times New Roman" w:hAnsi="Times New Roman"/>
          <w:sz w:val="28"/>
          <w:szCs w:val="28"/>
        </w:rPr>
        <w:t>- металлопластиковые окна – на 88,3%;</w:t>
      </w:r>
    </w:p>
    <w:p w:rsidR="00194568" w:rsidRPr="0045415D" w:rsidRDefault="00194568" w:rsidP="00194568">
      <w:pPr>
        <w:spacing w:after="0" w:line="240" w:lineRule="auto"/>
        <w:ind w:firstLine="709"/>
        <w:jc w:val="both"/>
        <w:rPr>
          <w:rFonts w:ascii="Times New Roman" w:hAnsi="Times New Roman"/>
          <w:sz w:val="28"/>
          <w:szCs w:val="28"/>
        </w:rPr>
      </w:pPr>
      <w:r w:rsidRPr="0045415D">
        <w:rPr>
          <w:rFonts w:ascii="Times New Roman" w:hAnsi="Times New Roman"/>
          <w:sz w:val="28"/>
          <w:szCs w:val="28"/>
        </w:rPr>
        <w:t>- трикотажные изделия – на 17,4%;</w:t>
      </w:r>
    </w:p>
    <w:p w:rsidR="00194568" w:rsidRPr="009E3006" w:rsidRDefault="00194568" w:rsidP="00194568">
      <w:pPr>
        <w:spacing w:after="0" w:line="240" w:lineRule="auto"/>
        <w:ind w:firstLine="709"/>
        <w:jc w:val="both"/>
        <w:rPr>
          <w:rFonts w:ascii="Times New Roman" w:hAnsi="Times New Roman"/>
          <w:sz w:val="28"/>
          <w:szCs w:val="28"/>
        </w:rPr>
      </w:pPr>
      <w:r w:rsidRPr="009E3006">
        <w:rPr>
          <w:rFonts w:ascii="Times New Roman" w:hAnsi="Times New Roman"/>
          <w:sz w:val="28"/>
          <w:szCs w:val="28"/>
        </w:rPr>
        <w:t>- швейные изделия – в 3,1 раза;</w:t>
      </w:r>
    </w:p>
    <w:p w:rsidR="00194568" w:rsidRPr="009E3006" w:rsidRDefault="00194568" w:rsidP="00194568">
      <w:pPr>
        <w:spacing w:after="0" w:line="240" w:lineRule="auto"/>
        <w:ind w:firstLine="709"/>
        <w:jc w:val="both"/>
        <w:rPr>
          <w:rFonts w:ascii="Times New Roman" w:hAnsi="Times New Roman"/>
          <w:sz w:val="28"/>
          <w:szCs w:val="28"/>
        </w:rPr>
      </w:pPr>
      <w:r w:rsidRPr="009E3006">
        <w:rPr>
          <w:rFonts w:ascii="Times New Roman" w:hAnsi="Times New Roman"/>
          <w:sz w:val="28"/>
          <w:szCs w:val="28"/>
        </w:rPr>
        <w:t>- консервы – в 2,2 раза;</w:t>
      </w:r>
    </w:p>
    <w:p w:rsidR="00194568" w:rsidRPr="009E3006" w:rsidRDefault="00194568" w:rsidP="00194568">
      <w:pPr>
        <w:spacing w:after="0" w:line="240" w:lineRule="auto"/>
        <w:ind w:firstLine="709"/>
        <w:jc w:val="both"/>
        <w:rPr>
          <w:rFonts w:ascii="Times New Roman" w:hAnsi="Times New Roman"/>
          <w:sz w:val="28"/>
          <w:szCs w:val="28"/>
        </w:rPr>
      </w:pPr>
      <w:r w:rsidRPr="009E3006">
        <w:rPr>
          <w:rFonts w:ascii="Times New Roman" w:hAnsi="Times New Roman"/>
          <w:sz w:val="28"/>
          <w:szCs w:val="28"/>
        </w:rPr>
        <w:t>- мясные полуфабрикаты  - на 62,5% и др.</w:t>
      </w:r>
    </w:p>
    <w:p w:rsidR="00194568" w:rsidRPr="00581FA4" w:rsidRDefault="00194568" w:rsidP="00194568">
      <w:pPr>
        <w:spacing w:after="0" w:line="240" w:lineRule="auto"/>
        <w:ind w:firstLine="709"/>
        <w:jc w:val="both"/>
        <w:rPr>
          <w:rFonts w:ascii="Times New Roman" w:hAnsi="Times New Roman"/>
          <w:sz w:val="28"/>
          <w:szCs w:val="28"/>
        </w:rPr>
      </w:pPr>
      <w:r w:rsidRPr="003F1811">
        <w:rPr>
          <w:rFonts w:ascii="Times New Roman" w:hAnsi="Times New Roman"/>
          <w:sz w:val="28"/>
          <w:szCs w:val="28"/>
        </w:rPr>
        <w:t xml:space="preserve">Доход от продаж, полученный организациями малого предпринимательства в </w:t>
      </w:r>
      <w:r>
        <w:rPr>
          <w:rFonts w:ascii="Times New Roman" w:hAnsi="Times New Roman"/>
          <w:sz w:val="28"/>
          <w:szCs w:val="28"/>
        </w:rPr>
        <w:t xml:space="preserve">январе-июне </w:t>
      </w:r>
      <w:r w:rsidRPr="003F1811">
        <w:rPr>
          <w:rFonts w:ascii="Times New Roman" w:hAnsi="Times New Roman"/>
          <w:sz w:val="28"/>
          <w:szCs w:val="28"/>
        </w:rPr>
        <w:t>201</w:t>
      </w:r>
      <w:r>
        <w:rPr>
          <w:rFonts w:ascii="Times New Roman" w:hAnsi="Times New Roman"/>
          <w:sz w:val="28"/>
          <w:szCs w:val="28"/>
        </w:rPr>
        <w:t>3</w:t>
      </w:r>
      <w:r w:rsidRPr="003F1811">
        <w:rPr>
          <w:rFonts w:ascii="Times New Roman" w:hAnsi="Times New Roman"/>
          <w:sz w:val="28"/>
          <w:szCs w:val="28"/>
        </w:rPr>
        <w:t xml:space="preserve"> год</w:t>
      </w:r>
      <w:r>
        <w:rPr>
          <w:rFonts w:ascii="Times New Roman" w:hAnsi="Times New Roman"/>
          <w:sz w:val="28"/>
          <w:szCs w:val="28"/>
        </w:rPr>
        <w:t>а</w:t>
      </w:r>
      <w:r w:rsidRPr="003F1811">
        <w:rPr>
          <w:rFonts w:ascii="Times New Roman" w:hAnsi="Times New Roman"/>
          <w:sz w:val="28"/>
          <w:szCs w:val="28"/>
        </w:rPr>
        <w:t xml:space="preserve">, составил </w:t>
      </w:r>
      <w:r>
        <w:rPr>
          <w:rFonts w:ascii="Times New Roman" w:hAnsi="Times New Roman"/>
          <w:sz w:val="28"/>
          <w:szCs w:val="28"/>
        </w:rPr>
        <w:t>1 846,4</w:t>
      </w:r>
      <w:r w:rsidRPr="003F1811">
        <w:rPr>
          <w:rFonts w:ascii="Times New Roman" w:hAnsi="Times New Roman"/>
          <w:sz w:val="28"/>
          <w:szCs w:val="28"/>
        </w:rPr>
        <w:t xml:space="preserve"> млн. руб.</w:t>
      </w:r>
      <w:r w:rsidRPr="000658C6">
        <w:rPr>
          <w:rFonts w:ascii="Times New Roman" w:hAnsi="Times New Roman"/>
          <w:sz w:val="28"/>
          <w:szCs w:val="28"/>
        </w:rPr>
        <w:t>, превысив сопоставимое значение</w:t>
      </w:r>
      <w:r w:rsidRPr="003F1811">
        <w:rPr>
          <w:rFonts w:ascii="Times New Roman" w:hAnsi="Times New Roman"/>
          <w:sz w:val="28"/>
          <w:szCs w:val="28"/>
        </w:rPr>
        <w:t xml:space="preserve"> </w:t>
      </w:r>
      <w:r>
        <w:rPr>
          <w:rFonts w:ascii="Times New Roman" w:hAnsi="Times New Roman"/>
          <w:sz w:val="28"/>
          <w:szCs w:val="28"/>
        </w:rPr>
        <w:t>прошлого</w:t>
      </w:r>
      <w:r w:rsidRPr="003F1811">
        <w:rPr>
          <w:rFonts w:ascii="Times New Roman" w:hAnsi="Times New Roman"/>
          <w:sz w:val="28"/>
          <w:szCs w:val="28"/>
        </w:rPr>
        <w:t xml:space="preserve"> года на </w:t>
      </w:r>
      <w:r>
        <w:rPr>
          <w:rFonts w:ascii="Times New Roman" w:hAnsi="Times New Roman"/>
          <w:sz w:val="28"/>
          <w:szCs w:val="28"/>
        </w:rPr>
        <w:t>36,7%</w:t>
      </w:r>
      <w:r w:rsidRPr="003F1811">
        <w:rPr>
          <w:rFonts w:ascii="Times New Roman" w:hAnsi="Times New Roman"/>
          <w:sz w:val="28"/>
          <w:szCs w:val="28"/>
        </w:rPr>
        <w:t xml:space="preserve">. </w:t>
      </w:r>
      <w:r w:rsidRPr="00581FA4">
        <w:rPr>
          <w:rFonts w:ascii="Times New Roman" w:hAnsi="Times New Roman"/>
          <w:sz w:val="28"/>
          <w:szCs w:val="28"/>
        </w:rPr>
        <w:t xml:space="preserve">На торговлю приходится наиболее весомая доля от общего уровня полученных доходов </w:t>
      </w:r>
      <w:r>
        <w:rPr>
          <w:rFonts w:ascii="Times New Roman" w:hAnsi="Times New Roman"/>
          <w:sz w:val="28"/>
          <w:szCs w:val="28"/>
        </w:rPr>
        <w:t>(</w:t>
      </w:r>
      <w:r w:rsidRPr="00581FA4">
        <w:rPr>
          <w:rFonts w:ascii="Times New Roman" w:hAnsi="Times New Roman"/>
          <w:sz w:val="28"/>
          <w:szCs w:val="28"/>
        </w:rPr>
        <w:t>70,4%</w:t>
      </w:r>
      <w:r>
        <w:rPr>
          <w:rFonts w:ascii="Times New Roman" w:hAnsi="Times New Roman"/>
          <w:sz w:val="28"/>
          <w:szCs w:val="28"/>
        </w:rPr>
        <w:t>)</w:t>
      </w:r>
      <w:r w:rsidRPr="00581FA4">
        <w:rPr>
          <w:rFonts w:ascii="Times New Roman" w:hAnsi="Times New Roman"/>
          <w:sz w:val="28"/>
          <w:szCs w:val="28"/>
        </w:rPr>
        <w:t xml:space="preserve"> и составляет 1190,8 млн. руб., что выше на 40,5% уровня </w:t>
      </w:r>
      <w:r>
        <w:rPr>
          <w:rFonts w:ascii="Times New Roman" w:hAnsi="Times New Roman"/>
          <w:sz w:val="28"/>
          <w:szCs w:val="28"/>
        </w:rPr>
        <w:t xml:space="preserve">базового показателя января-июня </w:t>
      </w:r>
      <w:r w:rsidRPr="00581FA4">
        <w:rPr>
          <w:rFonts w:ascii="Times New Roman" w:hAnsi="Times New Roman"/>
          <w:sz w:val="28"/>
          <w:szCs w:val="28"/>
        </w:rPr>
        <w:t>201</w:t>
      </w:r>
      <w:r>
        <w:rPr>
          <w:rFonts w:ascii="Times New Roman" w:hAnsi="Times New Roman"/>
          <w:sz w:val="28"/>
          <w:szCs w:val="28"/>
        </w:rPr>
        <w:t>2</w:t>
      </w:r>
      <w:r w:rsidRPr="00581FA4">
        <w:rPr>
          <w:rFonts w:ascii="Times New Roman" w:hAnsi="Times New Roman"/>
          <w:sz w:val="28"/>
          <w:szCs w:val="28"/>
        </w:rPr>
        <w:t xml:space="preserve"> года. Также увеличение наблюдается в таких отраслях как, информационно-вычислительное обслуживание </w:t>
      </w:r>
      <w:r>
        <w:rPr>
          <w:rFonts w:ascii="Times New Roman" w:hAnsi="Times New Roman"/>
          <w:sz w:val="28"/>
          <w:szCs w:val="28"/>
        </w:rPr>
        <w:t xml:space="preserve">- </w:t>
      </w:r>
      <w:r w:rsidRPr="00581FA4">
        <w:rPr>
          <w:rFonts w:ascii="Times New Roman" w:hAnsi="Times New Roman"/>
          <w:sz w:val="28"/>
          <w:szCs w:val="28"/>
        </w:rPr>
        <w:t xml:space="preserve">на 89,8%, транспорт </w:t>
      </w:r>
      <w:r>
        <w:rPr>
          <w:rFonts w:ascii="Times New Roman" w:hAnsi="Times New Roman"/>
          <w:sz w:val="28"/>
          <w:szCs w:val="28"/>
        </w:rPr>
        <w:t xml:space="preserve">- </w:t>
      </w:r>
      <w:r w:rsidRPr="00581FA4">
        <w:rPr>
          <w:rFonts w:ascii="Times New Roman" w:hAnsi="Times New Roman"/>
          <w:sz w:val="28"/>
          <w:szCs w:val="28"/>
        </w:rPr>
        <w:t xml:space="preserve">на 66,2%, строительство </w:t>
      </w:r>
      <w:r>
        <w:rPr>
          <w:rFonts w:ascii="Times New Roman" w:hAnsi="Times New Roman"/>
          <w:sz w:val="28"/>
          <w:szCs w:val="28"/>
        </w:rPr>
        <w:t xml:space="preserve">- </w:t>
      </w:r>
      <w:r w:rsidRPr="00581FA4">
        <w:rPr>
          <w:rFonts w:ascii="Times New Roman" w:hAnsi="Times New Roman"/>
          <w:sz w:val="28"/>
          <w:szCs w:val="28"/>
        </w:rPr>
        <w:t xml:space="preserve">на 63,2%, промышленность </w:t>
      </w:r>
      <w:r>
        <w:rPr>
          <w:rFonts w:ascii="Times New Roman" w:hAnsi="Times New Roman"/>
          <w:sz w:val="28"/>
          <w:szCs w:val="28"/>
        </w:rPr>
        <w:t xml:space="preserve">- </w:t>
      </w:r>
      <w:r w:rsidRPr="00581FA4">
        <w:rPr>
          <w:rFonts w:ascii="Times New Roman" w:hAnsi="Times New Roman"/>
          <w:sz w:val="28"/>
          <w:szCs w:val="28"/>
        </w:rPr>
        <w:t xml:space="preserve">на 28,2%, сельское хозяйство </w:t>
      </w:r>
      <w:r>
        <w:rPr>
          <w:rFonts w:ascii="Times New Roman" w:hAnsi="Times New Roman"/>
          <w:sz w:val="28"/>
          <w:szCs w:val="28"/>
        </w:rPr>
        <w:t xml:space="preserve">- </w:t>
      </w:r>
      <w:r w:rsidRPr="00581FA4">
        <w:rPr>
          <w:rFonts w:ascii="Times New Roman" w:hAnsi="Times New Roman"/>
          <w:sz w:val="28"/>
          <w:szCs w:val="28"/>
        </w:rPr>
        <w:t xml:space="preserve">на 15,3%.  </w:t>
      </w:r>
    </w:p>
    <w:p w:rsidR="00194568"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1C4674">
        <w:rPr>
          <w:rFonts w:ascii="Times New Roman" w:hAnsi="Times New Roman"/>
          <w:sz w:val="28"/>
          <w:szCs w:val="28"/>
        </w:rPr>
        <w:t xml:space="preserve">езультатом финансово-хозяйственной деятельности </w:t>
      </w:r>
      <w:r>
        <w:rPr>
          <w:rFonts w:ascii="Times New Roman" w:hAnsi="Times New Roman"/>
          <w:sz w:val="28"/>
          <w:szCs w:val="28"/>
        </w:rPr>
        <w:t>субъектов малого предпринимательства (без физических лиц)</w:t>
      </w:r>
      <w:r w:rsidRPr="001C4674">
        <w:rPr>
          <w:rFonts w:ascii="Times New Roman" w:hAnsi="Times New Roman"/>
          <w:sz w:val="28"/>
          <w:szCs w:val="28"/>
        </w:rPr>
        <w:t xml:space="preserve"> явилс</w:t>
      </w:r>
      <w:r>
        <w:rPr>
          <w:rFonts w:ascii="Times New Roman" w:hAnsi="Times New Roman"/>
          <w:sz w:val="28"/>
          <w:szCs w:val="28"/>
        </w:rPr>
        <w:t>я положительный сальдированный финансовый результат. Так,</w:t>
      </w:r>
      <w:r w:rsidRPr="001C4674">
        <w:rPr>
          <w:rFonts w:ascii="Times New Roman" w:hAnsi="Times New Roman"/>
          <w:sz w:val="28"/>
          <w:szCs w:val="28"/>
        </w:rPr>
        <w:t xml:space="preserve"> </w:t>
      </w:r>
      <w:r>
        <w:rPr>
          <w:rFonts w:ascii="Times New Roman" w:hAnsi="Times New Roman"/>
          <w:sz w:val="28"/>
          <w:szCs w:val="28"/>
        </w:rPr>
        <w:t>чистая п</w:t>
      </w:r>
      <w:r w:rsidRPr="001C4674">
        <w:rPr>
          <w:rFonts w:ascii="Times New Roman" w:hAnsi="Times New Roman"/>
          <w:sz w:val="28"/>
          <w:szCs w:val="28"/>
        </w:rPr>
        <w:t xml:space="preserve">рибыль </w:t>
      </w:r>
      <w:r>
        <w:rPr>
          <w:rFonts w:ascii="Times New Roman" w:hAnsi="Times New Roman"/>
          <w:sz w:val="28"/>
          <w:szCs w:val="28"/>
        </w:rPr>
        <w:t>составила           94,0</w:t>
      </w:r>
      <w:r w:rsidRPr="001C4674">
        <w:rPr>
          <w:rFonts w:ascii="Times New Roman" w:hAnsi="Times New Roman"/>
          <w:sz w:val="28"/>
          <w:szCs w:val="28"/>
        </w:rPr>
        <w:t xml:space="preserve"> млн. руб.</w:t>
      </w:r>
      <w:r>
        <w:rPr>
          <w:rFonts w:ascii="Times New Roman" w:hAnsi="Times New Roman"/>
          <w:sz w:val="28"/>
          <w:szCs w:val="28"/>
        </w:rPr>
        <w:t xml:space="preserve">, увеличившись в 3,5 раза по сравнению с базовым показателем </w:t>
      </w:r>
      <w:r>
        <w:rPr>
          <w:rFonts w:ascii="Times New Roman" w:hAnsi="Times New Roman"/>
          <w:sz w:val="28"/>
          <w:szCs w:val="28"/>
        </w:rPr>
        <w:lastRenderedPageBreak/>
        <w:t>I полугодия 2012 года. При этом с прибылью сработали и малые предприятия (21,1 млн. руб.) и микропредприятия (72,9 млн. руб.).</w:t>
      </w:r>
    </w:p>
    <w:p w:rsidR="00194568" w:rsidRPr="003475DB" w:rsidRDefault="00194568" w:rsidP="00194568">
      <w:pPr>
        <w:spacing w:after="0" w:line="240" w:lineRule="auto"/>
        <w:ind w:firstLine="709"/>
        <w:jc w:val="both"/>
        <w:rPr>
          <w:rFonts w:ascii="Times New Roman" w:hAnsi="Times New Roman"/>
          <w:sz w:val="28"/>
          <w:szCs w:val="28"/>
        </w:rPr>
      </w:pPr>
      <w:r w:rsidRPr="003475DB">
        <w:rPr>
          <w:rFonts w:ascii="Times New Roman" w:hAnsi="Times New Roman"/>
          <w:sz w:val="28"/>
          <w:szCs w:val="28"/>
        </w:rPr>
        <w:t>В рассматриваемом периоде 2 007 организаций (49,7% от общего числа) малого бизнеса сработали с прибылью, величина которой сложилась в размере 258,7 млн. руб. Наибольший ее размер был сформирован в организациях торговли и общественного питания, сельского хозяйства и промышленности – 5</w:t>
      </w:r>
      <w:r>
        <w:rPr>
          <w:rFonts w:ascii="Times New Roman" w:hAnsi="Times New Roman"/>
          <w:sz w:val="28"/>
          <w:szCs w:val="28"/>
        </w:rPr>
        <w:t>2,8</w:t>
      </w:r>
      <w:r w:rsidRPr="003475DB">
        <w:rPr>
          <w:rFonts w:ascii="Times New Roman" w:hAnsi="Times New Roman"/>
          <w:sz w:val="28"/>
          <w:szCs w:val="28"/>
        </w:rPr>
        <w:t>%, 8,7% и 12,8% совокупного объема чистой прибыли соответственно. Вместе с тем, на эти отрасли приходятся и самые большие убытки (16,2%, 22,5% и 22,3% совокупного размера убытков соответственно). В целом суммарный убыток, полученный организациями малого предпринимательства, сложился в размере 103,1 млн. руб., а количество нерентабельных организаций составило 31,7% от общего числа (1 280 организаций).</w:t>
      </w:r>
    </w:p>
    <w:p w:rsidR="00194568" w:rsidRDefault="00194568" w:rsidP="00194568">
      <w:pPr>
        <w:spacing w:after="0" w:line="240" w:lineRule="auto"/>
        <w:ind w:firstLine="709"/>
        <w:jc w:val="both"/>
        <w:rPr>
          <w:rFonts w:ascii="Times New Roman" w:hAnsi="Times New Roman"/>
          <w:sz w:val="28"/>
          <w:szCs w:val="28"/>
        </w:rPr>
      </w:pPr>
      <w:r w:rsidRPr="003475DB">
        <w:rPr>
          <w:rFonts w:ascii="Times New Roman" w:hAnsi="Times New Roman"/>
          <w:sz w:val="28"/>
          <w:szCs w:val="28"/>
        </w:rPr>
        <w:t>Количество организаций, не получивших финансового результата, составило 751 организаций или 18,6% от общего количества.</w:t>
      </w:r>
      <w:r>
        <w:rPr>
          <w:rFonts w:ascii="Times New Roman" w:hAnsi="Times New Roman"/>
          <w:sz w:val="28"/>
          <w:szCs w:val="28"/>
        </w:rPr>
        <w:t xml:space="preserve"> </w:t>
      </w:r>
    </w:p>
    <w:p w:rsidR="00194568" w:rsidRPr="004A6ED1" w:rsidRDefault="00194568" w:rsidP="00194568">
      <w:pPr>
        <w:spacing w:after="0" w:line="240" w:lineRule="auto"/>
        <w:ind w:firstLine="709"/>
        <w:jc w:val="both"/>
        <w:rPr>
          <w:rFonts w:ascii="Times New Roman" w:hAnsi="Times New Roman"/>
          <w:sz w:val="28"/>
          <w:szCs w:val="28"/>
        </w:rPr>
      </w:pPr>
      <w:r w:rsidRPr="00700308">
        <w:rPr>
          <w:rFonts w:ascii="Times New Roman" w:hAnsi="Times New Roman"/>
          <w:sz w:val="28"/>
          <w:szCs w:val="28"/>
        </w:rPr>
        <w:t xml:space="preserve">В целом за </w:t>
      </w:r>
      <w:r>
        <w:rPr>
          <w:rFonts w:ascii="Times New Roman" w:hAnsi="Times New Roman"/>
          <w:sz w:val="28"/>
          <w:szCs w:val="28"/>
          <w:lang w:val="en-US"/>
        </w:rPr>
        <w:t>I</w:t>
      </w:r>
      <w:r w:rsidRPr="004A6ED1">
        <w:rPr>
          <w:rFonts w:ascii="Times New Roman" w:hAnsi="Times New Roman"/>
          <w:sz w:val="28"/>
          <w:szCs w:val="28"/>
        </w:rPr>
        <w:t xml:space="preserve"> полугодие </w:t>
      </w:r>
      <w:r w:rsidRPr="00700308">
        <w:rPr>
          <w:rFonts w:ascii="Times New Roman" w:hAnsi="Times New Roman"/>
          <w:sz w:val="28"/>
          <w:szCs w:val="28"/>
        </w:rPr>
        <w:t>201</w:t>
      </w:r>
      <w:r>
        <w:rPr>
          <w:rFonts w:ascii="Times New Roman" w:hAnsi="Times New Roman"/>
          <w:sz w:val="28"/>
          <w:szCs w:val="28"/>
        </w:rPr>
        <w:t>3</w:t>
      </w:r>
      <w:r w:rsidRPr="00700308">
        <w:rPr>
          <w:rFonts w:ascii="Times New Roman" w:hAnsi="Times New Roman"/>
          <w:sz w:val="28"/>
          <w:szCs w:val="28"/>
        </w:rPr>
        <w:t xml:space="preserve"> год</w:t>
      </w:r>
      <w:r>
        <w:rPr>
          <w:rFonts w:ascii="Times New Roman" w:hAnsi="Times New Roman"/>
          <w:sz w:val="28"/>
          <w:szCs w:val="28"/>
        </w:rPr>
        <w:t>а</w:t>
      </w:r>
      <w:r w:rsidRPr="00700308">
        <w:rPr>
          <w:rFonts w:ascii="Times New Roman" w:hAnsi="Times New Roman"/>
          <w:sz w:val="28"/>
          <w:szCs w:val="28"/>
        </w:rPr>
        <w:t xml:space="preserve"> организациями малого предпринимательства в бюджеты всех уровней и внебюджетные фонды фактически внесено налогов и платежей в сумме </w:t>
      </w:r>
      <w:r w:rsidRPr="004A6ED1">
        <w:rPr>
          <w:rFonts w:ascii="Times New Roman" w:hAnsi="Times New Roman"/>
          <w:sz w:val="28"/>
          <w:szCs w:val="28"/>
        </w:rPr>
        <w:t>148,5 млн. руб</w:t>
      </w:r>
      <w:r>
        <w:rPr>
          <w:rFonts w:ascii="Times New Roman" w:hAnsi="Times New Roman"/>
          <w:sz w:val="28"/>
          <w:szCs w:val="28"/>
        </w:rPr>
        <w:t>.</w:t>
      </w:r>
      <w:r w:rsidRPr="004A6ED1">
        <w:rPr>
          <w:rFonts w:ascii="Times New Roman" w:hAnsi="Times New Roman"/>
          <w:sz w:val="28"/>
          <w:szCs w:val="28"/>
        </w:rPr>
        <w:t xml:space="preserve">, что выше уровня </w:t>
      </w:r>
      <w:r>
        <w:rPr>
          <w:rFonts w:ascii="Times New Roman" w:hAnsi="Times New Roman"/>
          <w:sz w:val="28"/>
          <w:szCs w:val="28"/>
          <w:lang w:val="en-US"/>
        </w:rPr>
        <w:t>I</w:t>
      </w:r>
      <w:r w:rsidRPr="004A6ED1">
        <w:rPr>
          <w:rFonts w:ascii="Times New Roman" w:hAnsi="Times New Roman"/>
          <w:sz w:val="28"/>
          <w:szCs w:val="28"/>
        </w:rPr>
        <w:t xml:space="preserve"> полугодия 2012 года на 21,7%. Наибольший удельный вес в общем объеме налоговых поступлений занимает налог на доходы организаций  составивший в сумме 60,2 млн. руб</w:t>
      </w:r>
      <w:r>
        <w:rPr>
          <w:rFonts w:ascii="Times New Roman" w:hAnsi="Times New Roman"/>
          <w:sz w:val="28"/>
          <w:szCs w:val="28"/>
        </w:rPr>
        <w:t>.</w:t>
      </w:r>
      <w:r w:rsidRPr="004A6ED1">
        <w:rPr>
          <w:rFonts w:ascii="Times New Roman" w:hAnsi="Times New Roman"/>
          <w:sz w:val="28"/>
          <w:szCs w:val="28"/>
        </w:rPr>
        <w:t xml:space="preserve"> и единый социальный налог в сумме </w:t>
      </w:r>
      <w:r>
        <w:rPr>
          <w:rFonts w:ascii="Times New Roman" w:hAnsi="Times New Roman"/>
          <w:sz w:val="28"/>
          <w:szCs w:val="28"/>
        </w:rPr>
        <w:t xml:space="preserve">  </w:t>
      </w:r>
      <w:r w:rsidRPr="004A6ED1">
        <w:rPr>
          <w:rFonts w:ascii="Times New Roman" w:hAnsi="Times New Roman"/>
          <w:sz w:val="28"/>
          <w:szCs w:val="28"/>
        </w:rPr>
        <w:t>50,1 млн. руб.</w:t>
      </w:r>
    </w:p>
    <w:p w:rsidR="00194568" w:rsidRPr="00336D07" w:rsidRDefault="00194568" w:rsidP="00194568">
      <w:pPr>
        <w:pStyle w:val="19"/>
        <w:ind w:firstLine="709"/>
        <w:jc w:val="both"/>
        <w:rPr>
          <w:rFonts w:ascii="Times New Roman" w:hAnsi="Times New Roman"/>
          <w:sz w:val="28"/>
          <w:szCs w:val="28"/>
        </w:rPr>
      </w:pPr>
      <w:r w:rsidRPr="00336D07">
        <w:rPr>
          <w:rFonts w:ascii="Times New Roman" w:hAnsi="Times New Roman"/>
          <w:sz w:val="28"/>
          <w:szCs w:val="28"/>
        </w:rPr>
        <w:t xml:space="preserve">Помимо организаций негосударственной формы собственности малый бизнес Приднестровья представлен индивидуальными предпринимателями, осуществляющими свою деятельность по патенту. </w:t>
      </w:r>
    </w:p>
    <w:p w:rsidR="00194568" w:rsidRDefault="00194568" w:rsidP="00194568">
      <w:pPr>
        <w:pStyle w:val="a3"/>
        <w:ind w:firstLine="709"/>
        <w:jc w:val="both"/>
        <w:rPr>
          <w:color w:val="000000"/>
          <w:sz w:val="28"/>
          <w:szCs w:val="28"/>
        </w:rPr>
      </w:pPr>
      <w:r w:rsidRPr="00336D07">
        <w:rPr>
          <w:sz w:val="28"/>
          <w:szCs w:val="28"/>
        </w:rPr>
        <w:t>В январе-июне 2013 года количество зарегистрированных предпринимателей достигло 17 865 человек</w:t>
      </w:r>
      <w:r>
        <w:rPr>
          <w:sz w:val="28"/>
          <w:szCs w:val="28"/>
        </w:rPr>
        <w:t xml:space="preserve">, а </w:t>
      </w:r>
      <w:r w:rsidRPr="00336D07">
        <w:rPr>
          <w:color w:val="000000"/>
          <w:sz w:val="28"/>
          <w:szCs w:val="28"/>
        </w:rPr>
        <w:t xml:space="preserve">количество выданных патентов составило 64 584 единицы, что на 9 598 патентов больше, чем в первом полугодии 2012 года. При этом совокупная стоимость выданных патентов составила 26,7 </w:t>
      </w:r>
      <w:r w:rsidRPr="004A6ED1">
        <w:rPr>
          <w:sz w:val="28"/>
          <w:szCs w:val="28"/>
        </w:rPr>
        <w:t>млн. руб.</w:t>
      </w:r>
      <w:r w:rsidRPr="00336D07">
        <w:rPr>
          <w:color w:val="000000"/>
          <w:sz w:val="28"/>
          <w:szCs w:val="28"/>
        </w:rPr>
        <w:t xml:space="preserve">, </w:t>
      </w:r>
      <w:r>
        <w:rPr>
          <w:color w:val="000000"/>
          <w:sz w:val="28"/>
          <w:szCs w:val="28"/>
        </w:rPr>
        <w:t xml:space="preserve">превысив </w:t>
      </w:r>
      <w:r w:rsidRPr="00336D07">
        <w:rPr>
          <w:color w:val="000000"/>
          <w:sz w:val="28"/>
          <w:szCs w:val="28"/>
        </w:rPr>
        <w:t xml:space="preserve">на 4,3 </w:t>
      </w:r>
      <w:r w:rsidRPr="004A6ED1">
        <w:rPr>
          <w:sz w:val="28"/>
          <w:szCs w:val="28"/>
        </w:rPr>
        <w:t>млн. руб.</w:t>
      </w:r>
      <w:r>
        <w:rPr>
          <w:sz w:val="28"/>
          <w:szCs w:val="28"/>
        </w:rPr>
        <w:t xml:space="preserve"> </w:t>
      </w:r>
      <w:r>
        <w:rPr>
          <w:color w:val="000000"/>
          <w:sz w:val="28"/>
          <w:szCs w:val="28"/>
        </w:rPr>
        <w:t>сумму аналогичного периода</w:t>
      </w:r>
      <w:r w:rsidRPr="00336D07">
        <w:rPr>
          <w:color w:val="000000"/>
          <w:sz w:val="28"/>
          <w:szCs w:val="28"/>
        </w:rPr>
        <w:t xml:space="preserve"> прошло</w:t>
      </w:r>
      <w:r>
        <w:rPr>
          <w:color w:val="000000"/>
          <w:sz w:val="28"/>
          <w:szCs w:val="28"/>
        </w:rPr>
        <w:t>го</w:t>
      </w:r>
      <w:r w:rsidRPr="00336D07">
        <w:rPr>
          <w:color w:val="000000"/>
          <w:sz w:val="28"/>
          <w:szCs w:val="28"/>
        </w:rPr>
        <w:t xml:space="preserve"> </w:t>
      </w:r>
      <w:r>
        <w:rPr>
          <w:color w:val="000000"/>
          <w:sz w:val="28"/>
          <w:szCs w:val="28"/>
        </w:rPr>
        <w:t>года</w:t>
      </w:r>
      <w:r w:rsidRPr="00336D07">
        <w:rPr>
          <w:color w:val="000000"/>
          <w:sz w:val="28"/>
          <w:szCs w:val="28"/>
        </w:rPr>
        <w:t xml:space="preserve">. </w:t>
      </w:r>
      <w:r w:rsidRPr="00186962">
        <w:rPr>
          <w:sz w:val="28"/>
          <w:szCs w:val="28"/>
        </w:rPr>
        <w:t>Данная повышательная тенденция объясняется введением в действие нового механизма внепланового контроля за наличием патентов, позволяющего обеспечить своевременное пресечение фактов осуществления индивидуальной предпринимательской деятельности без патента, а также включением в стоимость патента сумм подоходного налога и единого социального налога в части доходов от предпринимательской деятельности, осуществляемой по патенту.</w:t>
      </w:r>
    </w:p>
    <w:p w:rsidR="00194568" w:rsidRDefault="00194568" w:rsidP="00194568">
      <w:pPr>
        <w:pStyle w:val="NoSpacing"/>
        <w:ind w:firstLine="709"/>
        <w:jc w:val="both"/>
        <w:rPr>
          <w:rFonts w:ascii="Times New Roman" w:hAnsi="Times New Roman"/>
          <w:sz w:val="28"/>
          <w:szCs w:val="28"/>
        </w:rPr>
      </w:pPr>
      <w:r w:rsidRPr="00336D07">
        <w:rPr>
          <w:rFonts w:ascii="Times New Roman" w:hAnsi="Times New Roman"/>
          <w:color w:val="000000"/>
          <w:sz w:val="28"/>
          <w:szCs w:val="28"/>
        </w:rPr>
        <w:t xml:space="preserve">Усредненная среднемесячная стоимость одного патента </w:t>
      </w:r>
      <w:r w:rsidRPr="00336D07">
        <w:rPr>
          <w:rFonts w:ascii="Times New Roman" w:hAnsi="Times New Roman"/>
          <w:sz w:val="28"/>
          <w:szCs w:val="28"/>
        </w:rPr>
        <w:t xml:space="preserve">составила </w:t>
      </w:r>
      <w:r>
        <w:rPr>
          <w:rFonts w:ascii="Times New Roman" w:hAnsi="Times New Roman"/>
          <w:sz w:val="28"/>
          <w:szCs w:val="28"/>
        </w:rPr>
        <w:t xml:space="preserve">        </w:t>
      </w:r>
      <w:r w:rsidRPr="00336D07">
        <w:rPr>
          <w:rFonts w:ascii="Times New Roman" w:hAnsi="Times New Roman"/>
          <w:sz w:val="28"/>
          <w:szCs w:val="28"/>
        </w:rPr>
        <w:t>553,0 руб.</w:t>
      </w:r>
      <w:r>
        <w:rPr>
          <w:rFonts w:ascii="Times New Roman" w:hAnsi="Times New Roman"/>
          <w:sz w:val="28"/>
          <w:szCs w:val="28"/>
        </w:rPr>
        <w:t>,</w:t>
      </w:r>
      <w:r w:rsidRPr="00ED01A8">
        <w:rPr>
          <w:sz w:val="28"/>
          <w:szCs w:val="28"/>
        </w:rPr>
        <w:t xml:space="preserve"> </w:t>
      </w:r>
      <w:r w:rsidRPr="00ED01A8">
        <w:rPr>
          <w:rFonts w:ascii="Times New Roman" w:hAnsi="Times New Roman"/>
          <w:sz w:val="28"/>
          <w:szCs w:val="28"/>
        </w:rPr>
        <w:t xml:space="preserve">что выше уровня </w:t>
      </w:r>
      <w:r>
        <w:rPr>
          <w:rFonts w:ascii="Times New Roman" w:hAnsi="Times New Roman"/>
          <w:sz w:val="28"/>
          <w:szCs w:val="28"/>
        </w:rPr>
        <w:t>соответствующего периода прошлого</w:t>
      </w:r>
      <w:r w:rsidRPr="00ED01A8">
        <w:rPr>
          <w:rFonts w:ascii="Times New Roman" w:hAnsi="Times New Roman"/>
          <w:sz w:val="28"/>
          <w:szCs w:val="28"/>
        </w:rPr>
        <w:t xml:space="preserve"> года на </w:t>
      </w:r>
      <w:r>
        <w:rPr>
          <w:rFonts w:ascii="Times New Roman" w:hAnsi="Times New Roman"/>
          <w:sz w:val="28"/>
          <w:szCs w:val="28"/>
        </w:rPr>
        <w:t>30,2</w:t>
      </w:r>
      <w:r w:rsidRPr="00ED01A8">
        <w:rPr>
          <w:rFonts w:ascii="Times New Roman" w:hAnsi="Times New Roman"/>
          <w:sz w:val="28"/>
          <w:szCs w:val="28"/>
        </w:rPr>
        <w:t>%.</w:t>
      </w:r>
    </w:p>
    <w:p w:rsidR="00194568" w:rsidRDefault="00194568" w:rsidP="00194568">
      <w:pPr>
        <w:pStyle w:val="NoSpacing"/>
        <w:ind w:firstLine="709"/>
        <w:jc w:val="both"/>
        <w:rPr>
          <w:rFonts w:ascii="Times New Roman" w:hAnsi="Times New Roman"/>
          <w:sz w:val="28"/>
          <w:szCs w:val="28"/>
        </w:rPr>
      </w:pPr>
      <w:r w:rsidRPr="00186962">
        <w:rPr>
          <w:rFonts w:ascii="Times New Roman" w:hAnsi="Times New Roman"/>
          <w:sz w:val="28"/>
          <w:szCs w:val="28"/>
        </w:rPr>
        <w:t xml:space="preserve">Традиционно наиболее привлекательной зоной развития индивидуального предпринимательства остается г. Тирасполь и г. Бендеры, обеспечивающие </w:t>
      </w:r>
      <w:r>
        <w:rPr>
          <w:rFonts w:ascii="Times New Roman" w:hAnsi="Times New Roman"/>
          <w:sz w:val="28"/>
          <w:szCs w:val="28"/>
        </w:rPr>
        <w:t>53,1</w:t>
      </w:r>
      <w:r w:rsidRPr="00186962">
        <w:rPr>
          <w:rFonts w:ascii="Times New Roman" w:hAnsi="Times New Roman"/>
          <w:sz w:val="28"/>
          <w:szCs w:val="28"/>
        </w:rPr>
        <w:t>% всех поступлений от платы за предпринимательский патент и сумм обязательных страховых взносов.</w:t>
      </w:r>
    </w:p>
    <w:p w:rsidR="00194568" w:rsidRPr="00DE2F2D" w:rsidRDefault="00194568" w:rsidP="00194568">
      <w:pPr>
        <w:spacing w:after="0" w:line="240" w:lineRule="auto"/>
        <w:jc w:val="right"/>
        <w:rPr>
          <w:rFonts w:ascii="Times New Roman" w:hAnsi="Times New Roman"/>
          <w:sz w:val="28"/>
          <w:szCs w:val="28"/>
        </w:rPr>
      </w:pPr>
      <w:r w:rsidRPr="00DE2F2D">
        <w:rPr>
          <w:rFonts w:ascii="Times New Roman" w:hAnsi="Times New Roman"/>
          <w:sz w:val="28"/>
          <w:szCs w:val="28"/>
        </w:rPr>
        <w:lastRenderedPageBreak/>
        <w:t xml:space="preserve">Таблица № </w:t>
      </w:r>
      <w:r>
        <w:rPr>
          <w:rFonts w:ascii="Times New Roman" w:hAnsi="Times New Roman"/>
          <w:sz w:val="28"/>
          <w:szCs w:val="28"/>
        </w:rPr>
        <w:t>28</w:t>
      </w:r>
    </w:p>
    <w:p w:rsidR="00194568" w:rsidRPr="00DE2F2D" w:rsidRDefault="00194568" w:rsidP="00194568">
      <w:pPr>
        <w:spacing w:after="0" w:line="240" w:lineRule="auto"/>
        <w:jc w:val="center"/>
        <w:rPr>
          <w:rFonts w:ascii="Times New Roman" w:hAnsi="Times New Roman"/>
          <w:b/>
          <w:sz w:val="28"/>
          <w:szCs w:val="28"/>
        </w:rPr>
      </w:pPr>
      <w:r w:rsidRPr="00DE2F2D">
        <w:rPr>
          <w:rFonts w:ascii="Times New Roman" w:hAnsi="Times New Roman"/>
          <w:b/>
          <w:sz w:val="28"/>
          <w:szCs w:val="28"/>
        </w:rPr>
        <w:t xml:space="preserve">Структура индивидуального предпринимательства ПМР </w:t>
      </w:r>
    </w:p>
    <w:p w:rsidR="00194568" w:rsidRPr="00DE2F2D" w:rsidRDefault="00194568" w:rsidP="00194568">
      <w:pPr>
        <w:spacing w:after="0" w:line="240" w:lineRule="auto"/>
        <w:jc w:val="center"/>
        <w:rPr>
          <w:rFonts w:ascii="Times New Roman" w:hAnsi="Times New Roman"/>
          <w:b/>
          <w:sz w:val="28"/>
          <w:szCs w:val="28"/>
        </w:rPr>
      </w:pPr>
      <w:r w:rsidRPr="00DE2F2D">
        <w:rPr>
          <w:rFonts w:ascii="Times New Roman" w:hAnsi="Times New Roman"/>
          <w:b/>
          <w:sz w:val="28"/>
          <w:szCs w:val="28"/>
        </w:rPr>
        <w:t xml:space="preserve">за </w:t>
      </w:r>
      <w:r>
        <w:rPr>
          <w:rFonts w:ascii="Times New Roman" w:hAnsi="Times New Roman"/>
          <w:b/>
          <w:sz w:val="28"/>
          <w:szCs w:val="28"/>
        </w:rPr>
        <w:t xml:space="preserve">январь-июнь </w:t>
      </w:r>
      <w:r w:rsidRPr="00DE2F2D">
        <w:rPr>
          <w:rFonts w:ascii="Times New Roman" w:hAnsi="Times New Roman"/>
          <w:b/>
          <w:sz w:val="28"/>
          <w:szCs w:val="28"/>
        </w:rPr>
        <w:t>201</w:t>
      </w:r>
      <w:r>
        <w:rPr>
          <w:rFonts w:ascii="Times New Roman" w:hAnsi="Times New Roman"/>
          <w:b/>
          <w:sz w:val="28"/>
          <w:szCs w:val="28"/>
        </w:rPr>
        <w:t>3</w:t>
      </w:r>
      <w:r w:rsidRPr="00DE2F2D">
        <w:rPr>
          <w:rFonts w:ascii="Times New Roman" w:hAnsi="Times New Roman"/>
          <w:b/>
          <w:sz w:val="28"/>
          <w:szCs w:val="28"/>
        </w:rPr>
        <w:t xml:space="preserve"> год</w:t>
      </w:r>
      <w:r>
        <w:rPr>
          <w:rFonts w:ascii="Times New Roman" w:hAnsi="Times New Roman"/>
          <w:b/>
          <w:sz w:val="28"/>
          <w:szCs w:val="28"/>
        </w:rPr>
        <w:t>а</w:t>
      </w:r>
      <w:r w:rsidRPr="00DE2F2D">
        <w:rPr>
          <w:rFonts w:ascii="Times New Roman" w:hAnsi="Times New Roman"/>
          <w:b/>
          <w:sz w:val="28"/>
          <w:szCs w:val="28"/>
        </w:rPr>
        <w:t xml:space="preserve"> в разрезе городов и районов </w:t>
      </w:r>
    </w:p>
    <w:tbl>
      <w:tblPr>
        <w:tblW w:w="9754" w:type="dxa"/>
        <w:tblInd w:w="-176" w:type="dxa"/>
        <w:tblLayout w:type="fixed"/>
        <w:tblLook w:val="00A0"/>
      </w:tblPr>
      <w:tblGrid>
        <w:gridCol w:w="4112"/>
        <w:gridCol w:w="850"/>
        <w:gridCol w:w="832"/>
        <w:gridCol w:w="1011"/>
        <w:gridCol w:w="850"/>
        <w:gridCol w:w="1276"/>
        <w:gridCol w:w="823"/>
      </w:tblGrid>
      <w:tr w:rsidR="00194568" w:rsidRPr="0052665E" w:rsidTr="00B00FD8">
        <w:trPr>
          <w:trHeight w:val="315"/>
        </w:trPr>
        <w:tc>
          <w:tcPr>
            <w:tcW w:w="4112" w:type="dxa"/>
            <w:tcBorders>
              <w:top w:val="single" w:sz="8" w:space="0" w:color="auto"/>
              <w:left w:val="single" w:sz="8" w:space="0" w:color="auto"/>
              <w:bottom w:val="single" w:sz="8" w:space="0" w:color="auto"/>
              <w:right w:val="single" w:sz="8" w:space="0" w:color="auto"/>
            </w:tcBorders>
            <w:vAlign w:val="center"/>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Наименование  района</w:t>
            </w:r>
          </w:p>
        </w:tc>
        <w:tc>
          <w:tcPr>
            <w:tcW w:w="1682" w:type="dxa"/>
            <w:gridSpan w:val="2"/>
            <w:tcBorders>
              <w:top w:val="single" w:sz="8" w:space="0" w:color="auto"/>
              <w:left w:val="nil"/>
              <w:bottom w:val="single" w:sz="8" w:space="0" w:color="auto"/>
              <w:right w:val="single" w:sz="8" w:space="0" w:color="000000"/>
            </w:tcBorders>
            <w:vAlign w:val="center"/>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Кол-во  зарегистрированных  предпринимателей</w:t>
            </w:r>
          </w:p>
        </w:tc>
        <w:tc>
          <w:tcPr>
            <w:tcW w:w="1861" w:type="dxa"/>
            <w:gridSpan w:val="2"/>
            <w:tcBorders>
              <w:top w:val="single" w:sz="8" w:space="0" w:color="auto"/>
              <w:left w:val="nil"/>
              <w:bottom w:val="single" w:sz="8" w:space="0" w:color="auto"/>
              <w:right w:val="single" w:sz="8" w:space="0" w:color="000000"/>
            </w:tcBorders>
            <w:vAlign w:val="center"/>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Количество  выданных  патентов</w:t>
            </w:r>
          </w:p>
        </w:tc>
        <w:tc>
          <w:tcPr>
            <w:tcW w:w="2099" w:type="dxa"/>
            <w:gridSpan w:val="2"/>
            <w:tcBorders>
              <w:top w:val="single" w:sz="8" w:space="0" w:color="auto"/>
              <w:left w:val="nil"/>
              <w:bottom w:val="single" w:sz="8" w:space="0" w:color="auto"/>
              <w:right w:val="single" w:sz="8" w:space="0" w:color="000000"/>
            </w:tcBorders>
            <w:vAlign w:val="center"/>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Общая сумма поступлений от платы за патент, сумм обязательных страховых взносов</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 </w:t>
            </w:r>
          </w:p>
        </w:tc>
        <w:tc>
          <w:tcPr>
            <w:tcW w:w="850" w:type="dxa"/>
            <w:tcBorders>
              <w:top w:val="nil"/>
              <w:left w:val="nil"/>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Чел.</w:t>
            </w:r>
          </w:p>
        </w:tc>
        <w:tc>
          <w:tcPr>
            <w:tcW w:w="832" w:type="dxa"/>
            <w:tcBorders>
              <w:top w:val="nil"/>
              <w:left w:val="nil"/>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w:t>
            </w:r>
          </w:p>
        </w:tc>
        <w:tc>
          <w:tcPr>
            <w:tcW w:w="1011" w:type="dxa"/>
            <w:tcBorders>
              <w:top w:val="nil"/>
              <w:left w:val="nil"/>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Ед.</w:t>
            </w:r>
          </w:p>
        </w:tc>
        <w:tc>
          <w:tcPr>
            <w:tcW w:w="850" w:type="dxa"/>
            <w:tcBorders>
              <w:top w:val="nil"/>
              <w:left w:val="nil"/>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w:t>
            </w:r>
          </w:p>
        </w:tc>
        <w:tc>
          <w:tcPr>
            <w:tcW w:w="1276" w:type="dxa"/>
            <w:tcBorders>
              <w:top w:val="nil"/>
              <w:left w:val="nil"/>
              <w:bottom w:val="single" w:sz="8" w:space="0" w:color="auto"/>
              <w:right w:val="single" w:sz="8" w:space="0" w:color="auto"/>
            </w:tcBorders>
          </w:tcPr>
          <w:p w:rsidR="00194568" w:rsidRPr="00186962" w:rsidRDefault="00194568" w:rsidP="00B00FD8">
            <w:pPr>
              <w:spacing w:after="0" w:line="240" w:lineRule="auto"/>
              <w:jc w:val="center"/>
              <w:rPr>
                <w:rFonts w:ascii="Times New Roman" w:hAnsi="Times New Roman"/>
                <w:color w:val="000000"/>
                <w:sz w:val="24"/>
                <w:szCs w:val="24"/>
              </w:rPr>
            </w:pPr>
            <w:r w:rsidRPr="00186962">
              <w:rPr>
                <w:rFonts w:ascii="Times New Roman" w:hAnsi="Times New Roman"/>
                <w:color w:val="000000"/>
                <w:sz w:val="24"/>
                <w:szCs w:val="24"/>
              </w:rPr>
              <w:t>Руб.</w:t>
            </w:r>
          </w:p>
        </w:tc>
        <w:tc>
          <w:tcPr>
            <w:tcW w:w="823" w:type="dxa"/>
            <w:tcBorders>
              <w:top w:val="nil"/>
              <w:left w:val="nil"/>
              <w:bottom w:val="single" w:sz="8" w:space="0" w:color="auto"/>
              <w:right w:val="single" w:sz="8" w:space="0" w:color="auto"/>
            </w:tcBorders>
          </w:tcPr>
          <w:p w:rsidR="00194568" w:rsidRPr="0052665E" w:rsidRDefault="00194568" w:rsidP="00B00FD8">
            <w:pPr>
              <w:spacing w:after="0" w:line="240" w:lineRule="auto"/>
              <w:jc w:val="center"/>
              <w:rPr>
                <w:rFonts w:ascii="Times New Roman" w:hAnsi="Times New Roman"/>
                <w:color w:val="000000"/>
                <w:sz w:val="24"/>
                <w:szCs w:val="24"/>
                <w:highlight w:val="magenta"/>
              </w:rPr>
            </w:pPr>
            <w:r w:rsidRPr="00186962">
              <w:rPr>
                <w:rFonts w:ascii="Times New Roman" w:hAnsi="Times New Roman"/>
                <w:color w:val="000000"/>
                <w:sz w:val="24"/>
                <w:szCs w:val="24"/>
              </w:rPr>
              <w:t>%</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Всего  по  ПМР</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rPr>
            </w:pPr>
            <w:r w:rsidRPr="009E3006">
              <w:rPr>
                <w:rFonts w:ascii="Times New Roman" w:hAnsi="Times New Roman"/>
                <w:b/>
              </w:rPr>
              <w:t>17 865</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rPr>
            </w:pPr>
            <w:r w:rsidRPr="009E3006">
              <w:rPr>
                <w:rFonts w:ascii="Times New Roman" w:hAnsi="Times New Roman"/>
                <w:b/>
              </w:rPr>
              <w:t>100,00</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rPr>
            </w:pPr>
            <w:r w:rsidRPr="009E3006">
              <w:rPr>
                <w:rFonts w:ascii="Times New Roman" w:hAnsi="Times New Roman"/>
                <w:b/>
              </w:rPr>
              <w:t>64 584</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rPr>
            </w:pPr>
            <w:r w:rsidRPr="009E3006">
              <w:rPr>
                <w:rFonts w:ascii="Times New Roman" w:hAnsi="Times New Roman"/>
                <w:b/>
              </w:rPr>
              <w:t>100,00</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bCs/>
              </w:rPr>
            </w:pPr>
            <w:r w:rsidRPr="009E3006">
              <w:rPr>
                <w:rFonts w:ascii="Times New Roman" w:hAnsi="Times New Roman"/>
                <w:b/>
                <w:bCs/>
              </w:rPr>
              <w:t>26 717,75</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
              </w:rPr>
            </w:pPr>
            <w:r w:rsidRPr="009E3006">
              <w:rPr>
                <w:rFonts w:ascii="Times New Roman" w:hAnsi="Times New Roman"/>
                <w:b/>
              </w:rPr>
              <w:t>100,00</w:t>
            </w:r>
          </w:p>
        </w:tc>
      </w:tr>
      <w:tr w:rsidR="00194568" w:rsidRPr="0052665E" w:rsidTr="00B00FD8">
        <w:trPr>
          <w:trHeight w:val="30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 xml:space="preserve">г. Тирасполь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4 775</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26,73</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19 743</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30,57</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7 695,81</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28,80</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г. Бендеры</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3 480</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19,48</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14 875</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23,03</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6 497,61</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24,32</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 xml:space="preserve">г. Рыбница и Рыбницкий  район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2 902</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16,24</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10 619</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16,44</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4 017,44</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15,04</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ind w:right="-108"/>
              <w:rPr>
                <w:rFonts w:ascii="Times New Roman" w:hAnsi="Times New Roman"/>
                <w:color w:val="000000"/>
                <w:sz w:val="24"/>
                <w:szCs w:val="24"/>
              </w:rPr>
            </w:pPr>
            <w:r w:rsidRPr="00186962">
              <w:rPr>
                <w:rFonts w:ascii="Times New Roman" w:hAnsi="Times New Roman"/>
                <w:color w:val="000000"/>
                <w:sz w:val="24"/>
                <w:szCs w:val="24"/>
              </w:rPr>
              <w:t xml:space="preserve">г. Дубоссары и  Дубоссарский  район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1 882</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10,53</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6 398</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9,91</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2 242,91</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8,39</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ind w:right="-108"/>
              <w:rPr>
                <w:rFonts w:ascii="Times New Roman" w:hAnsi="Times New Roman"/>
                <w:color w:val="000000"/>
                <w:sz w:val="24"/>
                <w:szCs w:val="24"/>
              </w:rPr>
            </w:pPr>
            <w:r w:rsidRPr="00186962">
              <w:rPr>
                <w:rFonts w:ascii="Times New Roman" w:hAnsi="Times New Roman"/>
                <w:color w:val="000000"/>
                <w:sz w:val="24"/>
                <w:szCs w:val="24"/>
              </w:rPr>
              <w:t xml:space="preserve">г. Слободзея и Слободзейский  район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1 961</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10,98</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6 826</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10,57</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3 768,71</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14,11</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 xml:space="preserve">г. Григориополь и Григориопольский  район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1 417</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7,93</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3 525</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5,46</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1 433,30</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5,36</w:t>
            </w:r>
          </w:p>
        </w:tc>
      </w:tr>
      <w:tr w:rsidR="00194568" w:rsidRPr="0052665E" w:rsidTr="00B00FD8">
        <w:trPr>
          <w:trHeight w:val="315"/>
        </w:trPr>
        <w:tc>
          <w:tcPr>
            <w:tcW w:w="4112" w:type="dxa"/>
            <w:tcBorders>
              <w:top w:val="nil"/>
              <w:left w:val="single" w:sz="8" w:space="0" w:color="auto"/>
              <w:bottom w:val="single" w:sz="8" w:space="0" w:color="auto"/>
              <w:right w:val="single" w:sz="8" w:space="0" w:color="auto"/>
            </w:tcBorders>
          </w:tcPr>
          <w:p w:rsidR="00194568" w:rsidRPr="00186962" w:rsidRDefault="00194568" w:rsidP="00B00FD8">
            <w:pPr>
              <w:spacing w:after="0" w:line="240" w:lineRule="auto"/>
              <w:rPr>
                <w:rFonts w:ascii="Times New Roman" w:hAnsi="Times New Roman"/>
                <w:color w:val="000000"/>
                <w:sz w:val="24"/>
                <w:szCs w:val="24"/>
              </w:rPr>
            </w:pPr>
            <w:r w:rsidRPr="00186962">
              <w:rPr>
                <w:rFonts w:ascii="Times New Roman" w:hAnsi="Times New Roman"/>
                <w:color w:val="000000"/>
                <w:sz w:val="24"/>
                <w:szCs w:val="24"/>
              </w:rPr>
              <w:t xml:space="preserve">г. Каменка и Каменский  район         </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1 448</w:t>
            </w:r>
          </w:p>
        </w:tc>
        <w:tc>
          <w:tcPr>
            <w:tcW w:w="832"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8,11</w:t>
            </w:r>
          </w:p>
        </w:tc>
        <w:tc>
          <w:tcPr>
            <w:tcW w:w="1011"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2 598</w:t>
            </w:r>
          </w:p>
        </w:tc>
        <w:tc>
          <w:tcPr>
            <w:tcW w:w="850"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4,02</w:t>
            </w:r>
          </w:p>
        </w:tc>
        <w:tc>
          <w:tcPr>
            <w:tcW w:w="1276"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bCs/>
              </w:rPr>
            </w:pPr>
            <w:r w:rsidRPr="009E3006">
              <w:rPr>
                <w:rFonts w:ascii="Times New Roman" w:hAnsi="Times New Roman"/>
                <w:bCs/>
              </w:rPr>
              <w:t>1 061,96</w:t>
            </w:r>
          </w:p>
        </w:tc>
        <w:tc>
          <w:tcPr>
            <w:tcW w:w="823" w:type="dxa"/>
            <w:tcBorders>
              <w:top w:val="nil"/>
              <w:left w:val="nil"/>
              <w:bottom w:val="single" w:sz="8" w:space="0" w:color="auto"/>
              <w:right w:val="single" w:sz="8" w:space="0" w:color="auto"/>
            </w:tcBorders>
            <w:vAlign w:val="center"/>
          </w:tcPr>
          <w:p w:rsidR="00194568" w:rsidRPr="009E3006" w:rsidRDefault="00194568" w:rsidP="00B00FD8">
            <w:pPr>
              <w:spacing w:after="0" w:line="240" w:lineRule="auto"/>
              <w:jc w:val="center"/>
              <w:rPr>
                <w:rFonts w:ascii="Times New Roman" w:hAnsi="Times New Roman"/>
              </w:rPr>
            </w:pPr>
            <w:r w:rsidRPr="009E3006">
              <w:rPr>
                <w:rFonts w:ascii="Times New Roman" w:hAnsi="Times New Roman"/>
              </w:rPr>
              <w:t>3,97</w:t>
            </w:r>
          </w:p>
        </w:tc>
      </w:tr>
    </w:tbl>
    <w:p w:rsidR="00194568" w:rsidRPr="0052665E" w:rsidRDefault="00194568" w:rsidP="00194568">
      <w:pPr>
        <w:pStyle w:val="NoSpacing"/>
        <w:ind w:firstLine="708"/>
        <w:jc w:val="both"/>
        <w:rPr>
          <w:sz w:val="28"/>
          <w:szCs w:val="28"/>
          <w:highlight w:val="magenta"/>
        </w:rPr>
      </w:pPr>
    </w:p>
    <w:p w:rsidR="00194568" w:rsidRPr="00336D07" w:rsidRDefault="00194568" w:rsidP="00194568">
      <w:pPr>
        <w:spacing w:after="0" w:line="240" w:lineRule="auto"/>
        <w:ind w:firstLine="709"/>
        <w:jc w:val="both"/>
        <w:rPr>
          <w:rFonts w:ascii="Times New Roman" w:eastAsia="Times New Roman" w:hAnsi="Times New Roman"/>
          <w:color w:val="000000"/>
          <w:sz w:val="28"/>
          <w:szCs w:val="28"/>
        </w:rPr>
      </w:pPr>
      <w:r w:rsidRPr="00336D07">
        <w:rPr>
          <w:rFonts w:ascii="Times New Roman" w:eastAsia="Times New Roman" w:hAnsi="Times New Roman"/>
          <w:color w:val="000000"/>
          <w:sz w:val="28"/>
          <w:szCs w:val="28"/>
        </w:rPr>
        <w:t xml:space="preserve">Наибольшее количество индивидуальных предпринимателей насчитывается в торговле и общественном питании – 74,5%. Это главным образом объясняется высокой степенью оборачиваемости денежного капитала в данных сферах. Другими основными областями, в которых осуществляют свою деятельность индивидуальные предприниматели, являются: сфера услуг – 16%, сельское хозяйство – 3,88% и производство – 6,04%. </w:t>
      </w:r>
    </w:p>
    <w:p w:rsidR="00194568" w:rsidRPr="00F00F55" w:rsidRDefault="00194568" w:rsidP="00194568">
      <w:pPr>
        <w:spacing w:after="0" w:line="240" w:lineRule="auto"/>
        <w:ind w:firstLine="709"/>
        <w:jc w:val="both"/>
        <w:rPr>
          <w:rFonts w:ascii="Times New Roman" w:hAnsi="Times New Roman"/>
          <w:b/>
          <w:sz w:val="28"/>
          <w:szCs w:val="28"/>
        </w:rPr>
      </w:pPr>
      <w:r w:rsidRPr="00F00F55">
        <w:rPr>
          <w:rFonts w:ascii="Times New Roman" w:hAnsi="Times New Roman"/>
          <w:sz w:val="28"/>
          <w:szCs w:val="28"/>
        </w:rPr>
        <w:t>Объективно</w:t>
      </w:r>
      <w:r>
        <w:rPr>
          <w:rFonts w:ascii="Times New Roman" w:hAnsi="Times New Roman"/>
          <w:sz w:val="28"/>
          <w:szCs w:val="28"/>
        </w:rPr>
        <w:t>,</w:t>
      </w:r>
      <w:r w:rsidRPr="00F00F55">
        <w:rPr>
          <w:rFonts w:ascii="Times New Roman" w:hAnsi="Times New Roman"/>
          <w:sz w:val="28"/>
          <w:szCs w:val="28"/>
        </w:rPr>
        <w:t xml:space="preserve"> неизбежная реструктуризация экономики Республики вынуждает все большее число граждан заняться самостоятельной предпринимательской деятельностью, что способствует постепенному созданию широкого слоя мелких собственников (среднего класса), самостоятельно обеспечивающих собственное благосостояние, являющееся основой социально-экономических реформ, гарантом политической стабильности и демократического развития общества.</w:t>
      </w:r>
    </w:p>
    <w:p w:rsidR="00194568" w:rsidRPr="00F00F55" w:rsidRDefault="00194568" w:rsidP="00194568">
      <w:pPr>
        <w:spacing w:after="0" w:line="240" w:lineRule="auto"/>
        <w:ind w:firstLine="709"/>
        <w:jc w:val="both"/>
        <w:rPr>
          <w:rFonts w:ascii="Times New Roman" w:hAnsi="Times New Roman"/>
          <w:sz w:val="28"/>
          <w:szCs w:val="28"/>
        </w:rPr>
      </w:pPr>
      <w:r w:rsidRPr="00F00F55">
        <w:rPr>
          <w:rFonts w:ascii="Times New Roman" w:hAnsi="Times New Roman"/>
          <w:sz w:val="28"/>
          <w:szCs w:val="28"/>
        </w:rPr>
        <w:t xml:space="preserve">В сложных экономических условиях особую актуальность приобрёл вопрос государственной поддержки предприятий малого бизнеса. </w:t>
      </w:r>
    </w:p>
    <w:p w:rsidR="00194568" w:rsidRPr="00A076CE" w:rsidRDefault="00194568" w:rsidP="00194568">
      <w:pPr>
        <w:spacing w:after="0" w:line="240" w:lineRule="auto"/>
        <w:ind w:firstLine="709"/>
        <w:jc w:val="both"/>
        <w:rPr>
          <w:rFonts w:ascii="Times New Roman" w:hAnsi="Times New Roman"/>
          <w:sz w:val="28"/>
          <w:szCs w:val="28"/>
        </w:rPr>
      </w:pPr>
      <w:r w:rsidRPr="00F00F55">
        <w:rPr>
          <w:rFonts w:ascii="Times New Roman" w:hAnsi="Times New Roman"/>
          <w:sz w:val="28"/>
          <w:szCs w:val="28"/>
        </w:rPr>
        <w:t xml:space="preserve">С этой целью </w:t>
      </w:r>
      <w:r>
        <w:rPr>
          <w:rFonts w:ascii="Times New Roman" w:hAnsi="Times New Roman"/>
          <w:sz w:val="28"/>
          <w:szCs w:val="28"/>
        </w:rPr>
        <w:t>с настоящее время действует</w:t>
      </w:r>
      <w:r w:rsidRPr="00F00F55">
        <w:rPr>
          <w:rFonts w:ascii="Times New Roman" w:hAnsi="Times New Roman"/>
          <w:color w:val="000000"/>
          <w:sz w:val="28"/>
          <w:szCs w:val="28"/>
        </w:rPr>
        <w:t xml:space="preserve"> упрощенная система налогообложения, ведение бухгалтерского</w:t>
      </w:r>
      <w:r w:rsidRPr="00F00F55">
        <w:rPr>
          <w:rFonts w:ascii="Times New Roman" w:hAnsi="Times New Roman"/>
          <w:sz w:val="28"/>
          <w:szCs w:val="28"/>
        </w:rPr>
        <w:t xml:space="preserve"> учета и отчетности  для отдельных категорий юридических лиц - субъек</w:t>
      </w:r>
      <w:r>
        <w:rPr>
          <w:rFonts w:ascii="Times New Roman" w:hAnsi="Times New Roman"/>
          <w:sz w:val="28"/>
          <w:szCs w:val="28"/>
        </w:rPr>
        <w:t xml:space="preserve">тов малого предпринимательства. </w:t>
      </w:r>
    </w:p>
    <w:p w:rsidR="00194568" w:rsidRPr="00F00F55" w:rsidRDefault="00194568" w:rsidP="00194568">
      <w:pPr>
        <w:spacing w:after="0" w:line="240" w:lineRule="auto"/>
        <w:ind w:firstLine="709"/>
        <w:jc w:val="both"/>
        <w:rPr>
          <w:rFonts w:ascii="Times New Roman" w:hAnsi="Times New Roman"/>
          <w:color w:val="000000"/>
          <w:sz w:val="28"/>
          <w:szCs w:val="28"/>
        </w:rPr>
      </w:pPr>
      <w:r w:rsidRPr="00F00F55">
        <w:rPr>
          <w:rFonts w:ascii="Times New Roman" w:hAnsi="Times New Roman"/>
          <w:color w:val="000000"/>
          <w:sz w:val="28"/>
          <w:szCs w:val="28"/>
        </w:rPr>
        <w:t>В части упрощения системы налогообложения для индивидуальных предпринимателей:</w:t>
      </w:r>
    </w:p>
    <w:p w:rsidR="00194568" w:rsidRPr="00F00F55" w:rsidRDefault="00194568" w:rsidP="00194568">
      <w:pPr>
        <w:spacing w:after="0" w:line="240" w:lineRule="auto"/>
        <w:ind w:firstLine="709"/>
        <w:jc w:val="both"/>
        <w:rPr>
          <w:rFonts w:ascii="Times New Roman" w:hAnsi="Times New Roman"/>
          <w:color w:val="000000"/>
          <w:sz w:val="28"/>
          <w:szCs w:val="28"/>
        </w:rPr>
      </w:pPr>
      <w:r w:rsidRPr="00F00F55">
        <w:rPr>
          <w:rFonts w:ascii="Times New Roman" w:hAnsi="Times New Roman"/>
          <w:color w:val="000000"/>
          <w:sz w:val="28"/>
          <w:szCs w:val="28"/>
        </w:rPr>
        <w:t xml:space="preserve">- произведена замена уплаты индивидуальными предпринимателями единого социального налога, обязательного страхового взноса, подоходного </w:t>
      </w:r>
      <w:r w:rsidRPr="00F00F55">
        <w:rPr>
          <w:rFonts w:ascii="Times New Roman" w:hAnsi="Times New Roman"/>
          <w:color w:val="000000"/>
          <w:sz w:val="28"/>
          <w:szCs w:val="28"/>
        </w:rPr>
        <w:lastRenderedPageBreak/>
        <w:t>налога с физических лиц на единый вмененный налоговый платёж, который по факту является  платой за предпринимательский патент;</w:t>
      </w:r>
    </w:p>
    <w:p w:rsidR="00194568" w:rsidRPr="00F00F55" w:rsidRDefault="00194568" w:rsidP="00194568">
      <w:pPr>
        <w:spacing w:after="0" w:line="240" w:lineRule="auto"/>
        <w:ind w:firstLine="709"/>
        <w:jc w:val="both"/>
        <w:rPr>
          <w:rFonts w:ascii="Times New Roman" w:hAnsi="Times New Roman"/>
          <w:color w:val="000000"/>
          <w:sz w:val="28"/>
          <w:szCs w:val="28"/>
        </w:rPr>
      </w:pPr>
      <w:r w:rsidRPr="00F00F55">
        <w:rPr>
          <w:rFonts w:ascii="Times New Roman" w:hAnsi="Times New Roman"/>
          <w:color w:val="000000"/>
          <w:sz w:val="28"/>
          <w:szCs w:val="28"/>
        </w:rPr>
        <w:t>- отменена обязанность для и</w:t>
      </w:r>
      <w:r>
        <w:rPr>
          <w:rFonts w:ascii="Times New Roman" w:hAnsi="Times New Roman"/>
          <w:color w:val="000000"/>
          <w:sz w:val="28"/>
          <w:szCs w:val="28"/>
        </w:rPr>
        <w:t xml:space="preserve">ндивидуальных предпринимателей </w:t>
      </w:r>
      <w:r w:rsidRPr="00F00F55">
        <w:rPr>
          <w:rFonts w:ascii="Times New Roman" w:hAnsi="Times New Roman"/>
          <w:color w:val="000000"/>
          <w:sz w:val="28"/>
          <w:szCs w:val="28"/>
        </w:rPr>
        <w:t xml:space="preserve">   предоставления в налоговые органы декларации полученных доходов.</w:t>
      </w:r>
    </w:p>
    <w:p w:rsidR="00194568" w:rsidRPr="008079DC" w:rsidRDefault="00194568" w:rsidP="00194568">
      <w:pPr>
        <w:spacing w:after="0" w:line="240" w:lineRule="auto"/>
        <w:ind w:firstLine="709"/>
        <w:jc w:val="both"/>
        <w:rPr>
          <w:rFonts w:ascii="Times New Roman" w:hAnsi="Times New Roman"/>
          <w:sz w:val="28"/>
          <w:szCs w:val="28"/>
        </w:rPr>
      </w:pPr>
      <w:r w:rsidRPr="008079DC">
        <w:rPr>
          <w:rFonts w:ascii="Times New Roman" w:hAnsi="Times New Roman"/>
          <w:sz w:val="28"/>
          <w:szCs w:val="28"/>
        </w:rPr>
        <w:t xml:space="preserve">В целях пролонгирования возможности льготного кредитования субъектов малого предпринимательства </w:t>
      </w:r>
      <w:r>
        <w:rPr>
          <w:rFonts w:ascii="Times New Roman" w:hAnsi="Times New Roman"/>
          <w:sz w:val="28"/>
          <w:szCs w:val="28"/>
        </w:rPr>
        <w:t>(</w:t>
      </w:r>
      <w:r w:rsidRPr="008079DC">
        <w:rPr>
          <w:rFonts w:ascii="Times New Roman" w:hAnsi="Times New Roman"/>
          <w:sz w:val="28"/>
          <w:szCs w:val="28"/>
        </w:rPr>
        <w:t>с 1 января</w:t>
      </w:r>
      <w:r>
        <w:rPr>
          <w:rFonts w:ascii="Times New Roman" w:hAnsi="Times New Roman"/>
          <w:sz w:val="28"/>
          <w:szCs w:val="28"/>
        </w:rPr>
        <w:t xml:space="preserve"> </w:t>
      </w:r>
      <w:r w:rsidRPr="008079DC">
        <w:rPr>
          <w:rFonts w:ascii="Times New Roman" w:hAnsi="Times New Roman"/>
          <w:sz w:val="28"/>
          <w:szCs w:val="28"/>
        </w:rPr>
        <w:t>2013 года истек срок действия Закона Приднестровской Молдавской Республики от 22 октября 2010 года № 198-З-</w:t>
      </w:r>
      <w:r w:rsidRPr="008079DC">
        <w:rPr>
          <w:rFonts w:ascii="Times New Roman" w:hAnsi="Times New Roman"/>
          <w:sz w:val="28"/>
          <w:szCs w:val="28"/>
          <w:lang w:val="en-US"/>
        </w:rPr>
        <w:t>IV</w:t>
      </w:r>
      <w:r w:rsidRPr="008079DC">
        <w:rPr>
          <w:rFonts w:ascii="Times New Roman" w:hAnsi="Times New Roman"/>
          <w:sz w:val="28"/>
          <w:szCs w:val="28"/>
        </w:rPr>
        <w:t xml:space="preserve"> «Об утверждении Государственной программы развития и поддержки малого предпринимательства в Приднестровской Молдавской Республике и Основных мероприятиях по ее реализации на 2010-2012 годы»</w:t>
      </w:r>
      <w:r>
        <w:rPr>
          <w:rFonts w:ascii="Times New Roman" w:hAnsi="Times New Roman"/>
          <w:sz w:val="28"/>
          <w:szCs w:val="28"/>
        </w:rPr>
        <w:t>)</w:t>
      </w:r>
      <w:r w:rsidRPr="008079DC">
        <w:rPr>
          <w:rFonts w:ascii="Times New Roman" w:hAnsi="Times New Roman"/>
          <w:sz w:val="28"/>
          <w:szCs w:val="28"/>
        </w:rPr>
        <w:t xml:space="preserve"> разработано Постановление Правительства Приднестровской Молдавской Республики от 10 сентября 2013 года № 206 «О порядке льготного кредитовании субъектов малого предпринимательства в Приднестровской Молдавской Республике».</w:t>
      </w:r>
    </w:p>
    <w:p w:rsidR="00194568" w:rsidRPr="008079DC" w:rsidRDefault="00194568" w:rsidP="00194568">
      <w:pPr>
        <w:spacing w:after="0" w:line="240" w:lineRule="auto"/>
        <w:ind w:firstLine="709"/>
        <w:jc w:val="both"/>
        <w:rPr>
          <w:rFonts w:ascii="Times New Roman" w:hAnsi="Times New Roman"/>
          <w:sz w:val="28"/>
          <w:szCs w:val="28"/>
        </w:rPr>
      </w:pPr>
      <w:r w:rsidRPr="008079DC">
        <w:rPr>
          <w:rFonts w:ascii="Times New Roman" w:hAnsi="Times New Roman"/>
          <w:sz w:val="28"/>
          <w:szCs w:val="28"/>
        </w:rPr>
        <w:t>Предоставление возможности льготного кредитования субъектов малого предпринимательства способствует развитию конкурентной рыночной экономики, увеличению валового внутреннего продукта, повышению доходов республиканского бюджета и внебюджетных фондов республики.</w:t>
      </w:r>
    </w:p>
    <w:p w:rsidR="00194568" w:rsidRPr="00F00F55" w:rsidRDefault="00194568" w:rsidP="00194568">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F00F55">
        <w:rPr>
          <w:rFonts w:ascii="Times New Roman" w:hAnsi="Times New Roman"/>
          <w:sz w:val="28"/>
          <w:szCs w:val="28"/>
        </w:rPr>
        <w:t xml:space="preserve"> рассматриваемом периоде</w:t>
      </w:r>
      <w:r w:rsidRPr="00F00F55">
        <w:rPr>
          <w:rFonts w:ascii="Times New Roman" w:hAnsi="Times New Roman"/>
          <w:b/>
          <w:sz w:val="28"/>
          <w:szCs w:val="28"/>
        </w:rPr>
        <w:t xml:space="preserve"> </w:t>
      </w:r>
      <w:r>
        <w:rPr>
          <w:rFonts w:ascii="Times New Roman" w:hAnsi="Times New Roman"/>
          <w:sz w:val="28"/>
          <w:szCs w:val="28"/>
        </w:rPr>
        <w:t>продолжали действовать</w:t>
      </w:r>
      <w:r w:rsidRPr="00F00F55">
        <w:rPr>
          <w:rFonts w:ascii="Times New Roman" w:hAnsi="Times New Roman"/>
          <w:sz w:val="28"/>
          <w:szCs w:val="28"/>
        </w:rPr>
        <w:t xml:space="preserve"> ряд нормативных правовых актов в области таможенной и внешнеэкономической деятельности, меры которых направлены на поддержку экономических агентов Приднестровской Молдавской Республики, в том числе и субъектов малого предпринимательства, в их числе сокращение сроков проверки таможенной декларации и документов в отношении товаров и транспортных средств, перемещаемых через границу республики.</w:t>
      </w:r>
    </w:p>
    <w:p w:rsidR="00194568" w:rsidRPr="006C7B37" w:rsidRDefault="00194568" w:rsidP="00194568">
      <w:pPr>
        <w:spacing w:after="0" w:line="240" w:lineRule="auto"/>
        <w:ind w:firstLine="709"/>
        <w:jc w:val="both"/>
        <w:rPr>
          <w:rFonts w:ascii="Times New Roman" w:hAnsi="Times New Roman"/>
          <w:sz w:val="28"/>
          <w:szCs w:val="28"/>
        </w:rPr>
      </w:pPr>
      <w:r w:rsidRPr="006C7B37">
        <w:rPr>
          <w:rFonts w:ascii="Times New Roman" w:hAnsi="Times New Roman"/>
          <w:sz w:val="28"/>
          <w:szCs w:val="28"/>
        </w:rPr>
        <w:t>На основании анализа выполнения мероприятий можно сделать вывод о том, что в I полугодии 2013 года предпринятые меры послужили основными факторами поддержки развития малого предпринимательства.</w:t>
      </w:r>
    </w:p>
    <w:p w:rsidR="00194568" w:rsidRPr="006C7B37" w:rsidRDefault="00194568" w:rsidP="00194568">
      <w:pPr>
        <w:spacing w:after="0" w:line="240" w:lineRule="auto"/>
        <w:ind w:firstLine="709"/>
        <w:jc w:val="both"/>
        <w:rPr>
          <w:rFonts w:ascii="Times New Roman" w:hAnsi="Times New Roman"/>
          <w:bCs/>
          <w:sz w:val="28"/>
          <w:szCs w:val="28"/>
        </w:rPr>
      </w:pPr>
      <w:r w:rsidRPr="006C7B37">
        <w:rPr>
          <w:rFonts w:ascii="Times New Roman" w:hAnsi="Times New Roman"/>
          <w:bCs/>
          <w:sz w:val="28"/>
          <w:szCs w:val="28"/>
        </w:rPr>
        <w:t xml:space="preserve">Таким образом, </w:t>
      </w:r>
      <w:r>
        <w:rPr>
          <w:rFonts w:ascii="Times New Roman" w:hAnsi="Times New Roman"/>
          <w:bCs/>
          <w:sz w:val="28"/>
          <w:szCs w:val="28"/>
        </w:rPr>
        <w:t>м</w:t>
      </w:r>
      <w:r w:rsidRPr="006C7B37">
        <w:rPr>
          <w:rFonts w:ascii="Times New Roman" w:hAnsi="Times New Roman"/>
          <w:bCs/>
          <w:sz w:val="28"/>
          <w:szCs w:val="28"/>
        </w:rPr>
        <w:t xml:space="preserve">алое предпринимательство </w:t>
      </w:r>
      <w:r>
        <w:rPr>
          <w:rFonts w:ascii="Times New Roman" w:hAnsi="Times New Roman"/>
          <w:bCs/>
          <w:sz w:val="28"/>
          <w:szCs w:val="28"/>
        </w:rPr>
        <w:t xml:space="preserve">является </w:t>
      </w:r>
      <w:r w:rsidRPr="006C7B37">
        <w:rPr>
          <w:rFonts w:ascii="Times New Roman" w:hAnsi="Times New Roman"/>
          <w:bCs/>
          <w:sz w:val="28"/>
          <w:szCs w:val="28"/>
        </w:rPr>
        <w:t>од</w:t>
      </w:r>
      <w:r>
        <w:rPr>
          <w:rFonts w:ascii="Times New Roman" w:hAnsi="Times New Roman"/>
          <w:bCs/>
          <w:sz w:val="28"/>
          <w:szCs w:val="28"/>
        </w:rPr>
        <w:t>ним</w:t>
      </w:r>
      <w:r w:rsidRPr="006C7B37">
        <w:rPr>
          <w:rFonts w:ascii="Times New Roman" w:hAnsi="Times New Roman"/>
          <w:bCs/>
          <w:sz w:val="28"/>
          <w:szCs w:val="28"/>
        </w:rPr>
        <w:t xml:space="preserve"> из ведущих секторов экономики, во многом определяющий темпы экономического роста, состояния занятости населения</w:t>
      </w:r>
      <w:r>
        <w:rPr>
          <w:rFonts w:ascii="Times New Roman" w:hAnsi="Times New Roman"/>
          <w:bCs/>
          <w:sz w:val="28"/>
          <w:szCs w:val="28"/>
        </w:rPr>
        <w:t xml:space="preserve">, </w:t>
      </w:r>
      <w:r w:rsidRPr="006C7B37">
        <w:rPr>
          <w:rFonts w:ascii="Times New Roman" w:hAnsi="Times New Roman"/>
          <w:bCs/>
          <w:sz w:val="28"/>
          <w:szCs w:val="28"/>
        </w:rPr>
        <w:t>формир</w:t>
      </w:r>
      <w:r>
        <w:rPr>
          <w:rFonts w:ascii="Times New Roman" w:hAnsi="Times New Roman"/>
          <w:bCs/>
          <w:sz w:val="28"/>
          <w:szCs w:val="28"/>
        </w:rPr>
        <w:t xml:space="preserve">уя рыночную </w:t>
      </w:r>
      <w:r w:rsidRPr="006C7B37">
        <w:rPr>
          <w:rFonts w:ascii="Times New Roman" w:hAnsi="Times New Roman"/>
          <w:bCs/>
          <w:sz w:val="28"/>
          <w:szCs w:val="28"/>
        </w:rPr>
        <w:t>экономик</w:t>
      </w:r>
      <w:r>
        <w:rPr>
          <w:rFonts w:ascii="Times New Roman" w:hAnsi="Times New Roman"/>
          <w:bCs/>
          <w:sz w:val="28"/>
          <w:szCs w:val="28"/>
        </w:rPr>
        <w:t>у.</w:t>
      </w:r>
    </w:p>
    <w:p w:rsidR="00194568" w:rsidRDefault="00194568" w:rsidP="00194568"/>
    <w:p w:rsidR="000831A9" w:rsidRPr="00080F93" w:rsidRDefault="00504AE5" w:rsidP="001151B5">
      <w:pPr>
        <w:widowControl w:val="0"/>
        <w:autoSpaceDE w:val="0"/>
        <w:autoSpaceDN w:val="0"/>
        <w:adjustRightInd w:val="0"/>
        <w:spacing w:after="0" w:line="240" w:lineRule="auto"/>
        <w:ind w:firstLine="720"/>
        <w:jc w:val="both"/>
        <w:rPr>
          <w:rFonts w:ascii="Times New Roman" w:hAnsi="Times New Roman"/>
          <w:b/>
          <w:sz w:val="28"/>
          <w:szCs w:val="28"/>
        </w:rPr>
      </w:pPr>
      <w:r w:rsidRPr="00872CB8">
        <w:rPr>
          <w:rFonts w:ascii="Times New Roman" w:hAnsi="Times New Roman"/>
          <w:b/>
          <w:sz w:val="28"/>
          <w:szCs w:val="28"/>
        </w:rPr>
        <w:t>Экология</w:t>
      </w:r>
    </w:p>
    <w:p w:rsidR="00EE3AE0" w:rsidRDefault="00EE3AE0" w:rsidP="001151B5">
      <w:pPr>
        <w:spacing w:after="0" w:line="240" w:lineRule="auto"/>
        <w:ind w:firstLine="720"/>
        <w:jc w:val="both"/>
        <w:rPr>
          <w:rFonts w:ascii="Times New Roman" w:hAnsi="Times New Roman"/>
          <w:sz w:val="28"/>
          <w:szCs w:val="28"/>
          <w:highlight w:val="darkGray"/>
        </w:rPr>
      </w:pPr>
    </w:p>
    <w:p w:rsidR="001760D7" w:rsidRDefault="001760D7" w:rsidP="001760D7">
      <w:pPr>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оказывающими отрицательное влияние на окружающую среду, является количество и состав выбросов загрязняющих веществ в атмосферу, загрязнение земель токсичными отходами в результате деятельности организаций промышленности, сельского и коммунального хозяйства, автотранспортных средств.</w:t>
      </w:r>
    </w:p>
    <w:p w:rsidR="001760D7" w:rsidRDefault="001760D7" w:rsidP="001760D7">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2A5AB0">
        <w:rPr>
          <w:rFonts w:ascii="Times New Roman" w:hAnsi="Times New Roman"/>
          <w:sz w:val="28"/>
          <w:szCs w:val="28"/>
        </w:rPr>
        <w:t xml:space="preserve">нализ данных загрязнения воздуха </w:t>
      </w:r>
      <w:r>
        <w:rPr>
          <w:rFonts w:ascii="Times New Roman" w:hAnsi="Times New Roman"/>
          <w:sz w:val="28"/>
          <w:szCs w:val="28"/>
        </w:rPr>
        <w:t xml:space="preserve">по итогам I полугодия 2013 года </w:t>
      </w:r>
      <w:r w:rsidRPr="002E444F">
        <w:rPr>
          <w:rFonts w:ascii="Times New Roman" w:hAnsi="Times New Roman"/>
          <w:sz w:val="28"/>
          <w:szCs w:val="28"/>
        </w:rPr>
        <w:t>свидетельствует о тенденции повышения вредных выбросов в атмосферный воздух</w:t>
      </w:r>
      <w:r>
        <w:rPr>
          <w:rFonts w:ascii="Times New Roman" w:hAnsi="Times New Roman"/>
          <w:sz w:val="28"/>
          <w:szCs w:val="28"/>
        </w:rPr>
        <w:t>, как от стационарных, так и от передвижных</w:t>
      </w:r>
      <w:r w:rsidRPr="00F51005">
        <w:rPr>
          <w:rFonts w:ascii="Times New Roman" w:hAnsi="Times New Roman"/>
          <w:sz w:val="28"/>
          <w:szCs w:val="28"/>
        </w:rPr>
        <w:t xml:space="preserve"> </w:t>
      </w:r>
      <w:r>
        <w:rPr>
          <w:rFonts w:ascii="Times New Roman" w:hAnsi="Times New Roman"/>
          <w:sz w:val="28"/>
          <w:szCs w:val="28"/>
        </w:rPr>
        <w:t>источников</w:t>
      </w:r>
      <w:r w:rsidRPr="002E444F">
        <w:rPr>
          <w:rFonts w:ascii="Times New Roman" w:hAnsi="Times New Roman"/>
          <w:sz w:val="28"/>
          <w:szCs w:val="28"/>
        </w:rPr>
        <w:t xml:space="preserve">. </w:t>
      </w:r>
      <w:r w:rsidRPr="002E444F">
        <w:rPr>
          <w:rFonts w:ascii="Times New Roman" w:hAnsi="Times New Roman"/>
          <w:spacing w:val="7"/>
          <w:sz w:val="28"/>
          <w:szCs w:val="28"/>
        </w:rPr>
        <w:t xml:space="preserve">В целом по </w:t>
      </w:r>
      <w:r w:rsidRPr="002E444F">
        <w:rPr>
          <w:rFonts w:ascii="Times New Roman" w:hAnsi="Times New Roman"/>
          <w:spacing w:val="7"/>
          <w:sz w:val="28"/>
          <w:szCs w:val="28"/>
        </w:rPr>
        <w:lastRenderedPageBreak/>
        <w:t xml:space="preserve">республике </w:t>
      </w:r>
      <w:r w:rsidRPr="002E444F">
        <w:rPr>
          <w:rFonts w:ascii="Times New Roman" w:hAnsi="Times New Roman"/>
          <w:b/>
          <w:i/>
          <w:spacing w:val="12"/>
          <w:sz w:val="28"/>
          <w:szCs w:val="28"/>
        </w:rPr>
        <w:t xml:space="preserve">валовой </w:t>
      </w:r>
      <w:r w:rsidRPr="002E444F">
        <w:rPr>
          <w:rFonts w:ascii="Times New Roman" w:hAnsi="Times New Roman"/>
          <w:b/>
          <w:i/>
          <w:sz w:val="28"/>
          <w:szCs w:val="28"/>
        </w:rPr>
        <w:t>выброс загрязняющих веществ</w:t>
      </w:r>
      <w:r w:rsidRPr="002E444F">
        <w:rPr>
          <w:rFonts w:ascii="Times New Roman" w:hAnsi="Times New Roman"/>
          <w:sz w:val="28"/>
          <w:szCs w:val="28"/>
        </w:rPr>
        <w:t xml:space="preserve"> </w:t>
      </w:r>
      <w:r>
        <w:rPr>
          <w:rFonts w:ascii="Times New Roman" w:hAnsi="Times New Roman"/>
          <w:sz w:val="28"/>
          <w:szCs w:val="28"/>
        </w:rPr>
        <w:t xml:space="preserve">составил           </w:t>
      </w:r>
      <w:r w:rsidRPr="00E275F7">
        <w:rPr>
          <w:rFonts w:ascii="Times New Roman" w:hAnsi="Times New Roman"/>
          <w:b/>
          <w:sz w:val="28"/>
          <w:szCs w:val="28"/>
        </w:rPr>
        <w:t>33 303,8 тонн</w:t>
      </w:r>
      <w:r>
        <w:rPr>
          <w:rFonts w:ascii="Times New Roman" w:hAnsi="Times New Roman"/>
          <w:sz w:val="28"/>
          <w:szCs w:val="28"/>
        </w:rPr>
        <w:t>, что на 9 686,1 тонн (41%) больше, чем в соответствующем периоде прошлого года.</w:t>
      </w:r>
    </w:p>
    <w:p w:rsidR="001760D7" w:rsidRDefault="001760D7" w:rsidP="001760D7">
      <w:pPr>
        <w:spacing w:after="0" w:line="240" w:lineRule="auto"/>
        <w:ind w:firstLine="709"/>
        <w:jc w:val="both"/>
        <w:rPr>
          <w:rFonts w:ascii="Times New Roman" w:hAnsi="Times New Roman"/>
          <w:color w:val="FF0000"/>
          <w:spacing w:val="6"/>
          <w:sz w:val="28"/>
          <w:szCs w:val="28"/>
        </w:rPr>
      </w:pPr>
    </w:p>
    <w:p w:rsidR="001760D7" w:rsidRPr="00B17BA5" w:rsidRDefault="001760D7" w:rsidP="001760D7">
      <w:pPr>
        <w:spacing w:after="0" w:line="240" w:lineRule="auto"/>
        <w:ind w:firstLine="709"/>
        <w:jc w:val="right"/>
        <w:rPr>
          <w:rFonts w:ascii="Times New Roman" w:hAnsi="Times New Roman"/>
          <w:b/>
          <w:sz w:val="28"/>
        </w:rPr>
      </w:pPr>
      <w:r w:rsidRPr="00B00FD8">
        <w:rPr>
          <w:rFonts w:ascii="Times New Roman" w:hAnsi="Times New Roman"/>
          <w:sz w:val="28"/>
          <w:szCs w:val="28"/>
        </w:rPr>
        <w:t xml:space="preserve">Таблица № </w:t>
      </w:r>
      <w:r w:rsidR="00B00FD8" w:rsidRPr="00B00FD8">
        <w:rPr>
          <w:rFonts w:ascii="Times New Roman" w:hAnsi="Times New Roman"/>
          <w:sz w:val="28"/>
          <w:szCs w:val="28"/>
        </w:rPr>
        <w:t>29</w:t>
      </w:r>
    </w:p>
    <w:p w:rsidR="001760D7" w:rsidRPr="00532E87" w:rsidRDefault="001760D7" w:rsidP="001760D7">
      <w:pPr>
        <w:spacing w:after="0" w:line="240" w:lineRule="auto"/>
        <w:ind w:firstLine="709"/>
        <w:jc w:val="center"/>
        <w:rPr>
          <w:rFonts w:ascii="Times New Roman" w:hAnsi="Times New Roman"/>
          <w:b/>
          <w:sz w:val="28"/>
        </w:rPr>
      </w:pPr>
      <w:r w:rsidRPr="00B17BA5">
        <w:rPr>
          <w:rFonts w:ascii="Times New Roman" w:hAnsi="Times New Roman"/>
          <w:b/>
          <w:sz w:val="28"/>
        </w:rPr>
        <w:t>Выбросы вредных веществ в атмосферный воздух</w:t>
      </w:r>
      <w:r>
        <w:rPr>
          <w:rFonts w:ascii="Times New Roman" w:hAnsi="Times New Roman"/>
          <w:b/>
          <w:sz w:val="28"/>
        </w:rPr>
        <w:t xml:space="preserve"> в разрезе городов и районов </w:t>
      </w:r>
      <w:r w:rsidRPr="00B17BA5">
        <w:rPr>
          <w:rFonts w:ascii="Times New Roman" w:hAnsi="Times New Roman"/>
          <w:b/>
          <w:sz w:val="28"/>
        </w:rPr>
        <w:t xml:space="preserve">за </w:t>
      </w:r>
      <w:r>
        <w:rPr>
          <w:rFonts w:ascii="Times New Roman" w:hAnsi="Times New Roman"/>
          <w:b/>
          <w:sz w:val="28"/>
          <w:lang w:val="en-US"/>
        </w:rPr>
        <w:t>I</w:t>
      </w:r>
      <w:r w:rsidRPr="00844276">
        <w:rPr>
          <w:rFonts w:ascii="Times New Roman" w:hAnsi="Times New Roman"/>
          <w:b/>
          <w:sz w:val="28"/>
        </w:rPr>
        <w:t xml:space="preserve"> полугодие </w:t>
      </w:r>
      <w:r w:rsidRPr="00B17BA5">
        <w:rPr>
          <w:rFonts w:ascii="Times New Roman" w:hAnsi="Times New Roman"/>
          <w:b/>
          <w:sz w:val="28"/>
        </w:rPr>
        <w:t>201</w:t>
      </w:r>
      <w:r>
        <w:rPr>
          <w:rFonts w:ascii="Times New Roman" w:hAnsi="Times New Roman"/>
          <w:b/>
          <w:sz w:val="28"/>
        </w:rPr>
        <w:t>3</w:t>
      </w:r>
      <w:r w:rsidRPr="00B17BA5">
        <w:rPr>
          <w:rFonts w:ascii="Times New Roman" w:hAnsi="Times New Roman"/>
          <w:b/>
          <w:sz w:val="28"/>
        </w:rPr>
        <w:t xml:space="preserve"> год</w:t>
      </w:r>
    </w:p>
    <w:p w:rsidR="001760D7" w:rsidRPr="00B17BA5" w:rsidRDefault="001760D7" w:rsidP="001760D7">
      <w:pPr>
        <w:spacing w:after="0" w:line="240" w:lineRule="auto"/>
        <w:ind w:firstLine="720"/>
        <w:jc w:val="right"/>
        <w:rPr>
          <w:rFonts w:ascii="Times New Roman" w:hAnsi="Times New Roman"/>
          <w:i/>
        </w:rPr>
      </w:pPr>
      <w:r w:rsidRPr="00B17BA5">
        <w:rPr>
          <w:rFonts w:ascii="Times New Roman" w:hAnsi="Times New Roman"/>
          <w:i/>
        </w:rPr>
        <w:t>(тонн,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3"/>
        <w:gridCol w:w="973"/>
        <w:gridCol w:w="952"/>
        <w:gridCol w:w="993"/>
        <w:gridCol w:w="850"/>
        <w:gridCol w:w="992"/>
        <w:gridCol w:w="851"/>
      </w:tblGrid>
      <w:tr w:rsidR="001760D7" w:rsidRPr="00CF0B8E" w:rsidTr="009C7D61">
        <w:tc>
          <w:tcPr>
            <w:tcW w:w="3853" w:type="dxa"/>
            <w:vMerge w:val="restart"/>
            <w:vAlign w:val="center"/>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Город, район</w:t>
            </w:r>
          </w:p>
        </w:tc>
        <w:tc>
          <w:tcPr>
            <w:tcW w:w="1925" w:type="dxa"/>
            <w:gridSpan w:val="2"/>
            <w:vAlign w:val="center"/>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Всего</w:t>
            </w:r>
          </w:p>
        </w:tc>
        <w:tc>
          <w:tcPr>
            <w:tcW w:w="1843" w:type="dxa"/>
            <w:gridSpan w:val="2"/>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От стационарных источников</w:t>
            </w:r>
          </w:p>
        </w:tc>
        <w:tc>
          <w:tcPr>
            <w:tcW w:w="1843" w:type="dxa"/>
            <w:gridSpan w:val="2"/>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От передвижных источников</w:t>
            </w:r>
          </w:p>
        </w:tc>
      </w:tr>
      <w:tr w:rsidR="001760D7" w:rsidRPr="00CF0B8E" w:rsidTr="009C7D61">
        <w:tc>
          <w:tcPr>
            <w:tcW w:w="3853" w:type="dxa"/>
            <w:vMerge/>
          </w:tcPr>
          <w:p w:rsidR="001760D7" w:rsidRPr="00CF0B8E" w:rsidRDefault="001760D7" w:rsidP="009C7D61">
            <w:pPr>
              <w:spacing w:after="0" w:line="240" w:lineRule="auto"/>
              <w:jc w:val="center"/>
              <w:rPr>
                <w:rFonts w:ascii="Times New Roman" w:hAnsi="Times New Roman"/>
                <w:b/>
                <w:sz w:val="20"/>
                <w:szCs w:val="20"/>
              </w:rPr>
            </w:pPr>
          </w:p>
        </w:tc>
        <w:tc>
          <w:tcPr>
            <w:tcW w:w="973"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I полуг. 2013г.</w:t>
            </w:r>
          </w:p>
        </w:tc>
        <w:tc>
          <w:tcPr>
            <w:tcW w:w="952"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 xml:space="preserve">в % к </w:t>
            </w:r>
            <w:smartTag w:uri="urn:schemas-microsoft-com:office:smarttags" w:element="metricconverter">
              <w:smartTagPr>
                <w:attr w:name="ProductID" w:val="2012 г"/>
              </w:smartTagPr>
              <w:r w:rsidRPr="00CF0B8E">
                <w:rPr>
                  <w:rFonts w:ascii="Times New Roman" w:hAnsi="Times New Roman"/>
                  <w:b/>
                  <w:bCs/>
                  <w:sz w:val="20"/>
                  <w:szCs w:val="20"/>
                </w:rPr>
                <w:t>2012 г</w:t>
              </w:r>
            </w:smartTag>
            <w:r w:rsidRPr="00CF0B8E">
              <w:rPr>
                <w:rFonts w:ascii="Times New Roman" w:hAnsi="Times New Roman"/>
                <w:b/>
                <w:bCs/>
                <w:sz w:val="20"/>
                <w:szCs w:val="20"/>
              </w:rPr>
              <w:t>.</w:t>
            </w:r>
          </w:p>
        </w:tc>
        <w:tc>
          <w:tcPr>
            <w:tcW w:w="993"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I полуг. 2013г.</w:t>
            </w:r>
          </w:p>
        </w:tc>
        <w:tc>
          <w:tcPr>
            <w:tcW w:w="850"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в % к 2012г.</w:t>
            </w:r>
          </w:p>
        </w:tc>
        <w:tc>
          <w:tcPr>
            <w:tcW w:w="992"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I полуг. 2013г.</w:t>
            </w:r>
          </w:p>
        </w:tc>
        <w:tc>
          <w:tcPr>
            <w:tcW w:w="851"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 xml:space="preserve">в % к </w:t>
            </w:r>
            <w:smartTag w:uri="urn:schemas-microsoft-com:office:smarttags" w:element="metricconverter">
              <w:smartTagPr>
                <w:attr w:name="ProductID" w:val="2012 г"/>
              </w:smartTagPr>
              <w:r w:rsidRPr="00CF0B8E">
                <w:rPr>
                  <w:rFonts w:ascii="Times New Roman" w:hAnsi="Times New Roman"/>
                  <w:b/>
                  <w:bCs/>
                  <w:sz w:val="20"/>
                  <w:szCs w:val="20"/>
                </w:rPr>
                <w:t>2012 г</w:t>
              </w:r>
            </w:smartTag>
            <w:r w:rsidRPr="00CF0B8E">
              <w:rPr>
                <w:rFonts w:ascii="Times New Roman" w:hAnsi="Times New Roman"/>
                <w:b/>
                <w:bCs/>
                <w:sz w:val="20"/>
                <w:szCs w:val="20"/>
              </w:rPr>
              <w:t>.</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Тирасполь с подведомственными территориями</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15 844,2</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199,0</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12 203,7</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3,1 р.</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3 640,5</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91,3</w:t>
            </w:r>
          </w:p>
        </w:tc>
      </w:tr>
      <w:tr w:rsidR="001760D7" w:rsidRPr="00CF0B8E" w:rsidTr="009C7D61">
        <w:tc>
          <w:tcPr>
            <w:tcW w:w="3853" w:type="dxa"/>
          </w:tcPr>
          <w:p w:rsidR="001760D7" w:rsidRPr="00CF0B8E" w:rsidRDefault="001760D7" w:rsidP="009C7D61">
            <w:pPr>
              <w:spacing w:after="0" w:line="240" w:lineRule="auto"/>
              <w:ind w:left="368"/>
              <w:rPr>
                <w:rFonts w:ascii="Times New Roman" w:hAnsi="Times New Roman"/>
                <w:i/>
                <w:sz w:val="20"/>
                <w:szCs w:val="20"/>
              </w:rPr>
            </w:pPr>
            <w:r w:rsidRPr="00CF0B8E">
              <w:rPr>
                <w:rFonts w:ascii="Times New Roman" w:hAnsi="Times New Roman"/>
                <w:i/>
                <w:sz w:val="20"/>
                <w:szCs w:val="20"/>
              </w:rPr>
              <w:t>в том числе:</w:t>
            </w:r>
          </w:p>
          <w:p w:rsidR="001760D7" w:rsidRPr="00CF0B8E" w:rsidRDefault="001760D7" w:rsidP="009C7D61">
            <w:pPr>
              <w:spacing w:after="0" w:line="240" w:lineRule="auto"/>
              <w:ind w:left="368"/>
              <w:rPr>
                <w:rFonts w:ascii="Times New Roman" w:hAnsi="Times New Roman"/>
                <w:sz w:val="20"/>
                <w:szCs w:val="20"/>
              </w:rPr>
            </w:pPr>
            <w:r w:rsidRPr="00CF0B8E">
              <w:rPr>
                <w:rFonts w:ascii="Times New Roman" w:hAnsi="Times New Roman"/>
                <w:sz w:val="20"/>
                <w:szCs w:val="20"/>
              </w:rPr>
              <w:t>- г. Тирасполь</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4 478,9</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91,2</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932,3</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91,8</w:t>
            </w:r>
          </w:p>
        </w:tc>
        <w:tc>
          <w:tcPr>
            <w:tcW w:w="992" w:type="dxa"/>
            <w:vAlign w:val="center"/>
          </w:tcPr>
          <w:p w:rsidR="001760D7" w:rsidRPr="00CF0B8E" w:rsidRDefault="001760D7" w:rsidP="009C7D61">
            <w:pPr>
              <w:spacing w:after="0" w:line="240" w:lineRule="auto"/>
              <w:jc w:val="right"/>
              <w:rPr>
                <w:rFonts w:ascii="Times New Roman" w:hAnsi="Times New Roman"/>
                <w:bCs/>
                <w:color w:val="000000"/>
                <w:sz w:val="20"/>
                <w:szCs w:val="20"/>
              </w:rPr>
            </w:pPr>
            <w:r w:rsidRPr="00CF0B8E">
              <w:rPr>
                <w:rFonts w:ascii="Times New Roman" w:hAnsi="Times New Roman"/>
                <w:bCs/>
                <w:color w:val="000000"/>
                <w:sz w:val="20"/>
                <w:szCs w:val="20"/>
              </w:rPr>
              <w:t>3 546,6</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91,1</w:t>
            </w:r>
          </w:p>
        </w:tc>
      </w:tr>
      <w:tr w:rsidR="001760D7" w:rsidRPr="00CF0B8E" w:rsidTr="009C7D61">
        <w:trPr>
          <w:trHeight w:val="161"/>
        </w:trPr>
        <w:tc>
          <w:tcPr>
            <w:tcW w:w="3853" w:type="dxa"/>
          </w:tcPr>
          <w:p w:rsidR="001760D7" w:rsidRPr="00CF0B8E" w:rsidRDefault="001760D7" w:rsidP="009C7D61">
            <w:pPr>
              <w:spacing w:after="0" w:line="240" w:lineRule="auto"/>
              <w:ind w:left="368"/>
              <w:rPr>
                <w:rFonts w:ascii="Times New Roman" w:hAnsi="Times New Roman"/>
                <w:sz w:val="20"/>
                <w:szCs w:val="20"/>
              </w:rPr>
            </w:pPr>
            <w:r w:rsidRPr="00CF0B8E">
              <w:rPr>
                <w:rFonts w:ascii="Times New Roman" w:hAnsi="Times New Roman"/>
                <w:sz w:val="20"/>
                <w:szCs w:val="20"/>
              </w:rPr>
              <w:t>- г. Днестровск</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11 365,3</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3,7 р.</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11 271,4</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3,8 р.</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93,9</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100,3</w:t>
            </w:r>
          </w:p>
        </w:tc>
      </w:tr>
      <w:tr w:rsidR="001760D7" w:rsidRPr="00CF0B8E" w:rsidTr="009C7D61">
        <w:tc>
          <w:tcPr>
            <w:tcW w:w="3853" w:type="dxa"/>
          </w:tcPr>
          <w:p w:rsidR="001760D7" w:rsidRPr="00CF0B8E" w:rsidRDefault="001760D7" w:rsidP="009C7D61">
            <w:pPr>
              <w:spacing w:after="0" w:line="240" w:lineRule="auto"/>
              <w:ind w:left="368"/>
              <w:rPr>
                <w:rFonts w:ascii="Times New Roman" w:hAnsi="Times New Roman"/>
                <w:i/>
                <w:sz w:val="20"/>
                <w:szCs w:val="20"/>
              </w:rPr>
            </w:pPr>
            <w:r w:rsidRPr="00CF0B8E">
              <w:rPr>
                <w:rFonts w:ascii="Times New Roman" w:hAnsi="Times New Roman"/>
                <w:i/>
                <w:sz w:val="20"/>
                <w:szCs w:val="20"/>
              </w:rPr>
              <w:t>в том числе:</w:t>
            </w:r>
          </w:p>
          <w:p w:rsidR="001760D7" w:rsidRPr="00CF0B8E" w:rsidRDefault="001760D7" w:rsidP="009C7D61">
            <w:pPr>
              <w:spacing w:after="0" w:line="240" w:lineRule="auto"/>
              <w:ind w:left="368"/>
              <w:rPr>
                <w:rFonts w:ascii="Times New Roman" w:hAnsi="Times New Roman"/>
                <w:sz w:val="20"/>
                <w:szCs w:val="20"/>
              </w:rPr>
            </w:pPr>
            <w:r w:rsidRPr="00CF0B8E">
              <w:rPr>
                <w:rFonts w:ascii="Times New Roman" w:hAnsi="Times New Roman"/>
                <w:sz w:val="20"/>
                <w:szCs w:val="20"/>
              </w:rPr>
              <w:t>ЗАО «Молдавская ГРЭС"</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11 364,1</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3,7 р.</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11 270,2</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3,8 р.</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93,9</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100,3</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Бендеры</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3 391,9</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119,4</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349,7</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97,6</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3042,2</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122,6</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Рыбница и Рыбницкий р-н</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4 980,1</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94,5</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858,3</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41,6</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4 121,8</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128,5</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Дубоссары и Дубоссарский р-н</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3 631</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2,1 р.</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106</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91,4</w:t>
            </w:r>
          </w:p>
        </w:tc>
        <w:tc>
          <w:tcPr>
            <w:tcW w:w="992" w:type="dxa"/>
            <w:vAlign w:val="center"/>
          </w:tcPr>
          <w:p w:rsidR="001760D7" w:rsidRPr="00CF0B8E" w:rsidRDefault="001760D7" w:rsidP="009C7D61">
            <w:pPr>
              <w:spacing w:after="0" w:line="240" w:lineRule="auto"/>
              <w:jc w:val="right"/>
              <w:rPr>
                <w:rFonts w:ascii="Times New Roman" w:hAnsi="Times New Roman"/>
                <w:bCs/>
                <w:color w:val="000000"/>
                <w:sz w:val="20"/>
                <w:szCs w:val="20"/>
              </w:rPr>
            </w:pPr>
            <w:r w:rsidRPr="00CF0B8E">
              <w:rPr>
                <w:rFonts w:ascii="Times New Roman" w:hAnsi="Times New Roman"/>
                <w:bCs/>
                <w:color w:val="000000"/>
                <w:sz w:val="20"/>
                <w:szCs w:val="20"/>
              </w:rPr>
              <w:t>3 525</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в 2,1 р.</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 xml:space="preserve">г. Григориополь и Григориопольский р-н </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401,1</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99,4</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50,1</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101,2</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351</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99,2</w:t>
            </w:r>
          </w:p>
        </w:tc>
      </w:tr>
      <w:tr w:rsidR="001760D7" w:rsidRPr="00CF0B8E" w:rsidTr="009C7D61">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Слободзея и Слободзейский р-н</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4 795,4</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92,3</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519,5</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83,2</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4 275,9</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93,6</w:t>
            </w:r>
          </w:p>
        </w:tc>
      </w:tr>
      <w:tr w:rsidR="001760D7" w:rsidRPr="00CF0B8E" w:rsidTr="009C7D61">
        <w:trPr>
          <w:trHeight w:val="157"/>
        </w:trPr>
        <w:tc>
          <w:tcPr>
            <w:tcW w:w="3853"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г. Каменка и Каменский р-н</w:t>
            </w:r>
          </w:p>
        </w:tc>
        <w:tc>
          <w:tcPr>
            <w:tcW w:w="97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260,1</w:t>
            </w:r>
          </w:p>
        </w:tc>
        <w:tc>
          <w:tcPr>
            <w:tcW w:w="95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108,5</w:t>
            </w:r>
          </w:p>
        </w:tc>
        <w:tc>
          <w:tcPr>
            <w:tcW w:w="993"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27,3</w:t>
            </w:r>
          </w:p>
        </w:tc>
        <w:tc>
          <w:tcPr>
            <w:tcW w:w="850"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76,3</w:t>
            </w:r>
          </w:p>
        </w:tc>
        <w:tc>
          <w:tcPr>
            <w:tcW w:w="992"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232,8</w:t>
            </w:r>
          </w:p>
        </w:tc>
        <w:tc>
          <w:tcPr>
            <w:tcW w:w="851" w:type="dxa"/>
            <w:vAlign w:val="center"/>
          </w:tcPr>
          <w:p w:rsidR="001760D7" w:rsidRPr="00CF0B8E" w:rsidRDefault="001760D7" w:rsidP="009C7D61">
            <w:pPr>
              <w:spacing w:after="0" w:line="240" w:lineRule="auto"/>
              <w:jc w:val="right"/>
              <w:rPr>
                <w:rFonts w:ascii="Times New Roman" w:hAnsi="Times New Roman"/>
                <w:bCs/>
                <w:sz w:val="20"/>
                <w:szCs w:val="20"/>
              </w:rPr>
            </w:pPr>
            <w:r w:rsidRPr="00CF0B8E">
              <w:rPr>
                <w:rFonts w:ascii="Times New Roman" w:hAnsi="Times New Roman"/>
                <w:bCs/>
                <w:sz w:val="20"/>
                <w:szCs w:val="20"/>
              </w:rPr>
              <w:t>114,1</w:t>
            </w:r>
          </w:p>
        </w:tc>
      </w:tr>
      <w:tr w:rsidR="001760D7" w:rsidRPr="00CF0B8E" w:rsidTr="009C7D61">
        <w:trPr>
          <w:trHeight w:val="116"/>
        </w:trPr>
        <w:tc>
          <w:tcPr>
            <w:tcW w:w="3853" w:type="dxa"/>
          </w:tcPr>
          <w:p w:rsidR="001760D7" w:rsidRPr="00CF0B8E" w:rsidRDefault="001760D7" w:rsidP="009C7D61">
            <w:pPr>
              <w:spacing w:after="0" w:line="240" w:lineRule="auto"/>
              <w:rPr>
                <w:rFonts w:ascii="Times New Roman" w:hAnsi="Times New Roman"/>
                <w:b/>
                <w:sz w:val="20"/>
                <w:szCs w:val="20"/>
              </w:rPr>
            </w:pPr>
            <w:r w:rsidRPr="00CF0B8E">
              <w:rPr>
                <w:rFonts w:ascii="Times New Roman" w:hAnsi="Times New Roman"/>
                <w:b/>
                <w:sz w:val="20"/>
                <w:szCs w:val="20"/>
              </w:rPr>
              <w:t>Всего</w:t>
            </w:r>
          </w:p>
        </w:tc>
        <w:tc>
          <w:tcPr>
            <w:tcW w:w="973"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33 303,8</w:t>
            </w:r>
          </w:p>
        </w:tc>
        <w:tc>
          <w:tcPr>
            <w:tcW w:w="952"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141,0</w:t>
            </w:r>
          </w:p>
        </w:tc>
        <w:tc>
          <w:tcPr>
            <w:tcW w:w="993"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14 114,6</w:t>
            </w:r>
          </w:p>
        </w:tc>
        <w:tc>
          <w:tcPr>
            <w:tcW w:w="850"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195,5</w:t>
            </w:r>
          </w:p>
        </w:tc>
        <w:tc>
          <w:tcPr>
            <w:tcW w:w="992"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19 189,2</w:t>
            </w:r>
          </w:p>
        </w:tc>
        <w:tc>
          <w:tcPr>
            <w:tcW w:w="851" w:type="dxa"/>
            <w:vAlign w:val="center"/>
          </w:tcPr>
          <w:p w:rsidR="001760D7" w:rsidRPr="00CF0B8E" w:rsidRDefault="001760D7" w:rsidP="009C7D61">
            <w:pPr>
              <w:spacing w:after="0" w:line="240" w:lineRule="auto"/>
              <w:jc w:val="right"/>
              <w:rPr>
                <w:rFonts w:ascii="Times New Roman" w:hAnsi="Times New Roman"/>
                <w:b/>
                <w:bCs/>
                <w:sz w:val="20"/>
                <w:szCs w:val="20"/>
              </w:rPr>
            </w:pPr>
            <w:r w:rsidRPr="00CF0B8E">
              <w:rPr>
                <w:rFonts w:ascii="Times New Roman" w:hAnsi="Times New Roman"/>
                <w:b/>
                <w:bCs/>
                <w:sz w:val="20"/>
                <w:szCs w:val="20"/>
              </w:rPr>
              <w:t>117,0</w:t>
            </w:r>
          </w:p>
        </w:tc>
      </w:tr>
    </w:tbl>
    <w:p w:rsidR="001760D7" w:rsidRDefault="001760D7" w:rsidP="001760D7">
      <w:pPr>
        <w:spacing w:after="0" w:line="240" w:lineRule="auto"/>
        <w:ind w:firstLine="709"/>
        <w:jc w:val="both"/>
        <w:rPr>
          <w:rFonts w:ascii="Times New Roman" w:hAnsi="Times New Roman"/>
          <w:color w:val="FF0000"/>
          <w:spacing w:val="6"/>
          <w:sz w:val="28"/>
          <w:szCs w:val="28"/>
        </w:rPr>
      </w:pPr>
    </w:p>
    <w:p w:rsidR="001760D7" w:rsidRDefault="001760D7" w:rsidP="001760D7">
      <w:pPr>
        <w:spacing w:after="0" w:line="240" w:lineRule="auto"/>
        <w:ind w:firstLine="709"/>
        <w:jc w:val="both"/>
        <w:rPr>
          <w:rFonts w:ascii="Times New Roman" w:hAnsi="Times New Roman"/>
          <w:spacing w:val="6"/>
          <w:sz w:val="28"/>
          <w:szCs w:val="28"/>
        </w:rPr>
      </w:pPr>
      <w:r w:rsidRPr="005D383C">
        <w:rPr>
          <w:rFonts w:ascii="Times New Roman" w:hAnsi="Times New Roman"/>
          <w:spacing w:val="6"/>
          <w:sz w:val="28"/>
          <w:szCs w:val="28"/>
        </w:rPr>
        <w:t xml:space="preserve">Выбросы вредных веществ в атмосферу </w:t>
      </w:r>
      <w:r w:rsidRPr="005D383C">
        <w:rPr>
          <w:rFonts w:ascii="Times New Roman" w:hAnsi="Times New Roman"/>
          <w:i/>
          <w:spacing w:val="6"/>
          <w:sz w:val="28"/>
          <w:szCs w:val="28"/>
        </w:rPr>
        <w:t>от стационарных источников</w:t>
      </w:r>
      <w:r w:rsidRPr="005D383C">
        <w:rPr>
          <w:rFonts w:ascii="Times New Roman" w:hAnsi="Times New Roman"/>
          <w:spacing w:val="6"/>
          <w:sz w:val="28"/>
          <w:szCs w:val="28"/>
        </w:rPr>
        <w:t xml:space="preserve"> составили 14</w:t>
      </w:r>
      <w:r>
        <w:rPr>
          <w:rFonts w:ascii="Times New Roman" w:hAnsi="Times New Roman"/>
          <w:spacing w:val="6"/>
          <w:sz w:val="28"/>
          <w:szCs w:val="28"/>
        </w:rPr>
        <w:t xml:space="preserve"> </w:t>
      </w:r>
      <w:r w:rsidRPr="005D383C">
        <w:rPr>
          <w:rFonts w:ascii="Times New Roman" w:hAnsi="Times New Roman"/>
          <w:spacing w:val="6"/>
          <w:sz w:val="28"/>
          <w:szCs w:val="28"/>
        </w:rPr>
        <w:t>114,6</w:t>
      </w:r>
      <w:r>
        <w:rPr>
          <w:rFonts w:ascii="Times New Roman" w:hAnsi="Times New Roman"/>
          <w:spacing w:val="6"/>
          <w:sz w:val="28"/>
          <w:szCs w:val="28"/>
        </w:rPr>
        <w:t xml:space="preserve"> </w:t>
      </w:r>
      <w:r w:rsidRPr="005D383C">
        <w:rPr>
          <w:rFonts w:ascii="Times New Roman" w:hAnsi="Times New Roman"/>
          <w:spacing w:val="6"/>
          <w:sz w:val="28"/>
          <w:szCs w:val="28"/>
        </w:rPr>
        <w:t>т</w:t>
      </w:r>
      <w:r>
        <w:rPr>
          <w:rFonts w:ascii="Times New Roman" w:hAnsi="Times New Roman"/>
          <w:spacing w:val="6"/>
          <w:sz w:val="28"/>
          <w:szCs w:val="28"/>
        </w:rPr>
        <w:t>онн,</w:t>
      </w:r>
      <w:r w:rsidRPr="005D383C">
        <w:rPr>
          <w:rFonts w:ascii="Times New Roman" w:hAnsi="Times New Roman"/>
          <w:spacing w:val="6"/>
          <w:sz w:val="28"/>
          <w:szCs w:val="28"/>
        </w:rPr>
        <w:t xml:space="preserve"> увеличи</w:t>
      </w:r>
      <w:r>
        <w:rPr>
          <w:rFonts w:ascii="Times New Roman" w:hAnsi="Times New Roman"/>
          <w:spacing w:val="6"/>
          <w:sz w:val="28"/>
          <w:szCs w:val="28"/>
        </w:rPr>
        <w:t>вшись</w:t>
      </w:r>
      <w:r w:rsidRPr="005D383C">
        <w:rPr>
          <w:rFonts w:ascii="Times New Roman" w:hAnsi="Times New Roman"/>
          <w:spacing w:val="6"/>
          <w:sz w:val="28"/>
          <w:szCs w:val="28"/>
        </w:rPr>
        <w:t xml:space="preserve"> на 6</w:t>
      </w:r>
      <w:r>
        <w:rPr>
          <w:rFonts w:ascii="Times New Roman" w:hAnsi="Times New Roman"/>
          <w:spacing w:val="6"/>
          <w:sz w:val="28"/>
          <w:szCs w:val="28"/>
        </w:rPr>
        <w:t xml:space="preserve"> </w:t>
      </w:r>
      <w:r w:rsidRPr="005D383C">
        <w:rPr>
          <w:rFonts w:ascii="Times New Roman" w:hAnsi="Times New Roman"/>
          <w:spacing w:val="6"/>
          <w:sz w:val="28"/>
          <w:szCs w:val="28"/>
        </w:rPr>
        <w:t>895,1</w:t>
      </w:r>
      <w:r>
        <w:rPr>
          <w:rFonts w:ascii="Times New Roman" w:hAnsi="Times New Roman"/>
          <w:spacing w:val="6"/>
          <w:sz w:val="28"/>
          <w:szCs w:val="28"/>
        </w:rPr>
        <w:t xml:space="preserve"> </w:t>
      </w:r>
      <w:r w:rsidRPr="005D383C">
        <w:rPr>
          <w:rFonts w:ascii="Times New Roman" w:hAnsi="Times New Roman"/>
          <w:spacing w:val="6"/>
          <w:sz w:val="28"/>
          <w:szCs w:val="28"/>
        </w:rPr>
        <w:t>т</w:t>
      </w:r>
      <w:r>
        <w:rPr>
          <w:rFonts w:ascii="Times New Roman" w:hAnsi="Times New Roman"/>
          <w:spacing w:val="6"/>
          <w:sz w:val="28"/>
          <w:szCs w:val="28"/>
        </w:rPr>
        <w:t>онн</w:t>
      </w:r>
      <w:r w:rsidRPr="005D383C">
        <w:rPr>
          <w:rFonts w:ascii="Times New Roman" w:hAnsi="Times New Roman"/>
          <w:spacing w:val="6"/>
          <w:sz w:val="28"/>
          <w:szCs w:val="28"/>
        </w:rPr>
        <w:t xml:space="preserve"> (195,5%</w:t>
      </w:r>
      <w:r>
        <w:rPr>
          <w:rFonts w:ascii="Times New Roman" w:hAnsi="Times New Roman"/>
          <w:spacing w:val="6"/>
          <w:sz w:val="28"/>
          <w:szCs w:val="28"/>
        </w:rPr>
        <w:t>)</w:t>
      </w:r>
      <w:r w:rsidRPr="005D383C">
        <w:rPr>
          <w:rFonts w:ascii="Times New Roman" w:hAnsi="Times New Roman"/>
          <w:spacing w:val="6"/>
          <w:sz w:val="28"/>
          <w:szCs w:val="28"/>
        </w:rPr>
        <w:t xml:space="preserve"> к уровню </w:t>
      </w:r>
      <w:r>
        <w:rPr>
          <w:rFonts w:ascii="Times New Roman" w:hAnsi="Times New Roman"/>
          <w:spacing w:val="6"/>
          <w:sz w:val="28"/>
          <w:szCs w:val="28"/>
          <w:lang w:val="en-US"/>
        </w:rPr>
        <w:t>I</w:t>
      </w:r>
      <w:r w:rsidRPr="00AE73F9">
        <w:rPr>
          <w:rFonts w:ascii="Times New Roman" w:hAnsi="Times New Roman"/>
          <w:spacing w:val="6"/>
          <w:sz w:val="28"/>
          <w:szCs w:val="28"/>
        </w:rPr>
        <w:t xml:space="preserve"> полугодия </w:t>
      </w:r>
      <w:r w:rsidRPr="005D383C">
        <w:rPr>
          <w:rFonts w:ascii="Times New Roman" w:hAnsi="Times New Roman"/>
          <w:spacing w:val="6"/>
          <w:sz w:val="28"/>
          <w:szCs w:val="28"/>
        </w:rPr>
        <w:t>2012</w:t>
      </w:r>
      <w:r>
        <w:rPr>
          <w:rFonts w:ascii="Times New Roman" w:hAnsi="Times New Roman"/>
          <w:spacing w:val="6"/>
          <w:sz w:val="28"/>
          <w:szCs w:val="28"/>
        </w:rPr>
        <w:t xml:space="preserve"> </w:t>
      </w:r>
      <w:r w:rsidRPr="005D383C">
        <w:rPr>
          <w:rFonts w:ascii="Times New Roman" w:hAnsi="Times New Roman"/>
          <w:spacing w:val="6"/>
          <w:sz w:val="28"/>
          <w:szCs w:val="28"/>
        </w:rPr>
        <w:t>г</w:t>
      </w:r>
      <w:r>
        <w:rPr>
          <w:rFonts w:ascii="Times New Roman" w:hAnsi="Times New Roman"/>
          <w:spacing w:val="6"/>
          <w:sz w:val="28"/>
          <w:szCs w:val="28"/>
        </w:rPr>
        <w:t xml:space="preserve">ода, что обусловлено кратным увеличением выброса вредных веществ в атмосферу от стационарных источников по ЗАО </w:t>
      </w:r>
      <w:r w:rsidRPr="005D383C">
        <w:rPr>
          <w:rFonts w:ascii="Times New Roman" w:hAnsi="Times New Roman"/>
          <w:spacing w:val="6"/>
          <w:sz w:val="28"/>
          <w:szCs w:val="28"/>
        </w:rPr>
        <w:t>«Молдавская ГРЭС»</w:t>
      </w:r>
      <w:r>
        <w:rPr>
          <w:rFonts w:ascii="Times New Roman" w:hAnsi="Times New Roman"/>
          <w:spacing w:val="6"/>
          <w:sz w:val="28"/>
          <w:szCs w:val="28"/>
        </w:rPr>
        <w:t xml:space="preserve"> (в 3,8 раза) в связи с повышением </w:t>
      </w:r>
      <w:r w:rsidRPr="00060A9B">
        <w:rPr>
          <w:rFonts w:ascii="Times New Roman" w:hAnsi="Times New Roman"/>
          <w:spacing w:val="6"/>
          <w:sz w:val="28"/>
          <w:szCs w:val="28"/>
        </w:rPr>
        <w:t>доли угля и мазута в структуре сожженного топлива на энергоблоках гидроэлектростанции.</w:t>
      </w:r>
      <w:r>
        <w:rPr>
          <w:rFonts w:ascii="Times New Roman" w:hAnsi="Times New Roman"/>
          <w:spacing w:val="6"/>
          <w:sz w:val="28"/>
          <w:szCs w:val="28"/>
        </w:rPr>
        <w:t xml:space="preserve"> </w:t>
      </w:r>
      <w:r w:rsidRPr="005D383C">
        <w:rPr>
          <w:rFonts w:ascii="Times New Roman" w:hAnsi="Times New Roman"/>
          <w:spacing w:val="6"/>
          <w:sz w:val="28"/>
          <w:szCs w:val="28"/>
        </w:rPr>
        <w:t xml:space="preserve">По всем </w:t>
      </w:r>
      <w:r>
        <w:rPr>
          <w:rFonts w:ascii="Times New Roman" w:hAnsi="Times New Roman"/>
          <w:spacing w:val="6"/>
          <w:sz w:val="28"/>
          <w:szCs w:val="28"/>
        </w:rPr>
        <w:t xml:space="preserve">остальным </w:t>
      </w:r>
      <w:r w:rsidRPr="005D383C">
        <w:rPr>
          <w:rFonts w:ascii="Times New Roman" w:hAnsi="Times New Roman"/>
          <w:spacing w:val="6"/>
          <w:sz w:val="28"/>
          <w:szCs w:val="28"/>
        </w:rPr>
        <w:t>районам и городам, за исключением Григориопольского района</w:t>
      </w:r>
      <w:r>
        <w:rPr>
          <w:rFonts w:ascii="Times New Roman" w:hAnsi="Times New Roman"/>
          <w:spacing w:val="6"/>
          <w:sz w:val="28"/>
          <w:szCs w:val="28"/>
        </w:rPr>
        <w:t xml:space="preserve"> (прирост 1,2%),</w:t>
      </w:r>
      <w:r w:rsidRPr="005D383C">
        <w:rPr>
          <w:rFonts w:ascii="Times New Roman" w:hAnsi="Times New Roman"/>
          <w:spacing w:val="6"/>
          <w:sz w:val="28"/>
          <w:szCs w:val="28"/>
        </w:rPr>
        <w:t xml:space="preserve"> отмечено уменьшение выбросов вредных веществ от стационарных источников в атмосферу. </w:t>
      </w:r>
    </w:p>
    <w:p w:rsidR="001760D7" w:rsidRPr="00CB0CA5" w:rsidRDefault="001760D7" w:rsidP="001760D7">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По г.Тирасполь к</w:t>
      </w:r>
      <w:r w:rsidRPr="00CB0CA5">
        <w:rPr>
          <w:rFonts w:ascii="Times New Roman" w:hAnsi="Times New Roman"/>
          <w:spacing w:val="6"/>
          <w:sz w:val="28"/>
          <w:szCs w:val="28"/>
        </w:rPr>
        <w:t>оличество выбросов от стационарных источников составило 932,3</w:t>
      </w:r>
      <w:r>
        <w:rPr>
          <w:rFonts w:ascii="Times New Roman" w:hAnsi="Times New Roman"/>
          <w:spacing w:val="6"/>
          <w:sz w:val="28"/>
          <w:szCs w:val="28"/>
        </w:rPr>
        <w:t xml:space="preserve"> </w:t>
      </w:r>
      <w:r w:rsidRPr="00CB0CA5">
        <w:rPr>
          <w:rFonts w:ascii="Times New Roman" w:hAnsi="Times New Roman"/>
          <w:spacing w:val="6"/>
          <w:sz w:val="28"/>
          <w:szCs w:val="28"/>
        </w:rPr>
        <w:t>т</w:t>
      </w:r>
      <w:r>
        <w:rPr>
          <w:rFonts w:ascii="Times New Roman" w:hAnsi="Times New Roman"/>
          <w:spacing w:val="6"/>
          <w:sz w:val="28"/>
          <w:szCs w:val="28"/>
        </w:rPr>
        <w:t>онн</w:t>
      </w:r>
      <w:r w:rsidRPr="00CB0CA5">
        <w:rPr>
          <w:rFonts w:ascii="Times New Roman" w:hAnsi="Times New Roman"/>
          <w:spacing w:val="6"/>
          <w:sz w:val="28"/>
          <w:szCs w:val="28"/>
        </w:rPr>
        <w:t xml:space="preserve"> (уменьшение на 82,9</w:t>
      </w:r>
      <w:r>
        <w:rPr>
          <w:rFonts w:ascii="Times New Roman" w:hAnsi="Times New Roman"/>
          <w:spacing w:val="6"/>
          <w:sz w:val="28"/>
          <w:szCs w:val="28"/>
        </w:rPr>
        <w:t xml:space="preserve"> </w:t>
      </w:r>
      <w:r w:rsidRPr="00CB0CA5">
        <w:rPr>
          <w:rFonts w:ascii="Times New Roman" w:hAnsi="Times New Roman"/>
          <w:spacing w:val="6"/>
          <w:sz w:val="28"/>
          <w:szCs w:val="28"/>
        </w:rPr>
        <w:t>т</w:t>
      </w:r>
      <w:r>
        <w:rPr>
          <w:rFonts w:ascii="Times New Roman" w:hAnsi="Times New Roman"/>
          <w:spacing w:val="6"/>
          <w:sz w:val="28"/>
          <w:szCs w:val="28"/>
        </w:rPr>
        <w:t>онн</w:t>
      </w:r>
      <w:r w:rsidRPr="00CB0CA5">
        <w:rPr>
          <w:rFonts w:ascii="Times New Roman" w:hAnsi="Times New Roman"/>
          <w:spacing w:val="6"/>
          <w:sz w:val="28"/>
          <w:szCs w:val="28"/>
        </w:rPr>
        <w:t xml:space="preserve"> или 91,8% к </w:t>
      </w:r>
      <w:r>
        <w:rPr>
          <w:rFonts w:ascii="Times New Roman" w:hAnsi="Times New Roman"/>
          <w:spacing w:val="6"/>
          <w:sz w:val="28"/>
          <w:szCs w:val="28"/>
        </w:rPr>
        <w:t>уровню прошлого года</w:t>
      </w:r>
      <w:r w:rsidRPr="00CB0CA5">
        <w:rPr>
          <w:rFonts w:ascii="Times New Roman" w:hAnsi="Times New Roman"/>
          <w:spacing w:val="6"/>
          <w:sz w:val="28"/>
          <w:szCs w:val="28"/>
        </w:rPr>
        <w:t>)</w:t>
      </w:r>
      <w:r>
        <w:rPr>
          <w:rFonts w:ascii="Times New Roman" w:hAnsi="Times New Roman"/>
          <w:spacing w:val="6"/>
          <w:sz w:val="28"/>
          <w:szCs w:val="28"/>
        </w:rPr>
        <w:t>.</w:t>
      </w:r>
    </w:p>
    <w:p w:rsidR="001760D7" w:rsidRPr="00CB0CA5" w:rsidRDefault="001760D7" w:rsidP="001760D7">
      <w:pPr>
        <w:spacing w:after="0" w:line="240" w:lineRule="auto"/>
        <w:ind w:firstLine="709"/>
        <w:jc w:val="both"/>
        <w:rPr>
          <w:rFonts w:ascii="Times New Roman" w:hAnsi="Times New Roman"/>
          <w:spacing w:val="6"/>
          <w:sz w:val="28"/>
          <w:szCs w:val="28"/>
        </w:rPr>
      </w:pPr>
      <w:r w:rsidRPr="00CB0CA5">
        <w:rPr>
          <w:rFonts w:ascii="Times New Roman" w:hAnsi="Times New Roman"/>
          <w:spacing w:val="6"/>
          <w:sz w:val="28"/>
          <w:szCs w:val="28"/>
        </w:rPr>
        <w:t>Основную долю в загрязнение атмосферного воздуха города вносят выбросы от котельных МГУП «Тирастеплоэнерго» и когенерационной электростанции ООО «Тиротекс-Энерго», выбросы от которых составили 532</w:t>
      </w:r>
      <w:r>
        <w:rPr>
          <w:rFonts w:ascii="Times New Roman" w:hAnsi="Times New Roman"/>
          <w:spacing w:val="6"/>
          <w:sz w:val="28"/>
          <w:szCs w:val="28"/>
        </w:rPr>
        <w:t xml:space="preserve"> </w:t>
      </w:r>
      <w:r w:rsidRPr="00CB0CA5">
        <w:rPr>
          <w:rFonts w:ascii="Times New Roman" w:hAnsi="Times New Roman"/>
          <w:spacing w:val="6"/>
          <w:sz w:val="28"/>
          <w:szCs w:val="28"/>
        </w:rPr>
        <w:t>т</w:t>
      </w:r>
      <w:r>
        <w:rPr>
          <w:rFonts w:ascii="Times New Roman" w:hAnsi="Times New Roman"/>
          <w:spacing w:val="6"/>
          <w:sz w:val="28"/>
          <w:szCs w:val="28"/>
        </w:rPr>
        <w:t>онн</w:t>
      </w:r>
      <w:r w:rsidRPr="00CB0CA5">
        <w:rPr>
          <w:rFonts w:ascii="Times New Roman" w:hAnsi="Times New Roman"/>
          <w:spacing w:val="6"/>
          <w:sz w:val="28"/>
          <w:szCs w:val="28"/>
        </w:rPr>
        <w:t xml:space="preserve"> или 57% от объема выбросов загрязняющих в</w:t>
      </w:r>
      <w:r>
        <w:rPr>
          <w:rFonts w:ascii="Times New Roman" w:hAnsi="Times New Roman"/>
          <w:spacing w:val="6"/>
          <w:sz w:val="28"/>
          <w:szCs w:val="28"/>
        </w:rPr>
        <w:t>еществ, поступающих в атмосферу</w:t>
      </w:r>
      <w:r w:rsidRPr="00CB0CA5">
        <w:rPr>
          <w:rFonts w:ascii="Times New Roman" w:hAnsi="Times New Roman"/>
          <w:spacing w:val="6"/>
          <w:sz w:val="28"/>
          <w:szCs w:val="28"/>
        </w:rPr>
        <w:t xml:space="preserve"> от стационарных источников города.</w:t>
      </w:r>
    </w:p>
    <w:p w:rsidR="001760D7" w:rsidRPr="00CB0CA5" w:rsidRDefault="001760D7" w:rsidP="001760D7">
      <w:pPr>
        <w:spacing w:after="0" w:line="240" w:lineRule="auto"/>
        <w:ind w:firstLine="709"/>
        <w:jc w:val="both"/>
        <w:rPr>
          <w:rFonts w:ascii="Times New Roman" w:hAnsi="Times New Roman"/>
          <w:spacing w:val="6"/>
          <w:sz w:val="28"/>
          <w:szCs w:val="28"/>
        </w:rPr>
      </w:pPr>
      <w:r w:rsidRPr="00CB0CA5">
        <w:rPr>
          <w:rFonts w:ascii="Times New Roman" w:hAnsi="Times New Roman"/>
          <w:spacing w:val="6"/>
          <w:sz w:val="28"/>
          <w:szCs w:val="28"/>
        </w:rPr>
        <w:t xml:space="preserve">Также значительное </w:t>
      </w:r>
      <w:r>
        <w:rPr>
          <w:rFonts w:ascii="Times New Roman" w:hAnsi="Times New Roman"/>
          <w:spacing w:val="6"/>
          <w:sz w:val="28"/>
          <w:szCs w:val="28"/>
        </w:rPr>
        <w:t xml:space="preserve">загрязнение в атмосферу города </w:t>
      </w:r>
      <w:r w:rsidRPr="00CB0CA5">
        <w:rPr>
          <w:rFonts w:ascii="Times New Roman" w:hAnsi="Times New Roman"/>
          <w:spacing w:val="6"/>
          <w:sz w:val="28"/>
          <w:szCs w:val="28"/>
        </w:rPr>
        <w:t>вносят  предприятия ЗАО «Завод «Молдавизолит» и ЗАО «Тиротекс», которые увеличили количество выбросов загрязняющих веществ по сравнению с ана</w:t>
      </w:r>
      <w:r>
        <w:rPr>
          <w:rFonts w:ascii="Times New Roman" w:hAnsi="Times New Roman"/>
          <w:spacing w:val="6"/>
          <w:sz w:val="28"/>
          <w:szCs w:val="28"/>
        </w:rPr>
        <w:t>логичным периодом прошлого года на 28,8% и 24,0% соответственно.</w:t>
      </w:r>
    </w:p>
    <w:p w:rsidR="001760D7" w:rsidRDefault="001760D7" w:rsidP="001760D7">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 xml:space="preserve">Выбросы вредных веществ в атмосферу от стационарных источников по г. Григориополь и Григориопольскому району не существенно увеличились по сравнению с I полугодием 2012 года (+1,2%) и составили 50,1 тонн. </w:t>
      </w:r>
      <w:r w:rsidRPr="00060A9B">
        <w:rPr>
          <w:rFonts w:ascii="Times New Roman" w:hAnsi="Times New Roman"/>
          <w:spacing w:val="6"/>
          <w:sz w:val="28"/>
          <w:szCs w:val="28"/>
        </w:rPr>
        <w:t>Так</w:t>
      </w:r>
      <w:r>
        <w:rPr>
          <w:rFonts w:ascii="Times New Roman" w:hAnsi="Times New Roman"/>
          <w:spacing w:val="6"/>
          <w:sz w:val="28"/>
          <w:szCs w:val="28"/>
        </w:rPr>
        <w:t xml:space="preserve"> </w:t>
      </w:r>
      <w:r w:rsidRPr="00060A9B">
        <w:rPr>
          <w:rFonts w:ascii="Times New Roman" w:hAnsi="Times New Roman"/>
          <w:spacing w:val="6"/>
          <w:sz w:val="28"/>
          <w:szCs w:val="28"/>
        </w:rPr>
        <w:t>же</w:t>
      </w:r>
      <w:r>
        <w:rPr>
          <w:rFonts w:ascii="Times New Roman" w:hAnsi="Times New Roman"/>
          <w:spacing w:val="6"/>
          <w:sz w:val="28"/>
          <w:szCs w:val="28"/>
        </w:rPr>
        <w:t>,</w:t>
      </w:r>
      <w:r w:rsidRPr="00060A9B">
        <w:rPr>
          <w:rFonts w:ascii="Times New Roman" w:hAnsi="Times New Roman"/>
          <w:spacing w:val="6"/>
          <w:sz w:val="28"/>
          <w:szCs w:val="28"/>
        </w:rPr>
        <w:t xml:space="preserve"> как и в соответс</w:t>
      </w:r>
      <w:r>
        <w:rPr>
          <w:rFonts w:ascii="Times New Roman" w:hAnsi="Times New Roman"/>
          <w:spacing w:val="6"/>
          <w:sz w:val="28"/>
          <w:szCs w:val="28"/>
        </w:rPr>
        <w:t xml:space="preserve">твующем периоде прошлого года, </w:t>
      </w:r>
      <w:r w:rsidRPr="00060A9B">
        <w:rPr>
          <w:rFonts w:ascii="Times New Roman" w:hAnsi="Times New Roman"/>
          <w:spacing w:val="6"/>
          <w:sz w:val="28"/>
          <w:szCs w:val="28"/>
        </w:rPr>
        <w:t xml:space="preserve">основными стационарными источниками загрязнения атмосферы в </w:t>
      </w:r>
      <w:r>
        <w:rPr>
          <w:rFonts w:ascii="Times New Roman" w:hAnsi="Times New Roman"/>
          <w:spacing w:val="6"/>
          <w:sz w:val="28"/>
          <w:szCs w:val="28"/>
        </w:rPr>
        <w:t>районе</w:t>
      </w:r>
      <w:r w:rsidRPr="00060A9B">
        <w:rPr>
          <w:rFonts w:ascii="Times New Roman" w:hAnsi="Times New Roman"/>
          <w:spacing w:val="6"/>
          <w:sz w:val="28"/>
          <w:szCs w:val="28"/>
        </w:rPr>
        <w:t xml:space="preserve"> являются котельные ГУП «Тирастеплоэнерго», котельные МУ «Главное управление просвещения района», котельные и </w:t>
      </w:r>
      <w:r>
        <w:rPr>
          <w:rFonts w:ascii="Times New Roman" w:hAnsi="Times New Roman"/>
          <w:spacing w:val="6"/>
          <w:sz w:val="28"/>
          <w:szCs w:val="28"/>
        </w:rPr>
        <w:t xml:space="preserve">                     </w:t>
      </w:r>
      <w:r w:rsidRPr="00060A9B">
        <w:rPr>
          <w:rFonts w:ascii="Times New Roman" w:hAnsi="Times New Roman"/>
          <w:spacing w:val="6"/>
          <w:sz w:val="28"/>
          <w:szCs w:val="28"/>
        </w:rPr>
        <w:t>ГРС «Т</w:t>
      </w:r>
      <w:r>
        <w:rPr>
          <w:rFonts w:ascii="Times New Roman" w:hAnsi="Times New Roman"/>
          <w:spacing w:val="6"/>
          <w:sz w:val="28"/>
          <w:szCs w:val="28"/>
        </w:rPr>
        <w:t xml:space="preserve">ираспольтрансгаз-Приднестровье» </w:t>
      </w:r>
    </w:p>
    <w:p w:rsidR="001760D7" w:rsidRPr="0083236C" w:rsidRDefault="001760D7" w:rsidP="001760D7">
      <w:pPr>
        <w:spacing w:after="0" w:line="240" w:lineRule="auto"/>
        <w:ind w:firstLine="709"/>
        <w:jc w:val="both"/>
        <w:rPr>
          <w:rFonts w:ascii="Times New Roman" w:hAnsi="Times New Roman"/>
          <w:spacing w:val="6"/>
          <w:sz w:val="28"/>
          <w:szCs w:val="28"/>
        </w:rPr>
      </w:pPr>
      <w:r w:rsidRPr="0083236C">
        <w:rPr>
          <w:rFonts w:ascii="Times New Roman" w:hAnsi="Times New Roman"/>
          <w:spacing w:val="6"/>
          <w:sz w:val="28"/>
          <w:szCs w:val="28"/>
        </w:rPr>
        <w:t xml:space="preserve">Уменьшение количества выбросов загрязняющих веществ от стационарных источников </w:t>
      </w:r>
      <w:r>
        <w:rPr>
          <w:rFonts w:ascii="Times New Roman" w:hAnsi="Times New Roman"/>
          <w:spacing w:val="6"/>
          <w:sz w:val="28"/>
          <w:szCs w:val="28"/>
        </w:rPr>
        <w:t xml:space="preserve">на 58,4% в г. Рыбница и Рыбницком районе </w:t>
      </w:r>
      <w:r w:rsidRPr="0083236C">
        <w:rPr>
          <w:rFonts w:ascii="Times New Roman" w:hAnsi="Times New Roman"/>
          <w:spacing w:val="6"/>
          <w:sz w:val="28"/>
          <w:szCs w:val="28"/>
        </w:rPr>
        <w:t xml:space="preserve">объясняется </w:t>
      </w:r>
      <w:r>
        <w:rPr>
          <w:rFonts w:ascii="Times New Roman" w:hAnsi="Times New Roman"/>
          <w:spacing w:val="6"/>
          <w:sz w:val="28"/>
          <w:szCs w:val="28"/>
        </w:rPr>
        <w:t>приостановкой производственной деятельности в течении рассматриваемого периода на</w:t>
      </w:r>
      <w:r w:rsidRPr="0083236C">
        <w:rPr>
          <w:rFonts w:ascii="Times New Roman" w:hAnsi="Times New Roman"/>
          <w:spacing w:val="6"/>
          <w:sz w:val="28"/>
          <w:szCs w:val="28"/>
        </w:rPr>
        <w:t xml:space="preserve"> ОАО «Молдавский металлургический завод» и </w:t>
      </w:r>
      <w:r>
        <w:rPr>
          <w:rFonts w:ascii="Times New Roman" w:hAnsi="Times New Roman"/>
          <w:spacing w:val="6"/>
          <w:sz w:val="28"/>
          <w:szCs w:val="28"/>
        </w:rPr>
        <w:t xml:space="preserve"> неритмичной работой </w:t>
      </w:r>
      <w:r w:rsidRPr="0083236C">
        <w:rPr>
          <w:rFonts w:ascii="Times New Roman" w:hAnsi="Times New Roman"/>
          <w:spacing w:val="6"/>
          <w:sz w:val="28"/>
          <w:szCs w:val="28"/>
        </w:rPr>
        <w:t xml:space="preserve">ЗАО «Рыбницкий цементный комбинат». </w:t>
      </w:r>
    </w:p>
    <w:p w:rsidR="001760D7" w:rsidRDefault="001760D7" w:rsidP="001760D7">
      <w:pPr>
        <w:spacing w:after="0" w:line="240" w:lineRule="auto"/>
        <w:ind w:firstLine="709"/>
        <w:jc w:val="both"/>
        <w:rPr>
          <w:rFonts w:ascii="Times New Roman" w:hAnsi="Times New Roman"/>
          <w:spacing w:val="6"/>
          <w:sz w:val="28"/>
          <w:szCs w:val="28"/>
        </w:rPr>
      </w:pPr>
      <w:r w:rsidRPr="0083236C">
        <w:rPr>
          <w:rFonts w:ascii="Times New Roman" w:hAnsi="Times New Roman"/>
          <w:spacing w:val="6"/>
          <w:sz w:val="28"/>
          <w:szCs w:val="28"/>
        </w:rPr>
        <w:t xml:space="preserve">Выбросы загрязняющих веществ в атмосферу от предприятия </w:t>
      </w:r>
      <w:r>
        <w:rPr>
          <w:rFonts w:ascii="Times New Roman" w:hAnsi="Times New Roman"/>
          <w:spacing w:val="6"/>
          <w:sz w:val="28"/>
          <w:szCs w:val="28"/>
        </w:rPr>
        <w:t xml:space="preserve">   </w:t>
      </w:r>
      <w:r w:rsidRPr="0083236C">
        <w:rPr>
          <w:rFonts w:ascii="Times New Roman" w:hAnsi="Times New Roman"/>
          <w:spacing w:val="6"/>
          <w:sz w:val="28"/>
          <w:szCs w:val="28"/>
        </w:rPr>
        <w:t>ОАО «Молдавский металлургический завод» составили 23,4</w:t>
      </w:r>
      <w:r>
        <w:rPr>
          <w:rFonts w:ascii="Times New Roman" w:hAnsi="Times New Roman"/>
          <w:spacing w:val="6"/>
          <w:sz w:val="28"/>
          <w:szCs w:val="28"/>
        </w:rPr>
        <w:t xml:space="preserve"> </w:t>
      </w:r>
      <w:r w:rsidRPr="0083236C">
        <w:rPr>
          <w:rFonts w:ascii="Times New Roman" w:hAnsi="Times New Roman"/>
          <w:spacing w:val="6"/>
          <w:sz w:val="28"/>
          <w:szCs w:val="28"/>
        </w:rPr>
        <w:t>т</w:t>
      </w:r>
      <w:r>
        <w:rPr>
          <w:rFonts w:ascii="Times New Roman" w:hAnsi="Times New Roman"/>
          <w:spacing w:val="6"/>
          <w:sz w:val="28"/>
          <w:szCs w:val="28"/>
        </w:rPr>
        <w:t>онны</w:t>
      </w:r>
      <w:r w:rsidRPr="0083236C">
        <w:rPr>
          <w:rFonts w:ascii="Times New Roman" w:hAnsi="Times New Roman"/>
          <w:spacing w:val="6"/>
          <w:sz w:val="28"/>
          <w:szCs w:val="28"/>
        </w:rPr>
        <w:t xml:space="preserve"> вредных веществ </w:t>
      </w:r>
      <w:r>
        <w:rPr>
          <w:rFonts w:ascii="Times New Roman" w:hAnsi="Times New Roman"/>
          <w:spacing w:val="6"/>
          <w:sz w:val="28"/>
          <w:szCs w:val="28"/>
        </w:rPr>
        <w:t xml:space="preserve">или 2% в сравнении с соответствующим периодом прошлого года, </w:t>
      </w:r>
      <w:r w:rsidRPr="0083236C">
        <w:rPr>
          <w:rFonts w:ascii="Times New Roman" w:hAnsi="Times New Roman"/>
          <w:spacing w:val="6"/>
          <w:sz w:val="28"/>
          <w:szCs w:val="28"/>
        </w:rPr>
        <w:t>от предприятия ЗАО «Рыбницкий цементный комбинат» составил</w:t>
      </w:r>
      <w:r>
        <w:rPr>
          <w:rFonts w:ascii="Times New Roman" w:hAnsi="Times New Roman"/>
          <w:spacing w:val="6"/>
          <w:sz w:val="28"/>
          <w:szCs w:val="28"/>
        </w:rPr>
        <w:t>и</w:t>
      </w:r>
      <w:r w:rsidRPr="0083236C">
        <w:rPr>
          <w:rFonts w:ascii="Times New Roman" w:hAnsi="Times New Roman"/>
          <w:spacing w:val="6"/>
          <w:sz w:val="28"/>
          <w:szCs w:val="28"/>
        </w:rPr>
        <w:t xml:space="preserve"> 171</w:t>
      </w:r>
      <w:r>
        <w:rPr>
          <w:rFonts w:ascii="Times New Roman" w:hAnsi="Times New Roman"/>
          <w:spacing w:val="6"/>
          <w:sz w:val="28"/>
          <w:szCs w:val="28"/>
        </w:rPr>
        <w:t xml:space="preserve"> </w:t>
      </w:r>
      <w:r w:rsidRPr="0083236C">
        <w:rPr>
          <w:rFonts w:ascii="Times New Roman" w:hAnsi="Times New Roman"/>
          <w:spacing w:val="6"/>
          <w:sz w:val="28"/>
          <w:szCs w:val="28"/>
        </w:rPr>
        <w:t>т</w:t>
      </w:r>
      <w:r>
        <w:rPr>
          <w:rFonts w:ascii="Times New Roman" w:hAnsi="Times New Roman"/>
          <w:spacing w:val="6"/>
          <w:sz w:val="28"/>
          <w:szCs w:val="28"/>
        </w:rPr>
        <w:t>онну</w:t>
      </w:r>
      <w:r w:rsidRPr="0083236C">
        <w:rPr>
          <w:rFonts w:ascii="Times New Roman" w:hAnsi="Times New Roman"/>
          <w:spacing w:val="6"/>
          <w:sz w:val="28"/>
          <w:szCs w:val="28"/>
        </w:rPr>
        <w:t xml:space="preserve"> вредных веществ</w:t>
      </w:r>
      <w:r>
        <w:rPr>
          <w:rFonts w:ascii="Times New Roman" w:hAnsi="Times New Roman"/>
          <w:spacing w:val="6"/>
          <w:sz w:val="28"/>
          <w:szCs w:val="28"/>
        </w:rPr>
        <w:t>,</w:t>
      </w:r>
      <w:r w:rsidRPr="0083236C">
        <w:rPr>
          <w:rFonts w:ascii="Times New Roman" w:hAnsi="Times New Roman"/>
          <w:spacing w:val="6"/>
          <w:sz w:val="28"/>
          <w:szCs w:val="28"/>
        </w:rPr>
        <w:t xml:space="preserve"> </w:t>
      </w:r>
      <w:r>
        <w:rPr>
          <w:rFonts w:ascii="Times New Roman" w:hAnsi="Times New Roman"/>
          <w:spacing w:val="6"/>
          <w:sz w:val="28"/>
          <w:szCs w:val="28"/>
        </w:rPr>
        <w:t xml:space="preserve">в </w:t>
      </w:r>
      <w:r>
        <w:rPr>
          <w:rFonts w:ascii="Times New Roman" w:hAnsi="Times New Roman"/>
          <w:spacing w:val="6"/>
          <w:sz w:val="28"/>
          <w:szCs w:val="28"/>
          <w:lang w:val="en-US"/>
        </w:rPr>
        <w:t>I</w:t>
      </w:r>
      <w:r>
        <w:rPr>
          <w:rFonts w:ascii="Times New Roman" w:hAnsi="Times New Roman"/>
          <w:spacing w:val="6"/>
          <w:sz w:val="28"/>
          <w:szCs w:val="28"/>
        </w:rPr>
        <w:t xml:space="preserve"> </w:t>
      </w:r>
      <w:r w:rsidRPr="002B5501">
        <w:rPr>
          <w:rFonts w:ascii="Times New Roman" w:hAnsi="Times New Roman"/>
          <w:spacing w:val="6"/>
          <w:sz w:val="28"/>
          <w:szCs w:val="28"/>
        </w:rPr>
        <w:t>п</w:t>
      </w:r>
      <w:r>
        <w:rPr>
          <w:rFonts w:ascii="Times New Roman" w:hAnsi="Times New Roman"/>
          <w:spacing w:val="6"/>
          <w:sz w:val="28"/>
          <w:szCs w:val="28"/>
        </w:rPr>
        <w:t xml:space="preserve">олугодии 2012 года - </w:t>
      </w:r>
      <w:r w:rsidRPr="0083236C">
        <w:rPr>
          <w:rFonts w:ascii="Times New Roman" w:hAnsi="Times New Roman"/>
          <w:spacing w:val="6"/>
          <w:sz w:val="28"/>
          <w:szCs w:val="28"/>
        </w:rPr>
        <w:t>318,7т</w:t>
      </w:r>
      <w:r>
        <w:rPr>
          <w:rFonts w:ascii="Times New Roman" w:hAnsi="Times New Roman"/>
          <w:spacing w:val="6"/>
          <w:sz w:val="28"/>
          <w:szCs w:val="28"/>
        </w:rPr>
        <w:t>онн.</w:t>
      </w:r>
    </w:p>
    <w:p w:rsidR="001760D7" w:rsidRPr="00985DEB" w:rsidRDefault="001760D7" w:rsidP="001760D7">
      <w:pPr>
        <w:spacing w:after="0" w:line="240" w:lineRule="auto"/>
        <w:ind w:firstLine="709"/>
        <w:jc w:val="both"/>
        <w:rPr>
          <w:rFonts w:ascii="Times New Roman" w:hAnsi="Times New Roman"/>
          <w:spacing w:val="6"/>
          <w:sz w:val="28"/>
          <w:szCs w:val="28"/>
        </w:rPr>
      </w:pPr>
      <w:r w:rsidRPr="00985DEB">
        <w:rPr>
          <w:rFonts w:ascii="Times New Roman" w:hAnsi="Times New Roman"/>
          <w:spacing w:val="6"/>
          <w:sz w:val="28"/>
          <w:szCs w:val="28"/>
        </w:rPr>
        <w:t xml:space="preserve">Следует отметить, что за </w:t>
      </w:r>
      <w:r w:rsidRPr="00985DEB">
        <w:rPr>
          <w:rFonts w:ascii="Times New Roman" w:hAnsi="Times New Roman"/>
          <w:spacing w:val="6"/>
          <w:sz w:val="28"/>
          <w:szCs w:val="28"/>
          <w:lang w:val="en-US"/>
        </w:rPr>
        <w:t>I</w:t>
      </w:r>
      <w:r w:rsidRPr="00985DEB">
        <w:rPr>
          <w:rFonts w:ascii="Times New Roman" w:hAnsi="Times New Roman"/>
          <w:spacing w:val="6"/>
          <w:sz w:val="28"/>
          <w:szCs w:val="28"/>
        </w:rPr>
        <w:t xml:space="preserve"> полугодие 2013 года процент вклада в уровень загрязнения атмосферы выбросов от передвижных источников по сравнению с общим количеством выбросов составил 57,7</w:t>
      </w:r>
      <w:r>
        <w:rPr>
          <w:rFonts w:ascii="Times New Roman" w:hAnsi="Times New Roman"/>
          <w:spacing w:val="6"/>
          <w:sz w:val="28"/>
          <w:szCs w:val="28"/>
        </w:rPr>
        <w:t>%</w:t>
      </w:r>
      <w:r w:rsidRPr="00985DEB">
        <w:rPr>
          <w:rFonts w:ascii="Times New Roman" w:hAnsi="Times New Roman"/>
          <w:spacing w:val="6"/>
          <w:sz w:val="28"/>
          <w:szCs w:val="28"/>
        </w:rPr>
        <w:t xml:space="preserve"> (в </w:t>
      </w:r>
      <w:r w:rsidRPr="00985DEB">
        <w:rPr>
          <w:rFonts w:ascii="Times New Roman" w:hAnsi="Times New Roman"/>
          <w:spacing w:val="6"/>
          <w:sz w:val="28"/>
          <w:szCs w:val="28"/>
          <w:lang w:val="en-US"/>
        </w:rPr>
        <w:t>I</w:t>
      </w:r>
      <w:r w:rsidRPr="00985DEB">
        <w:rPr>
          <w:rFonts w:ascii="Times New Roman" w:hAnsi="Times New Roman"/>
          <w:spacing w:val="6"/>
          <w:sz w:val="28"/>
          <w:szCs w:val="28"/>
        </w:rPr>
        <w:t xml:space="preserve"> полугодии 2012 года – 69,4%).               </w:t>
      </w:r>
    </w:p>
    <w:p w:rsidR="001760D7" w:rsidRDefault="001760D7" w:rsidP="001760D7">
      <w:pPr>
        <w:spacing w:after="0" w:line="240" w:lineRule="auto"/>
        <w:ind w:firstLine="709"/>
        <w:jc w:val="right"/>
        <w:rPr>
          <w:rFonts w:ascii="Times New Roman" w:hAnsi="Times New Roman"/>
          <w:spacing w:val="6"/>
          <w:sz w:val="28"/>
          <w:szCs w:val="28"/>
        </w:rPr>
      </w:pPr>
    </w:p>
    <w:p w:rsidR="001760D7" w:rsidRDefault="001760D7" w:rsidP="001760D7">
      <w:pPr>
        <w:spacing w:after="0" w:line="240" w:lineRule="auto"/>
        <w:ind w:firstLine="709"/>
        <w:jc w:val="right"/>
        <w:rPr>
          <w:rFonts w:ascii="Times New Roman" w:hAnsi="Times New Roman"/>
          <w:spacing w:val="6"/>
          <w:sz w:val="28"/>
          <w:szCs w:val="28"/>
        </w:rPr>
      </w:pPr>
      <w:r>
        <w:rPr>
          <w:rFonts w:ascii="Times New Roman" w:hAnsi="Times New Roman"/>
          <w:spacing w:val="6"/>
          <w:sz w:val="28"/>
          <w:szCs w:val="28"/>
        </w:rPr>
        <w:t>Таблица №</w:t>
      </w:r>
      <w:r w:rsidR="00B00FD8">
        <w:rPr>
          <w:rFonts w:ascii="Times New Roman" w:hAnsi="Times New Roman"/>
          <w:spacing w:val="6"/>
          <w:sz w:val="28"/>
          <w:szCs w:val="28"/>
        </w:rPr>
        <w:t>30</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7"/>
        <w:gridCol w:w="1316"/>
        <w:gridCol w:w="1756"/>
        <w:gridCol w:w="1134"/>
        <w:gridCol w:w="1843"/>
      </w:tblGrid>
      <w:tr w:rsidR="001760D7" w:rsidRPr="00CF0B8E" w:rsidTr="009C7D61">
        <w:tc>
          <w:tcPr>
            <w:tcW w:w="2947" w:type="dxa"/>
            <w:vMerge w:val="restart"/>
            <w:vAlign w:val="center"/>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Наименование источников</w:t>
            </w:r>
          </w:p>
        </w:tc>
        <w:tc>
          <w:tcPr>
            <w:tcW w:w="3072" w:type="dxa"/>
            <w:gridSpan w:val="2"/>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 xml:space="preserve"> Выбросы в </w:t>
            </w:r>
          </w:p>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lang w:val="en-US"/>
              </w:rPr>
              <w:t>I</w:t>
            </w:r>
            <w:r w:rsidRPr="00985DEB">
              <w:rPr>
                <w:rFonts w:ascii="Times New Roman" w:hAnsi="Times New Roman"/>
                <w:color w:val="000000"/>
                <w:sz w:val="24"/>
                <w:szCs w:val="24"/>
              </w:rPr>
              <w:t xml:space="preserve"> полуг.2013г.</w:t>
            </w:r>
          </w:p>
        </w:tc>
        <w:tc>
          <w:tcPr>
            <w:tcW w:w="2977" w:type="dxa"/>
            <w:gridSpan w:val="2"/>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 xml:space="preserve">Выбросы в </w:t>
            </w:r>
          </w:p>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lang w:val="en-US"/>
              </w:rPr>
              <w:t>I</w:t>
            </w:r>
            <w:r w:rsidRPr="00985DEB">
              <w:rPr>
                <w:rFonts w:ascii="Times New Roman" w:hAnsi="Times New Roman"/>
                <w:color w:val="000000"/>
                <w:sz w:val="24"/>
                <w:szCs w:val="24"/>
              </w:rPr>
              <w:t xml:space="preserve"> полуг.2012г.</w:t>
            </w:r>
          </w:p>
        </w:tc>
      </w:tr>
      <w:tr w:rsidR="001760D7" w:rsidRPr="00CF0B8E" w:rsidTr="009C7D61">
        <w:trPr>
          <w:trHeight w:val="365"/>
        </w:trPr>
        <w:tc>
          <w:tcPr>
            <w:tcW w:w="2947" w:type="dxa"/>
            <w:vMerge/>
          </w:tcPr>
          <w:p w:rsidR="001760D7" w:rsidRPr="00985DEB" w:rsidRDefault="001760D7" w:rsidP="009C7D61">
            <w:pPr>
              <w:spacing w:after="0" w:line="240" w:lineRule="auto"/>
              <w:rPr>
                <w:rFonts w:ascii="Times New Roman" w:hAnsi="Times New Roman"/>
                <w:color w:val="000000"/>
                <w:sz w:val="24"/>
                <w:szCs w:val="24"/>
              </w:rPr>
            </w:pPr>
          </w:p>
        </w:tc>
        <w:tc>
          <w:tcPr>
            <w:tcW w:w="131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тыс.тонн</w:t>
            </w:r>
          </w:p>
        </w:tc>
        <w:tc>
          <w:tcPr>
            <w:tcW w:w="175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 к валовому выбросу</w:t>
            </w:r>
          </w:p>
        </w:tc>
        <w:tc>
          <w:tcPr>
            <w:tcW w:w="1134"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тыс.тонн</w:t>
            </w:r>
          </w:p>
        </w:tc>
        <w:tc>
          <w:tcPr>
            <w:tcW w:w="1843"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 к валовому выбросу</w:t>
            </w:r>
          </w:p>
        </w:tc>
      </w:tr>
      <w:tr w:rsidR="001760D7" w:rsidRPr="00CF0B8E" w:rsidTr="009C7D61">
        <w:tc>
          <w:tcPr>
            <w:tcW w:w="2947" w:type="dxa"/>
          </w:tcPr>
          <w:p w:rsidR="001760D7" w:rsidRPr="00985DEB" w:rsidRDefault="001760D7" w:rsidP="009C7D61">
            <w:pPr>
              <w:spacing w:after="0" w:line="240" w:lineRule="auto"/>
              <w:rPr>
                <w:rFonts w:ascii="Times New Roman" w:hAnsi="Times New Roman"/>
                <w:color w:val="000000"/>
                <w:sz w:val="24"/>
                <w:szCs w:val="24"/>
              </w:rPr>
            </w:pPr>
            <w:r w:rsidRPr="00985DEB">
              <w:rPr>
                <w:rFonts w:ascii="Times New Roman" w:hAnsi="Times New Roman"/>
                <w:color w:val="000000"/>
                <w:sz w:val="24"/>
                <w:szCs w:val="24"/>
              </w:rPr>
              <w:t>Стационарные источники</w:t>
            </w:r>
          </w:p>
        </w:tc>
        <w:tc>
          <w:tcPr>
            <w:tcW w:w="131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14,1</w:t>
            </w:r>
          </w:p>
        </w:tc>
        <w:tc>
          <w:tcPr>
            <w:tcW w:w="175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42,3</w:t>
            </w:r>
          </w:p>
        </w:tc>
        <w:tc>
          <w:tcPr>
            <w:tcW w:w="1134"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7,22</w:t>
            </w:r>
          </w:p>
        </w:tc>
        <w:tc>
          <w:tcPr>
            <w:tcW w:w="1843"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30,6</w:t>
            </w:r>
          </w:p>
        </w:tc>
      </w:tr>
      <w:tr w:rsidR="001760D7" w:rsidRPr="00CF0B8E" w:rsidTr="009C7D61">
        <w:tc>
          <w:tcPr>
            <w:tcW w:w="2947" w:type="dxa"/>
          </w:tcPr>
          <w:p w:rsidR="001760D7" w:rsidRPr="00985DEB" w:rsidRDefault="001760D7" w:rsidP="009C7D61">
            <w:pPr>
              <w:spacing w:after="0" w:line="240" w:lineRule="auto"/>
              <w:rPr>
                <w:rFonts w:ascii="Times New Roman" w:hAnsi="Times New Roman"/>
                <w:color w:val="000000"/>
                <w:sz w:val="24"/>
                <w:szCs w:val="24"/>
              </w:rPr>
            </w:pPr>
            <w:r w:rsidRPr="00985DEB">
              <w:rPr>
                <w:rFonts w:ascii="Times New Roman" w:hAnsi="Times New Roman"/>
                <w:color w:val="000000"/>
                <w:sz w:val="24"/>
                <w:szCs w:val="24"/>
              </w:rPr>
              <w:t>Передвижные источники</w:t>
            </w:r>
          </w:p>
        </w:tc>
        <w:tc>
          <w:tcPr>
            <w:tcW w:w="131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19,2</w:t>
            </w:r>
          </w:p>
        </w:tc>
        <w:tc>
          <w:tcPr>
            <w:tcW w:w="175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57,7</w:t>
            </w:r>
          </w:p>
        </w:tc>
        <w:tc>
          <w:tcPr>
            <w:tcW w:w="1134"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16,4</w:t>
            </w:r>
          </w:p>
        </w:tc>
        <w:tc>
          <w:tcPr>
            <w:tcW w:w="1843"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69,4</w:t>
            </w:r>
          </w:p>
        </w:tc>
      </w:tr>
      <w:tr w:rsidR="001760D7" w:rsidRPr="00CF0B8E" w:rsidTr="009C7D61">
        <w:tc>
          <w:tcPr>
            <w:tcW w:w="2947" w:type="dxa"/>
          </w:tcPr>
          <w:p w:rsidR="001760D7" w:rsidRPr="00985DEB" w:rsidRDefault="001760D7" w:rsidP="009C7D61">
            <w:pPr>
              <w:spacing w:after="0" w:line="240" w:lineRule="auto"/>
              <w:rPr>
                <w:rFonts w:ascii="Times New Roman" w:hAnsi="Times New Roman"/>
                <w:color w:val="000000"/>
                <w:sz w:val="24"/>
                <w:szCs w:val="24"/>
              </w:rPr>
            </w:pPr>
            <w:r w:rsidRPr="00985DEB">
              <w:rPr>
                <w:rFonts w:ascii="Times New Roman" w:hAnsi="Times New Roman"/>
                <w:color w:val="000000"/>
                <w:sz w:val="24"/>
                <w:szCs w:val="24"/>
              </w:rPr>
              <w:t>Итого</w:t>
            </w:r>
            <w:r w:rsidRPr="00985DEB">
              <w:rPr>
                <w:rFonts w:ascii="Times New Roman" w:hAnsi="Times New Roman"/>
                <w:color w:val="000000"/>
                <w:sz w:val="24"/>
                <w:szCs w:val="24"/>
                <w:lang w:val="en-US"/>
              </w:rPr>
              <w:t>:</w:t>
            </w:r>
          </w:p>
        </w:tc>
        <w:tc>
          <w:tcPr>
            <w:tcW w:w="131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33,3</w:t>
            </w:r>
          </w:p>
        </w:tc>
        <w:tc>
          <w:tcPr>
            <w:tcW w:w="1756"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100</w:t>
            </w:r>
          </w:p>
        </w:tc>
        <w:tc>
          <w:tcPr>
            <w:tcW w:w="1134"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23,62</w:t>
            </w:r>
          </w:p>
        </w:tc>
        <w:tc>
          <w:tcPr>
            <w:tcW w:w="1843" w:type="dxa"/>
          </w:tcPr>
          <w:p w:rsidR="001760D7" w:rsidRPr="00985DEB" w:rsidRDefault="001760D7" w:rsidP="009C7D61">
            <w:pPr>
              <w:spacing w:after="0" w:line="240" w:lineRule="auto"/>
              <w:jc w:val="center"/>
              <w:rPr>
                <w:rFonts w:ascii="Times New Roman" w:hAnsi="Times New Roman"/>
                <w:color w:val="000000"/>
                <w:sz w:val="24"/>
                <w:szCs w:val="24"/>
              </w:rPr>
            </w:pPr>
            <w:r w:rsidRPr="00985DEB">
              <w:rPr>
                <w:rFonts w:ascii="Times New Roman" w:hAnsi="Times New Roman"/>
                <w:color w:val="000000"/>
                <w:sz w:val="24"/>
                <w:szCs w:val="24"/>
              </w:rPr>
              <w:t>100</w:t>
            </w:r>
          </w:p>
        </w:tc>
      </w:tr>
    </w:tbl>
    <w:p w:rsidR="001760D7" w:rsidRDefault="001760D7" w:rsidP="001760D7">
      <w:pPr>
        <w:spacing w:after="0" w:line="240" w:lineRule="auto"/>
        <w:ind w:firstLine="709"/>
        <w:jc w:val="both"/>
        <w:rPr>
          <w:rFonts w:ascii="Times New Roman" w:hAnsi="Times New Roman"/>
          <w:spacing w:val="6"/>
          <w:sz w:val="28"/>
          <w:szCs w:val="28"/>
        </w:rPr>
      </w:pPr>
    </w:p>
    <w:p w:rsidR="001760D7" w:rsidRDefault="001760D7" w:rsidP="001760D7">
      <w:pPr>
        <w:spacing w:after="0" w:line="240" w:lineRule="auto"/>
        <w:ind w:firstLine="709"/>
        <w:jc w:val="both"/>
        <w:rPr>
          <w:rFonts w:ascii="Times New Roman" w:hAnsi="Times New Roman"/>
          <w:spacing w:val="6"/>
          <w:sz w:val="28"/>
          <w:szCs w:val="28"/>
        </w:rPr>
      </w:pPr>
      <w:r w:rsidRPr="002D7135">
        <w:rPr>
          <w:rFonts w:ascii="Times New Roman" w:hAnsi="Times New Roman"/>
          <w:spacing w:val="6"/>
          <w:sz w:val="28"/>
          <w:szCs w:val="28"/>
        </w:rPr>
        <w:t xml:space="preserve">Количество выбросов </w:t>
      </w:r>
      <w:r w:rsidRPr="00A86F9C">
        <w:rPr>
          <w:rFonts w:ascii="Times New Roman" w:hAnsi="Times New Roman"/>
          <w:i/>
          <w:spacing w:val="6"/>
          <w:sz w:val="28"/>
          <w:szCs w:val="28"/>
        </w:rPr>
        <w:t>от передвижных источников</w:t>
      </w:r>
      <w:r w:rsidRPr="002D7135">
        <w:rPr>
          <w:rFonts w:ascii="Times New Roman" w:hAnsi="Times New Roman"/>
          <w:spacing w:val="6"/>
          <w:sz w:val="28"/>
          <w:szCs w:val="28"/>
        </w:rPr>
        <w:t xml:space="preserve"> (автотранспорта, принадлежащего юридическим и физическим лицам) </w:t>
      </w:r>
      <w:r>
        <w:rPr>
          <w:rFonts w:ascii="Times New Roman" w:hAnsi="Times New Roman"/>
          <w:spacing w:val="6"/>
          <w:sz w:val="28"/>
          <w:szCs w:val="28"/>
        </w:rPr>
        <w:t xml:space="preserve">в целом по республике составило </w:t>
      </w:r>
      <w:r w:rsidRPr="002B5501">
        <w:rPr>
          <w:rFonts w:ascii="Times New Roman" w:hAnsi="Times New Roman"/>
          <w:spacing w:val="6"/>
          <w:sz w:val="28"/>
          <w:szCs w:val="28"/>
        </w:rPr>
        <w:t>19</w:t>
      </w:r>
      <w:r>
        <w:rPr>
          <w:rFonts w:ascii="Times New Roman" w:hAnsi="Times New Roman"/>
          <w:spacing w:val="6"/>
          <w:sz w:val="28"/>
          <w:szCs w:val="28"/>
        </w:rPr>
        <w:t xml:space="preserve"> </w:t>
      </w:r>
      <w:r w:rsidRPr="002B5501">
        <w:rPr>
          <w:rFonts w:ascii="Times New Roman" w:hAnsi="Times New Roman"/>
          <w:spacing w:val="6"/>
          <w:sz w:val="28"/>
          <w:szCs w:val="28"/>
        </w:rPr>
        <w:t>189,2т</w:t>
      </w:r>
      <w:r>
        <w:rPr>
          <w:rFonts w:ascii="Times New Roman" w:hAnsi="Times New Roman"/>
          <w:spacing w:val="6"/>
          <w:sz w:val="28"/>
          <w:szCs w:val="28"/>
        </w:rPr>
        <w:t xml:space="preserve">онн, что </w:t>
      </w:r>
      <w:r w:rsidRPr="002B5501">
        <w:rPr>
          <w:rFonts w:ascii="Times New Roman" w:hAnsi="Times New Roman"/>
          <w:spacing w:val="6"/>
          <w:sz w:val="28"/>
          <w:szCs w:val="28"/>
        </w:rPr>
        <w:t>на 2</w:t>
      </w:r>
      <w:r>
        <w:rPr>
          <w:rFonts w:ascii="Times New Roman" w:hAnsi="Times New Roman"/>
          <w:spacing w:val="6"/>
          <w:sz w:val="28"/>
          <w:szCs w:val="28"/>
        </w:rPr>
        <w:t xml:space="preserve"> </w:t>
      </w:r>
      <w:r w:rsidRPr="002B5501">
        <w:rPr>
          <w:rFonts w:ascii="Times New Roman" w:hAnsi="Times New Roman"/>
          <w:spacing w:val="6"/>
          <w:sz w:val="28"/>
          <w:szCs w:val="28"/>
        </w:rPr>
        <w:t>791т</w:t>
      </w:r>
      <w:r>
        <w:rPr>
          <w:rFonts w:ascii="Times New Roman" w:hAnsi="Times New Roman"/>
          <w:spacing w:val="6"/>
          <w:sz w:val="28"/>
          <w:szCs w:val="28"/>
        </w:rPr>
        <w:t>онн</w:t>
      </w:r>
      <w:r w:rsidRPr="002B5501">
        <w:rPr>
          <w:rFonts w:ascii="Times New Roman" w:hAnsi="Times New Roman"/>
          <w:spacing w:val="6"/>
          <w:sz w:val="28"/>
          <w:szCs w:val="28"/>
        </w:rPr>
        <w:t xml:space="preserve"> </w:t>
      </w:r>
      <w:r>
        <w:rPr>
          <w:rFonts w:ascii="Times New Roman" w:hAnsi="Times New Roman"/>
          <w:spacing w:val="6"/>
          <w:sz w:val="28"/>
          <w:szCs w:val="28"/>
        </w:rPr>
        <w:t xml:space="preserve">больше аналогичного показателя </w:t>
      </w:r>
      <w:r w:rsidRPr="002B5501">
        <w:rPr>
          <w:rFonts w:ascii="Times New Roman" w:hAnsi="Times New Roman"/>
          <w:spacing w:val="6"/>
          <w:sz w:val="28"/>
          <w:szCs w:val="28"/>
          <w:lang w:val="en-US"/>
        </w:rPr>
        <w:t>I</w:t>
      </w:r>
      <w:r w:rsidRPr="002B5501">
        <w:rPr>
          <w:rFonts w:ascii="Times New Roman" w:hAnsi="Times New Roman"/>
          <w:spacing w:val="6"/>
          <w:sz w:val="28"/>
          <w:szCs w:val="28"/>
        </w:rPr>
        <w:t xml:space="preserve"> полугодия 2012 года.</w:t>
      </w:r>
    </w:p>
    <w:p w:rsidR="001760D7" w:rsidRPr="0056228F" w:rsidRDefault="001760D7" w:rsidP="001760D7">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П</w:t>
      </w:r>
      <w:r w:rsidRPr="0056228F">
        <w:rPr>
          <w:rFonts w:ascii="Times New Roman" w:hAnsi="Times New Roman"/>
          <w:spacing w:val="6"/>
          <w:sz w:val="28"/>
          <w:szCs w:val="28"/>
        </w:rPr>
        <w:t>о г.</w:t>
      </w:r>
      <w:r>
        <w:rPr>
          <w:rFonts w:ascii="Times New Roman" w:hAnsi="Times New Roman"/>
          <w:spacing w:val="6"/>
          <w:sz w:val="28"/>
          <w:szCs w:val="28"/>
        </w:rPr>
        <w:t xml:space="preserve"> </w:t>
      </w:r>
      <w:r w:rsidRPr="0056228F">
        <w:rPr>
          <w:rFonts w:ascii="Times New Roman" w:hAnsi="Times New Roman"/>
          <w:spacing w:val="6"/>
          <w:sz w:val="28"/>
          <w:szCs w:val="28"/>
        </w:rPr>
        <w:t>Тирасполь процент вклада в</w:t>
      </w:r>
      <w:r>
        <w:rPr>
          <w:rFonts w:ascii="Times New Roman" w:hAnsi="Times New Roman"/>
          <w:spacing w:val="6"/>
          <w:sz w:val="28"/>
          <w:szCs w:val="28"/>
        </w:rPr>
        <w:t xml:space="preserve"> уровень загрязнения атмосферы </w:t>
      </w:r>
      <w:r w:rsidRPr="0056228F">
        <w:rPr>
          <w:rFonts w:ascii="Times New Roman" w:hAnsi="Times New Roman"/>
          <w:spacing w:val="6"/>
          <w:sz w:val="28"/>
          <w:szCs w:val="28"/>
        </w:rPr>
        <w:t>выбросов от передвижных источников (автотранспорт, принадлежащий юридически</w:t>
      </w:r>
      <w:r>
        <w:rPr>
          <w:rFonts w:ascii="Times New Roman" w:hAnsi="Times New Roman"/>
          <w:spacing w:val="6"/>
          <w:sz w:val="28"/>
          <w:szCs w:val="28"/>
        </w:rPr>
        <w:t xml:space="preserve">м и физическим лицам) остался на уровне прошлого года и составил </w:t>
      </w:r>
      <w:r w:rsidRPr="0056228F">
        <w:rPr>
          <w:rFonts w:ascii="Times New Roman" w:hAnsi="Times New Roman"/>
          <w:spacing w:val="6"/>
          <w:sz w:val="28"/>
          <w:szCs w:val="28"/>
        </w:rPr>
        <w:t>79% от в</w:t>
      </w:r>
      <w:r>
        <w:rPr>
          <w:rFonts w:ascii="Times New Roman" w:hAnsi="Times New Roman"/>
          <w:spacing w:val="6"/>
          <w:sz w:val="28"/>
          <w:szCs w:val="28"/>
        </w:rPr>
        <w:t xml:space="preserve">алового количества выбросов по </w:t>
      </w:r>
      <w:r w:rsidRPr="0056228F">
        <w:rPr>
          <w:rFonts w:ascii="Times New Roman" w:hAnsi="Times New Roman"/>
          <w:spacing w:val="6"/>
          <w:sz w:val="28"/>
          <w:szCs w:val="28"/>
        </w:rPr>
        <w:t>городу</w:t>
      </w:r>
      <w:r>
        <w:rPr>
          <w:rFonts w:ascii="Times New Roman" w:hAnsi="Times New Roman"/>
          <w:spacing w:val="6"/>
          <w:sz w:val="28"/>
          <w:szCs w:val="28"/>
        </w:rPr>
        <w:t>.</w:t>
      </w:r>
    </w:p>
    <w:p w:rsidR="001760D7" w:rsidRDefault="001760D7" w:rsidP="001760D7">
      <w:pPr>
        <w:spacing w:after="0" w:line="240" w:lineRule="auto"/>
        <w:ind w:firstLine="709"/>
        <w:jc w:val="both"/>
        <w:rPr>
          <w:rFonts w:ascii="Times New Roman" w:hAnsi="Times New Roman"/>
          <w:sz w:val="28"/>
          <w:szCs w:val="28"/>
        </w:rPr>
      </w:pPr>
      <w:r w:rsidRPr="00A100B5">
        <w:rPr>
          <w:rFonts w:ascii="Times New Roman" w:hAnsi="Times New Roman"/>
          <w:sz w:val="28"/>
        </w:rPr>
        <w:t>Увеличение объемов вредных выбросов</w:t>
      </w:r>
      <w:r w:rsidRPr="00A100B5">
        <w:rPr>
          <w:rFonts w:ascii="Times New Roman" w:hAnsi="Times New Roman"/>
          <w:sz w:val="28"/>
          <w:szCs w:val="28"/>
        </w:rPr>
        <w:t xml:space="preserve"> </w:t>
      </w:r>
      <w:r w:rsidRPr="002D7135">
        <w:rPr>
          <w:rFonts w:ascii="Times New Roman" w:hAnsi="Times New Roman"/>
          <w:spacing w:val="6"/>
          <w:sz w:val="28"/>
          <w:szCs w:val="28"/>
        </w:rPr>
        <w:t xml:space="preserve">от передвижных источников </w:t>
      </w:r>
      <w:r w:rsidRPr="00A100B5">
        <w:rPr>
          <w:rFonts w:ascii="Times New Roman" w:hAnsi="Times New Roman"/>
          <w:sz w:val="28"/>
        </w:rPr>
        <w:t>в отчетном периоде зафиксировано</w:t>
      </w:r>
      <w:r w:rsidRPr="00A100B5">
        <w:rPr>
          <w:rFonts w:ascii="Times New Roman" w:hAnsi="Times New Roman"/>
          <w:sz w:val="28"/>
          <w:szCs w:val="28"/>
        </w:rPr>
        <w:t xml:space="preserve"> </w:t>
      </w:r>
      <w:r>
        <w:rPr>
          <w:rFonts w:ascii="Times New Roman" w:hAnsi="Times New Roman"/>
          <w:sz w:val="28"/>
          <w:szCs w:val="28"/>
        </w:rPr>
        <w:t xml:space="preserve">по городам: Бендеры, Рыбница и Рыбницкому району, </w:t>
      </w:r>
      <w:r w:rsidRPr="00A100B5">
        <w:rPr>
          <w:rFonts w:ascii="Times New Roman" w:hAnsi="Times New Roman"/>
          <w:sz w:val="28"/>
          <w:szCs w:val="28"/>
        </w:rPr>
        <w:t>Дубоссары и Дубоссарскому району</w:t>
      </w:r>
      <w:r>
        <w:rPr>
          <w:rFonts w:ascii="Times New Roman" w:hAnsi="Times New Roman"/>
          <w:sz w:val="28"/>
          <w:szCs w:val="28"/>
        </w:rPr>
        <w:t>, Каменка и Каменскому району.</w:t>
      </w:r>
    </w:p>
    <w:p w:rsidR="001760D7" w:rsidRDefault="001760D7" w:rsidP="001760D7">
      <w:pPr>
        <w:spacing w:after="0" w:line="240" w:lineRule="auto"/>
        <w:ind w:firstLine="709"/>
        <w:jc w:val="both"/>
        <w:rPr>
          <w:rFonts w:ascii="Times New Roman" w:hAnsi="Times New Roman"/>
          <w:spacing w:val="5"/>
          <w:sz w:val="28"/>
          <w:szCs w:val="28"/>
        </w:rPr>
      </w:pPr>
      <w:r w:rsidRPr="00A100B5">
        <w:rPr>
          <w:rFonts w:ascii="Times New Roman" w:hAnsi="Times New Roman"/>
          <w:sz w:val="28"/>
          <w:szCs w:val="28"/>
        </w:rPr>
        <w:lastRenderedPageBreak/>
        <w:t xml:space="preserve">Учитывая, что методика расчета </w:t>
      </w:r>
      <w:r w:rsidRPr="00A100B5">
        <w:rPr>
          <w:rFonts w:ascii="Times New Roman" w:hAnsi="Times New Roman"/>
          <w:spacing w:val="5"/>
          <w:sz w:val="28"/>
          <w:szCs w:val="28"/>
        </w:rPr>
        <w:t xml:space="preserve">загрязняющих веществ, поступающих в атмосферу от передвижных источников юридических и физических лиц, производится на основании количества топлива, реализованного через сеть автозаправочных станций (автомобильных газокомпрессорных насосных станций) предприятий городов и районов республики, повышение объемов реализации топлива на автозаправочных станциях (АЗС), в рассматриваемом периоде </w:t>
      </w:r>
      <w:r>
        <w:rPr>
          <w:rFonts w:ascii="Times New Roman" w:hAnsi="Times New Roman"/>
          <w:spacing w:val="5"/>
          <w:sz w:val="28"/>
          <w:szCs w:val="28"/>
        </w:rPr>
        <w:t xml:space="preserve">фиксирует соответствующее </w:t>
      </w:r>
      <w:r w:rsidRPr="00A100B5">
        <w:rPr>
          <w:rFonts w:ascii="Times New Roman" w:hAnsi="Times New Roman"/>
          <w:spacing w:val="5"/>
          <w:sz w:val="28"/>
          <w:szCs w:val="28"/>
        </w:rPr>
        <w:t>увеличени</w:t>
      </w:r>
      <w:r>
        <w:rPr>
          <w:rFonts w:ascii="Times New Roman" w:hAnsi="Times New Roman"/>
          <w:spacing w:val="5"/>
          <w:sz w:val="28"/>
          <w:szCs w:val="28"/>
        </w:rPr>
        <w:t>е</w:t>
      </w:r>
      <w:r w:rsidRPr="00A100B5">
        <w:rPr>
          <w:rFonts w:ascii="Times New Roman" w:hAnsi="Times New Roman"/>
          <w:spacing w:val="5"/>
          <w:sz w:val="28"/>
          <w:szCs w:val="28"/>
        </w:rPr>
        <w:t xml:space="preserve"> выбросов от автотранспорта по республике.</w:t>
      </w:r>
    </w:p>
    <w:p w:rsidR="001760D7" w:rsidRPr="00A100B5" w:rsidRDefault="001760D7" w:rsidP="001760D7">
      <w:pPr>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Одним из направлений деятельности </w:t>
      </w:r>
      <w:r>
        <w:rPr>
          <w:rFonts w:ascii="Times New Roman" w:hAnsi="Times New Roman"/>
          <w:sz w:val="28"/>
          <w:szCs w:val="28"/>
        </w:rPr>
        <w:t>в сфере охраны окружающей среды</w:t>
      </w:r>
      <w:r w:rsidRPr="00A100B5">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I</w:t>
      </w:r>
      <w:r w:rsidRPr="005E5522">
        <w:rPr>
          <w:rFonts w:ascii="Times New Roman" w:hAnsi="Times New Roman"/>
          <w:sz w:val="28"/>
          <w:szCs w:val="28"/>
        </w:rPr>
        <w:t xml:space="preserve"> полугодии </w:t>
      </w:r>
      <w:r>
        <w:rPr>
          <w:rFonts w:ascii="Times New Roman" w:hAnsi="Times New Roman"/>
          <w:sz w:val="28"/>
          <w:szCs w:val="28"/>
        </w:rPr>
        <w:t xml:space="preserve">2013 года </w:t>
      </w:r>
      <w:r w:rsidRPr="00A100B5">
        <w:rPr>
          <w:rFonts w:ascii="Times New Roman" w:hAnsi="Times New Roman"/>
          <w:sz w:val="28"/>
          <w:szCs w:val="28"/>
        </w:rPr>
        <w:t>являлось планирование рационального использования водных объектов. Государственным учетом были охвачены:</w:t>
      </w:r>
    </w:p>
    <w:p w:rsidR="001760D7" w:rsidRPr="00A100B5" w:rsidRDefault="001760D7" w:rsidP="001760D7">
      <w:pPr>
        <w:spacing w:after="0" w:line="240" w:lineRule="auto"/>
        <w:ind w:firstLine="709"/>
        <w:jc w:val="both"/>
        <w:rPr>
          <w:rFonts w:ascii="Times New Roman" w:hAnsi="Times New Roman"/>
          <w:sz w:val="28"/>
          <w:szCs w:val="28"/>
        </w:rPr>
      </w:pPr>
      <w:r w:rsidRPr="00A100B5">
        <w:rPr>
          <w:rFonts w:ascii="Times New Roman" w:hAnsi="Times New Roman"/>
          <w:sz w:val="28"/>
          <w:szCs w:val="28"/>
        </w:rPr>
        <w:t>- первичные водопользователи (выдача разрешений на спецводопользование);</w:t>
      </w:r>
    </w:p>
    <w:p w:rsidR="001760D7" w:rsidRPr="00A100B5" w:rsidRDefault="001760D7" w:rsidP="001760D7">
      <w:pPr>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 вторичные водопользователи (установление лимитов водопользования). </w:t>
      </w:r>
    </w:p>
    <w:p w:rsidR="001760D7" w:rsidRPr="000E103B" w:rsidRDefault="001760D7" w:rsidP="001760D7">
      <w:pPr>
        <w:spacing w:after="0" w:line="240" w:lineRule="auto"/>
        <w:ind w:firstLine="709"/>
        <w:jc w:val="both"/>
        <w:rPr>
          <w:rFonts w:ascii="Times New Roman" w:hAnsi="Times New Roman"/>
          <w:sz w:val="28"/>
          <w:szCs w:val="28"/>
        </w:rPr>
      </w:pPr>
      <w:r w:rsidRPr="005E5522">
        <w:rPr>
          <w:rFonts w:ascii="Times New Roman" w:hAnsi="Times New Roman"/>
          <w:sz w:val="28"/>
          <w:szCs w:val="28"/>
        </w:rPr>
        <w:t xml:space="preserve">В первом полугодии 2013 </w:t>
      </w:r>
      <w:r>
        <w:rPr>
          <w:rFonts w:ascii="Times New Roman" w:hAnsi="Times New Roman"/>
          <w:sz w:val="28"/>
          <w:szCs w:val="28"/>
        </w:rPr>
        <w:t xml:space="preserve">года </w:t>
      </w:r>
      <w:r w:rsidRPr="00A100B5">
        <w:rPr>
          <w:rFonts w:ascii="Times New Roman" w:hAnsi="Times New Roman"/>
          <w:sz w:val="28"/>
          <w:szCs w:val="28"/>
        </w:rPr>
        <w:t xml:space="preserve">было установлено </w:t>
      </w:r>
      <w:r>
        <w:rPr>
          <w:rFonts w:ascii="Times New Roman" w:hAnsi="Times New Roman"/>
          <w:sz w:val="28"/>
          <w:szCs w:val="28"/>
        </w:rPr>
        <w:t>662</w:t>
      </w:r>
      <w:r w:rsidRPr="00A100B5">
        <w:rPr>
          <w:rFonts w:ascii="Times New Roman" w:hAnsi="Times New Roman"/>
          <w:sz w:val="28"/>
          <w:szCs w:val="28"/>
        </w:rPr>
        <w:t xml:space="preserve"> лимита водопользования, </w:t>
      </w:r>
      <w:r>
        <w:rPr>
          <w:rFonts w:ascii="Times New Roman" w:hAnsi="Times New Roman"/>
          <w:sz w:val="28"/>
          <w:szCs w:val="28"/>
        </w:rPr>
        <w:t>и в</w:t>
      </w:r>
      <w:r w:rsidRPr="00A100B5">
        <w:rPr>
          <w:rFonts w:ascii="Times New Roman" w:hAnsi="Times New Roman"/>
          <w:sz w:val="28"/>
          <w:szCs w:val="28"/>
        </w:rPr>
        <w:t>ыда</w:t>
      </w:r>
      <w:r>
        <w:rPr>
          <w:rFonts w:ascii="Times New Roman" w:hAnsi="Times New Roman"/>
          <w:sz w:val="28"/>
          <w:szCs w:val="28"/>
        </w:rPr>
        <w:t>но</w:t>
      </w:r>
      <w:r w:rsidRPr="00A100B5">
        <w:rPr>
          <w:rFonts w:ascii="Times New Roman" w:hAnsi="Times New Roman"/>
          <w:sz w:val="28"/>
          <w:szCs w:val="28"/>
        </w:rPr>
        <w:t xml:space="preserve"> разрешений на специальное водопользование </w:t>
      </w:r>
      <w:r>
        <w:rPr>
          <w:rFonts w:ascii="Times New Roman" w:hAnsi="Times New Roman"/>
          <w:sz w:val="28"/>
          <w:szCs w:val="28"/>
        </w:rPr>
        <w:t xml:space="preserve">   62 </w:t>
      </w:r>
      <w:r w:rsidRPr="000E103B">
        <w:rPr>
          <w:rFonts w:ascii="Times New Roman" w:hAnsi="Times New Roman"/>
          <w:sz w:val="28"/>
          <w:szCs w:val="28"/>
        </w:rPr>
        <w:t>объектам.</w:t>
      </w:r>
    </w:p>
    <w:p w:rsidR="001760D7" w:rsidRDefault="001760D7" w:rsidP="001760D7">
      <w:pPr>
        <w:spacing w:after="0" w:line="240" w:lineRule="auto"/>
        <w:ind w:firstLine="709"/>
        <w:jc w:val="both"/>
        <w:rPr>
          <w:rFonts w:ascii="Times New Roman" w:hAnsi="Times New Roman"/>
          <w:sz w:val="28"/>
          <w:szCs w:val="28"/>
        </w:rPr>
      </w:pPr>
      <w:r w:rsidRPr="000E103B">
        <w:rPr>
          <w:rFonts w:ascii="Times New Roman" w:hAnsi="Times New Roman"/>
          <w:sz w:val="28"/>
          <w:szCs w:val="28"/>
        </w:rPr>
        <w:t>В отчетном периоде была проведена государственная экспертиза предпроектной и проектной документации на строительство и реконструкцию хозяйственных и других объектов, влияющих на состояние водных объектов по 30 объектам, опломбировано было 17 объектов первичных приборов учета забираемой воды водопользователей.</w:t>
      </w:r>
    </w:p>
    <w:p w:rsidR="001760D7" w:rsidRPr="008049D2" w:rsidRDefault="001760D7" w:rsidP="001760D7">
      <w:pPr>
        <w:spacing w:after="0" w:line="240" w:lineRule="auto"/>
        <w:ind w:firstLine="709"/>
        <w:jc w:val="both"/>
        <w:rPr>
          <w:rFonts w:ascii="Times New Roman" w:hAnsi="Times New Roman"/>
          <w:sz w:val="28"/>
          <w:szCs w:val="28"/>
        </w:rPr>
      </w:pPr>
      <w:r w:rsidRPr="008049D2">
        <w:rPr>
          <w:rFonts w:ascii="Times New Roman" w:hAnsi="Times New Roman"/>
          <w:sz w:val="28"/>
          <w:szCs w:val="28"/>
        </w:rPr>
        <w:t>Работы по изучению режима и баланса подземных вод повышают эффективность контроля за охраной подземных вод и достоверность прогноза опасных геологических процессов, позволят улучшить санитарно-эпидемиологическую и социально-экономическую обстановку в Республике.</w:t>
      </w:r>
    </w:p>
    <w:p w:rsidR="001760D7" w:rsidRDefault="001760D7" w:rsidP="001760D7">
      <w:pPr>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В </w:t>
      </w:r>
      <w:r>
        <w:rPr>
          <w:rFonts w:ascii="Times New Roman" w:hAnsi="Times New Roman"/>
          <w:sz w:val="28"/>
          <w:szCs w:val="28"/>
        </w:rPr>
        <w:t>январе-июне</w:t>
      </w:r>
      <w:r w:rsidRPr="00362521">
        <w:rPr>
          <w:rFonts w:ascii="Times New Roman" w:hAnsi="Times New Roman"/>
          <w:sz w:val="28"/>
          <w:szCs w:val="28"/>
        </w:rPr>
        <w:t xml:space="preserve"> 2013 года в </w:t>
      </w:r>
      <w:r w:rsidRPr="00A100B5">
        <w:rPr>
          <w:rFonts w:ascii="Times New Roman" w:hAnsi="Times New Roman"/>
          <w:sz w:val="28"/>
          <w:szCs w:val="28"/>
        </w:rPr>
        <w:t xml:space="preserve">целях сохранения, восстановления и увеличения рыбных запасов </w:t>
      </w:r>
      <w:r>
        <w:rPr>
          <w:rFonts w:ascii="Times New Roman" w:hAnsi="Times New Roman"/>
          <w:sz w:val="28"/>
          <w:szCs w:val="28"/>
        </w:rPr>
        <w:t xml:space="preserve">были </w:t>
      </w:r>
      <w:r w:rsidRPr="00A100B5">
        <w:rPr>
          <w:rFonts w:ascii="Times New Roman" w:hAnsi="Times New Roman"/>
          <w:sz w:val="28"/>
          <w:szCs w:val="28"/>
        </w:rPr>
        <w:t>проведены мероприятия по зарыблению естественных водоемов промысловыми видами рыб</w:t>
      </w:r>
      <w:r>
        <w:rPr>
          <w:rFonts w:ascii="Times New Roman" w:hAnsi="Times New Roman"/>
          <w:sz w:val="28"/>
          <w:szCs w:val="28"/>
        </w:rPr>
        <w:t>.</w:t>
      </w:r>
    </w:p>
    <w:p w:rsidR="001760D7" w:rsidRDefault="001760D7" w:rsidP="001760D7">
      <w:pPr>
        <w:spacing w:after="0" w:line="240" w:lineRule="auto"/>
        <w:ind w:firstLine="709"/>
        <w:jc w:val="both"/>
        <w:rPr>
          <w:rFonts w:ascii="Times New Roman" w:hAnsi="Times New Roman"/>
          <w:sz w:val="28"/>
          <w:szCs w:val="28"/>
        </w:rPr>
      </w:pPr>
      <w:r w:rsidRPr="0012076C">
        <w:rPr>
          <w:rFonts w:ascii="Times New Roman" w:hAnsi="Times New Roman"/>
          <w:sz w:val="28"/>
          <w:szCs w:val="28"/>
        </w:rPr>
        <w:t xml:space="preserve">ОАО «Рыбницкий </w:t>
      </w:r>
      <w:r w:rsidRPr="00FE1A8D">
        <w:rPr>
          <w:rFonts w:ascii="Times New Roman" w:hAnsi="Times New Roman"/>
          <w:sz w:val="28"/>
          <w:szCs w:val="28"/>
        </w:rPr>
        <w:t>речной порт» в результате ущерба,</w:t>
      </w:r>
      <w:r w:rsidRPr="0012076C">
        <w:rPr>
          <w:rFonts w:ascii="Times New Roman" w:hAnsi="Times New Roman"/>
          <w:sz w:val="28"/>
          <w:szCs w:val="28"/>
        </w:rPr>
        <w:t xml:space="preserve"> нанесенного рыбным запасам, при проведении портом дноуглубительных и русловыправительных </w:t>
      </w:r>
      <w:r>
        <w:rPr>
          <w:rFonts w:ascii="Times New Roman" w:hAnsi="Times New Roman"/>
          <w:sz w:val="28"/>
          <w:szCs w:val="28"/>
        </w:rPr>
        <w:t xml:space="preserve">работ в 2011-2012 годах, в 2013 году провело </w:t>
      </w:r>
      <w:r w:rsidRPr="0012076C">
        <w:rPr>
          <w:rFonts w:ascii="Times New Roman" w:hAnsi="Times New Roman"/>
          <w:sz w:val="28"/>
          <w:szCs w:val="28"/>
        </w:rPr>
        <w:t>компенсационное зарыбление</w:t>
      </w:r>
      <w:r>
        <w:rPr>
          <w:rFonts w:ascii="Times New Roman" w:hAnsi="Times New Roman"/>
          <w:sz w:val="28"/>
          <w:szCs w:val="28"/>
        </w:rPr>
        <w:t xml:space="preserve"> </w:t>
      </w:r>
      <w:r w:rsidRPr="00A100B5">
        <w:rPr>
          <w:rFonts w:ascii="Times New Roman" w:hAnsi="Times New Roman"/>
          <w:sz w:val="28"/>
          <w:szCs w:val="28"/>
        </w:rPr>
        <w:t>промысловыми видами рыб</w:t>
      </w:r>
      <w:r w:rsidRPr="0012076C">
        <w:rPr>
          <w:rFonts w:ascii="Times New Roman" w:hAnsi="Times New Roman"/>
          <w:sz w:val="28"/>
          <w:szCs w:val="28"/>
        </w:rPr>
        <w:t xml:space="preserve"> общим весом </w:t>
      </w:r>
      <w:r w:rsidR="00B00FD8">
        <w:rPr>
          <w:rFonts w:ascii="Times New Roman" w:hAnsi="Times New Roman"/>
          <w:sz w:val="28"/>
          <w:szCs w:val="28"/>
        </w:rPr>
        <w:t xml:space="preserve">               </w:t>
      </w:r>
      <w:smartTag w:uri="urn:schemas-microsoft-com:office:smarttags" w:element="metricconverter">
        <w:smartTagPr>
          <w:attr w:name="ProductID" w:val="2 542 кг"/>
        </w:smartTagPr>
        <w:r w:rsidRPr="0012076C">
          <w:rPr>
            <w:rFonts w:ascii="Times New Roman" w:hAnsi="Times New Roman"/>
            <w:sz w:val="28"/>
            <w:szCs w:val="28"/>
          </w:rPr>
          <w:t>2</w:t>
        </w:r>
        <w:r>
          <w:rPr>
            <w:rFonts w:ascii="Times New Roman" w:hAnsi="Times New Roman"/>
            <w:sz w:val="28"/>
            <w:szCs w:val="28"/>
          </w:rPr>
          <w:t xml:space="preserve"> </w:t>
        </w:r>
        <w:smartTag w:uri="urn:schemas-microsoft-com:office:smarttags" w:element="metricconverter">
          <w:smartTagPr>
            <w:attr w:name="ProductID" w:val="542 кг"/>
          </w:smartTagPr>
          <w:r w:rsidRPr="0012076C">
            <w:rPr>
              <w:rFonts w:ascii="Times New Roman" w:hAnsi="Times New Roman"/>
              <w:sz w:val="28"/>
              <w:szCs w:val="28"/>
            </w:rPr>
            <w:t>542 кг</w:t>
          </w:r>
        </w:smartTag>
      </w:smartTag>
      <w:r w:rsidRPr="0012076C">
        <w:rPr>
          <w:rFonts w:ascii="Times New Roman" w:hAnsi="Times New Roman"/>
          <w:sz w:val="28"/>
          <w:szCs w:val="28"/>
        </w:rPr>
        <w:t xml:space="preserve"> в Ягорлыкск</w:t>
      </w:r>
      <w:r>
        <w:rPr>
          <w:rFonts w:ascii="Times New Roman" w:hAnsi="Times New Roman"/>
          <w:sz w:val="28"/>
          <w:szCs w:val="28"/>
        </w:rPr>
        <w:t>ую заводь заповедника «Ягорлык».</w:t>
      </w:r>
    </w:p>
    <w:p w:rsidR="001760D7" w:rsidRPr="0012076C" w:rsidRDefault="001760D7" w:rsidP="001760D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2076C">
        <w:rPr>
          <w:rFonts w:ascii="Times New Roman" w:hAnsi="Times New Roman"/>
          <w:sz w:val="28"/>
          <w:szCs w:val="28"/>
        </w:rPr>
        <w:t xml:space="preserve"> рамках выполнения работ по биологической мелиорации 21 июня 2013 года Молдавской ГРЭС проведено зарыбление Кучурганского водохранилища подрощенной личинкой растительноядных видов рыб (белый амур и белый толстолобик) в количестве 5,3 млн. штук.</w:t>
      </w:r>
    </w:p>
    <w:p w:rsidR="001760D7" w:rsidRDefault="001760D7" w:rsidP="001760D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100B5">
        <w:rPr>
          <w:rFonts w:ascii="Times New Roman" w:hAnsi="Times New Roman"/>
          <w:sz w:val="28"/>
          <w:szCs w:val="28"/>
        </w:rPr>
        <w:t xml:space="preserve"> </w:t>
      </w:r>
      <w:r>
        <w:rPr>
          <w:rFonts w:ascii="Times New Roman" w:hAnsi="Times New Roman"/>
          <w:sz w:val="28"/>
          <w:szCs w:val="28"/>
          <w:lang w:val="en-US"/>
        </w:rPr>
        <w:t>I</w:t>
      </w:r>
      <w:r w:rsidRPr="00F33EF5">
        <w:rPr>
          <w:rFonts w:ascii="Times New Roman" w:hAnsi="Times New Roman"/>
          <w:sz w:val="28"/>
          <w:szCs w:val="28"/>
        </w:rPr>
        <w:t xml:space="preserve"> полугодии 2013 года</w:t>
      </w:r>
      <w:r>
        <w:rPr>
          <w:rFonts w:ascii="Times New Roman" w:hAnsi="Times New Roman"/>
          <w:sz w:val="28"/>
          <w:szCs w:val="28"/>
        </w:rPr>
        <w:t xml:space="preserve"> р</w:t>
      </w:r>
      <w:r w:rsidRPr="00A100B5">
        <w:rPr>
          <w:rFonts w:ascii="Times New Roman" w:hAnsi="Times New Roman"/>
          <w:sz w:val="28"/>
          <w:szCs w:val="28"/>
        </w:rPr>
        <w:t xml:space="preserve">абота </w:t>
      </w:r>
      <w:r>
        <w:rPr>
          <w:rFonts w:ascii="Times New Roman" w:hAnsi="Times New Roman"/>
          <w:sz w:val="28"/>
          <w:szCs w:val="28"/>
        </w:rPr>
        <w:t xml:space="preserve">в области геологического изучения недр </w:t>
      </w:r>
      <w:r w:rsidRPr="00A100B5">
        <w:rPr>
          <w:rFonts w:ascii="Times New Roman" w:hAnsi="Times New Roman"/>
          <w:sz w:val="28"/>
          <w:szCs w:val="28"/>
        </w:rPr>
        <w:t>была направлена на обеспечение реализации государственной политики в сфере геологического изучения</w:t>
      </w:r>
      <w:r>
        <w:rPr>
          <w:rFonts w:ascii="Times New Roman" w:hAnsi="Times New Roman"/>
          <w:sz w:val="28"/>
          <w:szCs w:val="28"/>
        </w:rPr>
        <w:t xml:space="preserve"> и рационального использования </w:t>
      </w:r>
      <w:r w:rsidRPr="00A100B5">
        <w:rPr>
          <w:rFonts w:ascii="Times New Roman" w:hAnsi="Times New Roman"/>
          <w:sz w:val="28"/>
          <w:szCs w:val="28"/>
        </w:rPr>
        <w:t>недр.</w:t>
      </w:r>
      <w:r w:rsidRPr="00201C5F">
        <w:rPr>
          <w:rFonts w:ascii="Times New Roman" w:hAnsi="Times New Roman"/>
          <w:sz w:val="28"/>
          <w:szCs w:val="28"/>
        </w:rPr>
        <w:t xml:space="preserve"> </w:t>
      </w:r>
    </w:p>
    <w:p w:rsidR="001760D7" w:rsidRDefault="001760D7" w:rsidP="001760D7">
      <w:pPr>
        <w:spacing w:after="0" w:line="240" w:lineRule="auto"/>
        <w:ind w:firstLine="709"/>
        <w:jc w:val="both"/>
        <w:rPr>
          <w:rFonts w:ascii="Times New Roman" w:hAnsi="Times New Roman"/>
          <w:sz w:val="28"/>
          <w:szCs w:val="28"/>
        </w:rPr>
      </w:pPr>
      <w:r w:rsidRPr="008049D2">
        <w:rPr>
          <w:rFonts w:ascii="Times New Roman" w:hAnsi="Times New Roman"/>
          <w:sz w:val="28"/>
          <w:szCs w:val="28"/>
        </w:rPr>
        <w:t xml:space="preserve">В настоящее время вовлечено в освоение 27 месторождений общераспространенных полезных ископаемых, из которых: </w:t>
      </w:r>
      <w:r>
        <w:rPr>
          <w:rFonts w:ascii="Times New Roman" w:hAnsi="Times New Roman"/>
          <w:sz w:val="28"/>
          <w:szCs w:val="28"/>
        </w:rPr>
        <w:t xml:space="preserve">                           </w:t>
      </w:r>
      <w:r w:rsidRPr="008049D2">
        <w:rPr>
          <w:rFonts w:ascii="Times New Roman" w:hAnsi="Times New Roman"/>
          <w:sz w:val="28"/>
          <w:szCs w:val="28"/>
        </w:rPr>
        <w:lastRenderedPageBreak/>
        <w:t>15 месторождений песчано-гравийных пород, 5 месторождени</w:t>
      </w:r>
      <w:r>
        <w:rPr>
          <w:rFonts w:ascii="Times New Roman" w:hAnsi="Times New Roman"/>
          <w:sz w:val="28"/>
          <w:szCs w:val="28"/>
        </w:rPr>
        <w:t>й</w:t>
      </w:r>
      <w:r w:rsidRPr="008049D2">
        <w:rPr>
          <w:rFonts w:ascii="Times New Roman" w:hAnsi="Times New Roman"/>
          <w:sz w:val="28"/>
          <w:szCs w:val="28"/>
        </w:rPr>
        <w:t xml:space="preserve"> пильных известняков, 2 месторождения известняка на бут и щебень, 5 месторождени</w:t>
      </w:r>
      <w:r>
        <w:rPr>
          <w:rFonts w:ascii="Times New Roman" w:hAnsi="Times New Roman"/>
          <w:sz w:val="28"/>
          <w:szCs w:val="28"/>
        </w:rPr>
        <w:t>й</w:t>
      </w:r>
      <w:r w:rsidRPr="008049D2">
        <w:rPr>
          <w:rFonts w:ascii="Times New Roman" w:hAnsi="Times New Roman"/>
          <w:sz w:val="28"/>
          <w:szCs w:val="28"/>
        </w:rPr>
        <w:t xml:space="preserve"> цементного сырья.</w:t>
      </w:r>
      <w:r>
        <w:rPr>
          <w:rFonts w:ascii="Times New Roman" w:hAnsi="Times New Roman"/>
          <w:sz w:val="28"/>
          <w:szCs w:val="28"/>
        </w:rPr>
        <w:t xml:space="preserve"> </w:t>
      </w:r>
      <w:r w:rsidRPr="008049D2">
        <w:rPr>
          <w:rFonts w:ascii="Times New Roman" w:hAnsi="Times New Roman"/>
          <w:sz w:val="28"/>
          <w:szCs w:val="28"/>
        </w:rPr>
        <w:t>Кроме того, разрабатываются 6 месторождений по добыче гидроминеральных ресурсов, из них на базе 2 месторождений действуют курортно-оздоровительные санатории, остальные осуществляют розлив лечебно-столовой воды.</w:t>
      </w:r>
    </w:p>
    <w:p w:rsidR="001760D7" w:rsidRPr="008337C7" w:rsidRDefault="001760D7" w:rsidP="001760D7">
      <w:pPr>
        <w:spacing w:after="0" w:line="240" w:lineRule="auto"/>
        <w:ind w:firstLine="709"/>
        <w:jc w:val="both"/>
        <w:rPr>
          <w:rFonts w:ascii="Times New Roman" w:hAnsi="Times New Roman"/>
          <w:sz w:val="28"/>
          <w:szCs w:val="28"/>
        </w:rPr>
      </w:pPr>
      <w:r w:rsidRPr="008337C7">
        <w:rPr>
          <w:rFonts w:ascii="Times New Roman" w:hAnsi="Times New Roman"/>
          <w:sz w:val="28"/>
          <w:szCs w:val="28"/>
        </w:rPr>
        <w:t>Производство нерудных строительных материалов в целом по Республике за январь-июнь 2013 года составило</w:t>
      </w:r>
      <w:r w:rsidRPr="00013DE0">
        <w:rPr>
          <w:rFonts w:ascii="Times New Roman" w:hAnsi="Times New Roman"/>
          <w:sz w:val="28"/>
          <w:szCs w:val="28"/>
        </w:rPr>
        <w:t xml:space="preserve"> </w:t>
      </w:r>
      <w:r w:rsidRPr="008337C7">
        <w:rPr>
          <w:rFonts w:ascii="Times New Roman" w:hAnsi="Times New Roman"/>
          <w:sz w:val="28"/>
          <w:szCs w:val="28"/>
        </w:rPr>
        <w:t>334,52 тыс.м</w:t>
      </w:r>
      <w:r w:rsidRPr="008337C7">
        <w:rPr>
          <w:rFonts w:ascii="Times New Roman" w:hAnsi="Times New Roman"/>
          <w:sz w:val="28"/>
          <w:szCs w:val="28"/>
          <w:vertAlign w:val="superscript"/>
        </w:rPr>
        <w:t>3</w:t>
      </w:r>
      <w:r>
        <w:rPr>
          <w:rFonts w:ascii="Times New Roman" w:hAnsi="Times New Roman"/>
          <w:sz w:val="28"/>
          <w:szCs w:val="28"/>
        </w:rPr>
        <w:t>, что в 4,7 раза меньше чем в аналогичном периоде прошлого года.</w:t>
      </w:r>
    </w:p>
    <w:p w:rsidR="001760D7" w:rsidRDefault="001760D7" w:rsidP="001760D7">
      <w:pPr>
        <w:spacing w:after="0" w:line="240" w:lineRule="auto"/>
        <w:ind w:firstLine="709"/>
        <w:jc w:val="right"/>
        <w:rPr>
          <w:rFonts w:ascii="Times New Roman" w:hAnsi="Times New Roman"/>
          <w:spacing w:val="6"/>
          <w:sz w:val="28"/>
          <w:szCs w:val="28"/>
        </w:rPr>
      </w:pPr>
    </w:p>
    <w:p w:rsidR="001760D7" w:rsidRPr="00013DE0" w:rsidRDefault="001760D7" w:rsidP="001760D7">
      <w:pPr>
        <w:spacing w:after="0" w:line="240" w:lineRule="auto"/>
        <w:ind w:firstLine="709"/>
        <w:jc w:val="right"/>
        <w:rPr>
          <w:rFonts w:ascii="Times New Roman" w:hAnsi="Times New Roman"/>
          <w:spacing w:val="6"/>
          <w:sz w:val="28"/>
          <w:szCs w:val="28"/>
        </w:rPr>
      </w:pPr>
      <w:r w:rsidRPr="00013DE0">
        <w:rPr>
          <w:rFonts w:ascii="Times New Roman" w:hAnsi="Times New Roman"/>
          <w:spacing w:val="6"/>
          <w:sz w:val="28"/>
          <w:szCs w:val="28"/>
        </w:rPr>
        <w:t>Таблица №</w:t>
      </w:r>
      <w:r w:rsidR="00B00FD8">
        <w:rPr>
          <w:rFonts w:ascii="Times New Roman" w:hAnsi="Times New Roman"/>
          <w:spacing w:val="6"/>
          <w:sz w:val="28"/>
          <w:szCs w:val="28"/>
        </w:rPr>
        <w:t>31</w:t>
      </w:r>
    </w:p>
    <w:p w:rsidR="001760D7" w:rsidRPr="005F56C8" w:rsidRDefault="001760D7" w:rsidP="001760D7">
      <w:pPr>
        <w:spacing w:after="0" w:line="240" w:lineRule="auto"/>
        <w:ind w:firstLine="720"/>
        <w:jc w:val="center"/>
        <w:rPr>
          <w:rFonts w:ascii="Times New Roman" w:hAnsi="Times New Roman"/>
          <w:b/>
          <w:sz w:val="28"/>
          <w:szCs w:val="28"/>
        </w:rPr>
      </w:pPr>
      <w:r w:rsidRPr="005F56C8">
        <w:rPr>
          <w:rFonts w:ascii="Times New Roman" w:hAnsi="Times New Roman"/>
          <w:b/>
          <w:sz w:val="28"/>
          <w:szCs w:val="28"/>
        </w:rPr>
        <w:t xml:space="preserve">Информация об объемах добычи </w:t>
      </w:r>
    </w:p>
    <w:p w:rsidR="001760D7" w:rsidRPr="005F56C8" w:rsidRDefault="001760D7" w:rsidP="001760D7">
      <w:pPr>
        <w:spacing w:after="0" w:line="240" w:lineRule="auto"/>
        <w:ind w:firstLine="720"/>
        <w:jc w:val="center"/>
        <w:rPr>
          <w:rFonts w:ascii="Times New Roman" w:hAnsi="Times New Roman"/>
          <w:b/>
          <w:sz w:val="28"/>
          <w:szCs w:val="28"/>
        </w:rPr>
      </w:pPr>
      <w:r w:rsidRPr="005F56C8">
        <w:rPr>
          <w:rFonts w:ascii="Times New Roman" w:hAnsi="Times New Roman"/>
          <w:b/>
          <w:sz w:val="28"/>
          <w:szCs w:val="28"/>
        </w:rPr>
        <w:t xml:space="preserve"> полезных ископаемых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2820"/>
        <w:gridCol w:w="2693"/>
        <w:gridCol w:w="2552"/>
        <w:gridCol w:w="1099"/>
      </w:tblGrid>
      <w:tr w:rsidR="001760D7" w:rsidRPr="00CF0B8E" w:rsidTr="009C7D61">
        <w:tc>
          <w:tcPr>
            <w:tcW w:w="407"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w:t>
            </w:r>
          </w:p>
        </w:tc>
        <w:tc>
          <w:tcPr>
            <w:tcW w:w="2820"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Наименование полезных ископаемых</w:t>
            </w:r>
          </w:p>
        </w:tc>
        <w:tc>
          <w:tcPr>
            <w:tcW w:w="2693"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Объем добытого полезного ископаемого за январь-июнь 2013 года (тыс.м</w:t>
            </w:r>
            <w:r w:rsidRPr="00CF0B8E">
              <w:rPr>
                <w:rFonts w:ascii="Times New Roman" w:hAnsi="Times New Roman"/>
                <w:sz w:val="20"/>
                <w:szCs w:val="20"/>
                <w:vertAlign w:val="superscript"/>
              </w:rPr>
              <w:t>3</w:t>
            </w:r>
            <w:r w:rsidRPr="00CF0B8E">
              <w:rPr>
                <w:rFonts w:ascii="Times New Roman" w:hAnsi="Times New Roman"/>
                <w:sz w:val="20"/>
                <w:szCs w:val="20"/>
              </w:rPr>
              <w:t>)</w:t>
            </w:r>
          </w:p>
        </w:tc>
        <w:tc>
          <w:tcPr>
            <w:tcW w:w="2552"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Объем добытого полезного ископаемого за январь-июнь 2012 года (тыс.м</w:t>
            </w:r>
            <w:r w:rsidRPr="00CF0B8E">
              <w:rPr>
                <w:rFonts w:ascii="Times New Roman" w:hAnsi="Times New Roman"/>
                <w:sz w:val="20"/>
                <w:szCs w:val="20"/>
                <w:vertAlign w:val="superscript"/>
              </w:rPr>
              <w:t>3</w:t>
            </w:r>
            <w:r w:rsidRPr="00CF0B8E">
              <w:rPr>
                <w:rFonts w:ascii="Times New Roman" w:hAnsi="Times New Roman"/>
                <w:sz w:val="20"/>
                <w:szCs w:val="20"/>
              </w:rPr>
              <w:t>)</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В % 2013г.к 2012г.</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w:t>
            </w:r>
          </w:p>
        </w:tc>
        <w:tc>
          <w:tcPr>
            <w:tcW w:w="2820"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ПГС</w:t>
            </w:r>
          </w:p>
        </w:tc>
        <w:tc>
          <w:tcPr>
            <w:tcW w:w="2693"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233,3</w:t>
            </w:r>
          </w:p>
        </w:tc>
        <w:tc>
          <w:tcPr>
            <w:tcW w:w="2552"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1 420,8</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16,42</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2</w:t>
            </w:r>
          </w:p>
        </w:tc>
        <w:tc>
          <w:tcPr>
            <w:tcW w:w="2820"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Цементное сырье (глина)</w:t>
            </w:r>
          </w:p>
        </w:tc>
        <w:tc>
          <w:tcPr>
            <w:tcW w:w="2693"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28,3</w:t>
            </w:r>
          </w:p>
        </w:tc>
        <w:tc>
          <w:tcPr>
            <w:tcW w:w="2552"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58,7</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48,21</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3</w:t>
            </w:r>
          </w:p>
        </w:tc>
        <w:tc>
          <w:tcPr>
            <w:tcW w:w="2820"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Цементное сырье (известняк)</w:t>
            </w:r>
          </w:p>
        </w:tc>
        <w:tc>
          <w:tcPr>
            <w:tcW w:w="2693"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57,82 (109,85т.т.)</w:t>
            </w:r>
          </w:p>
        </w:tc>
        <w:tc>
          <w:tcPr>
            <w:tcW w:w="2552"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83,8 (159,2 т.т)</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69,00</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4</w:t>
            </w:r>
          </w:p>
        </w:tc>
        <w:tc>
          <w:tcPr>
            <w:tcW w:w="2820"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 xml:space="preserve">Пильный известняк </w:t>
            </w:r>
          </w:p>
        </w:tc>
        <w:tc>
          <w:tcPr>
            <w:tcW w:w="2693"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10,9</w:t>
            </w:r>
          </w:p>
        </w:tc>
        <w:tc>
          <w:tcPr>
            <w:tcW w:w="2552"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10,3</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105,8</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5</w:t>
            </w:r>
          </w:p>
        </w:tc>
        <w:tc>
          <w:tcPr>
            <w:tcW w:w="2820" w:type="dxa"/>
          </w:tcPr>
          <w:p w:rsidR="001760D7" w:rsidRPr="00CF0B8E" w:rsidRDefault="001760D7" w:rsidP="009C7D61">
            <w:pPr>
              <w:spacing w:after="0" w:line="240" w:lineRule="auto"/>
              <w:rPr>
                <w:rFonts w:ascii="Times New Roman" w:hAnsi="Times New Roman"/>
                <w:sz w:val="20"/>
                <w:szCs w:val="20"/>
              </w:rPr>
            </w:pPr>
            <w:r w:rsidRPr="00CF0B8E">
              <w:rPr>
                <w:rFonts w:ascii="Times New Roman" w:hAnsi="Times New Roman"/>
                <w:sz w:val="20"/>
                <w:szCs w:val="20"/>
              </w:rPr>
              <w:t xml:space="preserve">Минеральная вода </w:t>
            </w:r>
          </w:p>
        </w:tc>
        <w:tc>
          <w:tcPr>
            <w:tcW w:w="2693"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4,0</w:t>
            </w:r>
          </w:p>
        </w:tc>
        <w:tc>
          <w:tcPr>
            <w:tcW w:w="2552"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4,3</w:t>
            </w:r>
          </w:p>
        </w:tc>
        <w:tc>
          <w:tcPr>
            <w:tcW w:w="109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93,02</w:t>
            </w:r>
          </w:p>
        </w:tc>
      </w:tr>
      <w:tr w:rsidR="001760D7" w:rsidRPr="00CF0B8E" w:rsidTr="009C7D61">
        <w:tc>
          <w:tcPr>
            <w:tcW w:w="407" w:type="dxa"/>
          </w:tcPr>
          <w:p w:rsidR="001760D7" w:rsidRPr="00CF0B8E" w:rsidRDefault="001760D7" w:rsidP="009C7D61">
            <w:pPr>
              <w:spacing w:after="0" w:line="240" w:lineRule="auto"/>
              <w:jc w:val="center"/>
              <w:rPr>
                <w:rFonts w:ascii="Times New Roman" w:hAnsi="Times New Roman"/>
                <w:sz w:val="20"/>
                <w:szCs w:val="20"/>
              </w:rPr>
            </w:pPr>
          </w:p>
        </w:tc>
        <w:tc>
          <w:tcPr>
            <w:tcW w:w="2820" w:type="dxa"/>
          </w:tcPr>
          <w:p w:rsidR="001760D7" w:rsidRPr="00CF0B8E" w:rsidRDefault="001760D7" w:rsidP="009C7D61">
            <w:pPr>
              <w:spacing w:after="0" w:line="240" w:lineRule="auto"/>
              <w:rPr>
                <w:rFonts w:ascii="Times New Roman" w:hAnsi="Times New Roman"/>
                <w:b/>
                <w:sz w:val="20"/>
                <w:szCs w:val="20"/>
              </w:rPr>
            </w:pPr>
            <w:r w:rsidRPr="00CF0B8E">
              <w:rPr>
                <w:rFonts w:ascii="Times New Roman" w:hAnsi="Times New Roman"/>
                <w:b/>
                <w:sz w:val="20"/>
                <w:szCs w:val="20"/>
              </w:rPr>
              <w:t>ИТОГО</w:t>
            </w:r>
          </w:p>
        </w:tc>
        <w:tc>
          <w:tcPr>
            <w:tcW w:w="2693"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334,52</w:t>
            </w:r>
          </w:p>
        </w:tc>
        <w:tc>
          <w:tcPr>
            <w:tcW w:w="2552"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1 577,9</w:t>
            </w:r>
          </w:p>
        </w:tc>
        <w:tc>
          <w:tcPr>
            <w:tcW w:w="1099"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21,20</w:t>
            </w:r>
          </w:p>
        </w:tc>
      </w:tr>
    </w:tbl>
    <w:p w:rsidR="001760D7" w:rsidRDefault="001760D7" w:rsidP="001760D7">
      <w:pPr>
        <w:spacing w:after="0" w:line="240" w:lineRule="auto"/>
        <w:ind w:firstLine="720"/>
        <w:jc w:val="both"/>
        <w:rPr>
          <w:rFonts w:ascii="Times New Roman" w:hAnsi="Times New Roman"/>
          <w:sz w:val="28"/>
          <w:szCs w:val="28"/>
          <w:highlight w:val="yellow"/>
        </w:rPr>
      </w:pPr>
    </w:p>
    <w:p w:rsidR="001760D7" w:rsidRDefault="001760D7" w:rsidP="001760D7">
      <w:pPr>
        <w:spacing w:after="0" w:line="240" w:lineRule="auto"/>
        <w:ind w:firstLine="709"/>
        <w:jc w:val="both"/>
        <w:rPr>
          <w:rFonts w:ascii="Times New Roman" w:hAnsi="Times New Roman"/>
          <w:sz w:val="28"/>
          <w:szCs w:val="28"/>
        </w:rPr>
      </w:pPr>
      <w:r w:rsidRPr="005F56C8">
        <w:rPr>
          <w:rFonts w:ascii="Times New Roman" w:hAnsi="Times New Roman"/>
          <w:sz w:val="28"/>
          <w:szCs w:val="28"/>
        </w:rPr>
        <w:t>В отчетном периоде наблюдается уменьшение добычи песчано-гравийных пород (сокращение в 6 раз) и добычи цементного сырья, что связано с прерывной работой ЗАО «Рыбницкий цементный комбинат»</w:t>
      </w:r>
      <w:r>
        <w:rPr>
          <w:rFonts w:ascii="Times New Roman" w:hAnsi="Times New Roman"/>
          <w:sz w:val="28"/>
          <w:szCs w:val="28"/>
        </w:rPr>
        <w:t>. Уменьшение</w:t>
      </w:r>
      <w:r w:rsidRPr="005F56C8">
        <w:rPr>
          <w:rFonts w:ascii="Times New Roman" w:hAnsi="Times New Roman"/>
          <w:sz w:val="28"/>
          <w:szCs w:val="28"/>
        </w:rPr>
        <w:t xml:space="preserve"> соответственно отразилось и на платежах за пользование недрами и отчислениях на воспроизводства минерально-сырьевой базы.</w:t>
      </w:r>
    </w:p>
    <w:p w:rsidR="001760D7" w:rsidRDefault="001760D7" w:rsidP="001760D7">
      <w:pPr>
        <w:spacing w:after="0" w:line="240" w:lineRule="auto"/>
        <w:ind w:firstLine="709"/>
        <w:jc w:val="right"/>
        <w:rPr>
          <w:rFonts w:ascii="Times New Roman" w:hAnsi="Times New Roman"/>
          <w:spacing w:val="6"/>
          <w:sz w:val="28"/>
          <w:szCs w:val="28"/>
        </w:rPr>
      </w:pPr>
    </w:p>
    <w:p w:rsidR="001760D7" w:rsidRPr="00013DE0" w:rsidRDefault="001760D7" w:rsidP="001760D7">
      <w:pPr>
        <w:spacing w:after="0" w:line="240" w:lineRule="auto"/>
        <w:ind w:firstLine="709"/>
        <w:jc w:val="right"/>
        <w:rPr>
          <w:rFonts w:ascii="Times New Roman" w:hAnsi="Times New Roman"/>
          <w:spacing w:val="6"/>
          <w:sz w:val="28"/>
          <w:szCs w:val="28"/>
        </w:rPr>
      </w:pPr>
      <w:r w:rsidRPr="00013DE0">
        <w:rPr>
          <w:rFonts w:ascii="Times New Roman" w:hAnsi="Times New Roman"/>
          <w:spacing w:val="6"/>
          <w:sz w:val="28"/>
          <w:szCs w:val="28"/>
        </w:rPr>
        <w:t>Таблица №</w:t>
      </w:r>
      <w:r w:rsidR="00B00FD8">
        <w:rPr>
          <w:rFonts w:ascii="Times New Roman" w:hAnsi="Times New Roman"/>
          <w:spacing w:val="6"/>
          <w:sz w:val="28"/>
          <w:szCs w:val="28"/>
        </w:rPr>
        <w:t>32</w:t>
      </w:r>
    </w:p>
    <w:p w:rsidR="001760D7" w:rsidRDefault="001760D7" w:rsidP="001760D7">
      <w:pPr>
        <w:spacing w:after="0" w:line="240" w:lineRule="auto"/>
        <w:ind w:firstLine="720"/>
        <w:jc w:val="center"/>
        <w:rPr>
          <w:rFonts w:ascii="Times New Roman" w:hAnsi="Times New Roman"/>
          <w:b/>
          <w:sz w:val="28"/>
          <w:szCs w:val="28"/>
        </w:rPr>
      </w:pPr>
      <w:r w:rsidRPr="005F56C8">
        <w:rPr>
          <w:rFonts w:ascii="Times New Roman" w:hAnsi="Times New Roman"/>
          <w:b/>
          <w:sz w:val="28"/>
          <w:szCs w:val="28"/>
        </w:rPr>
        <w:t>Информация о платежах за пользование недрами</w:t>
      </w:r>
    </w:p>
    <w:p w:rsidR="001760D7" w:rsidRPr="005F56C8" w:rsidRDefault="001760D7" w:rsidP="001760D7">
      <w:pPr>
        <w:spacing w:after="0" w:line="240" w:lineRule="auto"/>
        <w:ind w:firstLine="720"/>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1559"/>
        <w:gridCol w:w="1417"/>
        <w:gridCol w:w="709"/>
        <w:gridCol w:w="1418"/>
        <w:gridCol w:w="1559"/>
        <w:gridCol w:w="709"/>
      </w:tblGrid>
      <w:tr w:rsidR="001760D7" w:rsidRPr="00CF0B8E" w:rsidTr="009C7D61">
        <w:trPr>
          <w:trHeight w:val="1214"/>
        </w:trPr>
        <w:tc>
          <w:tcPr>
            <w:tcW w:w="426"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w:t>
            </w:r>
          </w:p>
        </w:tc>
        <w:tc>
          <w:tcPr>
            <w:tcW w:w="1843"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Наименование полезного ископаемого</w:t>
            </w:r>
          </w:p>
        </w:tc>
        <w:tc>
          <w:tcPr>
            <w:tcW w:w="1559" w:type="dxa"/>
            <w:vAlign w:val="center"/>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За пользование недрами</w:t>
            </w:r>
          </w:p>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январь-июнь 2013 года (тыс.руб)</w:t>
            </w:r>
          </w:p>
        </w:tc>
        <w:tc>
          <w:tcPr>
            <w:tcW w:w="1417" w:type="dxa"/>
            <w:vAlign w:val="center"/>
          </w:tcPr>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За пользование недрами</w:t>
            </w:r>
          </w:p>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январь-июнь 2012 года</w:t>
            </w:r>
          </w:p>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(тыс.руб)</w:t>
            </w:r>
          </w:p>
        </w:tc>
        <w:tc>
          <w:tcPr>
            <w:tcW w:w="709" w:type="dxa"/>
            <w:vAlign w:val="center"/>
          </w:tcPr>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В % 2013г.к 2012г.</w:t>
            </w:r>
          </w:p>
        </w:tc>
        <w:tc>
          <w:tcPr>
            <w:tcW w:w="1418" w:type="dxa"/>
            <w:vAlign w:val="center"/>
          </w:tcPr>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За воспроизв.</w:t>
            </w:r>
          </w:p>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минерально-сырьевой базы</w:t>
            </w:r>
          </w:p>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январь-июнь 2013 года (тыс.руб)</w:t>
            </w:r>
          </w:p>
        </w:tc>
        <w:tc>
          <w:tcPr>
            <w:tcW w:w="1559" w:type="dxa"/>
            <w:vAlign w:val="center"/>
          </w:tcPr>
          <w:p w:rsidR="001760D7" w:rsidRPr="00CF0B8E" w:rsidRDefault="001760D7" w:rsidP="009C7D61">
            <w:pPr>
              <w:spacing w:after="0" w:line="240" w:lineRule="auto"/>
              <w:ind w:left="-108"/>
              <w:jc w:val="center"/>
              <w:rPr>
                <w:rFonts w:ascii="Times New Roman" w:hAnsi="Times New Roman"/>
                <w:sz w:val="20"/>
                <w:szCs w:val="20"/>
              </w:rPr>
            </w:pPr>
            <w:r w:rsidRPr="00CF0B8E">
              <w:rPr>
                <w:rFonts w:ascii="Times New Roman" w:hAnsi="Times New Roman"/>
                <w:sz w:val="20"/>
                <w:szCs w:val="20"/>
              </w:rPr>
              <w:t>За воспроизв.</w:t>
            </w:r>
          </w:p>
          <w:p w:rsidR="001760D7" w:rsidRPr="00CF0B8E" w:rsidRDefault="001760D7" w:rsidP="009C7D61">
            <w:pPr>
              <w:spacing w:after="0" w:line="240" w:lineRule="auto"/>
              <w:ind w:left="-108"/>
              <w:jc w:val="center"/>
              <w:rPr>
                <w:rFonts w:ascii="Times New Roman" w:hAnsi="Times New Roman"/>
                <w:sz w:val="20"/>
                <w:szCs w:val="20"/>
              </w:rPr>
            </w:pPr>
            <w:r w:rsidRPr="00CF0B8E">
              <w:rPr>
                <w:rFonts w:ascii="Times New Roman" w:hAnsi="Times New Roman"/>
                <w:sz w:val="20"/>
                <w:szCs w:val="20"/>
              </w:rPr>
              <w:t>минерально-сырьевой базы</w:t>
            </w:r>
          </w:p>
          <w:p w:rsidR="001760D7" w:rsidRPr="00CF0B8E" w:rsidRDefault="001760D7" w:rsidP="009C7D61">
            <w:pPr>
              <w:spacing w:after="0" w:line="240" w:lineRule="auto"/>
              <w:ind w:left="-108"/>
              <w:jc w:val="center"/>
              <w:rPr>
                <w:rFonts w:ascii="Times New Roman" w:hAnsi="Times New Roman"/>
                <w:sz w:val="20"/>
                <w:szCs w:val="20"/>
              </w:rPr>
            </w:pPr>
            <w:r w:rsidRPr="00CF0B8E">
              <w:rPr>
                <w:rFonts w:ascii="Times New Roman" w:hAnsi="Times New Roman"/>
                <w:sz w:val="20"/>
                <w:szCs w:val="20"/>
              </w:rPr>
              <w:t>январь-июнь 2012 года (тыс.руб)</w:t>
            </w:r>
          </w:p>
        </w:tc>
        <w:tc>
          <w:tcPr>
            <w:tcW w:w="709" w:type="dxa"/>
            <w:vAlign w:val="center"/>
          </w:tcPr>
          <w:p w:rsidR="001760D7" w:rsidRPr="00CF0B8E" w:rsidRDefault="001760D7" w:rsidP="009C7D61">
            <w:pPr>
              <w:spacing w:after="0" w:line="240" w:lineRule="auto"/>
              <w:ind w:left="-108" w:right="-108"/>
              <w:jc w:val="center"/>
              <w:rPr>
                <w:rFonts w:ascii="Times New Roman" w:hAnsi="Times New Roman"/>
                <w:sz w:val="20"/>
                <w:szCs w:val="20"/>
              </w:rPr>
            </w:pPr>
            <w:r w:rsidRPr="00CF0B8E">
              <w:rPr>
                <w:rFonts w:ascii="Times New Roman" w:hAnsi="Times New Roman"/>
                <w:sz w:val="20"/>
                <w:szCs w:val="20"/>
              </w:rPr>
              <w:t>В % 2013г.к 2012г.</w:t>
            </w:r>
          </w:p>
        </w:tc>
      </w:tr>
      <w:tr w:rsidR="001760D7" w:rsidRPr="00CF0B8E" w:rsidTr="009C7D61">
        <w:trPr>
          <w:trHeight w:val="385"/>
        </w:trPr>
        <w:tc>
          <w:tcPr>
            <w:tcW w:w="426"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w:t>
            </w:r>
          </w:p>
        </w:tc>
        <w:tc>
          <w:tcPr>
            <w:tcW w:w="1843" w:type="dxa"/>
          </w:tcPr>
          <w:p w:rsidR="001760D7" w:rsidRPr="00CF0B8E" w:rsidRDefault="001760D7" w:rsidP="009C7D61">
            <w:pPr>
              <w:spacing w:after="0" w:line="240" w:lineRule="auto"/>
              <w:ind w:left="-108"/>
              <w:rPr>
                <w:rFonts w:ascii="Times New Roman" w:hAnsi="Times New Roman"/>
                <w:sz w:val="20"/>
                <w:szCs w:val="20"/>
              </w:rPr>
            </w:pPr>
            <w:r w:rsidRPr="00CF0B8E">
              <w:rPr>
                <w:rFonts w:ascii="Times New Roman" w:hAnsi="Times New Roman"/>
                <w:sz w:val="20"/>
                <w:szCs w:val="20"/>
              </w:rPr>
              <w:t>Нерудные полезные ископаемые</w:t>
            </w:r>
          </w:p>
        </w:tc>
        <w:tc>
          <w:tcPr>
            <w:tcW w:w="1559" w:type="dxa"/>
          </w:tcPr>
          <w:p w:rsidR="001760D7" w:rsidRPr="00CF0B8E" w:rsidRDefault="001760D7" w:rsidP="009C7D61">
            <w:pPr>
              <w:spacing w:after="0" w:line="360" w:lineRule="auto"/>
              <w:jc w:val="center"/>
              <w:rPr>
                <w:rFonts w:ascii="Times New Roman" w:hAnsi="Times New Roman"/>
                <w:color w:val="000000"/>
                <w:sz w:val="20"/>
                <w:szCs w:val="20"/>
              </w:rPr>
            </w:pPr>
            <w:r w:rsidRPr="00CF0B8E">
              <w:rPr>
                <w:rFonts w:ascii="Times New Roman" w:hAnsi="Times New Roman"/>
                <w:color w:val="000000"/>
                <w:sz w:val="20"/>
                <w:szCs w:val="20"/>
              </w:rPr>
              <w:t>2 317,2</w:t>
            </w:r>
          </w:p>
        </w:tc>
        <w:tc>
          <w:tcPr>
            <w:tcW w:w="141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3 968,9</w:t>
            </w:r>
          </w:p>
        </w:tc>
        <w:tc>
          <w:tcPr>
            <w:tcW w:w="70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58,4</w:t>
            </w:r>
          </w:p>
        </w:tc>
        <w:tc>
          <w:tcPr>
            <w:tcW w:w="1418"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1 344,9</w:t>
            </w:r>
          </w:p>
          <w:p w:rsidR="001760D7" w:rsidRPr="00CF0B8E" w:rsidRDefault="001760D7" w:rsidP="009C7D61">
            <w:pPr>
              <w:spacing w:after="0" w:line="240" w:lineRule="auto"/>
              <w:jc w:val="center"/>
              <w:rPr>
                <w:rFonts w:ascii="Times New Roman" w:hAnsi="Times New Roman"/>
                <w:sz w:val="20"/>
                <w:szCs w:val="20"/>
              </w:rPr>
            </w:pPr>
          </w:p>
        </w:tc>
        <w:tc>
          <w:tcPr>
            <w:tcW w:w="155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2 317,1</w:t>
            </w:r>
          </w:p>
          <w:p w:rsidR="001760D7" w:rsidRPr="00CF0B8E" w:rsidRDefault="001760D7" w:rsidP="009C7D61">
            <w:pPr>
              <w:spacing w:after="0" w:line="240" w:lineRule="auto"/>
              <w:rPr>
                <w:rFonts w:ascii="Times New Roman" w:hAnsi="Times New Roman"/>
                <w:sz w:val="20"/>
                <w:szCs w:val="20"/>
              </w:rPr>
            </w:pPr>
          </w:p>
        </w:tc>
        <w:tc>
          <w:tcPr>
            <w:tcW w:w="70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58,0</w:t>
            </w:r>
          </w:p>
        </w:tc>
      </w:tr>
      <w:tr w:rsidR="001760D7" w:rsidRPr="00CF0B8E" w:rsidTr="009C7D61">
        <w:trPr>
          <w:trHeight w:val="214"/>
        </w:trPr>
        <w:tc>
          <w:tcPr>
            <w:tcW w:w="426"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2</w:t>
            </w:r>
          </w:p>
        </w:tc>
        <w:tc>
          <w:tcPr>
            <w:tcW w:w="1843" w:type="dxa"/>
          </w:tcPr>
          <w:p w:rsidR="001760D7" w:rsidRPr="00CF0B8E" w:rsidRDefault="001760D7" w:rsidP="009C7D61">
            <w:pPr>
              <w:spacing w:after="0" w:line="240" w:lineRule="auto"/>
              <w:ind w:left="-108"/>
              <w:rPr>
                <w:rFonts w:ascii="Times New Roman" w:hAnsi="Times New Roman"/>
                <w:sz w:val="20"/>
                <w:szCs w:val="20"/>
              </w:rPr>
            </w:pPr>
            <w:r w:rsidRPr="00CF0B8E">
              <w:rPr>
                <w:rFonts w:ascii="Times New Roman" w:hAnsi="Times New Roman"/>
                <w:sz w:val="20"/>
                <w:szCs w:val="20"/>
              </w:rPr>
              <w:t>Минеральная вода</w:t>
            </w:r>
          </w:p>
        </w:tc>
        <w:tc>
          <w:tcPr>
            <w:tcW w:w="155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119,5</w:t>
            </w:r>
          </w:p>
        </w:tc>
        <w:tc>
          <w:tcPr>
            <w:tcW w:w="1417"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122,1</w:t>
            </w:r>
          </w:p>
        </w:tc>
        <w:tc>
          <w:tcPr>
            <w:tcW w:w="70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97,9</w:t>
            </w:r>
          </w:p>
        </w:tc>
        <w:tc>
          <w:tcPr>
            <w:tcW w:w="1418"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40,0</w:t>
            </w:r>
          </w:p>
        </w:tc>
        <w:tc>
          <w:tcPr>
            <w:tcW w:w="155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39,3</w:t>
            </w:r>
          </w:p>
        </w:tc>
        <w:tc>
          <w:tcPr>
            <w:tcW w:w="709" w:type="dxa"/>
          </w:tcPr>
          <w:p w:rsidR="001760D7" w:rsidRPr="00CF0B8E" w:rsidRDefault="001760D7" w:rsidP="009C7D61">
            <w:pPr>
              <w:spacing w:after="0" w:line="240" w:lineRule="auto"/>
              <w:jc w:val="center"/>
              <w:rPr>
                <w:rFonts w:ascii="Times New Roman" w:hAnsi="Times New Roman"/>
                <w:sz w:val="20"/>
                <w:szCs w:val="20"/>
              </w:rPr>
            </w:pPr>
            <w:r w:rsidRPr="00CF0B8E">
              <w:rPr>
                <w:rFonts w:ascii="Times New Roman" w:hAnsi="Times New Roman"/>
                <w:sz w:val="20"/>
                <w:szCs w:val="20"/>
              </w:rPr>
              <w:t>101,8</w:t>
            </w:r>
          </w:p>
        </w:tc>
      </w:tr>
      <w:tr w:rsidR="001760D7" w:rsidRPr="00CF0B8E" w:rsidTr="009C7D61">
        <w:tc>
          <w:tcPr>
            <w:tcW w:w="426" w:type="dxa"/>
          </w:tcPr>
          <w:p w:rsidR="001760D7" w:rsidRPr="00CF0B8E" w:rsidRDefault="001760D7" w:rsidP="009C7D61">
            <w:pPr>
              <w:spacing w:after="0" w:line="240" w:lineRule="auto"/>
              <w:jc w:val="center"/>
              <w:rPr>
                <w:rFonts w:ascii="Times New Roman" w:hAnsi="Times New Roman"/>
                <w:b/>
                <w:sz w:val="20"/>
                <w:szCs w:val="20"/>
              </w:rPr>
            </w:pPr>
          </w:p>
        </w:tc>
        <w:tc>
          <w:tcPr>
            <w:tcW w:w="1843" w:type="dxa"/>
          </w:tcPr>
          <w:p w:rsidR="001760D7" w:rsidRPr="00CF0B8E" w:rsidRDefault="001760D7" w:rsidP="009C7D61">
            <w:pPr>
              <w:spacing w:after="0" w:line="240" w:lineRule="auto"/>
              <w:ind w:left="-108"/>
              <w:rPr>
                <w:rFonts w:ascii="Times New Roman" w:hAnsi="Times New Roman"/>
                <w:b/>
                <w:sz w:val="20"/>
                <w:szCs w:val="20"/>
              </w:rPr>
            </w:pPr>
            <w:r w:rsidRPr="00CF0B8E">
              <w:rPr>
                <w:rFonts w:ascii="Times New Roman" w:hAnsi="Times New Roman"/>
                <w:b/>
                <w:sz w:val="20"/>
                <w:szCs w:val="20"/>
              </w:rPr>
              <w:t>ИТОГО</w:t>
            </w:r>
          </w:p>
        </w:tc>
        <w:tc>
          <w:tcPr>
            <w:tcW w:w="1559"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2 436,7</w:t>
            </w:r>
          </w:p>
        </w:tc>
        <w:tc>
          <w:tcPr>
            <w:tcW w:w="1417"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4 091,0</w:t>
            </w:r>
          </w:p>
        </w:tc>
        <w:tc>
          <w:tcPr>
            <w:tcW w:w="709"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59,6</w:t>
            </w:r>
          </w:p>
        </w:tc>
        <w:tc>
          <w:tcPr>
            <w:tcW w:w="1418"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1 384,9</w:t>
            </w:r>
          </w:p>
        </w:tc>
        <w:tc>
          <w:tcPr>
            <w:tcW w:w="1559"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2 356,4</w:t>
            </w:r>
          </w:p>
        </w:tc>
        <w:tc>
          <w:tcPr>
            <w:tcW w:w="709" w:type="dxa"/>
          </w:tcPr>
          <w:p w:rsidR="001760D7" w:rsidRPr="00CF0B8E" w:rsidRDefault="001760D7" w:rsidP="009C7D61">
            <w:pPr>
              <w:spacing w:after="0" w:line="240" w:lineRule="auto"/>
              <w:jc w:val="center"/>
              <w:rPr>
                <w:rFonts w:ascii="Times New Roman" w:hAnsi="Times New Roman"/>
                <w:b/>
                <w:sz w:val="20"/>
                <w:szCs w:val="20"/>
              </w:rPr>
            </w:pPr>
            <w:r w:rsidRPr="00CF0B8E">
              <w:rPr>
                <w:rFonts w:ascii="Times New Roman" w:hAnsi="Times New Roman"/>
                <w:b/>
                <w:sz w:val="20"/>
                <w:szCs w:val="20"/>
              </w:rPr>
              <w:t>58,8</w:t>
            </w:r>
          </w:p>
        </w:tc>
      </w:tr>
    </w:tbl>
    <w:p w:rsidR="001760D7" w:rsidRDefault="001760D7" w:rsidP="001760D7">
      <w:pPr>
        <w:spacing w:after="0" w:line="240" w:lineRule="auto"/>
        <w:ind w:firstLine="720"/>
        <w:jc w:val="right"/>
        <w:rPr>
          <w:rFonts w:ascii="Times New Roman" w:hAnsi="Times New Roman"/>
          <w:sz w:val="28"/>
          <w:szCs w:val="28"/>
          <w:highlight w:val="yellow"/>
        </w:rPr>
      </w:pPr>
    </w:p>
    <w:p w:rsidR="001760D7" w:rsidRDefault="001760D7" w:rsidP="001760D7">
      <w:pPr>
        <w:spacing w:after="0" w:line="240" w:lineRule="auto"/>
        <w:ind w:firstLine="720"/>
        <w:jc w:val="right"/>
        <w:rPr>
          <w:rFonts w:ascii="Times New Roman" w:hAnsi="Times New Roman"/>
          <w:sz w:val="28"/>
          <w:szCs w:val="28"/>
          <w:highlight w:val="yellow"/>
        </w:rPr>
      </w:pPr>
    </w:p>
    <w:p w:rsidR="001760D7" w:rsidRPr="0020331B" w:rsidRDefault="001760D7" w:rsidP="001760D7">
      <w:pPr>
        <w:spacing w:after="0" w:line="240" w:lineRule="auto"/>
        <w:ind w:firstLine="709"/>
        <w:jc w:val="both"/>
        <w:rPr>
          <w:rFonts w:ascii="Times New Roman" w:hAnsi="Times New Roman"/>
          <w:sz w:val="28"/>
          <w:szCs w:val="28"/>
        </w:rPr>
      </w:pPr>
      <w:r w:rsidRPr="0020331B">
        <w:rPr>
          <w:rFonts w:ascii="Times New Roman" w:hAnsi="Times New Roman"/>
          <w:sz w:val="28"/>
          <w:szCs w:val="28"/>
        </w:rPr>
        <w:t xml:space="preserve">Платежи за пользование недрами уменьшились с 3 968,9 тыс. руб. в январе-июне 2012 году до 2 317,2 тыс. руб. в рассматриваемом периоде </w:t>
      </w:r>
      <w:r>
        <w:rPr>
          <w:rFonts w:ascii="Times New Roman" w:hAnsi="Times New Roman"/>
          <w:sz w:val="28"/>
          <w:szCs w:val="28"/>
        </w:rPr>
        <w:t xml:space="preserve">   2013 года </w:t>
      </w:r>
      <w:r w:rsidRPr="0020331B">
        <w:rPr>
          <w:rFonts w:ascii="Times New Roman" w:hAnsi="Times New Roman"/>
          <w:sz w:val="28"/>
          <w:szCs w:val="28"/>
        </w:rPr>
        <w:t>или в 1,7 раза.</w:t>
      </w:r>
    </w:p>
    <w:p w:rsidR="001760D7" w:rsidRPr="00FC1D04"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w:t>
      </w:r>
      <w:r w:rsidRPr="004961BF">
        <w:rPr>
          <w:rFonts w:ascii="Times New Roman" w:hAnsi="Times New Roman"/>
          <w:sz w:val="28"/>
          <w:szCs w:val="28"/>
        </w:rPr>
        <w:t xml:space="preserve"> полугодии </w:t>
      </w:r>
      <w:r>
        <w:rPr>
          <w:rFonts w:ascii="Times New Roman" w:hAnsi="Times New Roman"/>
          <w:sz w:val="28"/>
          <w:szCs w:val="28"/>
        </w:rPr>
        <w:t xml:space="preserve">2013 года </w:t>
      </w:r>
      <w:r w:rsidRPr="00EA5694">
        <w:rPr>
          <w:rFonts w:ascii="Times New Roman" w:hAnsi="Times New Roman"/>
          <w:sz w:val="28"/>
          <w:szCs w:val="28"/>
        </w:rPr>
        <w:t xml:space="preserve">было осуществлено финансирование Государственной программы развития минерально-сырьевой базы на </w:t>
      </w:r>
      <w:r>
        <w:rPr>
          <w:rFonts w:ascii="Times New Roman" w:hAnsi="Times New Roman"/>
          <w:sz w:val="28"/>
          <w:szCs w:val="28"/>
        </w:rPr>
        <w:t xml:space="preserve">      </w:t>
      </w:r>
      <w:r w:rsidRPr="00EA5694">
        <w:rPr>
          <w:rFonts w:ascii="Times New Roman" w:hAnsi="Times New Roman"/>
          <w:sz w:val="28"/>
          <w:szCs w:val="28"/>
        </w:rPr>
        <w:lastRenderedPageBreak/>
        <w:t>201</w:t>
      </w:r>
      <w:r>
        <w:rPr>
          <w:rFonts w:ascii="Times New Roman" w:hAnsi="Times New Roman"/>
          <w:sz w:val="28"/>
          <w:szCs w:val="28"/>
        </w:rPr>
        <w:t>3</w:t>
      </w:r>
      <w:r w:rsidRPr="00EA5694">
        <w:rPr>
          <w:rFonts w:ascii="Times New Roman" w:hAnsi="Times New Roman"/>
          <w:sz w:val="28"/>
          <w:szCs w:val="28"/>
        </w:rPr>
        <w:t>-201</w:t>
      </w:r>
      <w:r>
        <w:rPr>
          <w:rFonts w:ascii="Times New Roman" w:hAnsi="Times New Roman"/>
          <w:sz w:val="28"/>
          <w:szCs w:val="28"/>
        </w:rPr>
        <w:t>5</w:t>
      </w:r>
      <w:r w:rsidRPr="00EA5694">
        <w:rPr>
          <w:rFonts w:ascii="Times New Roman" w:hAnsi="Times New Roman"/>
          <w:sz w:val="28"/>
          <w:szCs w:val="28"/>
        </w:rPr>
        <w:t xml:space="preserve"> годы на сумму </w:t>
      </w:r>
      <w:r>
        <w:rPr>
          <w:rFonts w:ascii="Times New Roman" w:hAnsi="Times New Roman"/>
          <w:sz w:val="28"/>
          <w:szCs w:val="28"/>
        </w:rPr>
        <w:t>480 151 руб.</w:t>
      </w:r>
      <w:r w:rsidRPr="00EA5694">
        <w:rPr>
          <w:rFonts w:ascii="Times New Roman" w:hAnsi="Times New Roman"/>
          <w:sz w:val="28"/>
          <w:szCs w:val="28"/>
        </w:rPr>
        <w:t xml:space="preserve">, что составляет </w:t>
      </w:r>
      <w:r>
        <w:rPr>
          <w:rFonts w:ascii="Times New Roman" w:hAnsi="Times New Roman"/>
          <w:sz w:val="28"/>
          <w:szCs w:val="28"/>
        </w:rPr>
        <w:t>76,4</w:t>
      </w:r>
      <w:r w:rsidRPr="00EA5694">
        <w:rPr>
          <w:rFonts w:ascii="Times New Roman" w:hAnsi="Times New Roman"/>
          <w:sz w:val="28"/>
          <w:szCs w:val="28"/>
        </w:rPr>
        <w:t>% от запланированного значения.</w:t>
      </w:r>
      <w:r w:rsidRPr="00FC1D04">
        <w:rPr>
          <w:rFonts w:ascii="Times New Roman" w:hAnsi="Times New Roman"/>
          <w:sz w:val="28"/>
          <w:szCs w:val="28"/>
        </w:rPr>
        <w:t xml:space="preserve"> </w:t>
      </w:r>
    </w:p>
    <w:p w:rsidR="001760D7" w:rsidRPr="00A100B5" w:rsidRDefault="001760D7" w:rsidP="001760D7">
      <w:pPr>
        <w:autoSpaceDE w:val="0"/>
        <w:autoSpaceDN w:val="0"/>
        <w:adjustRightInd w:val="0"/>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Основными задачами, стоящими перед </w:t>
      </w:r>
      <w:r w:rsidRPr="00A100B5">
        <w:rPr>
          <w:rFonts w:ascii="Times New Roman" w:hAnsi="Times New Roman"/>
          <w:b/>
          <w:sz w:val="28"/>
          <w:szCs w:val="28"/>
        </w:rPr>
        <w:t>лесной отраслью</w:t>
      </w:r>
      <w:r w:rsidRPr="00A100B5">
        <w:rPr>
          <w:rFonts w:ascii="Times New Roman" w:hAnsi="Times New Roman"/>
          <w:sz w:val="28"/>
          <w:szCs w:val="28"/>
        </w:rPr>
        <w:t>, являются проведение комплекса лесохозяйственных мероприятий, направленных на повышение экологической безопасности региона, увеличение лесистости территории, выращивание высокопродуктивных, экологически устойчивых лесов, их охрана и защита.</w:t>
      </w:r>
    </w:p>
    <w:p w:rsidR="001760D7" w:rsidRPr="00A100B5" w:rsidRDefault="001760D7" w:rsidP="001760D7">
      <w:pPr>
        <w:autoSpaceDE w:val="0"/>
        <w:autoSpaceDN w:val="0"/>
        <w:adjustRightInd w:val="0"/>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За </w:t>
      </w:r>
      <w:r>
        <w:rPr>
          <w:rFonts w:ascii="Times New Roman" w:hAnsi="Times New Roman"/>
          <w:sz w:val="28"/>
          <w:szCs w:val="28"/>
        </w:rPr>
        <w:t xml:space="preserve">январь-июнь </w:t>
      </w:r>
      <w:r w:rsidRPr="00A100B5">
        <w:rPr>
          <w:rFonts w:ascii="Times New Roman" w:hAnsi="Times New Roman"/>
          <w:sz w:val="28"/>
          <w:szCs w:val="28"/>
        </w:rPr>
        <w:t>201</w:t>
      </w:r>
      <w:r>
        <w:rPr>
          <w:rFonts w:ascii="Times New Roman" w:hAnsi="Times New Roman"/>
          <w:sz w:val="28"/>
          <w:szCs w:val="28"/>
        </w:rPr>
        <w:t>3</w:t>
      </w:r>
      <w:r w:rsidRPr="00A100B5">
        <w:rPr>
          <w:rFonts w:ascii="Times New Roman" w:hAnsi="Times New Roman"/>
          <w:sz w:val="28"/>
          <w:szCs w:val="28"/>
        </w:rPr>
        <w:t xml:space="preserve"> год</w:t>
      </w:r>
      <w:r>
        <w:rPr>
          <w:rFonts w:ascii="Times New Roman" w:hAnsi="Times New Roman"/>
          <w:sz w:val="28"/>
          <w:szCs w:val="28"/>
        </w:rPr>
        <w:t>а</w:t>
      </w:r>
      <w:r w:rsidRPr="00A100B5">
        <w:rPr>
          <w:rFonts w:ascii="Times New Roman" w:hAnsi="Times New Roman"/>
          <w:sz w:val="28"/>
          <w:szCs w:val="28"/>
        </w:rPr>
        <w:t xml:space="preserve"> посев и посадка леса в Гослесфонде проведены на площади </w:t>
      </w:r>
      <w:smartTag w:uri="urn:schemas-microsoft-com:office:smarttags" w:element="metricconverter">
        <w:smartTagPr>
          <w:attr w:name="ProductID" w:val="109,7 га"/>
        </w:smartTagPr>
        <w:r>
          <w:rPr>
            <w:rFonts w:ascii="Times New Roman" w:hAnsi="Times New Roman"/>
            <w:sz w:val="28"/>
            <w:szCs w:val="28"/>
          </w:rPr>
          <w:t>109,7</w:t>
        </w:r>
        <w:r w:rsidRPr="00A100B5">
          <w:rPr>
            <w:rFonts w:ascii="Times New Roman" w:hAnsi="Times New Roman"/>
            <w:sz w:val="28"/>
            <w:szCs w:val="28"/>
          </w:rPr>
          <w:t xml:space="preserve"> га</w:t>
        </w:r>
      </w:smartTag>
      <w:r w:rsidRPr="00A100B5">
        <w:rPr>
          <w:rFonts w:ascii="Times New Roman" w:hAnsi="Times New Roman"/>
          <w:sz w:val="28"/>
          <w:szCs w:val="28"/>
        </w:rPr>
        <w:t>.</w:t>
      </w:r>
      <w:r>
        <w:rPr>
          <w:rFonts w:ascii="Times New Roman" w:hAnsi="Times New Roman"/>
          <w:sz w:val="28"/>
          <w:szCs w:val="28"/>
        </w:rPr>
        <w:t xml:space="preserve"> </w:t>
      </w:r>
      <w:r w:rsidRPr="00D347C9">
        <w:rPr>
          <w:rFonts w:ascii="Times New Roman" w:hAnsi="Times New Roman"/>
          <w:sz w:val="28"/>
          <w:szCs w:val="28"/>
        </w:rPr>
        <w:t>(</w:t>
      </w:r>
      <w:r>
        <w:rPr>
          <w:rFonts w:ascii="Times New Roman" w:hAnsi="Times New Roman"/>
          <w:sz w:val="28"/>
          <w:szCs w:val="28"/>
        </w:rPr>
        <w:t xml:space="preserve">январь-июнь </w:t>
      </w:r>
      <w:r w:rsidRPr="00D347C9">
        <w:rPr>
          <w:rFonts w:ascii="Times New Roman" w:hAnsi="Times New Roman"/>
          <w:sz w:val="28"/>
          <w:szCs w:val="28"/>
        </w:rPr>
        <w:t>2012 год</w:t>
      </w:r>
      <w:r>
        <w:rPr>
          <w:rFonts w:ascii="Times New Roman" w:hAnsi="Times New Roman"/>
          <w:sz w:val="28"/>
          <w:szCs w:val="28"/>
        </w:rPr>
        <w:t>а</w:t>
      </w:r>
      <w:r w:rsidRPr="00D347C9">
        <w:rPr>
          <w:rFonts w:ascii="Times New Roman" w:hAnsi="Times New Roman"/>
          <w:sz w:val="28"/>
          <w:szCs w:val="28"/>
        </w:rPr>
        <w:t xml:space="preserve"> - </w:t>
      </w:r>
      <w:smartTag w:uri="urn:schemas-microsoft-com:office:smarttags" w:element="metricconverter">
        <w:smartTagPr>
          <w:attr w:name="ProductID" w:val="93 га"/>
        </w:smartTagPr>
        <w:r w:rsidRPr="00D347C9">
          <w:rPr>
            <w:rFonts w:ascii="Times New Roman" w:hAnsi="Times New Roman"/>
            <w:sz w:val="28"/>
            <w:szCs w:val="28"/>
          </w:rPr>
          <w:t>93 га</w:t>
        </w:r>
      </w:smartTag>
      <w:r w:rsidRPr="00D347C9">
        <w:rPr>
          <w:rFonts w:ascii="Times New Roman" w:hAnsi="Times New Roman"/>
          <w:sz w:val="28"/>
          <w:szCs w:val="28"/>
        </w:rPr>
        <w:t xml:space="preserve">). Дополнение лесных культур прошлых лет проведено на площади </w:t>
      </w:r>
      <w:smartTag w:uri="urn:schemas-microsoft-com:office:smarttags" w:element="metricconverter">
        <w:smartTagPr>
          <w:attr w:name="ProductID" w:val="105 га"/>
        </w:smartTagPr>
        <w:r w:rsidRPr="00D347C9">
          <w:rPr>
            <w:rFonts w:ascii="Times New Roman" w:hAnsi="Times New Roman"/>
            <w:sz w:val="28"/>
            <w:szCs w:val="28"/>
          </w:rPr>
          <w:t>105 га</w:t>
        </w:r>
      </w:smartTag>
      <w:r w:rsidRPr="00D347C9">
        <w:rPr>
          <w:rFonts w:ascii="Times New Roman" w:hAnsi="Times New Roman"/>
          <w:sz w:val="28"/>
          <w:szCs w:val="28"/>
        </w:rPr>
        <w:t xml:space="preserve">, уход за лесными культурами проведен на площади </w:t>
      </w:r>
      <w:smartTag w:uri="urn:schemas-microsoft-com:office:smarttags" w:element="metricconverter">
        <w:smartTagPr>
          <w:attr w:name="ProductID" w:val="344 га"/>
        </w:smartTagPr>
        <w:r w:rsidRPr="00D347C9">
          <w:rPr>
            <w:rFonts w:ascii="Times New Roman" w:hAnsi="Times New Roman"/>
            <w:sz w:val="28"/>
            <w:szCs w:val="28"/>
          </w:rPr>
          <w:t>344 га</w:t>
        </w:r>
      </w:smartTag>
      <w:r w:rsidRPr="00D347C9">
        <w:rPr>
          <w:rFonts w:ascii="Times New Roman" w:hAnsi="Times New Roman"/>
          <w:sz w:val="28"/>
          <w:szCs w:val="28"/>
        </w:rPr>
        <w:t>.</w:t>
      </w:r>
    </w:p>
    <w:p w:rsidR="001760D7" w:rsidRPr="00D347C9" w:rsidRDefault="001760D7" w:rsidP="001760D7">
      <w:pPr>
        <w:autoSpaceDE w:val="0"/>
        <w:autoSpaceDN w:val="0"/>
        <w:adjustRightInd w:val="0"/>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В целях выращивания посадочного материала для создания лесных культур и озеленение городов и населенных пунктов Республики в лесных питомниках </w:t>
      </w:r>
      <w:r>
        <w:rPr>
          <w:rFonts w:ascii="Times New Roman" w:hAnsi="Times New Roman"/>
          <w:sz w:val="28"/>
          <w:szCs w:val="28"/>
        </w:rPr>
        <w:t>заготовка</w:t>
      </w:r>
      <w:r w:rsidRPr="00A100B5">
        <w:rPr>
          <w:rFonts w:ascii="Times New Roman" w:hAnsi="Times New Roman"/>
          <w:sz w:val="28"/>
          <w:szCs w:val="28"/>
        </w:rPr>
        <w:t xml:space="preserve"> лесных семян </w:t>
      </w:r>
      <w:r>
        <w:rPr>
          <w:rFonts w:ascii="Times New Roman" w:hAnsi="Times New Roman"/>
          <w:sz w:val="28"/>
          <w:szCs w:val="28"/>
        </w:rPr>
        <w:t>выполнена в объеме</w:t>
      </w:r>
      <w:r w:rsidRPr="00A100B5">
        <w:rPr>
          <w:rFonts w:ascii="Times New Roman" w:hAnsi="Times New Roman"/>
          <w:sz w:val="28"/>
          <w:szCs w:val="28"/>
        </w:rPr>
        <w:t xml:space="preserve"> </w:t>
      </w:r>
      <w:smartTag w:uri="urn:schemas-microsoft-com:office:smarttags" w:element="metricconverter">
        <w:smartTagPr>
          <w:attr w:name="ProductID" w:val="502 кг"/>
        </w:smartTagPr>
        <w:r>
          <w:rPr>
            <w:rFonts w:ascii="Times New Roman" w:hAnsi="Times New Roman"/>
            <w:sz w:val="28"/>
            <w:szCs w:val="28"/>
          </w:rPr>
          <w:t>502 кг</w:t>
        </w:r>
      </w:smartTag>
      <w:r>
        <w:rPr>
          <w:rFonts w:ascii="Times New Roman" w:hAnsi="Times New Roman"/>
          <w:sz w:val="28"/>
          <w:szCs w:val="28"/>
        </w:rPr>
        <w:t>.</w:t>
      </w:r>
      <w:r w:rsidRPr="00D347C9">
        <w:rPr>
          <w:rFonts w:ascii="Times New Roman" w:hAnsi="Times New Roman"/>
          <w:sz w:val="24"/>
          <w:szCs w:val="24"/>
        </w:rPr>
        <w:t xml:space="preserve"> </w:t>
      </w:r>
      <w:r w:rsidRPr="00D347C9">
        <w:rPr>
          <w:rFonts w:ascii="Times New Roman" w:hAnsi="Times New Roman"/>
          <w:sz w:val="28"/>
          <w:szCs w:val="28"/>
        </w:rPr>
        <w:t>Лесокультурные работы выполнены согласно утвержденному плану в полном объеме.</w:t>
      </w:r>
    </w:p>
    <w:p w:rsidR="001760D7" w:rsidRPr="00C00C1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A100B5">
        <w:rPr>
          <w:rFonts w:ascii="Times New Roman" w:hAnsi="Times New Roman"/>
          <w:sz w:val="28"/>
          <w:szCs w:val="28"/>
        </w:rPr>
        <w:t xml:space="preserve">В </w:t>
      </w:r>
      <w:r>
        <w:rPr>
          <w:rFonts w:ascii="Times New Roman" w:hAnsi="Times New Roman"/>
          <w:sz w:val="28"/>
          <w:szCs w:val="28"/>
        </w:rPr>
        <w:t>анализируемом периоде</w:t>
      </w:r>
      <w:r w:rsidRPr="00A100B5">
        <w:rPr>
          <w:rFonts w:ascii="Times New Roman" w:hAnsi="Times New Roman"/>
          <w:sz w:val="28"/>
          <w:szCs w:val="28"/>
        </w:rPr>
        <w:t xml:space="preserve"> были проведены лесозащитные мероприятия, проведенные биологическими мерами (изготовление скворечников) в объеме 340 штук на площади </w:t>
      </w:r>
      <w:smartTag w:uri="urn:schemas-microsoft-com:office:smarttags" w:element="metricconverter">
        <w:smartTagPr>
          <w:attr w:name="ProductID" w:val="85 га"/>
        </w:smartTagPr>
        <w:r w:rsidRPr="00A100B5">
          <w:rPr>
            <w:rFonts w:ascii="Times New Roman" w:hAnsi="Times New Roman"/>
            <w:sz w:val="28"/>
            <w:szCs w:val="28"/>
          </w:rPr>
          <w:t>85 га</w:t>
        </w:r>
      </w:smartTag>
      <w:r w:rsidRPr="00A100B5">
        <w:rPr>
          <w:rFonts w:ascii="Times New Roman" w:hAnsi="Times New Roman"/>
          <w:sz w:val="28"/>
          <w:szCs w:val="28"/>
        </w:rPr>
        <w:t>.</w:t>
      </w:r>
    </w:p>
    <w:p w:rsidR="001760D7" w:rsidRPr="00A100B5" w:rsidRDefault="001760D7" w:rsidP="001760D7">
      <w:pPr>
        <w:autoSpaceDE w:val="0"/>
        <w:autoSpaceDN w:val="0"/>
        <w:adjustRightInd w:val="0"/>
        <w:spacing w:after="0" w:line="240" w:lineRule="auto"/>
        <w:ind w:firstLine="709"/>
        <w:jc w:val="both"/>
        <w:rPr>
          <w:rFonts w:ascii="Times New Roman" w:hAnsi="Times New Roman"/>
          <w:sz w:val="28"/>
          <w:szCs w:val="28"/>
        </w:rPr>
      </w:pPr>
      <w:r w:rsidRPr="00F00F0C">
        <w:rPr>
          <w:rFonts w:ascii="Times New Roman" w:hAnsi="Times New Roman"/>
          <w:sz w:val="28"/>
          <w:szCs w:val="28"/>
        </w:rPr>
        <w:t xml:space="preserve">Для организации противопожарной безопасности территории </w:t>
      </w:r>
      <w:r w:rsidRPr="00A100B5">
        <w:rPr>
          <w:rFonts w:ascii="Times New Roman" w:hAnsi="Times New Roman"/>
          <w:sz w:val="28"/>
          <w:szCs w:val="28"/>
        </w:rPr>
        <w:t xml:space="preserve">Гослесфонда был выполнен ремонт дорог противопожарного назначения в объеме </w:t>
      </w:r>
      <w:smartTag w:uri="urn:schemas-microsoft-com:office:smarttags" w:element="metricconverter">
        <w:smartTagPr>
          <w:attr w:name="ProductID" w:val="1 км"/>
        </w:smartTagPr>
        <w:r w:rsidRPr="00A314B6">
          <w:rPr>
            <w:rFonts w:ascii="Times New Roman" w:hAnsi="Times New Roman"/>
            <w:sz w:val="28"/>
            <w:szCs w:val="28"/>
          </w:rPr>
          <w:t>1 км</w:t>
        </w:r>
      </w:smartTag>
      <w:r>
        <w:rPr>
          <w:rFonts w:ascii="Times New Roman" w:hAnsi="Times New Roman"/>
          <w:sz w:val="28"/>
          <w:szCs w:val="28"/>
        </w:rPr>
        <w:t xml:space="preserve"> (в январе-июне 2012 года – </w:t>
      </w:r>
      <w:smartTag w:uri="urn:schemas-microsoft-com:office:smarttags" w:element="metricconverter">
        <w:smartTagPr>
          <w:attr w:name="ProductID" w:val="16 км"/>
        </w:smartTagPr>
        <w:r>
          <w:rPr>
            <w:rFonts w:ascii="Times New Roman" w:hAnsi="Times New Roman"/>
            <w:sz w:val="28"/>
            <w:szCs w:val="28"/>
          </w:rPr>
          <w:t>16 км</w:t>
        </w:r>
      </w:smartTag>
      <w:r>
        <w:rPr>
          <w:rFonts w:ascii="Times New Roman" w:hAnsi="Times New Roman"/>
          <w:sz w:val="28"/>
          <w:szCs w:val="28"/>
        </w:rPr>
        <w:t>)</w:t>
      </w:r>
      <w:r w:rsidRPr="00A314B6">
        <w:rPr>
          <w:rFonts w:ascii="Times New Roman" w:hAnsi="Times New Roman"/>
          <w:sz w:val="28"/>
          <w:szCs w:val="28"/>
        </w:rPr>
        <w:t xml:space="preserve">, а показатель по уходу за минерализованными полосами значительно уменьшился и составил </w:t>
      </w:r>
      <w:smartTag w:uri="urn:schemas-microsoft-com:office:smarttags" w:element="metricconverter">
        <w:smartTagPr>
          <w:attr w:name="ProductID" w:val="95 км"/>
        </w:smartTagPr>
        <w:r w:rsidRPr="00A314B6">
          <w:rPr>
            <w:rFonts w:ascii="Times New Roman" w:hAnsi="Times New Roman"/>
            <w:sz w:val="28"/>
            <w:szCs w:val="28"/>
          </w:rPr>
          <w:t>95 км</w:t>
        </w:r>
      </w:smartTag>
      <w:r>
        <w:rPr>
          <w:rFonts w:ascii="Times New Roman" w:hAnsi="Times New Roman"/>
          <w:sz w:val="28"/>
          <w:szCs w:val="28"/>
        </w:rPr>
        <w:t xml:space="preserve"> против </w:t>
      </w:r>
      <w:smartTag w:uri="urn:schemas-microsoft-com:office:smarttags" w:element="metricconverter">
        <w:smartTagPr>
          <w:attr w:name="ProductID" w:val="353 км"/>
        </w:smartTagPr>
        <w:r>
          <w:rPr>
            <w:rFonts w:ascii="Times New Roman" w:hAnsi="Times New Roman"/>
            <w:sz w:val="28"/>
            <w:szCs w:val="28"/>
          </w:rPr>
          <w:t>353 км</w:t>
        </w:r>
      </w:smartTag>
      <w:r>
        <w:rPr>
          <w:rFonts w:ascii="Times New Roman" w:hAnsi="Times New Roman"/>
          <w:sz w:val="28"/>
          <w:szCs w:val="28"/>
        </w:rPr>
        <w:t xml:space="preserve"> в январе-июне 2012 года.</w:t>
      </w:r>
      <w:r w:rsidRPr="00A314B6">
        <w:rPr>
          <w:rFonts w:ascii="Times New Roman" w:hAnsi="Times New Roman"/>
          <w:sz w:val="28"/>
          <w:szCs w:val="28"/>
        </w:rPr>
        <w:t>.</w:t>
      </w:r>
      <w:r>
        <w:rPr>
          <w:rFonts w:ascii="Times New Roman" w:hAnsi="Times New Roman"/>
          <w:sz w:val="28"/>
          <w:szCs w:val="28"/>
        </w:rPr>
        <w:t xml:space="preserve"> </w:t>
      </w:r>
      <w:r w:rsidRPr="00A100B5">
        <w:rPr>
          <w:rFonts w:ascii="Times New Roman" w:hAnsi="Times New Roman"/>
          <w:sz w:val="28"/>
          <w:szCs w:val="28"/>
        </w:rPr>
        <w:t>Причиной уменьшени</w:t>
      </w:r>
      <w:r>
        <w:rPr>
          <w:rFonts w:ascii="Times New Roman" w:hAnsi="Times New Roman"/>
          <w:sz w:val="28"/>
          <w:szCs w:val="28"/>
        </w:rPr>
        <w:t>я</w:t>
      </w:r>
      <w:r w:rsidRPr="00F00F0C">
        <w:rPr>
          <w:rFonts w:ascii="Times New Roman" w:hAnsi="Times New Roman"/>
          <w:sz w:val="28"/>
          <w:szCs w:val="28"/>
        </w:rPr>
        <w:t xml:space="preserve"> показател</w:t>
      </w:r>
      <w:r>
        <w:rPr>
          <w:rFonts w:ascii="Times New Roman" w:hAnsi="Times New Roman"/>
          <w:sz w:val="28"/>
          <w:szCs w:val="28"/>
        </w:rPr>
        <w:t xml:space="preserve">ей </w:t>
      </w:r>
      <w:r w:rsidRPr="00A100B5">
        <w:rPr>
          <w:rFonts w:ascii="Times New Roman" w:hAnsi="Times New Roman"/>
          <w:sz w:val="28"/>
          <w:szCs w:val="28"/>
        </w:rPr>
        <w:t xml:space="preserve">стало отсутствие требуемого количества ГСМ на предприятии и </w:t>
      </w:r>
      <w:r>
        <w:rPr>
          <w:rFonts w:ascii="Times New Roman" w:hAnsi="Times New Roman"/>
          <w:sz w:val="28"/>
          <w:szCs w:val="28"/>
        </w:rPr>
        <w:t xml:space="preserve">дефицит </w:t>
      </w:r>
      <w:r w:rsidRPr="00A100B5">
        <w:rPr>
          <w:rFonts w:ascii="Times New Roman" w:hAnsi="Times New Roman"/>
          <w:sz w:val="28"/>
          <w:szCs w:val="28"/>
        </w:rPr>
        <w:t>финансирования.</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sidRPr="0014078D">
        <w:rPr>
          <w:rFonts w:ascii="Times New Roman" w:hAnsi="Times New Roman"/>
          <w:sz w:val="28"/>
          <w:szCs w:val="28"/>
        </w:rPr>
        <w:t>В целях увеличения численности охотфауны биотехнические мероприятия выполнены в следующих объемах:</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4078D">
        <w:rPr>
          <w:rFonts w:ascii="Times New Roman" w:hAnsi="Times New Roman"/>
          <w:sz w:val="28"/>
          <w:szCs w:val="28"/>
        </w:rPr>
        <w:t xml:space="preserve"> закладка кормовых полей – </w:t>
      </w:r>
      <w:smartTag w:uri="urn:schemas-microsoft-com:office:smarttags" w:element="metricconverter">
        <w:smartTagPr>
          <w:attr w:name="ProductID" w:val="7 га"/>
        </w:smartTagPr>
        <w:r w:rsidRPr="0014078D">
          <w:rPr>
            <w:rFonts w:ascii="Times New Roman" w:hAnsi="Times New Roman"/>
            <w:sz w:val="28"/>
            <w:szCs w:val="28"/>
          </w:rPr>
          <w:t>7 га</w:t>
        </w:r>
      </w:smartTag>
      <w:r w:rsidRPr="0014078D">
        <w:rPr>
          <w:rFonts w:ascii="Times New Roman" w:hAnsi="Times New Roman"/>
          <w:sz w:val="28"/>
          <w:szCs w:val="28"/>
        </w:rPr>
        <w:t xml:space="preserve">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2012 года – </w:t>
      </w:r>
      <w:smartTag w:uri="urn:schemas-microsoft-com:office:smarttags" w:element="metricconverter">
        <w:smartTagPr>
          <w:attr w:name="ProductID" w:val="6 га"/>
        </w:smartTagPr>
        <w:r w:rsidRPr="0014078D">
          <w:rPr>
            <w:rFonts w:ascii="Times New Roman" w:hAnsi="Times New Roman"/>
            <w:sz w:val="28"/>
            <w:szCs w:val="28"/>
          </w:rPr>
          <w:t>6 га</w:t>
        </w:r>
      </w:smartTag>
      <w:r w:rsidRPr="0014078D">
        <w:rPr>
          <w:rFonts w:ascii="Times New Roman" w:hAnsi="Times New Roman"/>
          <w:sz w:val="28"/>
          <w:szCs w:val="28"/>
        </w:rPr>
        <w:t xml:space="preserve">), </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078D">
        <w:rPr>
          <w:rFonts w:ascii="Times New Roman" w:hAnsi="Times New Roman"/>
          <w:sz w:val="28"/>
          <w:szCs w:val="28"/>
        </w:rPr>
        <w:t xml:space="preserve">заготовка сена 6,3 тонн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2012 года – 12 тонн), </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078D">
        <w:rPr>
          <w:rFonts w:ascii="Times New Roman" w:hAnsi="Times New Roman"/>
          <w:sz w:val="28"/>
          <w:szCs w:val="28"/>
        </w:rPr>
        <w:t xml:space="preserve">заготовка веткорма – 5,7 тыс.шт.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w:t>
      </w:r>
      <w:r>
        <w:rPr>
          <w:rFonts w:ascii="Times New Roman" w:hAnsi="Times New Roman"/>
          <w:sz w:val="28"/>
          <w:szCs w:val="28"/>
        </w:rPr>
        <w:t>2012 года</w:t>
      </w:r>
      <w:r w:rsidRPr="0014078D">
        <w:rPr>
          <w:rFonts w:ascii="Times New Roman" w:hAnsi="Times New Roman"/>
          <w:sz w:val="28"/>
          <w:szCs w:val="28"/>
        </w:rPr>
        <w:t xml:space="preserve"> </w:t>
      </w:r>
      <w:r>
        <w:rPr>
          <w:rFonts w:ascii="Times New Roman" w:hAnsi="Times New Roman"/>
          <w:sz w:val="28"/>
          <w:szCs w:val="28"/>
        </w:rPr>
        <w:t xml:space="preserve">                      </w:t>
      </w:r>
      <w:r w:rsidRPr="0014078D">
        <w:rPr>
          <w:rFonts w:ascii="Times New Roman" w:hAnsi="Times New Roman"/>
          <w:sz w:val="28"/>
          <w:szCs w:val="28"/>
        </w:rPr>
        <w:t xml:space="preserve">10,5 тыс. шт.), </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078D">
        <w:rPr>
          <w:rFonts w:ascii="Times New Roman" w:hAnsi="Times New Roman"/>
          <w:sz w:val="28"/>
          <w:szCs w:val="28"/>
        </w:rPr>
        <w:t xml:space="preserve">приобретение и выкладка соли </w:t>
      </w:r>
      <w:smartTag w:uri="urn:schemas-microsoft-com:office:smarttags" w:element="metricconverter">
        <w:smartTagPr>
          <w:attr w:name="ProductID" w:val="21 кг"/>
        </w:smartTagPr>
        <w:r w:rsidRPr="0014078D">
          <w:rPr>
            <w:rFonts w:ascii="Times New Roman" w:hAnsi="Times New Roman"/>
            <w:sz w:val="28"/>
            <w:szCs w:val="28"/>
          </w:rPr>
          <w:t>21 кг</w:t>
        </w:r>
      </w:smartTag>
      <w:r w:rsidRPr="0014078D">
        <w:rPr>
          <w:rFonts w:ascii="Times New Roman" w:hAnsi="Times New Roman"/>
          <w:sz w:val="28"/>
          <w:szCs w:val="28"/>
        </w:rPr>
        <w:t xml:space="preserve">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2012 года – </w:t>
      </w:r>
      <w:smartTag w:uri="urn:schemas-microsoft-com:office:smarttags" w:element="metricconverter">
        <w:smartTagPr>
          <w:attr w:name="ProductID" w:val="50 кг"/>
        </w:smartTagPr>
        <w:r w:rsidRPr="0014078D">
          <w:rPr>
            <w:rFonts w:ascii="Times New Roman" w:hAnsi="Times New Roman"/>
            <w:sz w:val="28"/>
            <w:szCs w:val="28"/>
          </w:rPr>
          <w:t>50 кг</w:t>
        </w:r>
      </w:smartTag>
      <w:r w:rsidRPr="0014078D">
        <w:rPr>
          <w:rFonts w:ascii="Times New Roman" w:hAnsi="Times New Roman"/>
          <w:sz w:val="28"/>
          <w:szCs w:val="28"/>
        </w:rPr>
        <w:t xml:space="preserve">), </w:t>
      </w:r>
    </w:p>
    <w:p w:rsidR="001760D7"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078D">
        <w:rPr>
          <w:rFonts w:ascii="Times New Roman" w:hAnsi="Times New Roman"/>
          <w:sz w:val="28"/>
          <w:szCs w:val="28"/>
        </w:rPr>
        <w:t xml:space="preserve">выкладка веткорма 6,8 тыс. шт.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2012 года –</w:t>
      </w:r>
      <w:r>
        <w:rPr>
          <w:rFonts w:ascii="Times New Roman" w:hAnsi="Times New Roman"/>
          <w:sz w:val="28"/>
          <w:szCs w:val="28"/>
        </w:rPr>
        <w:t xml:space="preserve">                  </w:t>
      </w:r>
      <w:r w:rsidRPr="0014078D">
        <w:rPr>
          <w:rFonts w:ascii="Times New Roman" w:hAnsi="Times New Roman"/>
          <w:sz w:val="28"/>
          <w:szCs w:val="28"/>
        </w:rPr>
        <w:t xml:space="preserve"> 13 тыс.шт.), </w:t>
      </w:r>
    </w:p>
    <w:p w:rsidR="001760D7" w:rsidRPr="00E60101" w:rsidRDefault="001760D7" w:rsidP="001760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4078D">
        <w:rPr>
          <w:rFonts w:ascii="Times New Roman" w:hAnsi="Times New Roman"/>
          <w:sz w:val="28"/>
          <w:szCs w:val="28"/>
        </w:rPr>
        <w:t xml:space="preserve">выкладка сена 7,4 тонн (в </w:t>
      </w:r>
      <w:r w:rsidRPr="0014078D">
        <w:rPr>
          <w:rFonts w:ascii="Times New Roman" w:hAnsi="Times New Roman"/>
          <w:sz w:val="28"/>
          <w:szCs w:val="28"/>
          <w:lang w:val="en-US"/>
        </w:rPr>
        <w:t>I</w:t>
      </w:r>
      <w:r w:rsidRPr="0014078D">
        <w:rPr>
          <w:rFonts w:ascii="Times New Roman" w:hAnsi="Times New Roman"/>
          <w:sz w:val="28"/>
          <w:szCs w:val="28"/>
        </w:rPr>
        <w:t xml:space="preserve"> полугодии 2012 года – 11,1 тонн).</w:t>
      </w:r>
    </w:p>
    <w:p w:rsidR="001760D7" w:rsidRPr="00E60101" w:rsidRDefault="001760D7" w:rsidP="001760D7">
      <w:pPr>
        <w:autoSpaceDE w:val="0"/>
        <w:autoSpaceDN w:val="0"/>
        <w:adjustRightInd w:val="0"/>
        <w:spacing w:after="0" w:line="240" w:lineRule="auto"/>
        <w:ind w:firstLine="709"/>
        <w:jc w:val="both"/>
        <w:rPr>
          <w:rFonts w:ascii="Times New Roman" w:hAnsi="Times New Roman"/>
          <w:sz w:val="28"/>
          <w:szCs w:val="28"/>
        </w:rPr>
      </w:pPr>
      <w:r w:rsidRPr="00E60101">
        <w:rPr>
          <w:rFonts w:ascii="Times New Roman" w:hAnsi="Times New Roman"/>
          <w:sz w:val="28"/>
          <w:szCs w:val="28"/>
        </w:rPr>
        <w:t xml:space="preserve">Биотехнические мероприятия проводились согласно утвержденному плану за </w:t>
      </w:r>
      <w:r w:rsidRPr="00E60101">
        <w:rPr>
          <w:rFonts w:ascii="Times New Roman" w:hAnsi="Times New Roman"/>
          <w:sz w:val="28"/>
          <w:szCs w:val="28"/>
          <w:lang w:val="en-US"/>
        </w:rPr>
        <w:t>I</w:t>
      </w:r>
      <w:r w:rsidRPr="00E60101">
        <w:rPr>
          <w:rFonts w:ascii="Times New Roman" w:hAnsi="Times New Roman"/>
          <w:sz w:val="28"/>
          <w:szCs w:val="28"/>
        </w:rPr>
        <w:t xml:space="preserve"> </w:t>
      </w:r>
      <w:r>
        <w:rPr>
          <w:rFonts w:ascii="Times New Roman" w:hAnsi="Times New Roman"/>
          <w:sz w:val="28"/>
          <w:szCs w:val="28"/>
        </w:rPr>
        <w:t>полугодие</w:t>
      </w:r>
      <w:r w:rsidRPr="00E60101">
        <w:rPr>
          <w:rFonts w:ascii="Times New Roman" w:hAnsi="Times New Roman"/>
          <w:sz w:val="28"/>
          <w:szCs w:val="28"/>
        </w:rPr>
        <w:t xml:space="preserve"> 2013г</w:t>
      </w:r>
      <w:r>
        <w:rPr>
          <w:rFonts w:ascii="Times New Roman" w:hAnsi="Times New Roman"/>
          <w:sz w:val="28"/>
          <w:szCs w:val="28"/>
        </w:rPr>
        <w:t>ода</w:t>
      </w:r>
      <w:r w:rsidRPr="00E60101">
        <w:rPr>
          <w:rFonts w:ascii="Times New Roman" w:hAnsi="Times New Roman"/>
          <w:sz w:val="28"/>
          <w:szCs w:val="28"/>
        </w:rPr>
        <w:t xml:space="preserve"> и не выполнены в полном объеме</w:t>
      </w:r>
      <w:r>
        <w:rPr>
          <w:rFonts w:ascii="Times New Roman" w:hAnsi="Times New Roman"/>
          <w:sz w:val="28"/>
          <w:szCs w:val="28"/>
        </w:rPr>
        <w:t>.</w:t>
      </w:r>
      <w:r w:rsidRPr="00E60101">
        <w:rPr>
          <w:rFonts w:ascii="Times New Roman" w:hAnsi="Times New Roman"/>
          <w:sz w:val="28"/>
          <w:szCs w:val="28"/>
        </w:rPr>
        <w:t xml:space="preserve"> </w:t>
      </w:r>
      <w:r>
        <w:rPr>
          <w:rFonts w:ascii="Times New Roman" w:hAnsi="Times New Roman"/>
          <w:sz w:val="28"/>
          <w:szCs w:val="28"/>
        </w:rPr>
        <w:t>В связи с благоприятными погодными условиями работы по заготовке сена и веткорма, а также закупка к</w:t>
      </w:r>
      <w:r w:rsidRPr="00E60101">
        <w:rPr>
          <w:rFonts w:ascii="Times New Roman" w:hAnsi="Times New Roman"/>
          <w:sz w:val="28"/>
          <w:szCs w:val="28"/>
        </w:rPr>
        <w:t xml:space="preserve">орма для подкормки дичи будут </w:t>
      </w:r>
      <w:r>
        <w:rPr>
          <w:rFonts w:ascii="Times New Roman" w:hAnsi="Times New Roman"/>
          <w:sz w:val="28"/>
          <w:szCs w:val="28"/>
        </w:rPr>
        <w:t>производиться</w:t>
      </w:r>
      <w:r w:rsidRPr="00E60101">
        <w:rPr>
          <w:rFonts w:ascii="Times New Roman" w:hAnsi="Times New Roman"/>
          <w:sz w:val="28"/>
          <w:szCs w:val="28"/>
        </w:rPr>
        <w:t xml:space="preserve"> </w:t>
      </w:r>
      <w:r w:rsidR="00F93987">
        <w:rPr>
          <w:rFonts w:ascii="Times New Roman" w:hAnsi="Times New Roman"/>
          <w:sz w:val="28"/>
          <w:szCs w:val="28"/>
        </w:rPr>
        <w:t xml:space="preserve">                       </w:t>
      </w:r>
      <w:r w:rsidRPr="00E60101">
        <w:rPr>
          <w:rFonts w:ascii="Times New Roman" w:hAnsi="Times New Roman"/>
          <w:sz w:val="28"/>
          <w:szCs w:val="28"/>
        </w:rPr>
        <w:t xml:space="preserve">в </w:t>
      </w:r>
      <w:r w:rsidRPr="00E60101">
        <w:rPr>
          <w:rFonts w:ascii="Times New Roman" w:hAnsi="Times New Roman"/>
          <w:sz w:val="28"/>
          <w:szCs w:val="28"/>
          <w:lang w:val="en-US"/>
        </w:rPr>
        <w:t>III</w:t>
      </w:r>
      <w:r w:rsidRPr="00E60101">
        <w:rPr>
          <w:rFonts w:ascii="Times New Roman" w:hAnsi="Times New Roman"/>
          <w:sz w:val="28"/>
          <w:szCs w:val="28"/>
        </w:rPr>
        <w:t xml:space="preserve"> квартале. </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E60101">
        <w:rPr>
          <w:rFonts w:ascii="Times New Roman" w:hAnsi="Times New Roman"/>
          <w:sz w:val="28"/>
          <w:szCs w:val="28"/>
        </w:rPr>
        <w:t xml:space="preserve">Отрицательными факторами, сдерживающими развитие лесной отрасли, являются: недостаточное бюджетное финансирование, низкая техническая оснащенность и изношенность автомобильно-тракторного </w:t>
      </w:r>
      <w:r w:rsidRPr="00E60101">
        <w:rPr>
          <w:rFonts w:ascii="Times New Roman" w:hAnsi="Times New Roman"/>
          <w:sz w:val="28"/>
          <w:szCs w:val="28"/>
        </w:rPr>
        <w:lastRenderedPageBreak/>
        <w:t xml:space="preserve">парка, </w:t>
      </w:r>
      <w:r w:rsidRPr="00C619E3">
        <w:rPr>
          <w:rFonts w:ascii="Times New Roman" w:hAnsi="Times New Roman"/>
          <w:sz w:val="28"/>
          <w:szCs w:val="28"/>
        </w:rPr>
        <w:t>низкий уровень оплаты труда в лесной отрасли, что приводит к дефициту рабочей силы и большой текучести кадров.</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В области </w:t>
      </w:r>
      <w:r w:rsidRPr="00C619E3">
        <w:rPr>
          <w:rFonts w:ascii="Times New Roman" w:hAnsi="Times New Roman"/>
          <w:b/>
          <w:i/>
          <w:sz w:val="28"/>
          <w:szCs w:val="28"/>
        </w:rPr>
        <w:t>охраны и рационального использования земельных ресурсов</w:t>
      </w:r>
      <w:r w:rsidRPr="00C619E3">
        <w:rPr>
          <w:rFonts w:ascii="Times New Roman" w:hAnsi="Times New Roman"/>
          <w:sz w:val="28"/>
          <w:szCs w:val="28"/>
        </w:rPr>
        <w:t xml:space="preserve"> с целью мониторинга состояния земельных ресурсов проведен анализ восьми годовых земельных балансов городов и районов Приднестровской Молдавской Республики, на основании чего был сформирован Сводный годовой земельный баланс Приднестровской Молдавской Республики по состоянию на 1 января 2013 года. Площадь Приднестровской Молдавской Республики составила </w:t>
      </w:r>
      <w:smartTag w:uri="urn:schemas-microsoft-com:office:smarttags" w:element="metricconverter">
        <w:smartTagPr>
          <w:attr w:name="ProductID" w:val="367 102 га"/>
        </w:smartTagPr>
        <w:r w:rsidRPr="00C619E3">
          <w:rPr>
            <w:rFonts w:ascii="Times New Roman" w:hAnsi="Times New Roman"/>
            <w:b/>
            <w:sz w:val="28"/>
            <w:szCs w:val="28"/>
          </w:rPr>
          <w:t>367 102 га</w:t>
        </w:r>
      </w:smartTag>
      <w:r w:rsidRPr="00C619E3">
        <w:rPr>
          <w:rFonts w:ascii="Times New Roman" w:hAnsi="Times New Roman"/>
          <w:sz w:val="28"/>
          <w:szCs w:val="28"/>
        </w:rPr>
        <w:t>, в том числе по категориям:</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а) земли сельскохозяйственного назначения – </w:t>
      </w:r>
      <w:smartTag w:uri="urn:schemas-microsoft-com:office:smarttags" w:element="metricconverter">
        <w:smartTagPr>
          <w:attr w:name="ProductID" w:val="211 144 га"/>
        </w:smartTagPr>
        <w:r w:rsidRPr="00C619E3">
          <w:rPr>
            <w:rFonts w:ascii="Times New Roman" w:hAnsi="Times New Roman"/>
            <w:sz w:val="28"/>
            <w:szCs w:val="28"/>
          </w:rPr>
          <w:t>211 144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u w:val="single"/>
        </w:rPr>
      </w:pPr>
      <w:r w:rsidRPr="00C619E3">
        <w:rPr>
          <w:rFonts w:ascii="Times New Roman" w:hAnsi="Times New Roman"/>
          <w:sz w:val="28"/>
          <w:szCs w:val="28"/>
        </w:rPr>
        <w:t xml:space="preserve">б) земли государственного резервного фонда – </w:t>
      </w:r>
      <w:smartTag w:uri="urn:schemas-microsoft-com:office:smarttags" w:element="metricconverter">
        <w:smartTagPr>
          <w:attr w:name="ProductID" w:val="52 611 га"/>
        </w:smartTagPr>
        <w:r w:rsidRPr="00C619E3">
          <w:rPr>
            <w:rFonts w:ascii="Times New Roman" w:hAnsi="Times New Roman"/>
            <w:sz w:val="28"/>
            <w:szCs w:val="28"/>
          </w:rPr>
          <w:t>52 611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в) зем</w:t>
      </w:r>
      <w:r>
        <w:rPr>
          <w:rFonts w:ascii="Times New Roman" w:hAnsi="Times New Roman"/>
          <w:sz w:val="28"/>
          <w:szCs w:val="28"/>
        </w:rPr>
        <w:t>ли населенных пунктов (городов,</w:t>
      </w:r>
      <w:r w:rsidRPr="00C619E3">
        <w:rPr>
          <w:rFonts w:ascii="Times New Roman" w:hAnsi="Times New Roman"/>
          <w:sz w:val="28"/>
          <w:szCs w:val="28"/>
        </w:rPr>
        <w:t xml:space="preserve"> поселков и сельских населенных пунктов) – </w:t>
      </w:r>
      <w:smartTag w:uri="urn:schemas-microsoft-com:office:smarttags" w:element="metricconverter">
        <w:smartTagPr>
          <w:attr w:name="ProductID" w:val="57 728 га"/>
        </w:smartTagPr>
        <w:r w:rsidRPr="00C619E3">
          <w:rPr>
            <w:rFonts w:ascii="Times New Roman" w:hAnsi="Times New Roman"/>
            <w:sz w:val="28"/>
            <w:szCs w:val="28"/>
          </w:rPr>
          <w:t>57 728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г) земли промышленности, транспорта, связи, радиовещания, телевидения, информатики, энергетики, обороны и </w:t>
      </w:r>
      <w:r>
        <w:rPr>
          <w:rFonts w:ascii="Times New Roman" w:hAnsi="Times New Roman"/>
          <w:sz w:val="28"/>
          <w:szCs w:val="28"/>
        </w:rPr>
        <w:t xml:space="preserve"> </w:t>
      </w:r>
      <w:r w:rsidRPr="00C619E3">
        <w:rPr>
          <w:rFonts w:ascii="Times New Roman" w:hAnsi="Times New Roman"/>
          <w:sz w:val="28"/>
          <w:szCs w:val="28"/>
        </w:rPr>
        <w:t xml:space="preserve">иного назначения – </w:t>
      </w:r>
      <w:r>
        <w:rPr>
          <w:rFonts w:ascii="Times New Roman" w:hAnsi="Times New Roman"/>
          <w:sz w:val="28"/>
          <w:szCs w:val="28"/>
        </w:rPr>
        <w:t xml:space="preserve"> </w:t>
      </w:r>
      <w:smartTag w:uri="urn:schemas-microsoft-com:office:smarttags" w:element="metricconverter">
        <w:smartTagPr>
          <w:attr w:name="ProductID" w:val="7 887 га"/>
        </w:smartTagPr>
        <w:smartTag w:uri="urn:schemas-microsoft-com:office:smarttags" w:element="metricconverter">
          <w:smartTagPr>
            <w:attr w:name="ProductID" w:val="7 887 га"/>
          </w:smartTagPr>
          <w:r w:rsidRPr="00C619E3">
            <w:rPr>
              <w:rFonts w:ascii="Times New Roman" w:hAnsi="Times New Roman"/>
              <w:sz w:val="28"/>
              <w:szCs w:val="28"/>
            </w:rPr>
            <w:t>7 887 га</w:t>
          </w:r>
        </w:smartTag>
        <w:r>
          <w:rPr>
            <w:rFonts w:ascii="Times New Roman" w:hAnsi="Times New Roman"/>
            <w:sz w:val="28"/>
            <w:szCs w:val="28"/>
          </w:rPr>
          <w:t>;</w:t>
        </w:r>
      </w:smartTag>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д) земли особо охраняемых территорий и объектов – </w:t>
      </w:r>
      <w:smartTag w:uri="urn:schemas-microsoft-com:office:smarttags" w:element="metricconverter">
        <w:smartTagPr>
          <w:attr w:name="ProductID" w:val="1 083 га"/>
        </w:smartTagPr>
        <w:r w:rsidRPr="00C619E3">
          <w:rPr>
            <w:rFonts w:ascii="Times New Roman" w:hAnsi="Times New Roman"/>
            <w:sz w:val="28"/>
            <w:szCs w:val="28"/>
          </w:rPr>
          <w:t>1 083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е) земли лесного фонда – </w:t>
      </w:r>
      <w:smartTag w:uri="urn:schemas-microsoft-com:office:smarttags" w:element="metricconverter">
        <w:smartTagPr>
          <w:attr w:name="ProductID" w:val="27 573 га"/>
        </w:smartTagPr>
        <w:r w:rsidRPr="00C619E3">
          <w:rPr>
            <w:rFonts w:ascii="Times New Roman" w:hAnsi="Times New Roman"/>
            <w:sz w:val="28"/>
            <w:szCs w:val="28"/>
          </w:rPr>
          <w:t>27 573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ж) земли водного фонда – </w:t>
      </w:r>
      <w:smartTag w:uri="urn:schemas-microsoft-com:office:smarttags" w:element="metricconverter">
        <w:smartTagPr>
          <w:attr w:name="ProductID" w:val="9 033 га"/>
        </w:smartTagPr>
        <w:r w:rsidRPr="00C619E3">
          <w:rPr>
            <w:rFonts w:ascii="Times New Roman" w:hAnsi="Times New Roman"/>
            <w:sz w:val="28"/>
            <w:szCs w:val="28"/>
          </w:rPr>
          <w:t>9 033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rPr>
      </w:pPr>
      <w:r w:rsidRPr="00C619E3">
        <w:rPr>
          <w:rFonts w:ascii="Times New Roman" w:hAnsi="Times New Roman"/>
          <w:sz w:val="28"/>
          <w:szCs w:val="28"/>
        </w:rPr>
        <w:t xml:space="preserve">з) земли государственного запаса – </w:t>
      </w:r>
      <w:smartTag w:uri="urn:schemas-microsoft-com:office:smarttags" w:element="metricconverter">
        <w:smartTagPr>
          <w:attr w:name="ProductID" w:val="43 га"/>
        </w:smartTagPr>
        <w:r w:rsidRPr="00C619E3">
          <w:rPr>
            <w:rFonts w:ascii="Times New Roman" w:hAnsi="Times New Roman"/>
            <w:sz w:val="28"/>
            <w:szCs w:val="28"/>
          </w:rPr>
          <w:t>43 га</w:t>
        </w:r>
      </w:smartTag>
      <w:r w:rsidRPr="00C619E3">
        <w:rPr>
          <w:rFonts w:ascii="Times New Roman" w:hAnsi="Times New Roman"/>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bCs/>
          <w:sz w:val="28"/>
          <w:szCs w:val="28"/>
        </w:rPr>
      </w:pPr>
      <w:r w:rsidRPr="00C619E3">
        <w:rPr>
          <w:rFonts w:ascii="Times New Roman" w:hAnsi="Times New Roman"/>
          <w:sz w:val="28"/>
          <w:szCs w:val="28"/>
        </w:rPr>
        <w:t xml:space="preserve">Площадь земель Приднестровской Молдавской Республики   увеличилась на </w:t>
      </w:r>
      <w:smartTag w:uri="urn:schemas-microsoft-com:office:smarttags" w:element="metricconverter">
        <w:smartTagPr>
          <w:attr w:name="ProductID" w:val="7 932 га"/>
        </w:smartTagPr>
        <w:r w:rsidRPr="00C619E3">
          <w:rPr>
            <w:rFonts w:ascii="Times New Roman" w:hAnsi="Times New Roman"/>
            <w:b/>
            <w:sz w:val="28"/>
            <w:szCs w:val="28"/>
          </w:rPr>
          <w:t>7 932 га</w:t>
        </w:r>
      </w:smartTag>
      <w:r w:rsidRPr="00C619E3">
        <w:rPr>
          <w:rFonts w:ascii="Times New Roman" w:hAnsi="Times New Roman"/>
          <w:sz w:val="28"/>
          <w:szCs w:val="28"/>
        </w:rPr>
        <w:t xml:space="preserve"> за счет включения в земельный баланс Дубоссарского района земель сельскохозяйственного назначения, расположенных в Зоне безопасности и находящихся в землепользовании граждан и юридических лиц Республики Молдова</w:t>
      </w:r>
      <w:r w:rsidRPr="00C619E3">
        <w:rPr>
          <w:rFonts w:ascii="Times New Roman" w:hAnsi="Times New Roman"/>
          <w:bCs/>
          <w:sz w:val="28"/>
          <w:szCs w:val="28"/>
        </w:rPr>
        <w:t>.</w:t>
      </w:r>
    </w:p>
    <w:p w:rsidR="001760D7" w:rsidRPr="00C619E3" w:rsidRDefault="001760D7" w:rsidP="001760D7">
      <w:pPr>
        <w:autoSpaceDE w:val="0"/>
        <w:autoSpaceDN w:val="0"/>
        <w:adjustRightInd w:val="0"/>
        <w:spacing w:after="0" w:line="240" w:lineRule="auto"/>
        <w:ind w:firstLine="709"/>
        <w:jc w:val="both"/>
        <w:rPr>
          <w:rFonts w:ascii="Times New Roman" w:hAnsi="Times New Roman"/>
          <w:sz w:val="28"/>
          <w:szCs w:val="28"/>
          <w:highlight w:val="yellow"/>
        </w:rPr>
      </w:pPr>
      <w:r w:rsidRPr="00C619E3">
        <w:rPr>
          <w:rFonts w:ascii="Times New Roman" w:hAnsi="Times New Roman"/>
          <w:bCs/>
          <w:sz w:val="28"/>
          <w:szCs w:val="28"/>
        </w:rPr>
        <w:t>Остаются нерешенными ряд проблем, связанных с эффективным и рациональным использованием земли, мониторингом состояния земельных ресурсов и правильности формирования банка кадастровой информации.</w:t>
      </w:r>
    </w:p>
    <w:p w:rsidR="001760D7" w:rsidRDefault="001760D7" w:rsidP="001151B5">
      <w:pPr>
        <w:spacing w:after="0" w:line="240" w:lineRule="auto"/>
        <w:ind w:firstLine="720"/>
        <w:jc w:val="both"/>
        <w:rPr>
          <w:rFonts w:ascii="Times New Roman" w:hAnsi="Times New Roman"/>
          <w:sz w:val="28"/>
          <w:szCs w:val="28"/>
          <w:highlight w:val="darkGray"/>
        </w:rPr>
      </w:pPr>
    </w:p>
    <w:p w:rsidR="00504AE5" w:rsidRPr="009C7D61"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9C7D61">
        <w:rPr>
          <w:rFonts w:ascii="Times New Roman" w:hAnsi="Times New Roman"/>
          <w:b/>
          <w:sz w:val="28"/>
          <w:szCs w:val="28"/>
        </w:rPr>
        <w:t>Состояние социальной сферы</w:t>
      </w:r>
    </w:p>
    <w:p w:rsidR="00504AE5" w:rsidRPr="009C7D61"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p>
    <w:p w:rsidR="00504AE5" w:rsidRPr="00C1528B"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9C7D61">
        <w:rPr>
          <w:rFonts w:ascii="Times New Roman" w:hAnsi="Times New Roman"/>
          <w:b/>
          <w:sz w:val="28"/>
          <w:szCs w:val="28"/>
        </w:rPr>
        <w:t>Уровень жизни населения</w:t>
      </w:r>
    </w:p>
    <w:p w:rsidR="00C92F8D" w:rsidRDefault="00C92F8D" w:rsidP="00C92F8D">
      <w:pPr>
        <w:spacing w:after="0" w:line="240" w:lineRule="auto"/>
        <w:ind w:firstLine="720"/>
        <w:jc w:val="both"/>
        <w:rPr>
          <w:rFonts w:ascii="Times New Roman" w:hAnsi="Times New Roman"/>
          <w:sz w:val="28"/>
          <w:szCs w:val="28"/>
        </w:rPr>
      </w:pP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Уровень жизни базируется на объемах реальных доходов населения, от размера которых главным образом зависит степень удовлетворения личных потребностей и рациональное потребление материальных благ и услуг.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Доминирующей составляющей денежных доходов работающего населения республики является заработная плата. </w:t>
      </w:r>
    </w:p>
    <w:p w:rsid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Несмотря на то, что о</w:t>
      </w:r>
      <w:r w:rsidRPr="009C7D61">
        <w:rPr>
          <w:rFonts w:ascii="Times New Roman" w:hAnsi="Times New Roman"/>
          <w:sz w:val="28"/>
          <w:szCs w:val="28"/>
          <w:shd w:val="clear" w:color="auto" w:fill="FFFFFF"/>
        </w:rPr>
        <w:t xml:space="preserve">бщее состояние экономики в </w:t>
      </w:r>
      <w:r w:rsidRPr="009C7D61">
        <w:rPr>
          <w:rFonts w:ascii="Times New Roman" w:hAnsi="Times New Roman"/>
          <w:sz w:val="28"/>
          <w:szCs w:val="28"/>
          <w:shd w:val="clear" w:color="auto" w:fill="FFFFFF"/>
          <w:lang w:val="en-US"/>
        </w:rPr>
        <w:t>I</w:t>
      </w:r>
      <w:r w:rsidRPr="009C7D61">
        <w:rPr>
          <w:rFonts w:ascii="Times New Roman" w:hAnsi="Times New Roman"/>
          <w:sz w:val="28"/>
          <w:szCs w:val="28"/>
          <w:shd w:val="clear" w:color="auto" w:fill="FFFFFF"/>
        </w:rPr>
        <w:t xml:space="preserve"> полугодии </w:t>
      </w:r>
      <w:r w:rsidR="00B00FD8">
        <w:rPr>
          <w:rFonts w:ascii="Times New Roman" w:hAnsi="Times New Roman"/>
          <w:sz w:val="28"/>
          <w:szCs w:val="28"/>
          <w:shd w:val="clear" w:color="auto" w:fill="FFFFFF"/>
        </w:rPr>
        <w:t xml:space="preserve">                     </w:t>
      </w:r>
      <w:r w:rsidRPr="009C7D61">
        <w:rPr>
          <w:rFonts w:ascii="Times New Roman" w:hAnsi="Times New Roman"/>
          <w:sz w:val="28"/>
          <w:szCs w:val="28"/>
          <w:shd w:val="clear" w:color="auto" w:fill="FFFFFF"/>
        </w:rPr>
        <w:t>2013 года определялось слабой экономической конъюнктурой для большинства крупных хозяйствующих субъектов республики на фоне обострившихся проблем с ликвидностью и недостатка оборотных средств н</w:t>
      </w:r>
      <w:r w:rsidRPr="009C7D61">
        <w:rPr>
          <w:rFonts w:ascii="Times New Roman" w:hAnsi="Times New Roman"/>
          <w:sz w:val="28"/>
          <w:szCs w:val="28"/>
        </w:rPr>
        <w:t xml:space="preserve">оминальная заработная плата в целом по республике (кроме субъектов </w:t>
      </w:r>
      <w:r w:rsidRPr="009C7D61">
        <w:rPr>
          <w:rFonts w:ascii="Times New Roman" w:hAnsi="Times New Roman"/>
          <w:sz w:val="28"/>
          <w:szCs w:val="28"/>
        </w:rPr>
        <w:lastRenderedPageBreak/>
        <w:t>малого предпринимательства и без учета силовых структур) повысилась на 11,9% и составила 3 656 руб. В долларовом эквиваленте ее размер вырос по отношению к базовому показателю 2012 года на 12,2% (на 36 дол. США) и соответствовал 329 дол. США. В условиях уравновешивания заработной платы и темпов роста потребительских цен реальная величина заработной платы работающих в январе-июне 2013 года сложилась на 4,7% выше базисного уровня 2012 года.</w:t>
      </w:r>
    </w:p>
    <w:p w:rsidR="009C7D61" w:rsidRPr="009C7D61" w:rsidRDefault="009C7D61" w:rsidP="009C7D61">
      <w:pPr>
        <w:pStyle w:val="NoSpacing"/>
        <w:ind w:firstLine="709"/>
        <w:jc w:val="both"/>
        <w:rPr>
          <w:rFonts w:ascii="Times New Roman" w:hAnsi="Times New Roman"/>
          <w:b/>
          <w:sz w:val="28"/>
          <w:szCs w:val="28"/>
        </w:rPr>
      </w:pPr>
    </w:p>
    <w:p w:rsidR="009C7D61" w:rsidRPr="009C7D61" w:rsidRDefault="009C7D61" w:rsidP="009C7D61">
      <w:pPr>
        <w:spacing w:after="0" w:line="240" w:lineRule="auto"/>
        <w:ind w:firstLine="709"/>
        <w:jc w:val="right"/>
        <w:rPr>
          <w:rFonts w:ascii="Times New Roman" w:hAnsi="Times New Roman"/>
          <w:sz w:val="28"/>
          <w:szCs w:val="28"/>
        </w:rPr>
      </w:pPr>
      <w:r w:rsidRPr="009C7D61">
        <w:rPr>
          <w:rFonts w:ascii="Times New Roman" w:hAnsi="Times New Roman"/>
          <w:sz w:val="28"/>
          <w:szCs w:val="28"/>
        </w:rPr>
        <w:t>Таблица №</w:t>
      </w:r>
      <w:r w:rsidR="00B00FD8">
        <w:rPr>
          <w:rFonts w:ascii="Times New Roman" w:hAnsi="Times New Roman"/>
          <w:sz w:val="28"/>
          <w:szCs w:val="28"/>
        </w:rPr>
        <w:t>33</w:t>
      </w:r>
    </w:p>
    <w:p w:rsidR="009C7D61" w:rsidRPr="009C7D61" w:rsidRDefault="009C7D61" w:rsidP="009C7D61">
      <w:pPr>
        <w:spacing w:after="0" w:line="240" w:lineRule="auto"/>
        <w:ind w:firstLine="709"/>
        <w:jc w:val="center"/>
        <w:rPr>
          <w:rFonts w:ascii="Times New Roman" w:hAnsi="Times New Roman"/>
          <w:b/>
          <w:sz w:val="28"/>
          <w:szCs w:val="28"/>
        </w:rPr>
      </w:pPr>
      <w:r w:rsidRPr="009C7D61">
        <w:rPr>
          <w:rFonts w:ascii="Times New Roman" w:hAnsi="Times New Roman"/>
          <w:b/>
          <w:sz w:val="28"/>
          <w:szCs w:val="28"/>
        </w:rPr>
        <w:t>Величина среднемесячной заработной платы</w:t>
      </w:r>
    </w:p>
    <w:p w:rsidR="009C7D61" w:rsidRPr="009C7D61" w:rsidRDefault="009C7D61" w:rsidP="009C7D61">
      <w:pPr>
        <w:spacing w:after="0" w:line="240" w:lineRule="auto"/>
        <w:ind w:firstLine="709"/>
        <w:jc w:val="right"/>
        <w:rPr>
          <w:rFonts w:ascii="Times New Roman" w:hAnsi="Times New Roman"/>
          <w:sz w:val="28"/>
          <w:szCs w:val="28"/>
        </w:rPr>
      </w:pPr>
      <w:r w:rsidRPr="009C7D61">
        <w:rPr>
          <w:rFonts w:ascii="Times New Roman" w:hAnsi="Times New Roman"/>
          <w:sz w:val="28"/>
          <w:szCs w:val="28"/>
        </w:rPr>
        <w:t xml:space="preserve">руб. </w:t>
      </w:r>
    </w:p>
    <w:tbl>
      <w:tblPr>
        <w:tblW w:w="9371" w:type="dxa"/>
        <w:tblInd w:w="93" w:type="dxa"/>
        <w:tblLook w:val="00A0"/>
      </w:tblPr>
      <w:tblGrid>
        <w:gridCol w:w="4268"/>
        <w:gridCol w:w="1417"/>
        <w:gridCol w:w="1560"/>
        <w:gridCol w:w="2126"/>
      </w:tblGrid>
      <w:tr w:rsidR="009C7D61" w:rsidRPr="001D6F13" w:rsidTr="009C7D61">
        <w:trPr>
          <w:trHeight w:val="375"/>
        </w:trPr>
        <w:tc>
          <w:tcPr>
            <w:tcW w:w="4268" w:type="dxa"/>
            <w:vMerge w:val="restart"/>
            <w:tcBorders>
              <w:top w:val="single" w:sz="4" w:space="0" w:color="auto"/>
              <w:left w:val="single" w:sz="4" w:space="0" w:color="auto"/>
              <w:bottom w:val="single" w:sz="4" w:space="0" w:color="auto"/>
              <w:right w:val="single" w:sz="4" w:space="0" w:color="auto"/>
            </w:tcBorders>
            <w:noWrap/>
            <w:vAlign w:val="bottom"/>
          </w:tcPr>
          <w:p w:rsidR="009C7D61" w:rsidRPr="009C7D61" w:rsidRDefault="009C7D61" w:rsidP="009C7D61">
            <w:pPr>
              <w:spacing w:after="0" w:line="240" w:lineRule="auto"/>
              <w:jc w:val="center"/>
              <w:rPr>
                <w:rFonts w:ascii="Times New Roman" w:hAnsi="Times New Roman"/>
                <w:color w:val="000000"/>
                <w:lang w:eastAsia="ja-JP"/>
              </w:rPr>
            </w:pPr>
            <w:r w:rsidRPr="009C7D61">
              <w:rPr>
                <w:rFonts w:ascii="Times New Roman" w:hAnsi="Times New Roman"/>
                <w:b/>
                <w:szCs w:val="28"/>
              </w:rPr>
              <w:t>Наименование показателя</w:t>
            </w:r>
          </w:p>
        </w:tc>
        <w:tc>
          <w:tcPr>
            <w:tcW w:w="2977" w:type="dxa"/>
            <w:gridSpan w:val="2"/>
            <w:tcBorders>
              <w:top w:val="single" w:sz="4" w:space="0" w:color="auto"/>
              <w:left w:val="nil"/>
              <w:bottom w:val="single" w:sz="4" w:space="0" w:color="auto"/>
              <w:right w:val="single" w:sz="4" w:space="0" w:color="auto"/>
            </w:tcBorders>
            <w:noWrap/>
            <w:vAlign w:val="bottom"/>
          </w:tcPr>
          <w:p w:rsidR="009C7D61" w:rsidRPr="009C7D61" w:rsidRDefault="009C7D61" w:rsidP="009C7D61">
            <w:pPr>
              <w:spacing w:after="0" w:line="240" w:lineRule="auto"/>
              <w:jc w:val="center"/>
              <w:rPr>
                <w:rFonts w:ascii="Times New Roman" w:hAnsi="Times New Roman"/>
                <w:b/>
                <w:color w:val="000000"/>
                <w:szCs w:val="28"/>
                <w:lang w:eastAsia="ja-JP"/>
              </w:rPr>
            </w:pPr>
            <w:r w:rsidRPr="009C7D61">
              <w:rPr>
                <w:rFonts w:ascii="Times New Roman" w:hAnsi="Times New Roman"/>
                <w:b/>
                <w:color w:val="000000"/>
                <w:szCs w:val="28"/>
                <w:lang w:eastAsia="ja-JP"/>
              </w:rPr>
              <w:t>январь-июнь</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9C7D61" w:rsidRPr="009C7D61" w:rsidRDefault="009C7D61" w:rsidP="009C7D61">
            <w:pPr>
              <w:spacing w:after="0" w:line="240" w:lineRule="auto"/>
              <w:jc w:val="center"/>
              <w:rPr>
                <w:rFonts w:ascii="Times New Roman" w:hAnsi="Times New Roman"/>
                <w:b/>
                <w:color w:val="000000"/>
                <w:szCs w:val="28"/>
                <w:vertAlign w:val="superscript"/>
                <w:lang w:eastAsia="ja-JP"/>
              </w:rPr>
            </w:pPr>
            <w:r w:rsidRPr="009C7D61">
              <w:rPr>
                <w:rFonts w:ascii="Times New Roman" w:hAnsi="Times New Roman"/>
                <w:b/>
                <w:color w:val="000000"/>
                <w:szCs w:val="28"/>
                <w:lang w:eastAsia="ja-JP"/>
              </w:rPr>
              <w:t>Темп роста,%</w:t>
            </w:r>
            <w:r w:rsidRPr="009C7D61">
              <w:rPr>
                <w:rFonts w:ascii="Times New Roman" w:hAnsi="Times New Roman"/>
                <w:b/>
                <w:color w:val="000000"/>
                <w:szCs w:val="28"/>
                <w:vertAlign w:val="superscript"/>
                <w:lang w:eastAsia="ja-JP"/>
              </w:rPr>
              <w:t>*</w:t>
            </w:r>
          </w:p>
        </w:tc>
      </w:tr>
      <w:tr w:rsidR="009C7D61" w:rsidRPr="001D6F13" w:rsidTr="009C7D61">
        <w:trPr>
          <w:trHeight w:val="214"/>
        </w:trPr>
        <w:tc>
          <w:tcPr>
            <w:tcW w:w="4268" w:type="dxa"/>
            <w:vMerge/>
            <w:tcBorders>
              <w:top w:val="single" w:sz="4" w:space="0" w:color="auto"/>
              <w:left w:val="single" w:sz="4" w:space="0" w:color="auto"/>
              <w:bottom w:val="single" w:sz="4" w:space="0" w:color="auto"/>
              <w:right w:val="single" w:sz="4" w:space="0" w:color="auto"/>
            </w:tcBorders>
            <w:vAlign w:val="center"/>
          </w:tcPr>
          <w:p w:rsidR="009C7D61" w:rsidRPr="009C7D61" w:rsidRDefault="009C7D61" w:rsidP="009C7D61">
            <w:pPr>
              <w:spacing w:after="0" w:line="240" w:lineRule="auto"/>
              <w:rPr>
                <w:rFonts w:ascii="Times New Roman" w:hAnsi="Times New Roman"/>
                <w:color w:val="000000"/>
                <w:lang w:eastAsia="ja-JP"/>
              </w:rPr>
            </w:pPr>
          </w:p>
        </w:tc>
        <w:tc>
          <w:tcPr>
            <w:tcW w:w="1417"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rPr>
                <w:rFonts w:ascii="Times New Roman" w:hAnsi="Times New Roman"/>
                <w:b/>
                <w:bCs/>
                <w:color w:val="000000"/>
                <w:szCs w:val="28"/>
                <w:lang w:eastAsia="ja-JP"/>
              </w:rPr>
            </w:pPr>
            <w:r w:rsidRPr="009C7D61">
              <w:rPr>
                <w:rFonts w:ascii="Times New Roman" w:hAnsi="Times New Roman"/>
                <w:b/>
                <w:bCs/>
                <w:color w:val="000000"/>
                <w:szCs w:val="28"/>
                <w:lang w:eastAsia="ja-JP"/>
              </w:rPr>
              <w:t>2012 год</w:t>
            </w:r>
          </w:p>
        </w:tc>
        <w:tc>
          <w:tcPr>
            <w:tcW w:w="1560"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rPr>
                <w:rFonts w:ascii="Times New Roman" w:hAnsi="Times New Roman"/>
                <w:b/>
                <w:bCs/>
                <w:color w:val="000000"/>
                <w:szCs w:val="28"/>
                <w:lang w:eastAsia="ja-JP"/>
              </w:rPr>
            </w:pPr>
            <w:r w:rsidRPr="009C7D61">
              <w:rPr>
                <w:rFonts w:ascii="Times New Roman" w:hAnsi="Times New Roman"/>
                <w:b/>
                <w:bCs/>
                <w:color w:val="000000"/>
                <w:szCs w:val="28"/>
                <w:lang w:eastAsia="ja-JP"/>
              </w:rPr>
              <w:t>2013 год</w:t>
            </w:r>
          </w:p>
        </w:tc>
        <w:tc>
          <w:tcPr>
            <w:tcW w:w="2126" w:type="dxa"/>
            <w:vMerge/>
            <w:tcBorders>
              <w:top w:val="nil"/>
              <w:left w:val="nil"/>
              <w:bottom w:val="single" w:sz="4" w:space="0" w:color="auto"/>
              <w:right w:val="single" w:sz="4" w:space="0" w:color="auto"/>
            </w:tcBorders>
            <w:vAlign w:val="center"/>
          </w:tcPr>
          <w:p w:rsidR="009C7D61" w:rsidRPr="009C7D61" w:rsidRDefault="009C7D61" w:rsidP="009C7D61">
            <w:pPr>
              <w:spacing w:after="0" w:line="240" w:lineRule="auto"/>
              <w:rPr>
                <w:rFonts w:ascii="Times New Roman" w:hAnsi="Times New Roman"/>
                <w:color w:val="000000"/>
                <w:szCs w:val="28"/>
                <w:lang w:eastAsia="ja-JP"/>
              </w:rPr>
            </w:pPr>
          </w:p>
        </w:tc>
      </w:tr>
      <w:tr w:rsidR="009C7D61" w:rsidRPr="001D6F13" w:rsidTr="009C7D61">
        <w:trPr>
          <w:trHeight w:val="280"/>
        </w:trPr>
        <w:tc>
          <w:tcPr>
            <w:tcW w:w="4268" w:type="dxa"/>
            <w:tcBorders>
              <w:top w:val="nil"/>
              <w:left w:val="single" w:sz="4" w:space="0" w:color="auto"/>
              <w:bottom w:val="single" w:sz="4" w:space="0" w:color="auto"/>
              <w:right w:val="single" w:sz="4" w:space="0" w:color="auto"/>
            </w:tcBorders>
            <w:vAlign w:val="bottom"/>
          </w:tcPr>
          <w:p w:rsidR="009C7D61" w:rsidRPr="009C7D61" w:rsidRDefault="009C7D61" w:rsidP="009C7D61">
            <w:pPr>
              <w:spacing w:after="0" w:line="240" w:lineRule="auto"/>
              <w:rPr>
                <w:rFonts w:ascii="Times New Roman" w:hAnsi="Times New Roman"/>
                <w:color w:val="000000"/>
                <w:szCs w:val="28"/>
                <w:lang w:eastAsia="ja-JP"/>
              </w:rPr>
            </w:pPr>
            <w:r w:rsidRPr="009C7D61">
              <w:rPr>
                <w:rFonts w:ascii="Times New Roman" w:hAnsi="Times New Roman"/>
                <w:color w:val="000000"/>
                <w:szCs w:val="28"/>
                <w:lang w:eastAsia="ja-JP"/>
              </w:rPr>
              <w:t xml:space="preserve">Среднемесячная заработная плата в целом по республике </w:t>
            </w:r>
          </w:p>
        </w:tc>
        <w:tc>
          <w:tcPr>
            <w:tcW w:w="1417"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3 259</w:t>
            </w:r>
          </w:p>
        </w:tc>
        <w:tc>
          <w:tcPr>
            <w:tcW w:w="1560"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3 656</w:t>
            </w:r>
          </w:p>
        </w:tc>
        <w:tc>
          <w:tcPr>
            <w:tcW w:w="2126" w:type="dxa"/>
            <w:tcBorders>
              <w:top w:val="single" w:sz="4" w:space="0" w:color="auto"/>
              <w:left w:val="nil"/>
              <w:bottom w:val="single" w:sz="4" w:space="0" w:color="auto"/>
              <w:right w:val="single" w:sz="4" w:space="0" w:color="000000"/>
            </w:tcBorders>
            <w:noWrap/>
            <w:vAlign w:val="bottom"/>
          </w:tcPr>
          <w:p w:rsidR="009C7D61" w:rsidRPr="009C7D61" w:rsidRDefault="009C7D61" w:rsidP="009C7D61">
            <w:pPr>
              <w:spacing w:after="0" w:line="240" w:lineRule="auto"/>
              <w:jc w:val="center"/>
              <w:rPr>
                <w:rFonts w:ascii="Times New Roman" w:hAnsi="Times New Roman"/>
                <w:color w:val="000000"/>
                <w:szCs w:val="28"/>
                <w:lang w:eastAsia="ja-JP"/>
              </w:rPr>
            </w:pPr>
            <w:r w:rsidRPr="009C7D61">
              <w:rPr>
                <w:rFonts w:ascii="Times New Roman" w:hAnsi="Times New Roman"/>
                <w:color w:val="000000"/>
                <w:szCs w:val="28"/>
                <w:lang w:eastAsia="ja-JP"/>
              </w:rPr>
              <w:t>111,9</w:t>
            </w:r>
          </w:p>
        </w:tc>
      </w:tr>
      <w:tr w:rsidR="009C7D61" w:rsidRPr="001D6F13" w:rsidTr="009C7D61">
        <w:trPr>
          <w:trHeight w:val="659"/>
        </w:trPr>
        <w:tc>
          <w:tcPr>
            <w:tcW w:w="4268" w:type="dxa"/>
            <w:tcBorders>
              <w:top w:val="nil"/>
              <w:left w:val="single" w:sz="4" w:space="0" w:color="auto"/>
              <w:bottom w:val="single" w:sz="4" w:space="0" w:color="auto"/>
              <w:right w:val="single" w:sz="4" w:space="0" w:color="auto"/>
            </w:tcBorders>
            <w:vAlign w:val="bottom"/>
          </w:tcPr>
          <w:p w:rsidR="009C7D61" w:rsidRPr="009C7D61" w:rsidRDefault="009C7D61" w:rsidP="009C7D61">
            <w:pPr>
              <w:spacing w:after="0" w:line="240" w:lineRule="auto"/>
              <w:rPr>
                <w:rFonts w:ascii="Times New Roman" w:hAnsi="Times New Roman"/>
                <w:color w:val="000000"/>
                <w:szCs w:val="28"/>
                <w:lang w:eastAsia="ja-JP"/>
              </w:rPr>
            </w:pPr>
            <w:r w:rsidRPr="009C7D61">
              <w:rPr>
                <w:rFonts w:ascii="Times New Roman" w:hAnsi="Times New Roman"/>
                <w:color w:val="000000"/>
                <w:szCs w:val="28"/>
                <w:lang w:eastAsia="ja-JP"/>
              </w:rPr>
              <w:t xml:space="preserve">Среднемесячная заработная плата во внебюджетном (хозрасчетном) секторе экономики </w:t>
            </w:r>
          </w:p>
        </w:tc>
        <w:tc>
          <w:tcPr>
            <w:tcW w:w="1417"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4 252</w:t>
            </w:r>
          </w:p>
        </w:tc>
        <w:tc>
          <w:tcPr>
            <w:tcW w:w="1560"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4 674</w:t>
            </w:r>
          </w:p>
        </w:tc>
        <w:tc>
          <w:tcPr>
            <w:tcW w:w="2126" w:type="dxa"/>
            <w:tcBorders>
              <w:top w:val="single" w:sz="4" w:space="0" w:color="auto"/>
              <w:left w:val="nil"/>
              <w:bottom w:val="single" w:sz="4" w:space="0" w:color="auto"/>
              <w:right w:val="single" w:sz="4" w:space="0" w:color="000000"/>
            </w:tcBorders>
            <w:noWrap/>
            <w:vAlign w:val="bottom"/>
          </w:tcPr>
          <w:p w:rsidR="009C7D61" w:rsidRPr="009C7D61" w:rsidRDefault="009C7D61" w:rsidP="009C7D61">
            <w:pPr>
              <w:spacing w:after="0" w:line="240" w:lineRule="auto"/>
              <w:jc w:val="center"/>
              <w:rPr>
                <w:rFonts w:ascii="Times New Roman" w:hAnsi="Times New Roman"/>
                <w:color w:val="000000"/>
                <w:szCs w:val="28"/>
                <w:lang w:eastAsia="ja-JP"/>
              </w:rPr>
            </w:pPr>
            <w:r w:rsidRPr="009C7D61">
              <w:rPr>
                <w:rFonts w:ascii="Times New Roman" w:hAnsi="Times New Roman"/>
                <w:color w:val="000000"/>
                <w:szCs w:val="28"/>
                <w:lang w:eastAsia="ja-JP"/>
              </w:rPr>
              <w:t>109,6</w:t>
            </w:r>
          </w:p>
        </w:tc>
      </w:tr>
      <w:tr w:rsidR="009C7D61" w:rsidRPr="001D6F13" w:rsidTr="009C7D61">
        <w:trPr>
          <w:trHeight w:val="249"/>
        </w:trPr>
        <w:tc>
          <w:tcPr>
            <w:tcW w:w="4268" w:type="dxa"/>
            <w:tcBorders>
              <w:top w:val="nil"/>
              <w:left w:val="single" w:sz="4" w:space="0" w:color="auto"/>
              <w:bottom w:val="single" w:sz="4" w:space="0" w:color="auto"/>
              <w:right w:val="single" w:sz="4" w:space="0" w:color="auto"/>
            </w:tcBorders>
            <w:vAlign w:val="bottom"/>
          </w:tcPr>
          <w:p w:rsidR="009C7D61" w:rsidRPr="009C7D61" w:rsidRDefault="009C7D61" w:rsidP="009C7D61">
            <w:pPr>
              <w:spacing w:after="0" w:line="240" w:lineRule="auto"/>
              <w:rPr>
                <w:rFonts w:ascii="Times New Roman" w:hAnsi="Times New Roman"/>
                <w:color w:val="000000"/>
                <w:szCs w:val="28"/>
                <w:lang w:eastAsia="ja-JP"/>
              </w:rPr>
            </w:pPr>
            <w:r w:rsidRPr="009C7D61">
              <w:rPr>
                <w:rFonts w:ascii="Times New Roman" w:hAnsi="Times New Roman"/>
                <w:color w:val="000000"/>
                <w:szCs w:val="28"/>
                <w:lang w:eastAsia="ja-JP"/>
              </w:rPr>
              <w:t xml:space="preserve">Среднемесячная заработная плата в бюджетной сфере </w:t>
            </w:r>
          </w:p>
        </w:tc>
        <w:tc>
          <w:tcPr>
            <w:tcW w:w="1417"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2 099</w:t>
            </w:r>
          </w:p>
        </w:tc>
        <w:tc>
          <w:tcPr>
            <w:tcW w:w="1560" w:type="dxa"/>
            <w:tcBorders>
              <w:top w:val="nil"/>
              <w:left w:val="nil"/>
              <w:bottom w:val="single" w:sz="4" w:space="0" w:color="auto"/>
              <w:right w:val="single" w:sz="4" w:space="0" w:color="auto"/>
            </w:tcBorders>
            <w:noWrap/>
            <w:vAlign w:val="bottom"/>
          </w:tcPr>
          <w:p w:rsidR="009C7D61" w:rsidRPr="009C7D61" w:rsidRDefault="009C7D61" w:rsidP="009C7D61">
            <w:pPr>
              <w:spacing w:after="0" w:line="240" w:lineRule="auto"/>
              <w:jc w:val="right"/>
              <w:rPr>
                <w:rFonts w:ascii="Times New Roman" w:hAnsi="Times New Roman"/>
                <w:color w:val="000000"/>
                <w:szCs w:val="28"/>
                <w:lang w:eastAsia="ja-JP"/>
              </w:rPr>
            </w:pPr>
            <w:r w:rsidRPr="009C7D61">
              <w:rPr>
                <w:rFonts w:ascii="Times New Roman" w:hAnsi="Times New Roman"/>
                <w:color w:val="000000"/>
                <w:szCs w:val="28"/>
                <w:lang w:eastAsia="ja-JP"/>
              </w:rPr>
              <w:t>2 419</w:t>
            </w:r>
          </w:p>
        </w:tc>
        <w:tc>
          <w:tcPr>
            <w:tcW w:w="2126" w:type="dxa"/>
            <w:tcBorders>
              <w:top w:val="single" w:sz="4" w:space="0" w:color="auto"/>
              <w:left w:val="nil"/>
              <w:bottom w:val="single" w:sz="4" w:space="0" w:color="auto"/>
              <w:right w:val="single" w:sz="4" w:space="0" w:color="000000"/>
            </w:tcBorders>
            <w:noWrap/>
            <w:vAlign w:val="bottom"/>
          </w:tcPr>
          <w:p w:rsidR="009C7D61" w:rsidRPr="009C7D61" w:rsidRDefault="009C7D61" w:rsidP="009C7D61">
            <w:pPr>
              <w:spacing w:after="0" w:line="240" w:lineRule="auto"/>
              <w:jc w:val="center"/>
              <w:rPr>
                <w:rFonts w:ascii="Times New Roman" w:hAnsi="Times New Roman"/>
                <w:color w:val="000000"/>
                <w:szCs w:val="28"/>
                <w:lang w:eastAsia="ja-JP"/>
              </w:rPr>
            </w:pPr>
            <w:r w:rsidRPr="009C7D61">
              <w:rPr>
                <w:rFonts w:ascii="Times New Roman" w:hAnsi="Times New Roman"/>
                <w:color w:val="000000"/>
                <w:szCs w:val="28"/>
                <w:lang w:eastAsia="ja-JP"/>
              </w:rPr>
              <w:t>115,2</w:t>
            </w:r>
          </w:p>
        </w:tc>
      </w:tr>
    </w:tbl>
    <w:p w:rsidR="009C7D61" w:rsidRPr="009C7D61" w:rsidRDefault="009C7D61" w:rsidP="009C7D61">
      <w:pPr>
        <w:spacing w:after="0" w:line="240" w:lineRule="auto"/>
        <w:ind w:firstLineChars="257" w:firstLine="565"/>
        <w:rPr>
          <w:rFonts w:ascii="Times New Roman" w:hAnsi="Times New Roman"/>
        </w:rPr>
      </w:pPr>
      <w:r w:rsidRPr="009C7D61">
        <w:rPr>
          <w:rFonts w:ascii="Times New Roman" w:hAnsi="Times New Roman"/>
        </w:rPr>
        <w:t xml:space="preserve">*- темпы рассчитаны с учетом уточненных данных ГСС </w:t>
      </w:r>
    </w:p>
    <w:p w:rsidR="009C7D61" w:rsidRDefault="009C7D61" w:rsidP="009C7D61">
      <w:pPr>
        <w:spacing w:after="0" w:line="240" w:lineRule="auto"/>
        <w:ind w:firstLine="708"/>
        <w:jc w:val="both"/>
        <w:rPr>
          <w:szCs w:val="28"/>
        </w:rPr>
      </w:pPr>
    </w:p>
    <w:p w:rsid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При этом значимым обстоятельством напряженности в обществе </w:t>
      </w:r>
      <w:r>
        <w:rPr>
          <w:rFonts w:ascii="Times New Roman" w:hAnsi="Times New Roman"/>
          <w:sz w:val="28"/>
          <w:szCs w:val="28"/>
        </w:rPr>
        <w:t xml:space="preserve">                   </w:t>
      </w:r>
      <w:r w:rsidRPr="009C7D61">
        <w:rPr>
          <w:rFonts w:ascii="Times New Roman" w:hAnsi="Times New Roman"/>
          <w:sz w:val="28"/>
          <w:szCs w:val="28"/>
        </w:rPr>
        <w:t xml:space="preserve">в I полугодии текущего года продолжает выступать тот факт, что степень дифференциации размера заработной платы в наиболее высоко- и низкооплачиваемых отраслях экономики оставалась значительной (превышение в 4,7 раза) и не претерпела структурных изменений. Так самый высокий уровень заработной платы оставался у работников таких отраслей экономики как, «Электро и радиосвязь» (8 087 руб.), «Банки и кредитование» (7 967 руб.), «Страхование» (5 670 руб.), где повышение ее размера составило 5,7%, 20,5%, 17,5% соответственно, а превышение среднереспубликанского уровня варьировало в пределах 2,2 – 1,6 раза. </w:t>
      </w:r>
    </w:p>
    <w:p w:rsidR="00B00FD8" w:rsidRPr="009C7D61" w:rsidRDefault="00B00FD8" w:rsidP="00B00FD8">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Несмотря на существенное повышение среднемесячной заработной платы у работников отраслей: «Геология и метрология» (на 15,7%                   до 1 729 руб.), «Лесное хозяйство» (на 4,2% до 1 798 руб.), «Социальное обеспечение» (на 20,2% до 1 947 руб.), ее размер сложился ниже среднереспубликанского уровня на 52,7%, 50,8%, 46,7% соответственно. </w:t>
      </w:r>
    </w:p>
    <w:p w:rsidR="00B00FD8" w:rsidRPr="009C7D61" w:rsidRDefault="00B00FD8" w:rsidP="009C7D61">
      <w:pPr>
        <w:spacing w:after="0" w:line="240" w:lineRule="auto"/>
        <w:ind w:firstLine="709"/>
        <w:jc w:val="both"/>
        <w:rPr>
          <w:rFonts w:ascii="Times New Roman" w:hAnsi="Times New Roman"/>
          <w:sz w:val="28"/>
          <w:szCs w:val="28"/>
        </w:rPr>
      </w:pPr>
    </w:p>
    <w:p w:rsidR="009C7D61" w:rsidRDefault="009C7D61"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Default="00B00FD8" w:rsidP="009C7D61">
      <w:pPr>
        <w:spacing w:after="0" w:line="240" w:lineRule="auto"/>
        <w:ind w:firstLine="709"/>
        <w:rPr>
          <w:rFonts w:ascii="Times New Roman" w:hAnsi="Times New Roman"/>
          <w:sz w:val="28"/>
          <w:szCs w:val="28"/>
        </w:rPr>
      </w:pPr>
    </w:p>
    <w:p w:rsidR="00B00FD8" w:rsidRPr="009C7D61" w:rsidRDefault="00B00FD8" w:rsidP="009C7D61">
      <w:pPr>
        <w:spacing w:after="0" w:line="240" w:lineRule="auto"/>
        <w:ind w:firstLine="709"/>
        <w:rPr>
          <w:rFonts w:ascii="Times New Roman" w:hAnsi="Times New Roman"/>
          <w:sz w:val="28"/>
          <w:szCs w:val="28"/>
        </w:rPr>
      </w:pPr>
    </w:p>
    <w:p w:rsidR="009C7D61" w:rsidRPr="009C7D61" w:rsidRDefault="009C7D61" w:rsidP="009C7D61">
      <w:pPr>
        <w:spacing w:after="0" w:line="240" w:lineRule="auto"/>
        <w:ind w:firstLine="709"/>
        <w:jc w:val="right"/>
        <w:rPr>
          <w:rFonts w:ascii="Times New Roman" w:hAnsi="Times New Roman"/>
          <w:sz w:val="28"/>
          <w:szCs w:val="28"/>
        </w:rPr>
      </w:pPr>
      <w:r w:rsidRPr="009C7D61">
        <w:rPr>
          <w:rFonts w:ascii="Times New Roman" w:hAnsi="Times New Roman"/>
          <w:sz w:val="28"/>
          <w:szCs w:val="28"/>
        </w:rPr>
        <w:lastRenderedPageBreak/>
        <w:t>Таблица №</w:t>
      </w:r>
      <w:r w:rsidR="00B00FD8">
        <w:rPr>
          <w:rFonts w:ascii="Times New Roman" w:hAnsi="Times New Roman"/>
          <w:sz w:val="28"/>
          <w:szCs w:val="28"/>
        </w:rPr>
        <w:t>34</w:t>
      </w:r>
    </w:p>
    <w:p w:rsidR="009C7D61" w:rsidRPr="009C7D61" w:rsidRDefault="009C7D61" w:rsidP="009C7D61">
      <w:pPr>
        <w:spacing w:after="0" w:line="240" w:lineRule="auto"/>
        <w:ind w:firstLine="709"/>
        <w:jc w:val="center"/>
        <w:rPr>
          <w:rFonts w:ascii="Times New Roman" w:hAnsi="Times New Roman"/>
          <w:b/>
          <w:sz w:val="28"/>
          <w:szCs w:val="28"/>
        </w:rPr>
      </w:pPr>
      <w:r w:rsidRPr="009C7D61">
        <w:rPr>
          <w:rFonts w:ascii="Times New Roman" w:hAnsi="Times New Roman"/>
          <w:b/>
          <w:sz w:val="28"/>
          <w:szCs w:val="28"/>
        </w:rPr>
        <w:t xml:space="preserve">Величина среднемесячной номинальной начисленной </w:t>
      </w:r>
    </w:p>
    <w:p w:rsidR="009C7D61" w:rsidRPr="009C7D61" w:rsidRDefault="009C7D61" w:rsidP="009C7D61">
      <w:pPr>
        <w:spacing w:after="0" w:line="240" w:lineRule="auto"/>
        <w:ind w:firstLine="709"/>
        <w:jc w:val="center"/>
        <w:rPr>
          <w:rFonts w:ascii="Times New Roman" w:hAnsi="Times New Roman"/>
          <w:b/>
          <w:sz w:val="28"/>
          <w:szCs w:val="28"/>
        </w:rPr>
      </w:pPr>
      <w:r w:rsidRPr="009C7D61">
        <w:rPr>
          <w:rFonts w:ascii="Times New Roman" w:hAnsi="Times New Roman"/>
          <w:b/>
          <w:sz w:val="28"/>
          <w:szCs w:val="28"/>
        </w:rPr>
        <w:t>заработной платы одного работника в целом по республике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1260"/>
        <w:gridCol w:w="1620"/>
        <w:gridCol w:w="1212"/>
        <w:gridCol w:w="1488"/>
      </w:tblGrid>
      <w:tr w:rsidR="009C7D61" w:rsidRPr="001D6F13" w:rsidTr="009C7D61">
        <w:trPr>
          <w:trHeight w:val="311"/>
        </w:trPr>
        <w:tc>
          <w:tcPr>
            <w:tcW w:w="3780" w:type="dxa"/>
            <w:vMerge w:val="restart"/>
            <w:vAlign w:val="center"/>
          </w:tcPr>
          <w:p w:rsidR="009C7D61" w:rsidRPr="009C7D61" w:rsidRDefault="009C7D61" w:rsidP="009C7D61">
            <w:pPr>
              <w:spacing w:after="0"/>
              <w:jc w:val="center"/>
              <w:rPr>
                <w:rFonts w:ascii="Times New Roman" w:hAnsi="Times New Roman"/>
                <w:sz w:val="24"/>
                <w:szCs w:val="24"/>
              </w:rPr>
            </w:pPr>
          </w:p>
        </w:tc>
        <w:tc>
          <w:tcPr>
            <w:tcW w:w="2880" w:type="dxa"/>
            <w:gridSpan w:val="2"/>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январь-июнь</w:t>
            </w:r>
          </w:p>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2012 года</w:t>
            </w:r>
          </w:p>
        </w:tc>
        <w:tc>
          <w:tcPr>
            <w:tcW w:w="2700" w:type="dxa"/>
            <w:gridSpan w:val="2"/>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январь-июнь</w:t>
            </w:r>
          </w:p>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2013 года</w:t>
            </w:r>
          </w:p>
        </w:tc>
      </w:tr>
      <w:tr w:rsidR="009C7D61" w:rsidRPr="001D6F13" w:rsidTr="009C7D61">
        <w:tc>
          <w:tcPr>
            <w:tcW w:w="3780" w:type="dxa"/>
            <w:vMerge/>
            <w:vAlign w:val="center"/>
          </w:tcPr>
          <w:p w:rsidR="009C7D61" w:rsidRPr="009C7D61" w:rsidRDefault="009C7D61" w:rsidP="009C7D61">
            <w:pPr>
              <w:spacing w:after="0"/>
              <w:rPr>
                <w:rFonts w:ascii="Times New Roman" w:hAnsi="Times New Roman"/>
                <w:sz w:val="24"/>
                <w:szCs w:val="24"/>
              </w:rPr>
            </w:pPr>
          </w:p>
        </w:tc>
        <w:tc>
          <w:tcPr>
            <w:tcW w:w="1260" w:type="dxa"/>
            <w:vAlign w:val="center"/>
          </w:tcPr>
          <w:p w:rsidR="009C7D61" w:rsidRPr="009C7D61" w:rsidRDefault="009C7D61" w:rsidP="009C7D61">
            <w:pPr>
              <w:spacing w:after="0"/>
              <w:jc w:val="center"/>
              <w:rPr>
                <w:rFonts w:ascii="Times New Roman" w:hAnsi="Times New Roman"/>
                <w:b/>
                <w:sz w:val="24"/>
                <w:szCs w:val="24"/>
              </w:rPr>
            </w:pPr>
            <w:r w:rsidRPr="009C7D61">
              <w:rPr>
                <w:rFonts w:ascii="Times New Roman" w:hAnsi="Times New Roman"/>
                <w:b/>
                <w:sz w:val="24"/>
                <w:szCs w:val="24"/>
              </w:rPr>
              <w:t>руб.</w:t>
            </w:r>
          </w:p>
        </w:tc>
        <w:tc>
          <w:tcPr>
            <w:tcW w:w="1620" w:type="dxa"/>
            <w:vAlign w:val="center"/>
          </w:tcPr>
          <w:p w:rsidR="009C7D61" w:rsidRPr="009C7D61" w:rsidRDefault="009C7D61" w:rsidP="009C7D61">
            <w:pPr>
              <w:spacing w:after="0"/>
              <w:jc w:val="center"/>
              <w:rPr>
                <w:rFonts w:ascii="Times New Roman" w:hAnsi="Times New Roman"/>
                <w:b/>
                <w:sz w:val="24"/>
                <w:szCs w:val="24"/>
              </w:rPr>
            </w:pPr>
            <w:r w:rsidRPr="009C7D61">
              <w:rPr>
                <w:rFonts w:ascii="Times New Roman" w:hAnsi="Times New Roman"/>
                <w:b/>
                <w:sz w:val="24"/>
                <w:szCs w:val="24"/>
              </w:rPr>
              <w:t>долл. США</w:t>
            </w:r>
          </w:p>
        </w:tc>
        <w:tc>
          <w:tcPr>
            <w:tcW w:w="1212" w:type="dxa"/>
            <w:vAlign w:val="center"/>
          </w:tcPr>
          <w:p w:rsidR="009C7D61" w:rsidRPr="009C7D61" w:rsidRDefault="009C7D61" w:rsidP="009C7D61">
            <w:pPr>
              <w:spacing w:after="0"/>
              <w:jc w:val="center"/>
              <w:rPr>
                <w:rFonts w:ascii="Times New Roman" w:hAnsi="Times New Roman"/>
                <w:b/>
                <w:sz w:val="24"/>
                <w:szCs w:val="24"/>
              </w:rPr>
            </w:pPr>
            <w:r w:rsidRPr="009C7D61">
              <w:rPr>
                <w:rFonts w:ascii="Times New Roman" w:hAnsi="Times New Roman"/>
                <w:b/>
                <w:sz w:val="24"/>
                <w:szCs w:val="24"/>
              </w:rPr>
              <w:t>руб.</w:t>
            </w:r>
          </w:p>
        </w:tc>
        <w:tc>
          <w:tcPr>
            <w:tcW w:w="1488" w:type="dxa"/>
            <w:vAlign w:val="center"/>
          </w:tcPr>
          <w:p w:rsidR="009C7D61" w:rsidRPr="009C7D61" w:rsidRDefault="009C7D61" w:rsidP="009C7D61">
            <w:pPr>
              <w:spacing w:after="0"/>
              <w:jc w:val="center"/>
              <w:rPr>
                <w:rFonts w:ascii="Times New Roman" w:hAnsi="Times New Roman"/>
                <w:b/>
                <w:sz w:val="24"/>
                <w:szCs w:val="24"/>
              </w:rPr>
            </w:pPr>
            <w:r w:rsidRPr="009C7D61">
              <w:rPr>
                <w:rFonts w:ascii="Times New Roman" w:hAnsi="Times New Roman"/>
                <w:b/>
                <w:sz w:val="24"/>
                <w:szCs w:val="24"/>
              </w:rPr>
              <w:t>долл. США</w:t>
            </w:r>
          </w:p>
        </w:tc>
      </w:tr>
      <w:tr w:rsidR="009C7D61" w:rsidRPr="001D6F13" w:rsidTr="009C7D61">
        <w:tc>
          <w:tcPr>
            <w:tcW w:w="3780" w:type="dxa"/>
          </w:tcPr>
          <w:p w:rsidR="009C7D61" w:rsidRPr="009C7D61" w:rsidRDefault="009C7D61" w:rsidP="009C7D61">
            <w:pPr>
              <w:spacing w:after="0"/>
              <w:rPr>
                <w:rFonts w:ascii="Times New Roman" w:hAnsi="Times New Roman"/>
                <w:b/>
                <w:sz w:val="24"/>
                <w:szCs w:val="24"/>
              </w:rPr>
            </w:pPr>
            <w:r w:rsidRPr="009C7D61">
              <w:rPr>
                <w:rFonts w:ascii="Times New Roman" w:hAnsi="Times New Roman"/>
                <w:b/>
                <w:sz w:val="24"/>
                <w:szCs w:val="24"/>
              </w:rPr>
              <w:t>ВСЕГО</w:t>
            </w:r>
          </w:p>
        </w:tc>
        <w:tc>
          <w:tcPr>
            <w:tcW w:w="1260" w:type="dxa"/>
            <w:vAlign w:val="center"/>
          </w:tcPr>
          <w:p w:rsidR="009C7D61" w:rsidRPr="009C7D61" w:rsidRDefault="009C7D61" w:rsidP="009C7D61">
            <w:pPr>
              <w:spacing w:after="0"/>
              <w:jc w:val="center"/>
              <w:rPr>
                <w:rFonts w:ascii="Times New Roman" w:hAnsi="Times New Roman"/>
                <w:b/>
                <w:i/>
                <w:sz w:val="24"/>
                <w:szCs w:val="24"/>
              </w:rPr>
            </w:pPr>
            <w:r w:rsidRPr="009C7D61">
              <w:rPr>
                <w:rFonts w:ascii="Times New Roman" w:hAnsi="Times New Roman"/>
                <w:b/>
                <w:i/>
                <w:sz w:val="24"/>
                <w:szCs w:val="24"/>
              </w:rPr>
              <w:t>3 259</w:t>
            </w:r>
          </w:p>
        </w:tc>
        <w:tc>
          <w:tcPr>
            <w:tcW w:w="1620" w:type="dxa"/>
            <w:vAlign w:val="center"/>
          </w:tcPr>
          <w:p w:rsidR="009C7D61" w:rsidRPr="009C7D61" w:rsidRDefault="009C7D61" w:rsidP="009C7D61">
            <w:pPr>
              <w:spacing w:after="0"/>
              <w:jc w:val="center"/>
              <w:rPr>
                <w:rFonts w:ascii="Times New Roman" w:hAnsi="Times New Roman"/>
                <w:b/>
                <w:i/>
                <w:sz w:val="24"/>
                <w:szCs w:val="24"/>
              </w:rPr>
            </w:pPr>
            <w:r w:rsidRPr="009C7D61">
              <w:rPr>
                <w:rFonts w:ascii="Times New Roman" w:hAnsi="Times New Roman"/>
                <w:b/>
                <w:i/>
                <w:sz w:val="24"/>
                <w:szCs w:val="24"/>
              </w:rPr>
              <w:t>293</w:t>
            </w:r>
          </w:p>
        </w:tc>
        <w:tc>
          <w:tcPr>
            <w:tcW w:w="1212" w:type="dxa"/>
            <w:vAlign w:val="center"/>
          </w:tcPr>
          <w:p w:rsidR="009C7D61" w:rsidRPr="009C7D61" w:rsidRDefault="009C7D61" w:rsidP="009C7D61">
            <w:pPr>
              <w:spacing w:after="0"/>
              <w:jc w:val="center"/>
              <w:rPr>
                <w:rFonts w:ascii="Times New Roman" w:hAnsi="Times New Roman"/>
                <w:b/>
                <w:i/>
                <w:sz w:val="24"/>
                <w:szCs w:val="24"/>
              </w:rPr>
            </w:pPr>
            <w:r w:rsidRPr="009C7D61">
              <w:rPr>
                <w:rFonts w:ascii="Times New Roman" w:hAnsi="Times New Roman"/>
                <w:b/>
                <w:i/>
                <w:sz w:val="24"/>
                <w:szCs w:val="24"/>
              </w:rPr>
              <w:t>3 656</w:t>
            </w:r>
          </w:p>
        </w:tc>
        <w:tc>
          <w:tcPr>
            <w:tcW w:w="1488" w:type="dxa"/>
            <w:vAlign w:val="center"/>
          </w:tcPr>
          <w:p w:rsidR="009C7D61" w:rsidRPr="009C7D61" w:rsidRDefault="009C7D61" w:rsidP="009C7D61">
            <w:pPr>
              <w:spacing w:after="0"/>
              <w:jc w:val="center"/>
              <w:rPr>
                <w:rFonts w:ascii="Times New Roman" w:hAnsi="Times New Roman"/>
                <w:b/>
                <w:i/>
                <w:sz w:val="24"/>
                <w:szCs w:val="24"/>
              </w:rPr>
            </w:pPr>
            <w:r w:rsidRPr="009C7D61">
              <w:rPr>
                <w:rFonts w:ascii="Times New Roman" w:hAnsi="Times New Roman"/>
                <w:b/>
                <w:i/>
                <w:sz w:val="24"/>
                <w:szCs w:val="24"/>
              </w:rPr>
              <w:t>329</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Промышленность</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4 408</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396</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4 711</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424</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Сельское хозяйство</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2 438</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219</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2 779</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250</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Лесное хозяйство</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1 629</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146</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1 798</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162</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Электро- и радиосвязь</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7 647</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687</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8 087</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 xml:space="preserve">729 </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Геология и метрология</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1 494</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134</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1 729</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156</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Торговля и общепит</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3 959</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356</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4 260</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384</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Здравоохранение</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2 072</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186</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2 423</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218</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Народное образование:</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2 097</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188</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2 389</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215</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Высшие учебные заведения</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3 172</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285</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3 660</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330</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Средние специальные учебные заведения</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2 443</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219</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2 828</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255</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ГУНО (школы и дошкольные учреждения)</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1 914</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172</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2 166</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195</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Культура и искусство</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1 960</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176</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2 250</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203</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Наука и научное обслуживание</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2 145</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193</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2 493</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225</w:t>
            </w:r>
          </w:p>
        </w:tc>
      </w:tr>
      <w:tr w:rsidR="009C7D61" w:rsidRPr="001D6F13" w:rsidTr="009C7D61">
        <w:tc>
          <w:tcPr>
            <w:tcW w:w="3780" w:type="dxa"/>
            <w:vAlign w:val="center"/>
          </w:tcPr>
          <w:p w:rsidR="009C7D61" w:rsidRPr="009C7D61" w:rsidRDefault="009C7D61" w:rsidP="009C7D61">
            <w:pPr>
              <w:spacing w:after="0"/>
              <w:rPr>
                <w:rFonts w:ascii="Times New Roman" w:hAnsi="Times New Roman"/>
                <w:sz w:val="24"/>
                <w:szCs w:val="24"/>
              </w:rPr>
            </w:pPr>
            <w:r w:rsidRPr="009C7D61">
              <w:rPr>
                <w:rFonts w:ascii="Times New Roman" w:hAnsi="Times New Roman"/>
                <w:sz w:val="24"/>
                <w:szCs w:val="24"/>
              </w:rPr>
              <w:t>Банки (кредитование)</w:t>
            </w:r>
          </w:p>
        </w:tc>
        <w:tc>
          <w:tcPr>
            <w:tcW w:w="126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6 608</w:t>
            </w:r>
          </w:p>
        </w:tc>
        <w:tc>
          <w:tcPr>
            <w:tcW w:w="1620"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594</w:t>
            </w:r>
          </w:p>
        </w:tc>
        <w:tc>
          <w:tcPr>
            <w:tcW w:w="1212"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7 967</w:t>
            </w:r>
          </w:p>
        </w:tc>
        <w:tc>
          <w:tcPr>
            <w:tcW w:w="1488" w:type="dxa"/>
            <w:vAlign w:val="center"/>
          </w:tcPr>
          <w:p w:rsidR="009C7D61" w:rsidRPr="009C7D61" w:rsidRDefault="009C7D61" w:rsidP="009C7D61">
            <w:pPr>
              <w:spacing w:after="0"/>
              <w:jc w:val="center"/>
              <w:rPr>
                <w:rFonts w:ascii="Times New Roman" w:hAnsi="Times New Roman"/>
                <w:sz w:val="24"/>
                <w:szCs w:val="24"/>
              </w:rPr>
            </w:pPr>
            <w:r w:rsidRPr="009C7D61">
              <w:rPr>
                <w:rFonts w:ascii="Times New Roman" w:hAnsi="Times New Roman"/>
                <w:sz w:val="24"/>
                <w:szCs w:val="24"/>
              </w:rPr>
              <w:t>718</w:t>
            </w:r>
          </w:p>
        </w:tc>
      </w:tr>
    </w:tbl>
    <w:p w:rsidR="009C7D61" w:rsidRPr="00B44BCA" w:rsidRDefault="009C7D61" w:rsidP="009C7D61">
      <w:pPr>
        <w:spacing w:after="0"/>
        <w:rPr>
          <w:sz w:val="24"/>
          <w:szCs w:val="24"/>
        </w:rPr>
      </w:pP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Между тем, в целом по экономике динамика оплаты труда (+11,9%), опережала прирост минимального набора товаров и услуг, </w:t>
      </w:r>
      <w:r w:rsidRPr="009C7D61">
        <w:rPr>
          <w:rFonts w:ascii="Times New Roman" w:hAnsi="Times New Roman"/>
          <w:color w:val="000000"/>
          <w:sz w:val="28"/>
          <w:szCs w:val="28"/>
        </w:rPr>
        <w:t xml:space="preserve">необходимых человеку для поддержания жизнедеятельности </w:t>
      </w:r>
      <w:r w:rsidRPr="009C7D61">
        <w:rPr>
          <w:rFonts w:ascii="Times New Roman" w:hAnsi="Times New Roman"/>
          <w:sz w:val="28"/>
          <w:szCs w:val="28"/>
        </w:rPr>
        <w:t>(+6,9% до 1 230,21 руб. ПМР) и обусловила повышение покупательной способности заработной платы одного работника до 3,0 такого набора (год назад – 2,7 набора).</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Покупательная способность заработной платы в организациях хозрасчетного (внебюджетного) сектора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обеспечивала 3,8 набора прожиточного минимума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2012 года – 3,7 набора), в организациях бюджетной – 2,0 минимального набора товаров и услуг, </w:t>
      </w:r>
      <w:r w:rsidRPr="009C7D61">
        <w:rPr>
          <w:rFonts w:ascii="Times New Roman" w:hAnsi="Times New Roman"/>
          <w:color w:val="000000"/>
          <w:sz w:val="28"/>
          <w:szCs w:val="28"/>
        </w:rPr>
        <w:t>необходимых человеку для поддержания жизнедеятельности</w:t>
      </w:r>
      <w:r w:rsidRPr="009C7D61">
        <w:rPr>
          <w:rFonts w:ascii="Times New Roman" w:hAnsi="Times New Roman"/>
          <w:sz w:val="28"/>
          <w:szCs w:val="28"/>
        </w:rPr>
        <w:t xml:space="preserve"> </w:t>
      </w:r>
      <w:r>
        <w:rPr>
          <w:rFonts w:ascii="Times New Roman" w:hAnsi="Times New Roman"/>
          <w:sz w:val="28"/>
          <w:szCs w:val="28"/>
        </w:rPr>
        <w:t xml:space="preserve">                         </w:t>
      </w:r>
      <w:r w:rsidRPr="009C7D61">
        <w:rPr>
          <w:rFonts w:ascii="Times New Roman" w:hAnsi="Times New Roman"/>
          <w:sz w:val="28"/>
          <w:szCs w:val="28"/>
        </w:rPr>
        <w:t xml:space="preserve">(в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2012 года – 1,7 набора). </w:t>
      </w:r>
    </w:p>
    <w:p w:rsidR="009C7D61" w:rsidRDefault="009C7D61" w:rsidP="009C7D61">
      <w:pPr>
        <w:spacing w:after="0" w:line="240" w:lineRule="auto"/>
        <w:ind w:firstLine="709"/>
        <w:jc w:val="right"/>
        <w:rPr>
          <w:rFonts w:ascii="Times New Roman" w:hAnsi="Times New Roman"/>
          <w:sz w:val="28"/>
          <w:szCs w:val="28"/>
        </w:rPr>
      </w:pPr>
    </w:p>
    <w:p w:rsidR="009C7D61" w:rsidRPr="009C7D61" w:rsidRDefault="009C7D61" w:rsidP="009C7D61">
      <w:pPr>
        <w:spacing w:after="0" w:line="240" w:lineRule="auto"/>
        <w:ind w:firstLine="709"/>
        <w:jc w:val="right"/>
        <w:rPr>
          <w:rFonts w:ascii="Times New Roman" w:hAnsi="Times New Roman"/>
          <w:sz w:val="28"/>
          <w:szCs w:val="28"/>
        </w:rPr>
      </w:pPr>
      <w:r w:rsidRPr="009C7D61">
        <w:rPr>
          <w:rFonts w:ascii="Times New Roman" w:hAnsi="Times New Roman"/>
          <w:sz w:val="28"/>
          <w:szCs w:val="28"/>
        </w:rPr>
        <w:t>Таблица №</w:t>
      </w:r>
      <w:r w:rsidR="00B00FD8">
        <w:rPr>
          <w:rFonts w:ascii="Times New Roman" w:hAnsi="Times New Roman"/>
          <w:sz w:val="28"/>
          <w:szCs w:val="28"/>
        </w:rPr>
        <w:t xml:space="preserve"> 35</w:t>
      </w:r>
    </w:p>
    <w:p w:rsidR="009C7D61" w:rsidRPr="009C7D61" w:rsidRDefault="009C7D61" w:rsidP="009C7D61">
      <w:pPr>
        <w:spacing w:after="0" w:line="240" w:lineRule="auto"/>
        <w:ind w:firstLine="709"/>
        <w:jc w:val="both"/>
        <w:rPr>
          <w:rFonts w:ascii="Times New Roman" w:hAnsi="Times New Roman"/>
          <w:b/>
          <w:sz w:val="28"/>
          <w:szCs w:val="28"/>
        </w:rPr>
      </w:pPr>
      <w:r w:rsidRPr="009C7D61">
        <w:rPr>
          <w:rFonts w:ascii="Times New Roman" w:hAnsi="Times New Roman"/>
          <w:b/>
          <w:sz w:val="28"/>
          <w:szCs w:val="28"/>
        </w:rPr>
        <w:t>Покупательная способность среднемесячной заработной платы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1985"/>
      </w:tblGrid>
      <w:tr w:rsidR="009C7D61" w:rsidRPr="001D6F13" w:rsidTr="009C7D61">
        <w:trPr>
          <w:trHeight w:val="292"/>
        </w:trPr>
        <w:tc>
          <w:tcPr>
            <w:tcW w:w="5387" w:type="dxa"/>
            <w:shd w:val="clear" w:color="auto" w:fill="E0E0E0"/>
            <w:vAlign w:val="center"/>
          </w:tcPr>
          <w:p w:rsidR="009C7D61" w:rsidRPr="009C7D61" w:rsidRDefault="009C7D61" w:rsidP="009C7D61">
            <w:pPr>
              <w:widowControl w:val="0"/>
              <w:spacing w:after="0" w:line="240" w:lineRule="auto"/>
              <w:rPr>
                <w:rFonts w:ascii="Times New Roman" w:hAnsi="Times New Roman"/>
                <w:b/>
                <w:sz w:val="24"/>
                <w:szCs w:val="24"/>
              </w:rPr>
            </w:pPr>
            <w:r w:rsidRPr="009C7D61">
              <w:rPr>
                <w:rFonts w:ascii="Times New Roman" w:hAnsi="Times New Roman"/>
                <w:b/>
                <w:sz w:val="24"/>
                <w:szCs w:val="24"/>
              </w:rPr>
              <w:t>Покупательная способность среднемесячной заработной платы</w:t>
            </w:r>
          </w:p>
        </w:tc>
        <w:tc>
          <w:tcPr>
            <w:tcW w:w="2126" w:type="dxa"/>
            <w:shd w:val="clear" w:color="auto" w:fill="E0E0E0"/>
            <w:vAlign w:val="center"/>
          </w:tcPr>
          <w:p w:rsidR="009C7D61" w:rsidRPr="009C7D61" w:rsidRDefault="009C7D61" w:rsidP="009C7D61">
            <w:pPr>
              <w:widowControl w:val="0"/>
              <w:spacing w:after="0" w:line="240" w:lineRule="auto"/>
              <w:jc w:val="center"/>
              <w:rPr>
                <w:rFonts w:ascii="Times New Roman" w:hAnsi="Times New Roman"/>
                <w:b/>
                <w:sz w:val="24"/>
                <w:szCs w:val="24"/>
              </w:rPr>
            </w:pPr>
            <w:r w:rsidRPr="009C7D61">
              <w:rPr>
                <w:rFonts w:ascii="Times New Roman" w:hAnsi="Times New Roman"/>
                <w:b/>
                <w:sz w:val="24"/>
                <w:szCs w:val="24"/>
                <w:lang w:val="en-US"/>
              </w:rPr>
              <w:t>I полугодие</w:t>
            </w:r>
          </w:p>
          <w:p w:rsidR="009C7D61" w:rsidRPr="009C7D61" w:rsidRDefault="009C7D61" w:rsidP="009C7D61">
            <w:pPr>
              <w:widowControl w:val="0"/>
              <w:spacing w:after="0" w:line="240" w:lineRule="auto"/>
              <w:jc w:val="center"/>
              <w:rPr>
                <w:rFonts w:ascii="Times New Roman" w:hAnsi="Times New Roman"/>
                <w:b/>
                <w:sz w:val="24"/>
                <w:szCs w:val="24"/>
              </w:rPr>
            </w:pPr>
            <w:r w:rsidRPr="009C7D61">
              <w:rPr>
                <w:rFonts w:ascii="Times New Roman" w:hAnsi="Times New Roman"/>
                <w:b/>
                <w:sz w:val="24"/>
                <w:szCs w:val="24"/>
              </w:rPr>
              <w:t>2012 года</w:t>
            </w:r>
          </w:p>
        </w:tc>
        <w:tc>
          <w:tcPr>
            <w:tcW w:w="1985" w:type="dxa"/>
            <w:shd w:val="clear" w:color="auto" w:fill="E0E0E0"/>
          </w:tcPr>
          <w:p w:rsidR="009C7D61" w:rsidRPr="009C7D61" w:rsidRDefault="009C7D61" w:rsidP="009C7D61">
            <w:pPr>
              <w:widowControl w:val="0"/>
              <w:spacing w:after="0" w:line="240" w:lineRule="auto"/>
              <w:jc w:val="center"/>
              <w:rPr>
                <w:rFonts w:ascii="Times New Roman" w:hAnsi="Times New Roman"/>
                <w:b/>
                <w:sz w:val="24"/>
                <w:szCs w:val="24"/>
              </w:rPr>
            </w:pPr>
            <w:r w:rsidRPr="009C7D61">
              <w:rPr>
                <w:rFonts w:ascii="Times New Roman" w:hAnsi="Times New Roman"/>
                <w:b/>
                <w:sz w:val="24"/>
                <w:szCs w:val="24"/>
                <w:lang w:val="en-US"/>
              </w:rPr>
              <w:t>I полугодие</w:t>
            </w:r>
          </w:p>
          <w:p w:rsidR="009C7D61" w:rsidRPr="009C7D61" w:rsidRDefault="009C7D61" w:rsidP="009C7D61">
            <w:pPr>
              <w:widowControl w:val="0"/>
              <w:spacing w:after="0" w:line="240" w:lineRule="auto"/>
              <w:jc w:val="center"/>
              <w:rPr>
                <w:rFonts w:ascii="Times New Roman" w:hAnsi="Times New Roman"/>
                <w:b/>
                <w:sz w:val="24"/>
                <w:szCs w:val="24"/>
              </w:rPr>
            </w:pPr>
            <w:r w:rsidRPr="009C7D61">
              <w:rPr>
                <w:rFonts w:ascii="Times New Roman" w:hAnsi="Times New Roman"/>
                <w:b/>
                <w:sz w:val="24"/>
                <w:szCs w:val="24"/>
              </w:rPr>
              <w:t>2013 года</w:t>
            </w:r>
          </w:p>
        </w:tc>
      </w:tr>
      <w:tr w:rsidR="009C7D61" w:rsidRPr="001D6F13" w:rsidTr="009C7D61">
        <w:trPr>
          <w:trHeight w:val="360"/>
        </w:trPr>
        <w:tc>
          <w:tcPr>
            <w:tcW w:w="5387" w:type="dxa"/>
            <w:vAlign w:val="center"/>
          </w:tcPr>
          <w:p w:rsidR="009C7D61" w:rsidRPr="009C7D61" w:rsidRDefault="009C7D61" w:rsidP="009C7D61">
            <w:pPr>
              <w:widowControl w:val="0"/>
              <w:spacing w:after="0" w:line="240" w:lineRule="auto"/>
              <w:rPr>
                <w:rFonts w:ascii="Times New Roman" w:hAnsi="Times New Roman"/>
                <w:sz w:val="24"/>
                <w:szCs w:val="24"/>
              </w:rPr>
            </w:pPr>
            <w:r w:rsidRPr="009C7D61">
              <w:rPr>
                <w:rFonts w:ascii="Times New Roman" w:hAnsi="Times New Roman"/>
                <w:sz w:val="24"/>
                <w:szCs w:val="24"/>
              </w:rPr>
              <w:t>- в целом по республике</w:t>
            </w:r>
          </w:p>
        </w:tc>
        <w:tc>
          <w:tcPr>
            <w:tcW w:w="2126" w:type="dxa"/>
            <w:vAlign w:val="center"/>
          </w:tcPr>
          <w:p w:rsidR="009C7D61" w:rsidRPr="009C7D61" w:rsidRDefault="009C7D61" w:rsidP="009C7D61">
            <w:pPr>
              <w:widowControl w:val="0"/>
              <w:spacing w:after="0" w:line="240" w:lineRule="auto"/>
              <w:jc w:val="center"/>
              <w:rPr>
                <w:rFonts w:ascii="Times New Roman" w:hAnsi="Times New Roman"/>
                <w:sz w:val="24"/>
                <w:szCs w:val="24"/>
              </w:rPr>
            </w:pPr>
            <w:r w:rsidRPr="009C7D61">
              <w:rPr>
                <w:rFonts w:ascii="Times New Roman" w:hAnsi="Times New Roman"/>
                <w:sz w:val="24"/>
                <w:szCs w:val="24"/>
              </w:rPr>
              <w:t>2,7</w:t>
            </w:r>
          </w:p>
        </w:tc>
        <w:tc>
          <w:tcPr>
            <w:tcW w:w="1985" w:type="dxa"/>
          </w:tcPr>
          <w:p w:rsidR="009C7D61" w:rsidRPr="009C7D61" w:rsidRDefault="009C7D61" w:rsidP="009C7D61">
            <w:pPr>
              <w:widowControl w:val="0"/>
              <w:spacing w:after="0" w:line="240" w:lineRule="auto"/>
              <w:jc w:val="center"/>
              <w:rPr>
                <w:rFonts w:ascii="Times New Roman" w:hAnsi="Times New Roman"/>
                <w:sz w:val="24"/>
                <w:szCs w:val="24"/>
                <w:highlight w:val="yellow"/>
              </w:rPr>
            </w:pPr>
            <w:r w:rsidRPr="009C7D61">
              <w:rPr>
                <w:rFonts w:ascii="Times New Roman" w:hAnsi="Times New Roman"/>
                <w:sz w:val="24"/>
                <w:szCs w:val="24"/>
              </w:rPr>
              <w:t>3,0</w:t>
            </w:r>
          </w:p>
        </w:tc>
      </w:tr>
      <w:tr w:rsidR="009C7D61" w:rsidRPr="001D6F13" w:rsidTr="009C7D61">
        <w:trPr>
          <w:trHeight w:val="360"/>
        </w:trPr>
        <w:tc>
          <w:tcPr>
            <w:tcW w:w="5387" w:type="dxa"/>
            <w:vAlign w:val="center"/>
          </w:tcPr>
          <w:p w:rsidR="009C7D61" w:rsidRPr="009C7D61" w:rsidRDefault="009C7D61" w:rsidP="009C7D61">
            <w:pPr>
              <w:widowControl w:val="0"/>
              <w:spacing w:after="0" w:line="240" w:lineRule="auto"/>
              <w:rPr>
                <w:rFonts w:ascii="Times New Roman" w:hAnsi="Times New Roman"/>
                <w:sz w:val="24"/>
                <w:szCs w:val="24"/>
              </w:rPr>
            </w:pPr>
            <w:r w:rsidRPr="009C7D61">
              <w:rPr>
                <w:rFonts w:ascii="Times New Roman" w:hAnsi="Times New Roman"/>
                <w:sz w:val="24"/>
                <w:szCs w:val="24"/>
              </w:rPr>
              <w:t xml:space="preserve">- в хозрасчетном секторе </w:t>
            </w:r>
          </w:p>
        </w:tc>
        <w:tc>
          <w:tcPr>
            <w:tcW w:w="2126" w:type="dxa"/>
            <w:vAlign w:val="center"/>
          </w:tcPr>
          <w:p w:rsidR="009C7D61" w:rsidRPr="009C7D61" w:rsidRDefault="009C7D61" w:rsidP="009C7D61">
            <w:pPr>
              <w:widowControl w:val="0"/>
              <w:spacing w:after="0" w:line="240" w:lineRule="auto"/>
              <w:jc w:val="center"/>
              <w:rPr>
                <w:rFonts w:ascii="Times New Roman" w:hAnsi="Times New Roman"/>
                <w:sz w:val="24"/>
                <w:szCs w:val="24"/>
              </w:rPr>
            </w:pPr>
            <w:r w:rsidRPr="009C7D61">
              <w:rPr>
                <w:rFonts w:ascii="Times New Roman" w:hAnsi="Times New Roman"/>
                <w:sz w:val="24"/>
                <w:szCs w:val="24"/>
              </w:rPr>
              <w:t>3,7</w:t>
            </w:r>
          </w:p>
        </w:tc>
        <w:tc>
          <w:tcPr>
            <w:tcW w:w="1985" w:type="dxa"/>
          </w:tcPr>
          <w:p w:rsidR="009C7D61" w:rsidRPr="009C7D61" w:rsidRDefault="009C7D61" w:rsidP="009C7D61">
            <w:pPr>
              <w:widowControl w:val="0"/>
              <w:spacing w:after="0" w:line="240" w:lineRule="auto"/>
              <w:jc w:val="center"/>
              <w:rPr>
                <w:rFonts w:ascii="Times New Roman" w:hAnsi="Times New Roman"/>
                <w:sz w:val="24"/>
                <w:szCs w:val="24"/>
                <w:highlight w:val="yellow"/>
              </w:rPr>
            </w:pPr>
            <w:r w:rsidRPr="009C7D61">
              <w:rPr>
                <w:rFonts w:ascii="Times New Roman" w:hAnsi="Times New Roman"/>
                <w:sz w:val="24"/>
                <w:szCs w:val="24"/>
              </w:rPr>
              <w:t>3,8</w:t>
            </w:r>
          </w:p>
        </w:tc>
      </w:tr>
      <w:tr w:rsidR="009C7D61" w:rsidRPr="001D6F13" w:rsidTr="009C7D61">
        <w:trPr>
          <w:trHeight w:val="360"/>
        </w:trPr>
        <w:tc>
          <w:tcPr>
            <w:tcW w:w="5387" w:type="dxa"/>
            <w:vAlign w:val="center"/>
          </w:tcPr>
          <w:p w:rsidR="009C7D61" w:rsidRPr="009C7D61" w:rsidRDefault="009C7D61" w:rsidP="009C7D61">
            <w:pPr>
              <w:widowControl w:val="0"/>
              <w:spacing w:after="0" w:line="240" w:lineRule="auto"/>
              <w:rPr>
                <w:rFonts w:ascii="Times New Roman" w:hAnsi="Times New Roman"/>
                <w:sz w:val="24"/>
                <w:szCs w:val="24"/>
              </w:rPr>
            </w:pPr>
            <w:r w:rsidRPr="009C7D61">
              <w:rPr>
                <w:rFonts w:ascii="Times New Roman" w:hAnsi="Times New Roman"/>
                <w:sz w:val="24"/>
                <w:szCs w:val="24"/>
              </w:rPr>
              <w:t>- в бюджетной сфере</w:t>
            </w:r>
          </w:p>
        </w:tc>
        <w:tc>
          <w:tcPr>
            <w:tcW w:w="2126" w:type="dxa"/>
            <w:vAlign w:val="center"/>
          </w:tcPr>
          <w:p w:rsidR="009C7D61" w:rsidRPr="009C7D61" w:rsidRDefault="009C7D61" w:rsidP="009C7D61">
            <w:pPr>
              <w:widowControl w:val="0"/>
              <w:spacing w:after="0" w:line="240" w:lineRule="auto"/>
              <w:jc w:val="center"/>
              <w:rPr>
                <w:rFonts w:ascii="Times New Roman" w:hAnsi="Times New Roman"/>
                <w:sz w:val="24"/>
                <w:szCs w:val="24"/>
              </w:rPr>
            </w:pPr>
            <w:r w:rsidRPr="009C7D61">
              <w:rPr>
                <w:rFonts w:ascii="Times New Roman" w:hAnsi="Times New Roman"/>
                <w:sz w:val="24"/>
                <w:szCs w:val="24"/>
              </w:rPr>
              <w:t>1,7</w:t>
            </w:r>
          </w:p>
        </w:tc>
        <w:tc>
          <w:tcPr>
            <w:tcW w:w="1985" w:type="dxa"/>
          </w:tcPr>
          <w:p w:rsidR="009C7D61" w:rsidRPr="009C7D61" w:rsidRDefault="009C7D61" w:rsidP="009C7D61">
            <w:pPr>
              <w:widowControl w:val="0"/>
              <w:spacing w:after="0" w:line="240" w:lineRule="auto"/>
              <w:jc w:val="center"/>
              <w:rPr>
                <w:rFonts w:ascii="Times New Roman" w:hAnsi="Times New Roman"/>
                <w:sz w:val="24"/>
                <w:szCs w:val="24"/>
                <w:highlight w:val="yellow"/>
              </w:rPr>
            </w:pPr>
            <w:r w:rsidRPr="009C7D61">
              <w:rPr>
                <w:rFonts w:ascii="Times New Roman" w:hAnsi="Times New Roman"/>
                <w:sz w:val="24"/>
                <w:szCs w:val="24"/>
              </w:rPr>
              <w:t>2,0</w:t>
            </w:r>
          </w:p>
        </w:tc>
      </w:tr>
    </w:tbl>
    <w:p w:rsidR="009C7D61" w:rsidRPr="00E71F3C" w:rsidRDefault="009C7D61" w:rsidP="009C7D61">
      <w:pPr>
        <w:widowControl w:val="0"/>
        <w:spacing w:after="0" w:line="240" w:lineRule="auto"/>
        <w:ind w:firstLine="720"/>
        <w:jc w:val="both"/>
        <w:rPr>
          <w:szCs w:val="28"/>
          <w:highlight w:val="yellow"/>
        </w:rPr>
      </w:pPr>
    </w:p>
    <w:p w:rsidR="009C7D61" w:rsidRPr="009C7D61" w:rsidRDefault="009C7D61" w:rsidP="009C7D61">
      <w:pPr>
        <w:widowControl w:val="0"/>
        <w:spacing w:after="0" w:line="240" w:lineRule="auto"/>
        <w:ind w:firstLine="720"/>
        <w:jc w:val="both"/>
        <w:rPr>
          <w:rFonts w:ascii="Times New Roman" w:hAnsi="Times New Roman"/>
          <w:sz w:val="28"/>
          <w:szCs w:val="28"/>
        </w:rPr>
      </w:pPr>
      <w:r w:rsidRPr="009C7D61">
        <w:rPr>
          <w:rFonts w:ascii="Times New Roman" w:hAnsi="Times New Roman"/>
          <w:b/>
          <w:sz w:val="28"/>
          <w:szCs w:val="28"/>
        </w:rPr>
        <w:lastRenderedPageBreak/>
        <w:t>Во внебюджетном (хозрасчетном) секторе</w:t>
      </w:r>
      <w:r w:rsidRPr="009C7D61">
        <w:rPr>
          <w:rFonts w:ascii="Times New Roman" w:hAnsi="Times New Roman"/>
          <w:sz w:val="28"/>
          <w:szCs w:val="28"/>
        </w:rPr>
        <w:t xml:space="preserve"> экономики начисленная среднемесячная заработная плата одного работника за январь-июнь 2013 года повысилась по отношению к базовому показателю 2012 года на 9,6% и сложилась в размере 4 263 руб., что с учетом корректировки на индекс инфляции соответствует ее реальному увеличению на 2,6%.</w:t>
      </w:r>
    </w:p>
    <w:p w:rsidR="009C7D61" w:rsidRPr="009C7D61" w:rsidRDefault="009C7D61" w:rsidP="009C7D61">
      <w:pPr>
        <w:widowControl w:val="0"/>
        <w:spacing w:after="0" w:line="240" w:lineRule="auto"/>
        <w:ind w:firstLine="708"/>
        <w:jc w:val="both"/>
        <w:rPr>
          <w:rFonts w:ascii="Times New Roman" w:hAnsi="Times New Roman"/>
          <w:sz w:val="28"/>
          <w:szCs w:val="28"/>
        </w:rPr>
      </w:pPr>
      <w:r w:rsidRPr="009C7D61">
        <w:rPr>
          <w:rFonts w:ascii="Times New Roman" w:hAnsi="Times New Roman"/>
          <w:sz w:val="28"/>
          <w:szCs w:val="28"/>
        </w:rPr>
        <w:t xml:space="preserve">Повышение номинальной заработной платы в I полугодии текущего года по отношению к соответствующему показателю 2012 года в хозрасчетном (внебюджетном) секторе экономики варьировало от 2,4% в организациях почтовой связи (2026 руб.) до 33,5% в проектных организациях (3 396 руб.). При этом самыми высокооплачиваемыми отраслями в данном секторе экономики в рассматриваемом периоде оставались: физкультура, отдых и туризм (8 618 руб.), электро и радиосвязь (8 087 руб.), банки и кредитование (7 967 руб.), где превышение среднереспубликанского уровня варьировало от 2,4 раз до 2,2 раза. </w:t>
      </w:r>
    </w:p>
    <w:p w:rsidR="009C7D61" w:rsidRPr="00E71F3C" w:rsidRDefault="00B647BE" w:rsidP="009C7D61">
      <w:pPr>
        <w:widowControl w:val="0"/>
        <w:spacing w:after="0" w:line="240" w:lineRule="auto"/>
        <w:jc w:val="both"/>
        <w:rPr>
          <w:szCs w:val="28"/>
          <w:highlight w:val="yellow"/>
        </w:rPr>
      </w:pPr>
      <w:r>
        <w:rPr>
          <w:noProof/>
          <w:szCs w:val="28"/>
        </w:rPr>
        <w:drawing>
          <wp:inline distT="0" distB="0" distL="0" distR="0">
            <wp:extent cx="6000750" cy="355282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C7D61" w:rsidRDefault="009C7D61" w:rsidP="009C7D61">
      <w:pPr>
        <w:widowControl w:val="0"/>
        <w:spacing w:after="0" w:line="240" w:lineRule="auto"/>
        <w:ind w:firstLine="708"/>
        <w:jc w:val="both"/>
        <w:rPr>
          <w:szCs w:val="28"/>
          <w:highlight w:val="yellow"/>
        </w:rPr>
      </w:pP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В условиях нестабильной работы крупных предприятий индустрии среднемесячная номинальная заработная плата работников отрасли в первой половине 2013 года повысилась на 6,6%, что в абсолютной величине соответствовало 4 711 руб., или 424 дол. США. Вместе с тем, с учетом корректировки на индекс инфляции реальная ее величина составила 99,7%.</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b/>
          <w:sz w:val="28"/>
          <w:szCs w:val="28"/>
        </w:rPr>
        <w:t>В разрезе подотраслей промышленности</w:t>
      </w:r>
      <w:r w:rsidRPr="009C7D61">
        <w:rPr>
          <w:rFonts w:ascii="Times New Roman" w:hAnsi="Times New Roman"/>
          <w:sz w:val="28"/>
          <w:szCs w:val="28"/>
        </w:rPr>
        <w:t xml:space="preserve"> прирост среднемесячной номинальной заработной платы в январе-июне 2013 года по отношению к базовому показателю 2012 года варьировал от 2,7% в электроэнергетике (суммарная величина – 5 589 руб.) до 21,1% в легкой промышленности (суммарная величина – 4 299 руб.). Вместе с этим, несмотря на несущественный прирост заработной платы в электроэнергетике </w:t>
      </w:r>
      <w:r w:rsidRPr="009C7D61">
        <w:rPr>
          <w:rFonts w:ascii="Times New Roman" w:hAnsi="Times New Roman"/>
          <w:sz w:val="28"/>
          <w:szCs w:val="28"/>
        </w:rPr>
        <w:lastRenderedPageBreak/>
        <w:t xml:space="preserve">номинальная ее величина сложилась самой высокой по индустриальному комплексу, превысив средний размер по отрасли на 18,6%, а среднереспубликанский уровень в 1,5 раза. </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В связи с простаиванием производственных площадей</w:t>
      </w:r>
      <w:r>
        <w:rPr>
          <w:rFonts w:ascii="Times New Roman" w:hAnsi="Times New Roman"/>
          <w:sz w:val="28"/>
          <w:szCs w:val="28"/>
        </w:rPr>
        <w:t xml:space="preserve">                                </w:t>
      </w:r>
      <w:r w:rsidRPr="009C7D61">
        <w:rPr>
          <w:rFonts w:ascii="Times New Roman" w:hAnsi="Times New Roman"/>
          <w:sz w:val="28"/>
          <w:szCs w:val="28"/>
        </w:rPr>
        <w:t xml:space="preserve"> ОАО «Молдавский металлургический завод» средняя заработная плата в отрасли «Черная металлургия» в январе-июне 2013 года сложилась ниже базового показателя минувшего года на 7,7%, составив 5 076 руб., при этом на 45,5% превысила среднереспубликанский уровень. </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мукомольно-крупяной и комбикормовой промышленности номинальная величина средней заработной платы одного работника повысилась на 14,5% до 4 866 руб., превысив среднереспубликанский уровень на 33,1%. </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Самый низкий размер оплаты труда в индустриальном комплексе сложился у работников деревообрабатывающей промышленности </w:t>
      </w:r>
      <w:r w:rsidR="00B00FD8">
        <w:rPr>
          <w:rFonts w:ascii="Times New Roman" w:hAnsi="Times New Roman"/>
          <w:sz w:val="28"/>
          <w:szCs w:val="28"/>
        </w:rPr>
        <w:t xml:space="preserve">                             </w:t>
      </w:r>
      <w:r w:rsidRPr="009C7D61">
        <w:rPr>
          <w:rFonts w:ascii="Times New Roman" w:hAnsi="Times New Roman"/>
          <w:sz w:val="28"/>
          <w:szCs w:val="28"/>
        </w:rPr>
        <w:t xml:space="preserve">(2 667 руб.) и полиграфии (3 323), покрыв среднереспубликанский уровень заработной платы на 72,9% и на 90,9% соответственно. </w:t>
      </w:r>
    </w:p>
    <w:p w:rsidR="009C7D61" w:rsidRPr="009C7D61" w:rsidRDefault="009C7D61" w:rsidP="009C7D61">
      <w:pPr>
        <w:widowControl w:val="0"/>
        <w:spacing w:after="0" w:line="240" w:lineRule="auto"/>
        <w:ind w:firstLine="709"/>
        <w:jc w:val="both"/>
        <w:rPr>
          <w:rFonts w:ascii="Times New Roman" w:hAnsi="Times New Roman"/>
          <w:sz w:val="28"/>
          <w:szCs w:val="28"/>
        </w:rPr>
      </w:pPr>
      <w:r w:rsidRPr="009C7D61">
        <w:rPr>
          <w:rFonts w:ascii="Times New Roman" w:hAnsi="Times New Roman"/>
          <w:sz w:val="28"/>
          <w:szCs w:val="28"/>
        </w:rPr>
        <w:t>Заработная плата у работников отрасли</w:t>
      </w:r>
      <w:r w:rsidRPr="009C7D61">
        <w:rPr>
          <w:rFonts w:ascii="Times New Roman" w:hAnsi="Times New Roman"/>
          <w:b/>
          <w:sz w:val="28"/>
          <w:szCs w:val="28"/>
        </w:rPr>
        <w:t xml:space="preserve"> «Сельское хозяйство»</w:t>
      </w:r>
      <w:r w:rsidRPr="009C7D61">
        <w:rPr>
          <w:rFonts w:ascii="Times New Roman" w:hAnsi="Times New Roman"/>
          <w:sz w:val="28"/>
          <w:szCs w:val="28"/>
        </w:rPr>
        <w:t xml:space="preserve"> </w:t>
      </w:r>
      <w:r w:rsidR="00B00FD8">
        <w:rPr>
          <w:rFonts w:ascii="Times New Roman" w:hAnsi="Times New Roman"/>
          <w:sz w:val="28"/>
          <w:szCs w:val="28"/>
        </w:rPr>
        <w:t xml:space="preserve">                        </w:t>
      </w:r>
      <w:r w:rsidRPr="009C7D61">
        <w:rPr>
          <w:rFonts w:ascii="Times New Roman" w:hAnsi="Times New Roman"/>
          <w:sz w:val="28"/>
          <w:szCs w:val="28"/>
        </w:rPr>
        <w:t xml:space="preserve">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выросла на 13,8% и составила 2 779 руб., с учетом корректировки на индекс инфляции реальная ее величина повысилась на 6,5%, но при этом на 24,0% сложилась ниже среднереспубликанского уровня.   </w:t>
      </w:r>
    </w:p>
    <w:p w:rsidR="009C7D61" w:rsidRPr="009C7D61" w:rsidRDefault="009C7D61" w:rsidP="009C7D61">
      <w:pPr>
        <w:tabs>
          <w:tab w:val="left" w:pos="-4253"/>
        </w:tabs>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Формирование </w:t>
      </w:r>
      <w:r w:rsidRPr="009C7D61">
        <w:rPr>
          <w:rFonts w:ascii="Times New Roman" w:hAnsi="Times New Roman"/>
          <w:b/>
          <w:sz w:val="28"/>
          <w:szCs w:val="28"/>
        </w:rPr>
        <w:t>оплаты труда работников бюджетной сферы</w:t>
      </w:r>
      <w:r w:rsidRPr="009C7D61">
        <w:rPr>
          <w:rFonts w:ascii="Times New Roman" w:hAnsi="Times New Roman"/>
          <w:sz w:val="28"/>
          <w:szCs w:val="28"/>
        </w:rPr>
        <w:t xml:space="preserve"> </w:t>
      </w:r>
      <w:r w:rsidR="00B00FD8">
        <w:rPr>
          <w:rFonts w:ascii="Times New Roman" w:hAnsi="Times New Roman"/>
          <w:sz w:val="28"/>
          <w:szCs w:val="28"/>
        </w:rPr>
        <w:t xml:space="preserve">                        </w:t>
      </w:r>
      <w:r w:rsidRPr="009C7D61">
        <w:rPr>
          <w:rFonts w:ascii="Times New Roman" w:hAnsi="Times New Roman"/>
          <w:b/>
          <w:sz w:val="28"/>
          <w:szCs w:val="28"/>
        </w:rPr>
        <w:t xml:space="preserve">в </w:t>
      </w:r>
      <w:r w:rsidRPr="009C7D61">
        <w:rPr>
          <w:rFonts w:ascii="Times New Roman" w:hAnsi="Times New Roman"/>
          <w:b/>
          <w:sz w:val="28"/>
          <w:szCs w:val="28"/>
          <w:lang w:val="en-US"/>
        </w:rPr>
        <w:t>I</w:t>
      </w:r>
      <w:r w:rsidRPr="009C7D61">
        <w:rPr>
          <w:rFonts w:ascii="Times New Roman" w:hAnsi="Times New Roman"/>
          <w:b/>
          <w:sz w:val="28"/>
          <w:szCs w:val="28"/>
        </w:rPr>
        <w:t xml:space="preserve"> полугодии 2013 года</w:t>
      </w:r>
      <w:r w:rsidRPr="009C7D61">
        <w:rPr>
          <w:rFonts w:ascii="Times New Roman" w:hAnsi="Times New Roman"/>
          <w:sz w:val="28"/>
          <w:szCs w:val="28"/>
        </w:rPr>
        <w:t xml:space="preserve"> осуществлялось в соответствии с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выплаты денежного довольствия». </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Динамика заработной платы работников бюджетного сектора экономики в январе-июне текущего года была обусловлена изменением расчетного уровня минимальной заработной платы, применяемого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нормативными правовыми актами, изданными в соответствии с указанным Законом, а также нормативными правовыми актами, устанавливающими оплату труда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 размер которого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составил</w:t>
      </w:r>
      <w:r w:rsidR="00B00FD8">
        <w:rPr>
          <w:rFonts w:ascii="Times New Roman" w:hAnsi="Times New Roman"/>
          <w:sz w:val="28"/>
          <w:szCs w:val="28"/>
        </w:rPr>
        <w:t xml:space="preserve">                   </w:t>
      </w:r>
      <w:r w:rsidRPr="009C7D61">
        <w:rPr>
          <w:rFonts w:ascii="Times New Roman" w:hAnsi="Times New Roman"/>
          <w:sz w:val="28"/>
          <w:szCs w:val="28"/>
        </w:rPr>
        <w:t xml:space="preserve"> 6,7 руб. </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Кроме того, в связи с вступлением в силу Закона Приднестровской Молдавской Республики от 24 декабря 2012 года № 248-ЗИ-V «О внесении изменений в Закон Приднестровской Молдавской Республики «О минимальном размере оплаты труда в Приднестровской Молдавской Республике» действие законодательства о минимальном размере оплаты </w:t>
      </w:r>
      <w:r w:rsidRPr="009C7D61">
        <w:rPr>
          <w:rFonts w:ascii="Times New Roman" w:hAnsi="Times New Roman"/>
          <w:sz w:val="28"/>
          <w:szCs w:val="28"/>
        </w:rPr>
        <w:lastRenderedPageBreak/>
        <w:t xml:space="preserve">труда было распространено и на работников бюджетной сферы. Иными словами, начисленная заработная плата работников бюджетной сферы, не достигающая величины минимального размера оплаты труда, с 1 января 2013года подлежала доведению до величины минимального размера оплаты труда. </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результате оплата труда по итогам </w:t>
      </w:r>
      <w:r w:rsidRPr="009C7D61">
        <w:rPr>
          <w:rFonts w:ascii="Times New Roman" w:hAnsi="Times New Roman"/>
          <w:sz w:val="28"/>
          <w:szCs w:val="28"/>
          <w:lang w:val="en-US"/>
        </w:rPr>
        <w:t>I</w:t>
      </w:r>
      <w:r w:rsidRPr="009C7D61">
        <w:rPr>
          <w:rFonts w:ascii="Times New Roman" w:hAnsi="Times New Roman"/>
          <w:sz w:val="28"/>
          <w:szCs w:val="28"/>
        </w:rPr>
        <w:t xml:space="preserve"> полугодия 2013 года относительно базового показателя 2012 года выросла на 15,2% и составила в среднем 2 419 руб. (218 долл.). При этом учитывая инфляционные процессы, материальное положение занятых в бюджетном секторе (реальная заработная плата, с учетом корректировки на индекс инфляции) повысилось на 7,8%.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ab/>
      </w:r>
    </w:p>
    <w:p w:rsidR="009C7D61" w:rsidRPr="00F10345" w:rsidRDefault="00B647BE" w:rsidP="009C7D61">
      <w:pPr>
        <w:spacing w:after="0" w:line="240" w:lineRule="auto"/>
        <w:jc w:val="both"/>
      </w:pPr>
      <w:r>
        <w:rPr>
          <w:noProof/>
        </w:rPr>
        <w:drawing>
          <wp:inline distT="0" distB="0" distL="0" distR="0">
            <wp:extent cx="6019800" cy="3876675"/>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C7D61" w:rsidRPr="009C7D61" w:rsidRDefault="009C7D61" w:rsidP="009C7D61">
      <w:pPr>
        <w:spacing w:after="0" w:line="240" w:lineRule="auto"/>
        <w:ind w:firstLine="708"/>
        <w:jc w:val="both"/>
        <w:rPr>
          <w:rFonts w:ascii="Times New Roman" w:hAnsi="Times New Roman"/>
          <w:sz w:val="28"/>
          <w:szCs w:val="28"/>
        </w:rPr>
      </w:pPr>
      <w:r w:rsidRPr="009C7D61">
        <w:rPr>
          <w:rFonts w:ascii="Times New Roman" w:hAnsi="Times New Roman"/>
          <w:sz w:val="28"/>
          <w:szCs w:val="28"/>
        </w:rPr>
        <w:t xml:space="preserve">Максимальная заработная плата бюджетного сектора сформировалась в организациях отрасли «Высшие учебные заведения» – 3 554 руб., «Редакции и издательства» – 3 479 руб., в судебных органах власти – 3 004 руб. </w:t>
      </w:r>
    </w:p>
    <w:p w:rsidR="009C7D61" w:rsidRPr="009C7D61" w:rsidRDefault="009C7D61" w:rsidP="009C7D61">
      <w:pPr>
        <w:spacing w:after="0" w:line="240" w:lineRule="auto"/>
        <w:ind w:firstLine="720"/>
        <w:jc w:val="both"/>
        <w:rPr>
          <w:rFonts w:ascii="Times New Roman" w:hAnsi="Times New Roman"/>
          <w:sz w:val="28"/>
          <w:szCs w:val="28"/>
        </w:rPr>
      </w:pPr>
      <w:r w:rsidRPr="009C7D61">
        <w:rPr>
          <w:rFonts w:ascii="Times New Roman" w:hAnsi="Times New Roman"/>
          <w:sz w:val="28"/>
          <w:szCs w:val="28"/>
        </w:rPr>
        <w:t>В январе-июне 2013 года уровень начисленной заработной платы практически во всех отраслях</w:t>
      </w:r>
      <w:r w:rsidRPr="009C7D61">
        <w:rPr>
          <w:rFonts w:ascii="Times New Roman" w:hAnsi="Times New Roman"/>
          <w:b/>
          <w:sz w:val="28"/>
          <w:szCs w:val="28"/>
        </w:rPr>
        <w:t xml:space="preserve"> </w:t>
      </w:r>
      <w:r w:rsidRPr="009C7D61">
        <w:rPr>
          <w:rFonts w:ascii="Times New Roman" w:hAnsi="Times New Roman"/>
          <w:sz w:val="28"/>
          <w:szCs w:val="28"/>
        </w:rPr>
        <w:t>бюджетной сферы, сложился ниже среднереспубликанского уровня, при этом максимально приблизилась к среднереспубликанскому уровню заработная плата органов государственной власти и управления, а в таких отраслях как: «Торговля и общепит», «Геология и метеорология», «Социальное обеспечение» ее размер сформировался в пределах 47,3% – 53,2% от среднереспубликанской величины.</w:t>
      </w:r>
    </w:p>
    <w:p w:rsidR="009C7D61" w:rsidRPr="009C7D61" w:rsidRDefault="009C7D61" w:rsidP="009C7D61">
      <w:pPr>
        <w:spacing w:after="0" w:line="240" w:lineRule="auto"/>
        <w:ind w:firstLine="720"/>
        <w:jc w:val="both"/>
        <w:rPr>
          <w:rFonts w:ascii="Times New Roman" w:hAnsi="Times New Roman"/>
          <w:sz w:val="28"/>
          <w:szCs w:val="28"/>
        </w:rPr>
      </w:pPr>
      <w:r w:rsidRPr="009C7D61">
        <w:rPr>
          <w:rFonts w:ascii="Times New Roman" w:hAnsi="Times New Roman"/>
          <w:sz w:val="28"/>
          <w:szCs w:val="28"/>
        </w:rPr>
        <w:t xml:space="preserve">Немаловажным фактором достижения социальной стабильности в обществе помимо роста заработной платы является ещё и своевременность ее выплаты. </w:t>
      </w:r>
      <w:r w:rsidRPr="009C7D61">
        <w:rPr>
          <w:rFonts w:ascii="Times New Roman" w:hAnsi="Times New Roman"/>
          <w:b/>
          <w:sz w:val="28"/>
          <w:szCs w:val="28"/>
        </w:rPr>
        <w:t>Суммарная задолженность</w:t>
      </w:r>
      <w:r w:rsidRPr="009C7D61">
        <w:rPr>
          <w:rFonts w:ascii="Times New Roman" w:hAnsi="Times New Roman"/>
          <w:sz w:val="28"/>
          <w:szCs w:val="28"/>
        </w:rPr>
        <w:t xml:space="preserve"> по заработной плате в целом по </w:t>
      </w:r>
      <w:r w:rsidRPr="009C7D61">
        <w:rPr>
          <w:rFonts w:ascii="Times New Roman" w:hAnsi="Times New Roman"/>
          <w:sz w:val="28"/>
          <w:szCs w:val="28"/>
        </w:rPr>
        <w:lastRenderedPageBreak/>
        <w:t xml:space="preserve">республике на 1 июля 2013 года по сравнению с задолженностью на 1 июля 2012 года увеличилась на 5,1% и составила </w:t>
      </w:r>
      <w:r w:rsidRPr="009C7D61">
        <w:rPr>
          <w:rFonts w:ascii="Times New Roman" w:hAnsi="Times New Roman"/>
          <w:bCs/>
          <w:sz w:val="28"/>
          <w:szCs w:val="28"/>
        </w:rPr>
        <w:t>35,0млн</w:t>
      </w:r>
      <w:r w:rsidRPr="009C7D61">
        <w:rPr>
          <w:rFonts w:ascii="Times New Roman" w:hAnsi="Times New Roman"/>
          <w:sz w:val="28"/>
          <w:szCs w:val="28"/>
        </w:rPr>
        <w:t>. руб.</w:t>
      </w:r>
    </w:p>
    <w:p w:rsidR="009C7D61" w:rsidRPr="009C7D61" w:rsidRDefault="009C7D61" w:rsidP="009C7D61">
      <w:pPr>
        <w:spacing w:after="0" w:line="240" w:lineRule="auto"/>
        <w:ind w:firstLine="568"/>
        <w:jc w:val="both"/>
        <w:rPr>
          <w:rFonts w:ascii="Times New Roman" w:hAnsi="Times New Roman"/>
          <w:sz w:val="28"/>
          <w:szCs w:val="28"/>
        </w:rPr>
      </w:pPr>
      <w:r w:rsidRPr="009C7D61">
        <w:rPr>
          <w:rFonts w:ascii="Times New Roman" w:hAnsi="Times New Roman"/>
          <w:sz w:val="28"/>
          <w:szCs w:val="28"/>
        </w:rPr>
        <w:t xml:space="preserve">При этом продолжительность невыплаты заработной платы, которая рассчитывается как соотношение общей просроченной задолженности к среднему месячному фонду оплаты труда, сократилась </w:t>
      </w:r>
      <w:r>
        <w:rPr>
          <w:rFonts w:ascii="Times New Roman" w:hAnsi="Times New Roman"/>
          <w:sz w:val="28"/>
          <w:szCs w:val="28"/>
        </w:rPr>
        <w:t xml:space="preserve">                                         </w:t>
      </w:r>
      <w:r w:rsidRPr="009C7D61">
        <w:rPr>
          <w:rFonts w:ascii="Times New Roman" w:hAnsi="Times New Roman"/>
          <w:sz w:val="28"/>
          <w:szCs w:val="28"/>
        </w:rPr>
        <w:t>до 0,1</w:t>
      </w:r>
      <w:r w:rsidRPr="009C7D61">
        <w:rPr>
          <w:rFonts w:ascii="Times New Roman" w:hAnsi="Times New Roman"/>
          <w:b/>
          <w:sz w:val="28"/>
          <w:szCs w:val="28"/>
        </w:rPr>
        <w:t xml:space="preserve"> </w:t>
      </w:r>
      <w:r w:rsidRPr="009C7D61">
        <w:rPr>
          <w:rFonts w:ascii="Times New Roman" w:hAnsi="Times New Roman"/>
          <w:sz w:val="28"/>
          <w:szCs w:val="28"/>
        </w:rPr>
        <w:t>среднемесячного фонда оплаты труда</w:t>
      </w:r>
      <w:r w:rsidRPr="009C7D61">
        <w:rPr>
          <w:rFonts w:ascii="Times New Roman" w:hAnsi="Times New Roman"/>
          <w:b/>
          <w:sz w:val="28"/>
          <w:szCs w:val="28"/>
        </w:rPr>
        <w:t xml:space="preserve"> </w:t>
      </w:r>
      <w:r w:rsidRPr="009C7D61">
        <w:rPr>
          <w:rFonts w:ascii="Times New Roman" w:hAnsi="Times New Roman"/>
          <w:sz w:val="28"/>
          <w:szCs w:val="28"/>
        </w:rPr>
        <w:t>(то есть менее полумесяца).</w:t>
      </w:r>
    </w:p>
    <w:p w:rsidR="009C7D61" w:rsidRPr="009C7D61" w:rsidRDefault="009C7D61" w:rsidP="009C7D61">
      <w:pPr>
        <w:spacing w:after="0" w:line="240" w:lineRule="auto"/>
        <w:ind w:firstLine="720"/>
        <w:jc w:val="both"/>
        <w:rPr>
          <w:rFonts w:ascii="Times New Roman" w:hAnsi="Times New Roman"/>
          <w:sz w:val="28"/>
          <w:szCs w:val="28"/>
        </w:rPr>
      </w:pPr>
      <w:r w:rsidRPr="009C7D61">
        <w:rPr>
          <w:rFonts w:ascii="Times New Roman" w:hAnsi="Times New Roman"/>
          <w:sz w:val="28"/>
          <w:szCs w:val="28"/>
        </w:rPr>
        <w:t>Наибольший удельный вес в общей суммарной задолженности по выплате заработной платы приходится на организации промышленности, строительства и жилищно-коммунального хозяйства, на долю которых приходится 84,5% общей суммарной задолженности по республике, при этом продолжительность невыплаты заработной платы в этих отраслях соответственно составляет 0,20, 0,50 и 0,10 среднемесячного фонда оплаты труда.</w:t>
      </w:r>
    </w:p>
    <w:p w:rsidR="009C7D61" w:rsidRPr="009C7D61" w:rsidRDefault="009C7D61" w:rsidP="009C7D61">
      <w:pPr>
        <w:widowControl w:val="0"/>
        <w:spacing w:after="0" w:line="240" w:lineRule="auto"/>
        <w:ind w:firstLineChars="257" w:firstLine="720"/>
        <w:jc w:val="both"/>
        <w:rPr>
          <w:rFonts w:ascii="Times New Roman" w:hAnsi="Times New Roman"/>
          <w:sz w:val="28"/>
          <w:szCs w:val="28"/>
        </w:rPr>
      </w:pPr>
      <w:r w:rsidRPr="009C7D61">
        <w:rPr>
          <w:rFonts w:ascii="Times New Roman" w:hAnsi="Times New Roman"/>
          <w:sz w:val="28"/>
          <w:szCs w:val="28"/>
        </w:rPr>
        <w:t xml:space="preserve">Задолженность по оплате труда в </w:t>
      </w:r>
      <w:r w:rsidRPr="009C7D61">
        <w:rPr>
          <w:rFonts w:ascii="Times New Roman" w:hAnsi="Times New Roman"/>
          <w:b/>
          <w:sz w:val="28"/>
          <w:szCs w:val="28"/>
        </w:rPr>
        <w:t>бюджетной сфере</w:t>
      </w:r>
      <w:r w:rsidRPr="009C7D61">
        <w:rPr>
          <w:rFonts w:ascii="Times New Roman" w:hAnsi="Times New Roman"/>
          <w:sz w:val="28"/>
          <w:szCs w:val="28"/>
        </w:rPr>
        <w:t xml:space="preserve"> по состоянию на    1 июля 2013 года полностью ликвидирована и соответственно вся сумма задолженности приходится на организации внебюджетного сектора экономики (в среднем 70,97 руб. на одного работника, получающего заработную плату).</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Следующей составляющей доходов населения и индикатором, характеризующим уровень жизни населения, является </w:t>
      </w:r>
      <w:r w:rsidRPr="009C7D61">
        <w:rPr>
          <w:rFonts w:ascii="Times New Roman" w:hAnsi="Times New Roman"/>
          <w:b/>
          <w:sz w:val="28"/>
          <w:szCs w:val="28"/>
        </w:rPr>
        <w:t>пенсия.</w:t>
      </w:r>
      <w:r w:rsidRPr="009C7D61">
        <w:rPr>
          <w:rFonts w:ascii="Times New Roman" w:hAnsi="Times New Roman"/>
          <w:sz w:val="28"/>
          <w:szCs w:val="28"/>
        </w:rPr>
        <w:t xml:space="preserve">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В Центрах социального страхования и социальной защиты городов (районов) республики по состоянию на конец рассматриваемого периода 2013 года состояло на учете 138, 9 тыс. чел. получателей пенсий, против 137,7 тыс. человек на соответствующую дату 2012 года (+0,9%).</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За первые шесть месяцев текущего года в соответствии с Законом Приднестровской Молдавской Республики от 28 декабря 2012 года </w:t>
      </w:r>
      <w:r>
        <w:rPr>
          <w:rFonts w:ascii="Times New Roman" w:hAnsi="Times New Roman"/>
          <w:sz w:val="28"/>
          <w:szCs w:val="28"/>
        </w:rPr>
        <w:t xml:space="preserve">                         </w:t>
      </w:r>
      <w:r w:rsidRPr="009C7D61">
        <w:rPr>
          <w:rFonts w:ascii="Times New Roman" w:hAnsi="Times New Roman"/>
          <w:sz w:val="28"/>
          <w:szCs w:val="28"/>
        </w:rPr>
        <w:t>№ 279-З-</w:t>
      </w:r>
      <w:r w:rsidRPr="009C7D61">
        <w:rPr>
          <w:rFonts w:ascii="Times New Roman" w:hAnsi="Times New Roman"/>
          <w:sz w:val="28"/>
          <w:szCs w:val="28"/>
          <w:lang w:val="en-US"/>
        </w:rPr>
        <w:t>V</w:t>
      </w:r>
      <w:r w:rsidRPr="009C7D61">
        <w:rPr>
          <w:rFonts w:ascii="Times New Roman" w:hAnsi="Times New Roman"/>
          <w:sz w:val="28"/>
          <w:szCs w:val="28"/>
        </w:rPr>
        <w:t xml:space="preserve"> «О бюджете Единого государственного фонда социального страхования Приднестровской Молдавской Республики на 2013 год» (в текущей редакции), произведено 2 перерасчета размеров пенсий (с 1 февраля и с 1 мая). В результате чего, минимальный размер пенсии увеличился</w:t>
      </w:r>
      <w:r>
        <w:rPr>
          <w:rFonts w:ascii="Times New Roman" w:hAnsi="Times New Roman"/>
          <w:sz w:val="28"/>
          <w:szCs w:val="28"/>
        </w:rPr>
        <w:t xml:space="preserve">                       </w:t>
      </w:r>
      <w:r w:rsidRPr="009C7D61">
        <w:rPr>
          <w:rFonts w:ascii="Times New Roman" w:hAnsi="Times New Roman"/>
          <w:sz w:val="28"/>
          <w:szCs w:val="28"/>
        </w:rPr>
        <w:t xml:space="preserve"> с 553 руб. до 566 руб. или на 2,4%, составив 54,9% прожиточного минимума пенсионера.</w:t>
      </w:r>
    </w:p>
    <w:p w:rsid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С учетом проведенных индексаций средний размер назначенных пенсий повысился с 1 221,36 руб. (по состоянию на начало года) </w:t>
      </w:r>
      <w:r>
        <w:rPr>
          <w:rFonts w:ascii="Times New Roman" w:hAnsi="Times New Roman"/>
          <w:sz w:val="28"/>
          <w:szCs w:val="28"/>
        </w:rPr>
        <w:t xml:space="preserve">                                </w:t>
      </w:r>
      <w:r w:rsidRPr="009C7D61">
        <w:rPr>
          <w:rFonts w:ascii="Times New Roman" w:hAnsi="Times New Roman"/>
          <w:sz w:val="28"/>
          <w:szCs w:val="28"/>
        </w:rPr>
        <w:t>до 1 254,04 руб. (на конец рассматриваемого периода) или на 2,7%, при этом ее покупательная способность повысилась и обеспечивала</w:t>
      </w:r>
      <w:r>
        <w:rPr>
          <w:rFonts w:ascii="Times New Roman" w:hAnsi="Times New Roman"/>
          <w:sz w:val="28"/>
          <w:szCs w:val="28"/>
        </w:rPr>
        <w:t xml:space="preserve">                                    </w:t>
      </w:r>
      <w:r w:rsidRPr="009C7D61">
        <w:rPr>
          <w:rFonts w:ascii="Times New Roman" w:hAnsi="Times New Roman"/>
          <w:sz w:val="28"/>
          <w:szCs w:val="28"/>
        </w:rPr>
        <w:t xml:space="preserve"> 1,22 прожиточного минимума пенсионера, против 1,18 такого набора в базовом периоде. </w:t>
      </w:r>
    </w:p>
    <w:p w:rsidR="00B00FD8" w:rsidRPr="009C7D61" w:rsidRDefault="00B00FD8" w:rsidP="00B00FD8">
      <w:pPr>
        <w:spacing w:after="0" w:line="240" w:lineRule="auto"/>
        <w:ind w:firstLine="709"/>
        <w:jc w:val="both"/>
        <w:rPr>
          <w:rFonts w:ascii="Times New Roman" w:hAnsi="Times New Roman"/>
          <w:sz w:val="28"/>
          <w:szCs w:val="28"/>
        </w:rPr>
      </w:pPr>
      <w:r w:rsidRPr="009C7D61">
        <w:rPr>
          <w:rFonts w:ascii="Times New Roman" w:hAnsi="Times New Roman"/>
          <w:sz w:val="28"/>
          <w:szCs w:val="28"/>
        </w:rPr>
        <w:t>Однако</w:t>
      </w:r>
      <w:r>
        <w:rPr>
          <w:rFonts w:ascii="Times New Roman" w:hAnsi="Times New Roman"/>
          <w:sz w:val="28"/>
          <w:szCs w:val="28"/>
        </w:rPr>
        <w:t>,</w:t>
      </w:r>
      <w:r w:rsidRPr="009C7D61">
        <w:rPr>
          <w:rFonts w:ascii="Times New Roman" w:hAnsi="Times New Roman"/>
          <w:sz w:val="28"/>
          <w:szCs w:val="28"/>
        </w:rPr>
        <w:t xml:space="preserve"> несмотря на то, что государство уделяет большое внимание социальной защите пенсионеров, их жизненный уровень нуждается в повышении. С этой целью дополнительно к пенсии в первой половине 2013 года выплачивалась ежемесячная помощь из средств Единого государственного фонда социального страхования Приднестровской </w:t>
      </w:r>
      <w:r w:rsidRPr="009C7D61">
        <w:rPr>
          <w:rFonts w:ascii="Times New Roman" w:hAnsi="Times New Roman"/>
          <w:sz w:val="28"/>
          <w:szCs w:val="28"/>
        </w:rPr>
        <w:lastRenderedPageBreak/>
        <w:t>Молдавской Республики в размере 100 рублей и  гуманитарная помощь Российской Федерации в размере 165 рублей.</w:t>
      </w:r>
    </w:p>
    <w:p w:rsidR="009C7D61" w:rsidRDefault="009C7D61" w:rsidP="009C7D61">
      <w:pPr>
        <w:spacing w:after="0"/>
        <w:jc w:val="right"/>
        <w:rPr>
          <w:rFonts w:ascii="Times New Roman" w:hAnsi="Times New Roman"/>
          <w:sz w:val="28"/>
          <w:szCs w:val="28"/>
        </w:rPr>
      </w:pPr>
    </w:p>
    <w:p w:rsidR="009C7D61" w:rsidRPr="009C7D61" w:rsidRDefault="009C7D61" w:rsidP="009C7D61">
      <w:pPr>
        <w:spacing w:after="0"/>
        <w:jc w:val="right"/>
        <w:rPr>
          <w:rFonts w:ascii="Times New Roman" w:hAnsi="Times New Roman"/>
          <w:sz w:val="28"/>
          <w:szCs w:val="28"/>
        </w:rPr>
      </w:pPr>
      <w:r w:rsidRPr="009C7D61">
        <w:rPr>
          <w:rFonts w:ascii="Times New Roman" w:hAnsi="Times New Roman"/>
          <w:sz w:val="28"/>
          <w:szCs w:val="28"/>
        </w:rPr>
        <w:t>Таблица №</w:t>
      </w:r>
      <w:r w:rsidR="00B00FD8">
        <w:rPr>
          <w:rFonts w:ascii="Times New Roman" w:hAnsi="Times New Roman"/>
          <w:sz w:val="28"/>
          <w:szCs w:val="28"/>
        </w:rPr>
        <w:t>36</w:t>
      </w:r>
    </w:p>
    <w:p w:rsidR="009C7D61" w:rsidRPr="009C7D61" w:rsidRDefault="009C7D61" w:rsidP="009C7D61">
      <w:pPr>
        <w:spacing w:after="0"/>
        <w:jc w:val="center"/>
        <w:rPr>
          <w:rFonts w:ascii="Times New Roman" w:hAnsi="Times New Roman"/>
          <w:sz w:val="28"/>
          <w:szCs w:val="28"/>
        </w:rPr>
      </w:pPr>
      <w:r w:rsidRPr="009C7D61">
        <w:rPr>
          <w:rFonts w:ascii="Times New Roman" w:hAnsi="Times New Roman"/>
          <w:b/>
          <w:sz w:val="28"/>
          <w:szCs w:val="28"/>
        </w:rPr>
        <w:t xml:space="preserve">Показатели уровня жизни пенсионеров </w:t>
      </w:r>
      <w:r w:rsidRPr="009C7D61">
        <w:rPr>
          <w:rFonts w:ascii="Times New Roman" w:hAnsi="Times New Roman"/>
          <w:sz w:val="28"/>
          <w:szCs w:val="28"/>
        </w:rPr>
        <w:t>(на конец периода)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1276"/>
        <w:gridCol w:w="1559"/>
        <w:gridCol w:w="1418"/>
      </w:tblGrid>
      <w:tr w:rsidR="009C7D61" w:rsidRPr="001D6F13" w:rsidTr="009C7D61">
        <w:trPr>
          <w:trHeight w:val="203"/>
        </w:trPr>
        <w:tc>
          <w:tcPr>
            <w:tcW w:w="5387" w:type="dxa"/>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Показатели</w:t>
            </w:r>
          </w:p>
        </w:tc>
        <w:tc>
          <w:tcPr>
            <w:tcW w:w="1276" w:type="dxa"/>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Ед.</w:t>
            </w:r>
          </w:p>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изм.</w:t>
            </w:r>
          </w:p>
        </w:tc>
        <w:tc>
          <w:tcPr>
            <w:tcW w:w="1559" w:type="dxa"/>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январь-июнь</w:t>
            </w:r>
          </w:p>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2012 года</w:t>
            </w:r>
          </w:p>
        </w:tc>
        <w:tc>
          <w:tcPr>
            <w:tcW w:w="1418" w:type="dxa"/>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январь-июнь</w:t>
            </w:r>
          </w:p>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2013 года</w:t>
            </w:r>
          </w:p>
        </w:tc>
      </w:tr>
      <w:tr w:rsidR="009C7D61" w:rsidRPr="001D6F13" w:rsidTr="009C7D61">
        <w:trPr>
          <w:trHeight w:val="203"/>
        </w:trPr>
        <w:tc>
          <w:tcPr>
            <w:tcW w:w="5387" w:type="dxa"/>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Численность граждан занятых в экономике (на конец периода)</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тыс. чел.</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138,0</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139,3</w:t>
            </w:r>
          </w:p>
        </w:tc>
      </w:tr>
      <w:tr w:rsidR="009C7D61" w:rsidRPr="001D6F13" w:rsidTr="009C7D61">
        <w:trPr>
          <w:trHeight w:val="203"/>
        </w:trPr>
        <w:tc>
          <w:tcPr>
            <w:tcW w:w="5387" w:type="dxa"/>
            <w:vAlign w:val="center"/>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Численность пенсионеров (по состоянию на конец периода)</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тыс. чел.</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highlight w:val="yellow"/>
              </w:rPr>
            </w:pPr>
            <w:r w:rsidRPr="009C7D61">
              <w:rPr>
                <w:rFonts w:ascii="Times New Roman" w:hAnsi="Times New Roman"/>
                <w:sz w:val="24"/>
                <w:szCs w:val="24"/>
              </w:rPr>
              <w:t>137,7</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highlight w:val="yellow"/>
              </w:rPr>
            </w:pPr>
            <w:r w:rsidRPr="009C7D61">
              <w:rPr>
                <w:rFonts w:ascii="Times New Roman" w:hAnsi="Times New Roman"/>
                <w:sz w:val="24"/>
                <w:szCs w:val="24"/>
              </w:rPr>
              <w:t>138,9</w:t>
            </w:r>
          </w:p>
        </w:tc>
      </w:tr>
      <w:tr w:rsidR="009C7D61" w:rsidRPr="001D6F13" w:rsidTr="009C7D61">
        <w:trPr>
          <w:trHeight w:val="203"/>
        </w:trPr>
        <w:tc>
          <w:tcPr>
            <w:tcW w:w="5387" w:type="dxa"/>
            <w:vAlign w:val="center"/>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 xml:space="preserve">Средний  размер назначенной пенсии </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руб.</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1 119,72</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1 254,04</w:t>
            </w:r>
          </w:p>
        </w:tc>
      </w:tr>
      <w:tr w:rsidR="009C7D61" w:rsidRPr="001D6F13" w:rsidTr="009C7D61">
        <w:trPr>
          <w:trHeight w:val="203"/>
        </w:trPr>
        <w:tc>
          <w:tcPr>
            <w:tcW w:w="5387" w:type="dxa"/>
            <w:vAlign w:val="center"/>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Соотношение численности граждан занятых в экономике к численности пенсионеров</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99,8</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99,7</w:t>
            </w:r>
          </w:p>
        </w:tc>
      </w:tr>
      <w:tr w:rsidR="009C7D61" w:rsidRPr="001D6F13" w:rsidTr="009C7D61">
        <w:trPr>
          <w:trHeight w:val="203"/>
        </w:trPr>
        <w:tc>
          <w:tcPr>
            <w:tcW w:w="5387" w:type="dxa"/>
            <w:vAlign w:val="center"/>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Соотношение средней назначенной пенсии к величине прожиточного минимума пенсионера</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118,5</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highlight w:val="yellow"/>
              </w:rPr>
            </w:pPr>
            <w:r w:rsidRPr="009C7D61">
              <w:rPr>
                <w:rFonts w:ascii="Times New Roman" w:hAnsi="Times New Roman"/>
                <w:sz w:val="24"/>
                <w:szCs w:val="24"/>
              </w:rPr>
              <w:t>121,7</w:t>
            </w:r>
          </w:p>
        </w:tc>
      </w:tr>
      <w:tr w:rsidR="009C7D61" w:rsidRPr="001D6F13" w:rsidTr="009C7D61">
        <w:trPr>
          <w:trHeight w:val="203"/>
        </w:trPr>
        <w:tc>
          <w:tcPr>
            <w:tcW w:w="5387" w:type="dxa"/>
            <w:vAlign w:val="center"/>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Соотношение средней назначенной пенсии к среднемесячной заработной плате</w:t>
            </w:r>
          </w:p>
        </w:tc>
        <w:tc>
          <w:tcPr>
            <w:tcW w:w="1276"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w:t>
            </w:r>
          </w:p>
        </w:tc>
        <w:tc>
          <w:tcPr>
            <w:tcW w:w="1559"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33,0</w:t>
            </w:r>
          </w:p>
        </w:tc>
        <w:tc>
          <w:tcPr>
            <w:tcW w:w="1418" w:type="dxa"/>
            <w:vAlign w:val="center"/>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33,2</w:t>
            </w:r>
          </w:p>
        </w:tc>
      </w:tr>
    </w:tbl>
    <w:p w:rsidR="009C7D61" w:rsidRPr="00021853" w:rsidRDefault="009C7D61" w:rsidP="009C7D61">
      <w:pPr>
        <w:spacing w:after="0"/>
        <w:rPr>
          <w:sz w:val="24"/>
          <w:szCs w:val="24"/>
        </w:rPr>
      </w:pP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С учётом надбавок, повышений и в совокупности со средствами дополнительной помощи из средств Единого государственного фонда социального страхования Приднестровской Молдавской Республики и гуманитарной помощи Российской Федерации средний размер средних пенсий составил 1 519,04 руб.,</w:t>
      </w:r>
      <w:r w:rsidRPr="009C7D61">
        <w:rPr>
          <w:rFonts w:ascii="Times New Roman" w:hAnsi="Times New Roman"/>
          <w:b/>
          <w:sz w:val="28"/>
          <w:szCs w:val="28"/>
        </w:rPr>
        <w:t xml:space="preserve"> </w:t>
      </w:r>
      <w:r w:rsidRPr="009C7D61">
        <w:rPr>
          <w:rFonts w:ascii="Times New Roman" w:hAnsi="Times New Roman"/>
          <w:sz w:val="28"/>
          <w:szCs w:val="28"/>
        </w:rPr>
        <w:t>в 1,5 раза превысил прожиточный минимум пенсионера, составив 41,5% от величины средней заработной платы в экономике.</w:t>
      </w:r>
    </w:p>
    <w:p w:rsidR="009C7D61" w:rsidRPr="009C7D61" w:rsidRDefault="009C7D61" w:rsidP="009C7D61">
      <w:pPr>
        <w:pStyle w:val="af"/>
        <w:spacing w:before="0" w:beforeAutospacing="0" w:after="0" w:afterAutospacing="0"/>
        <w:ind w:firstLine="709"/>
        <w:jc w:val="both"/>
        <w:rPr>
          <w:rFonts w:ascii="Times New Roman" w:hAnsi="Times New Roman"/>
          <w:sz w:val="28"/>
          <w:szCs w:val="28"/>
        </w:rPr>
      </w:pPr>
      <w:r w:rsidRPr="009C7D61">
        <w:rPr>
          <w:rFonts w:ascii="Times New Roman" w:hAnsi="Times New Roman"/>
          <w:b/>
          <w:sz w:val="28"/>
          <w:szCs w:val="28"/>
        </w:rPr>
        <w:t>Величина прожиточного минимума,</w:t>
      </w:r>
      <w:r w:rsidRPr="009C7D61">
        <w:rPr>
          <w:rFonts w:ascii="Times New Roman" w:hAnsi="Times New Roman"/>
          <w:sz w:val="28"/>
          <w:szCs w:val="28"/>
        </w:rPr>
        <w:t xml:space="preserve"> определяющая минимально допустимый уровень потребления человеком товаров и услуг, обеспечивающих удовлетворение основных физиологических, социально-культурных и иных его потребностей, дифференцированных по социально-демографическим группам в январе-июне 2013 года в среднем на душу населения составила 1 230,21 руб., из которой расходы на питание составили 615, 90 руб., затраты на непродовольственные товары – 224,36 руб., на оплату услуг – 366,62 руб., а величина расходов по обязательным платежам и сборам – 23, 33руб.</w:t>
      </w:r>
    </w:p>
    <w:p w:rsidR="009C7D61" w:rsidRPr="009C7D61" w:rsidRDefault="009C7D61" w:rsidP="009C7D61">
      <w:pPr>
        <w:pStyle w:val="af"/>
        <w:spacing w:before="0" w:beforeAutospacing="0" w:after="0" w:afterAutospacing="0"/>
        <w:ind w:firstLine="709"/>
        <w:jc w:val="both"/>
        <w:rPr>
          <w:rFonts w:ascii="Times New Roman" w:hAnsi="Times New Roman"/>
          <w:sz w:val="28"/>
          <w:szCs w:val="28"/>
        </w:rPr>
      </w:pPr>
      <w:r w:rsidRPr="009C7D61">
        <w:rPr>
          <w:rFonts w:ascii="Times New Roman" w:hAnsi="Times New Roman"/>
          <w:sz w:val="28"/>
          <w:szCs w:val="28"/>
        </w:rPr>
        <w:t xml:space="preserve">По отношению к базовому периоду прошлого года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текущего года отмечен прирост величины прожиточного минимума в среднем на душу населения на 6,9%, который обусловлен увеличением расходов на оплату услуг (+12,8%), расходов на непродовольственные товары (+9,4%), расходов по обязательным платежам (+5,0%), а также повышением стоимости продуктового набора на 2,9%.</w:t>
      </w:r>
    </w:p>
    <w:p w:rsidR="009C7D61" w:rsidRDefault="009C7D61" w:rsidP="009C7D61">
      <w:pPr>
        <w:spacing w:after="0" w:line="240" w:lineRule="auto"/>
        <w:ind w:firstLine="709"/>
        <w:jc w:val="center"/>
        <w:rPr>
          <w:rFonts w:ascii="Times New Roman" w:hAnsi="Times New Roman"/>
          <w:b/>
          <w:sz w:val="28"/>
          <w:szCs w:val="28"/>
          <w:highlight w:val="yellow"/>
        </w:rPr>
      </w:pPr>
    </w:p>
    <w:p w:rsidR="00B00FD8" w:rsidRDefault="00B00FD8" w:rsidP="009C7D61">
      <w:pPr>
        <w:spacing w:after="0" w:line="240" w:lineRule="auto"/>
        <w:ind w:firstLine="709"/>
        <w:jc w:val="center"/>
        <w:rPr>
          <w:rFonts w:ascii="Times New Roman" w:hAnsi="Times New Roman"/>
          <w:b/>
          <w:sz w:val="28"/>
          <w:szCs w:val="28"/>
          <w:highlight w:val="yellow"/>
        </w:rPr>
      </w:pPr>
    </w:p>
    <w:p w:rsidR="00B00FD8" w:rsidRDefault="00B00FD8" w:rsidP="009C7D61">
      <w:pPr>
        <w:spacing w:after="0" w:line="240" w:lineRule="auto"/>
        <w:ind w:firstLine="709"/>
        <w:jc w:val="center"/>
        <w:rPr>
          <w:rFonts w:ascii="Times New Roman" w:hAnsi="Times New Roman"/>
          <w:b/>
          <w:sz w:val="28"/>
          <w:szCs w:val="28"/>
          <w:highlight w:val="yellow"/>
        </w:rPr>
      </w:pPr>
    </w:p>
    <w:p w:rsidR="00B00FD8" w:rsidRPr="009C7D61" w:rsidRDefault="00B00FD8" w:rsidP="009C7D61">
      <w:pPr>
        <w:spacing w:after="0" w:line="240" w:lineRule="auto"/>
        <w:ind w:firstLine="709"/>
        <w:jc w:val="center"/>
        <w:rPr>
          <w:rFonts w:ascii="Times New Roman" w:hAnsi="Times New Roman"/>
          <w:b/>
          <w:sz w:val="28"/>
          <w:szCs w:val="28"/>
          <w:highlight w:val="yellow"/>
        </w:rPr>
      </w:pPr>
    </w:p>
    <w:p w:rsidR="009C7D61" w:rsidRPr="009C7D61" w:rsidRDefault="009C7D61" w:rsidP="009C7D61">
      <w:pPr>
        <w:spacing w:after="0" w:line="240" w:lineRule="auto"/>
        <w:ind w:firstLine="709"/>
        <w:jc w:val="center"/>
        <w:rPr>
          <w:rFonts w:ascii="Times New Roman" w:hAnsi="Times New Roman"/>
          <w:b/>
          <w:sz w:val="28"/>
          <w:szCs w:val="28"/>
        </w:rPr>
      </w:pPr>
      <w:r w:rsidRPr="009C7D61">
        <w:rPr>
          <w:rFonts w:ascii="Times New Roman" w:hAnsi="Times New Roman"/>
          <w:b/>
          <w:sz w:val="28"/>
          <w:szCs w:val="28"/>
        </w:rPr>
        <w:lastRenderedPageBreak/>
        <w:t>Структура прожиточного минимума, тыс. руб.</w:t>
      </w:r>
    </w:p>
    <w:p w:rsidR="009C7D61" w:rsidRDefault="00B647BE" w:rsidP="009C7D61">
      <w:pPr>
        <w:pStyle w:val="af"/>
        <w:spacing w:before="0" w:beforeAutospacing="0" w:after="0" w:afterAutospacing="0"/>
        <w:jc w:val="both"/>
        <w:rPr>
          <w:noProof/>
          <w:sz w:val="28"/>
          <w:szCs w:val="28"/>
          <w:highlight w:val="yellow"/>
        </w:rPr>
      </w:pPr>
      <w:r>
        <w:rPr>
          <w:noProof/>
          <w:sz w:val="28"/>
          <w:szCs w:val="28"/>
        </w:rPr>
        <w:drawing>
          <wp:inline distT="0" distB="0" distL="0" distR="0">
            <wp:extent cx="2886075" cy="2990850"/>
            <wp:effectExtent l="0" t="0" r="0" b="0"/>
            <wp:docPr id="2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sz w:val="28"/>
          <w:szCs w:val="28"/>
        </w:rPr>
        <w:drawing>
          <wp:inline distT="0" distB="0" distL="0" distR="0">
            <wp:extent cx="2733675" cy="3190875"/>
            <wp:effectExtent l="0" t="0" r="0" b="0"/>
            <wp:docPr id="2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7D61" w:rsidRDefault="009C7D61" w:rsidP="009C7D61">
      <w:pPr>
        <w:pStyle w:val="af"/>
        <w:spacing w:before="0" w:beforeAutospacing="0" w:after="0" w:afterAutospacing="0"/>
        <w:jc w:val="both"/>
        <w:rPr>
          <w:noProof/>
          <w:sz w:val="28"/>
          <w:szCs w:val="28"/>
          <w:highlight w:val="yellow"/>
        </w:rPr>
      </w:pP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Учитывая тот факт, что наибольшую долю в структуре потребительской корзины занимают затраты на продукты питания (50,1%), то динамика цен на продовольственные товары, как их рост, так и падение выступали основными факторами, оказывающими влияние на изменение величины прожиточного минимума. На долю непродовольственных товаров приходилось 18,2% расходов, на услуги – 29,8%, на обязательные платежи и сборы -1,9% затрат.</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разрезе социально-демографических групп населения величина прожиточного минимума за январь-июнь 2013 года представлена в </w:t>
      </w:r>
      <w:r w:rsidRPr="00B00FD8">
        <w:rPr>
          <w:rFonts w:ascii="Times New Roman" w:hAnsi="Times New Roman"/>
          <w:sz w:val="28"/>
          <w:szCs w:val="28"/>
        </w:rPr>
        <w:t>Таблице №</w:t>
      </w:r>
      <w:r w:rsidR="00B00FD8" w:rsidRPr="00B00FD8">
        <w:rPr>
          <w:rFonts w:ascii="Times New Roman" w:hAnsi="Times New Roman"/>
          <w:sz w:val="28"/>
          <w:szCs w:val="28"/>
        </w:rPr>
        <w:t>37.</w:t>
      </w:r>
    </w:p>
    <w:p w:rsidR="009C7D61" w:rsidRDefault="009C7D61" w:rsidP="009C7D61">
      <w:pPr>
        <w:pStyle w:val="af"/>
        <w:spacing w:before="0" w:beforeAutospacing="0" w:after="0" w:afterAutospacing="0"/>
        <w:ind w:firstLine="568"/>
        <w:jc w:val="right"/>
        <w:rPr>
          <w:rFonts w:ascii="Times New Roman" w:hAnsi="Times New Roman"/>
          <w:sz w:val="28"/>
          <w:szCs w:val="28"/>
        </w:rPr>
      </w:pPr>
    </w:p>
    <w:p w:rsidR="009C7D61" w:rsidRPr="009C7D61" w:rsidRDefault="009C7D61" w:rsidP="009C7D61">
      <w:pPr>
        <w:pStyle w:val="af"/>
        <w:spacing w:before="0" w:beforeAutospacing="0" w:after="0" w:afterAutospacing="0"/>
        <w:ind w:firstLine="568"/>
        <w:jc w:val="right"/>
        <w:rPr>
          <w:rFonts w:ascii="Times New Roman" w:hAnsi="Times New Roman"/>
          <w:sz w:val="28"/>
          <w:szCs w:val="28"/>
          <w:highlight w:val="yellow"/>
        </w:rPr>
      </w:pPr>
      <w:r w:rsidRPr="009C7D61">
        <w:rPr>
          <w:rFonts w:ascii="Times New Roman" w:hAnsi="Times New Roman"/>
          <w:sz w:val="28"/>
          <w:szCs w:val="28"/>
        </w:rPr>
        <w:t>Таблица №</w:t>
      </w:r>
      <w:r w:rsidR="00B00FD8">
        <w:rPr>
          <w:rFonts w:ascii="Times New Roman" w:hAnsi="Times New Roman"/>
          <w:sz w:val="28"/>
          <w:szCs w:val="28"/>
        </w:rPr>
        <w:t>37</w:t>
      </w:r>
    </w:p>
    <w:p w:rsidR="009C7D61" w:rsidRPr="009C7D61" w:rsidRDefault="009C7D61" w:rsidP="009C7D61">
      <w:pPr>
        <w:pStyle w:val="af"/>
        <w:spacing w:before="0" w:beforeAutospacing="0" w:after="0" w:afterAutospacing="0"/>
        <w:ind w:firstLine="567"/>
        <w:jc w:val="center"/>
        <w:rPr>
          <w:rFonts w:ascii="Times New Roman" w:hAnsi="Times New Roman"/>
          <w:b/>
          <w:sz w:val="28"/>
          <w:szCs w:val="28"/>
        </w:rPr>
      </w:pPr>
      <w:r w:rsidRPr="009C7D61">
        <w:rPr>
          <w:rFonts w:ascii="Times New Roman" w:hAnsi="Times New Roman"/>
          <w:b/>
          <w:sz w:val="28"/>
          <w:szCs w:val="28"/>
        </w:rPr>
        <w:t>Величина прожиточного минимума в разрезе социально-демографических групп населения в январе-июне 2013 года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2520"/>
        <w:gridCol w:w="3240"/>
      </w:tblGrid>
      <w:tr w:rsidR="009C7D61" w:rsidRPr="001D6F13" w:rsidTr="009C7D61">
        <w:trPr>
          <w:trHeight w:val="818"/>
        </w:trPr>
        <w:tc>
          <w:tcPr>
            <w:tcW w:w="3780" w:type="dxa"/>
            <w:vAlign w:val="center"/>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Социально-демографическая группа</w:t>
            </w:r>
          </w:p>
        </w:tc>
        <w:tc>
          <w:tcPr>
            <w:tcW w:w="2520" w:type="dxa"/>
          </w:tcPr>
          <w:p w:rsidR="009C7D61" w:rsidRPr="009C7D61" w:rsidRDefault="009C7D61" w:rsidP="009C7D61">
            <w:pPr>
              <w:spacing w:after="0" w:line="240" w:lineRule="auto"/>
              <w:ind w:left="-72" w:right="-87"/>
              <w:jc w:val="center"/>
              <w:rPr>
                <w:rFonts w:ascii="Times New Roman" w:hAnsi="Times New Roman"/>
                <w:b/>
                <w:sz w:val="24"/>
                <w:szCs w:val="24"/>
              </w:rPr>
            </w:pPr>
            <w:r w:rsidRPr="009C7D61">
              <w:rPr>
                <w:rFonts w:ascii="Times New Roman" w:hAnsi="Times New Roman"/>
                <w:b/>
                <w:sz w:val="24"/>
                <w:szCs w:val="24"/>
              </w:rPr>
              <w:t xml:space="preserve">Величина прожиточного минимума, руб. </w:t>
            </w:r>
          </w:p>
        </w:tc>
        <w:tc>
          <w:tcPr>
            <w:tcW w:w="3240" w:type="dxa"/>
          </w:tcPr>
          <w:p w:rsidR="009C7D61" w:rsidRPr="009C7D61" w:rsidRDefault="009C7D61" w:rsidP="009C7D61">
            <w:pPr>
              <w:spacing w:after="0" w:line="240" w:lineRule="auto"/>
              <w:jc w:val="center"/>
              <w:rPr>
                <w:rFonts w:ascii="Times New Roman" w:hAnsi="Times New Roman"/>
                <w:b/>
                <w:sz w:val="24"/>
                <w:szCs w:val="24"/>
              </w:rPr>
            </w:pPr>
            <w:r w:rsidRPr="009C7D61">
              <w:rPr>
                <w:rFonts w:ascii="Times New Roman" w:hAnsi="Times New Roman"/>
                <w:b/>
                <w:sz w:val="24"/>
                <w:szCs w:val="24"/>
              </w:rPr>
              <w:t>Отношение к соответствующему периоду прошлого года, %</w:t>
            </w:r>
          </w:p>
        </w:tc>
      </w:tr>
      <w:tr w:rsidR="009C7D61" w:rsidRPr="001D6F13" w:rsidTr="009C7D61">
        <w:trPr>
          <w:trHeight w:val="295"/>
        </w:trPr>
        <w:tc>
          <w:tcPr>
            <w:tcW w:w="3780" w:type="dxa"/>
            <w:vAlign w:val="bottom"/>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Мужчины трудоспособного возраста</w:t>
            </w:r>
          </w:p>
        </w:tc>
        <w:tc>
          <w:tcPr>
            <w:tcW w:w="252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1 347,78</w:t>
            </w:r>
          </w:p>
        </w:tc>
        <w:tc>
          <w:tcPr>
            <w:tcW w:w="324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108,2</w:t>
            </w:r>
          </w:p>
        </w:tc>
      </w:tr>
      <w:tr w:rsidR="009C7D61" w:rsidRPr="001D6F13" w:rsidTr="009C7D61">
        <w:trPr>
          <w:trHeight w:val="203"/>
        </w:trPr>
        <w:tc>
          <w:tcPr>
            <w:tcW w:w="3780" w:type="dxa"/>
            <w:vAlign w:val="bottom"/>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Женщины трудоспособного возраста</w:t>
            </w:r>
          </w:p>
        </w:tc>
        <w:tc>
          <w:tcPr>
            <w:tcW w:w="252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1 275,91</w:t>
            </w:r>
          </w:p>
        </w:tc>
        <w:tc>
          <w:tcPr>
            <w:tcW w:w="324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108,5</w:t>
            </w:r>
          </w:p>
        </w:tc>
      </w:tr>
      <w:tr w:rsidR="009C7D61" w:rsidRPr="001D6F13" w:rsidTr="009C7D61">
        <w:tc>
          <w:tcPr>
            <w:tcW w:w="3780" w:type="dxa"/>
            <w:vAlign w:val="bottom"/>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Пенсионеры</w:t>
            </w:r>
          </w:p>
        </w:tc>
        <w:tc>
          <w:tcPr>
            <w:tcW w:w="252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1 008,78</w:t>
            </w:r>
          </w:p>
        </w:tc>
        <w:tc>
          <w:tcPr>
            <w:tcW w:w="324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108,6</w:t>
            </w:r>
          </w:p>
        </w:tc>
      </w:tr>
      <w:tr w:rsidR="009C7D61" w:rsidRPr="001D6F13" w:rsidTr="009C7D61">
        <w:tc>
          <w:tcPr>
            <w:tcW w:w="3780" w:type="dxa"/>
            <w:vAlign w:val="bottom"/>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Дети от 0 до 6 лет</w:t>
            </w:r>
          </w:p>
        </w:tc>
        <w:tc>
          <w:tcPr>
            <w:tcW w:w="252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1 108,93</w:t>
            </w:r>
          </w:p>
        </w:tc>
        <w:tc>
          <w:tcPr>
            <w:tcW w:w="324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107,5</w:t>
            </w:r>
          </w:p>
        </w:tc>
      </w:tr>
      <w:tr w:rsidR="009C7D61" w:rsidRPr="001D6F13" w:rsidTr="009C7D61">
        <w:tc>
          <w:tcPr>
            <w:tcW w:w="3780" w:type="dxa"/>
            <w:vAlign w:val="bottom"/>
          </w:tcPr>
          <w:p w:rsidR="009C7D61" w:rsidRPr="009C7D61" w:rsidRDefault="009C7D61" w:rsidP="009C7D61">
            <w:pPr>
              <w:spacing w:after="0" w:line="240" w:lineRule="auto"/>
              <w:rPr>
                <w:rFonts w:ascii="Times New Roman" w:hAnsi="Times New Roman"/>
                <w:sz w:val="24"/>
                <w:szCs w:val="24"/>
              </w:rPr>
            </w:pPr>
            <w:r w:rsidRPr="009C7D61">
              <w:rPr>
                <w:rFonts w:ascii="Times New Roman" w:hAnsi="Times New Roman"/>
                <w:sz w:val="24"/>
                <w:szCs w:val="24"/>
              </w:rPr>
              <w:t>Дети от 7 до 15 лет</w:t>
            </w:r>
          </w:p>
        </w:tc>
        <w:tc>
          <w:tcPr>
            <w:tcW w:w="252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1 367,54</w:t>
            </w:r>
          </w:p>
        </w:tc>
        <w:tc>
          <w:tcPr>
            <w:tcW w:w="3240" w:type="dxa"/>
            <w:vAlign w:val="bottom"/>
          </w:tcPr>
          <w:p w:rsidR="009C7D61" w:rsidRPr="009C7D61" w:rsidRDefault="009C7D61" w:rsidP="009C7D61">
            <w:pPr>
              <w:spacing w:after="0" w:line="240" w:lineRule="auto"/>
              <w:jc w:val="center"/>
              <w:rPr>
                <w:rFonts w:ascii="Times New Roman" w:hAnsi="Times New Roman"/>
                <w:sz w:val="24"/>
                <w:szCs w:val="24"/>
              </w:rPr>
            </w:pPr>
            <w:r w:rsidRPr="009C7D61">
              <w:rPr>
                <w:rFonts w:ascii="Times New Roman" w:hAnsi="Times New Roman"/>
                <w:sz w:val="24"/>
                <w:szCs w:val="24"/>
              </w:rPr>
              <w:t>107,6</w:t>
            </w:r>
          </w:p>
        </w:tc>
      </w:tr>
    </w:tbl>
    <w:p w:rsidR="009C7D61" w:rsidRDefault="009C7D61" w:rsidP="009C7D61">
      <w:pPr>
        <w:spacing w:after="0" w:line="240" w:lineRule="auto"/>
        <w:ind w:firstLine="708"/>
        <w:jc w:val="both"/>
        <w:rPr>
          <w:szCs w:val="28"/>
        </w:rPr>
      </w:pPr>
    </w:p>
    <w:p w:rsidR="009C7D61" w:rsidRPr="009C7D61" w:rsidRDefault="009C7D61" w:rsidP="009C7D61">
      <w:pPr>
        <w:spacing w:after="0" w:line="240" w:lineRule="auto"/>
        <w:ind w:firstLine="708"/>
        <w:jc w:val="both"/>
        <w:rPr>
          <w:rFonts w:ascii="Times New Roman" w:hAnsi="Times New Roman"/>
          <w:sz w:val="28"/>
          <w:szCs w:val="28"/>
        </w:rPr>
      </w:pPr>
      <w:r w:rsidRPr="009C7D61">
        <w:rPr>
          <w:rFonts w:ascii="Times New Roman" w:hAnsi="Times New Roman"/>
          <w:sz w:val="28"/>
          <w:szCs w:val="28"/>
        </w:rPr>
        <w:t>Различия в величине прожиточного минимума обусловлены различными потребностями населения в зависимости от принадлежности к той или иной социально-демографической группе.</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lastRenderedPageBreak/>
        <w:t xml:space="preserve">Помесячная динамика величины прожиточного минимума в течение января-июня 2013 года характеризовалась повышательным трендом, так прирост величины прожиточного минимума на протяжении рассматриваемого периода варьировал пределах 0,4-1,5%%, за исключением марта месяца, когда было отмечено незначительное падение его величины по отношению к февралю (на 0,2%), обусловленное снижением стоимости продуктового набора. </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Анализируя уровень сложившихся цен на продовольствие в июне </w:t>
      </w:r>
      <w:r>
        <w:rPr>
          <w:rFonts w:ascii="Times New Roman" w:hAnsi="Times New Roman"/>
          <w:sz w:val="28"/>
          <w:szCs w:val="28"/>
        </w:rPr>
        <w:t xml:space="preserve">             </w:t>
      </w:r>
      <w:r w:rsidRPr="009C7D61">
        <w:rPr>
          <w:rFonts w:ascii="Times New Roman" w:hAnsi="Times New Roman"/>
          <w:sz w:val="28"/>
          <w:szCs w:val="28"/>
        </w:rPr>
        <w:t>2013 года по отношению к декабрю 2012 года, необходимо отметить как их рост, так и падение на отдельные виды продуктов питания, входящих в потребительскую корзину.</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Так, в частности, зафиксирован прирост цен на следующие виды продовольственных товаров: лук – на 26,3%, фрукты семечковые – на 15,6%, морковь – на 7,2%, свекла – на 51,9%, картофель - на 40,0%, капуста – на 20,0%, сельдь – на 7,9%, хлеб ржаной – на 6,4%, кондитерские изделия – на 3,1%, мука пшеничная – на 2,5%, рыбу свежую – на 2,3%, кефир – на 1,9% и др. В тоже время отмечается падение цен на: яйца – на 37,9%, крупу гречневую – на 23,6%, крупу овсяную – на 18,0%, чеснок – на 17,3%, молоко – на 15,7%, брынзу – на 14,4%, рис – на 11,9%, сметану – на 11,4%, сахар – на 11,2%, маргарин – на 10,5%, творог – на 10,4%, масло растительное – на 10,4%, масло животное – на 9,4%, пшено – на 5,1%, крупу манную – на 2,9%, говядину – на 1,8%, крупу пшеничную – на 0,6%, бобовые – на 0,9%.</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Наряду с изменением стоимости продовольственного и непродовольственного наборов, немаловажным фактором, влияющим на динамику величины прожиточного минимума населения, выступает рост суммы расходов на оплату услуг (29,8% в структуре потребления).</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Следует отметить, что в рассматриваемом периоде тарифы на все коммунальные и другие виды услуг заметно выросли, в связи с чем, расходы на их оплату увеличились:</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проезд в троллейбусе на 20,8%;</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услуги холодного водоснабжения на 19,4%;</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услуги канализации на 10,1%;</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услуги горячего водоснабжения на 11,3%;</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услуги сетевого газоснабжения на 11,0%;</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услуги электроснабжения на 3,8%.</w:t>
      </w:r>
    </w:p>
    <w:p w:rsidR="009C7D61" w:rsidRPr="009C7D61" w:rsidRDefault="009C7D61" w:rsidP="009C7D61">
      <w:pPr>
        <w:pStyle w:val="31"/>
        <w:ind w:left="0" w:firstLine="709"/>
        <w:rPr>
          <w:sz w:val="28"/>
          <w:szCs w:val="28"/>
        </w:rPr>
      </w:pPr>
      <w:r w:rsidRPr="009C7D61">
        <w:rPr>
          <w:sz w:val="28"/>
          <w:szCs w:val="28"/>
        </w:rPr>
        <w:t xml:space="preserve">В итоге, сумма, затрачиваемая среднестатистическим гражданином республики на оплату жилищно-коммунальных, транспортных и других видов услуг, в </w:t>
      </w:r>
      <w:r w:rsidRPr="009C7D61">
        <w:rPr>
          <w:sz w:val="28"/>
          <w:szCs w:val="28"/>
          <w:lang w:val="en-US"/>
        </w:rPr>
        <w:t>I</w:t>
      </w:r>
      <w:r w:rsidRPr="009C7D61">
        <w:rPr>
          <w:sz w:val="28"/>
          <w:szCs w:val="28"/>
        </w:rPr>
        <w:t xml:space="preserve"> полугодии 2013 года выросла с 331 рубля 45 копеек (в декабре 2012 года) до 371 рубля 43 копеек (в июне 2013 года) (на 12,1% или на 39,98 руб.).</w:t>
      </w:r>
    </w:p>
    <w:p w:rsidR="009C7D61" w:rsidRPr="009C7D61" w:rsidRDefault="009C7D61" w:rsidP="009C7D61">
      <w:pPr>
        <w:spacing w:after="0" w:line="240" w:lineRule="auto"/>
        <w:ind w:firstLine="709"/>
        <w:jc w:val="both"/>
        <w:rPr>
          <w:rFonts w:ascii="Times New Roman" w:hAnsi="Times New Roman"/>
          <w:b/>
          <w:sz w:val="28"/>
          <w:szCs w:val="28"/>
          <w:highlight w:val="yellow"/>
        </w:rPr>
      </w:pPr>
    </w:p>
    <w:p w:rsidR="009C7D61" w:rsidRPr="009C7D61" w:rsidRDefault="009C7D61" w:rsidP="009C7D61">
      <w:pPr>
        <w:spacing w:after="0" w:line="240" w:lineRule="auto"/>
        <w:ind w:firstLine="709"/>
        <w:jc w:val="both"/>
        <w:rPr>
          <w:rFonts w:ascii="Times New Roman" w:hAnsi="Times New Roman"/>
          <w:b/>
          <w:sz w:val="28"/>
          <w:szCs w:val="28"/>
        </w:rPr>
      </w:pPr>
      <w:r w:rsidRPr="009C7D61">
        <w:rPr>
          <w:rFonts w:ascii="Times New Roman" w:hAnsi="Times New Roman"/>
          <w:b/>
          <w:sz w:val="28"/>
          <w:szCs w:val="28"/>
        </w:rPr>
        <w:t>Социальная защита</w:t>
      </w:r>
    </w:p>
    <w:p w:rsidR="009C7D61" w:rsidRPr="009C7D61" w:rsidRDefault="009C7D61" w:rsidP="009C7D61">
      <w:pPr>
        <w:pStyle w:val="a4"/>
        <w:spacing w:after="0" w:line="240" w:lineRule="auto"/>
        <w:ind w:left="0" w:firstLine="709"/>
        <w:jc w:val="both"/>
        <w:rPr>
          <w:rFonts w:ascii="Times New Roman" w:hAnsi="Times New Roman"/>
          <w:sz w:val="28"/>
          <w:szCs w:val="28"/>
        </w:rPr>
      </w:pPr>
      <w:r w:rsidRPr="009C7D61">
        <w:rPr>
          <w:rFonts w:ascii="Times New Roman" w:hAnsi="Times New Roman"/>
          <w:sz w:val="28"/>
          <w:szCs w:val="28"/>
        </w:rPr>
        <w:t xml:space="preserve">Неотъемлемой частью политики государства является социальная защита населения.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lastRenderedPageBreak/>
        <w:t>В первом полугодии 2013 года Центрам социального страхования и социальной защиты городов и районов Приднестровской Молдавской Республики перечислены средства на назначение и выплату государственных пособий гражданам, имеющим детей, в сумме 38 217, 2 тыс. руб., в том числе:</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а) пособие по беременности и родам – в сумме 416,4 тыс. руб. </w:t>
      </w:r>
      <w:r>
        <w:rPr>
          <w:rFonts w:ascii="Times New Roman" w:hAnsi="Times New Roman"/>
          <w:sz w:val="28"/>
          <w:szCs w:val="28"/>
        </w:rPr>
        <w:t xml:space="preserve">                       </w:t>
      </w:r>
      <w:r w:rsidRPr="009C7D61">
        <w:rPr>
          <w:rFonts w:ascii="Times New Roman" w:hAnsi="Times New Roman"/>
          <w:sz w:val="28"/>
          <w:szCs w:val="28"/>
        </w:rPr>
        <w:t>(66 получателей);</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б) единовременное пособие женщинам, вставшим на учет в медицинских учреждениях в ранние сроки беременности – в сумме 5, 1 тыс. руб. (47 получателей);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в) единовременное пособие при рождении (усыновлении) ребенка – в сумме 1 878, 8 тыс. руб. (1090 детей);</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г) ежемесячное пособие по уходу за ребенком до достижения им возраста полутора лет – в сумме 13 890, 9 тыс. руб. (3 771 ребенок);</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д) ежемесячное пособие на ребенка – в сумме 18 458, 7 тыс. руб. (13 718 детей);</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е) дополнительное единовременное пособие при рождении (усыновлении) ребенка – в сумме 3 567, 8 тыс. руб. (1 076 детей).</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Наряду с ежемесячным пособием на ребенка выплачивается единовременное пособие при рождении (усыновлении) ребенка, размер которого составляет 1 747,20 руб. (192,00 РУ МЗП) и единовременное пособие женщинам, вставшим на учет в медицинские учреждения в ранние сроки беременности (до 12 недель) – 118,30 руб. (13,00 РУ МЗП).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Размер дополнительного единовременного пособия при рождении (усыновлении) ребенка в 2013 году составляет:</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 при рождении (усыновлении) первого ребенка – 3 042 руб.;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при рождении (усыновлении) второго и последующих детей –</w:t>
      </w:r>
      <w:r>
        <w:rPr>
          <w:rFonts w:ascii="Times New Roman" w:hAnsi="Times New Roman"/>
          <w:sz w:val="28"/>
          <w:szCs w:val="28"/>
        </w:rPr>
        <w:t xml:space="preserve">                     </w:t>
      </w:r>
      <w:r w:rsidRPr="009C7D61">
        <w:rPr>
          <w:rFonts w:ascii="Times New Roman" w:hAnsi="Times New Roman"/>
          <w:sz w:val="28"/>
          <w:szCs w:val="28"/>
        </w:rPr>
        <w:t xml:space="preserve"> 3 642 руб.</w:t>
      </w:r>
    </w:p>
    <w:p w:rsidR="009C7D61" w:rsidRPr="009C7D61" w:rsidRDefault="009C7D61" w:rsidP="009C7D61">
      <w:pPr>
        <w:pStyle w:val="a4"/>
        <w:spacing w:after="0" w:line="240" w:lineRule="auto"/>
        <w:ind w:left="0" w:firstLine="709"/>
        <w:jc w:val="both"/>
        <w:rPr>
          <w:rFonts w:ascii="Times New Roman" w:hAnsi="Times New Roman"/>
          <w:sz w:val="28"/>
          <w:szCs w:val="28"/>
        </w:rPr>
      </w:pPr>
      <w:r w:rsidRPr="009C7D61">
        <w:rPr>
          <w:rFonts w:ascii="Times New Roman" w:hAnsi="Times New Roman"/>
          <w:sz w:val="28"/>
          <w:szCs w:val="28"/>
        </w:rPr>
        <w:t xml:space="preserve">В Центрах социального страхования и социальной защиты городов и районов Приднестровской Молдавской Республики состоят на учете </w:t>
      </w:r>
      <w:r>
        <w:rPr>
          <w:rFonts w:ascii="Times New Roman" w:hAnsi="Times New Roman"/>
          <w:sz w:val="28"/>
          <w:szCs w:val="28"/>
        </w:rPr>
        <w:t xml:space="preserve">                    </w:t>
      </w:r>
      <w:r w:rsidRPr="009C7D61">
        <w:rPr>
          <w:rFonts w:ascii="Times New Roman" w:hAnsi="Times New Roman"/>
          <w:sz w:val="28"/>
          <w:szCs w:val="28"/>
        </w:rPr>
        <w:t xml:space="preserve">3 029 многодетных семей. </w:t>
      </w:r>
    </w:p>
    <w:p w:rsidR="009C7D61" w:rsidRPr="009C7D61" w:rsidRDefault="009C7D61" w:rsidP="009C7D61">
      <w:pPr>
        <w:pStyle w:val="a4"/>
        <w:spacing w:after="0" w:line="240" w:lineRule="auto"/>
        <w:ind w:left="0" w:firstLine="709"/>
        <w:jc w:val="both"/>
        <w:rPr>
          <w:rFonts w:ascii="Times New Roman" w:hAnsi="Times New Roman"/>
          <w:sz w:val="28"/>
          <w:szCs w:val="28"/>
          <w:highlight w:val="yellow"/>
        </w:rPr>
      </w:pPr>
      <w:r w:rsidRPr="009C7D61">
        <w:rPr>
          <w:rFonts w:ascii="Times New Roman" w:hAnsi="Times New Roman"/>
          <w:sz w:val="28"/>
          <w:szCs w:val="28"/>
        </w:rPr>
        <w:t>В качестве мер государственной социальной поддержки многодетным семьям предоставлялись льготы: по оплате за пользование коммунальными услугами, скидка в размере 50 процентов с оплаты стоимости  обучения детям при получении образования соответствующего уровня впервые на договорной форме обучения в государственных организациях профессионального образования.</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Также многодетные семьи пользуются правом на:</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 бесплатное обеспечение лекарствами по рецептам врачей для детей в возрасте до 6 (шести) лет;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бесплатный проезд детей на всех видах городского транспорта (за исключением такси) и пригородного сообщения;</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lastRenderedPageBreak/>
        <w:t xml:space="preserve">- первоочередной прием детей в муниципальные дошкольные организации образования и в школы-интернаты с освобождением от уплаты за содержание детей в данных организациях;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 одноразовое питание в дошкольных и школьных организациях образования;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 получение компенсации на каждого ребенка-первоклассника для приобретения школьно-письменных принадлежностей;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 предоставление дополнительных гарантий в трудоустройстве многодетных родителей и др.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Ежемесячное пособие на детей получают наиболее незащищенные слои населения (многодетные семьи, одинокие матери, получатели пенсии по случаю потери кормильца и по инвалидности, семьи, имеющие ребенка-инвалида и др.) в размере</w:t>
      </w:r>
      <w:r w:rsidRPr="009C7D61">
        <w:rPr>
          <w:rFonts w:ascii="Times New Roman" w:hAnsi="Times New Roman"/>
          <w:b/>
          <w:sz w:val="28"/>
          <w:szCs w:val="28"/>
        </w:rPr>
        <w:t xml:space="preserve"> </w:t>
      </w:r>
      <w:r w:rsidRPr="009C7D61">
        <w:rPr>
          <w:rFonts w:ascii="Times New Roman" w:hAnsi="Times New Roman"/>
          <w:sz w:val="28"/>
          <w:szCs w:val="28"/>
        </w:rPr>
        <w:t xml:space="preserve">232,05 руб. (25,5 РУ МЗП).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детям-сиротам и детям, оставшимся без попечения родителей, а также лицам из их числа в возрасте до 25 (двадцати пяти) лет, выплачивались ежемесячное пособие на питание </w:t>
      </w:r>
      <w:r w:rsidRPr="009C7D61">
        <w:rPr>
          <w:rFonts w:ascii="Times New Roman" w:hAnsi="Times New Roman"/>
          <w:sz w:val="28"/>
          <w:szCs w:val="28"/>
          <w:lang w:val="uk-UA"/>
        </w:rPr>
        <w:t xml:space="preserve">и </w:t>
      </w:r>
      <w:r w:rsidRPr="009C7D61">
        <w:rPr>
          <w:rFonts w:ascii="Times New Roman" w:hAnsi="Times New Roman"/>
          <w:sz w:val="28"/>
          <w:szCs w:val="28"/>
        </w:rPr>
        <w:t>карманные расходы</w:t>
      </w:r>
      <w:r w:rsidRPr="009C7D61">
        <w:rPr>
          <w:rFonts w:ascii="Times New Roman" w:hAnsi="Times New Roman"/>
          <w:sz w:val="28"/>
          <w:szCs w:val="28"/>
          <w:lang w:val="uk-UA"/>
        </w:rPr>
        <w:t>,</w:t>
      </w:r>
      <w:r w:rsidRPr="009C7D61">
        <w:rPr>
          <w:rFonts w:ascii="Times New Roman" w:hAnsi="Times New Roman"/>
          <w:sz w:val="28"/>
          <w:szCs w:val="28"/>
        </w:rPr>
        <w:t xml:space="preserve"> ежегодное пособие на приобретение одежды, обуви, мягкого инвентаря, пособие на хозяйственные нужды, единовременное пособие по выпуску из организаций образования, обеспечивающих содержание, образование и воспитание детей-сирот и детей, оставшихся без попечения родителей, пособие при трудоустройстве.</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За январь-июнь 2013 года санаторно-курортными путевками обеспечено 147 человек, из них в ОК "Днестровские зори" – 40 человек, в МВЦ "Тиротекс" – 47 человек, ЛДЦ "Вита" – 50 человек,  в ООО "Каменский санаторий "Днестр" – 10 человек.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Выплачена денежная компенсация на приобретение бензина, техническое обслуживание, ремонт автотранспорта инвалидам, имеющим его, а также на транспортные расходы инвалидам, не имеющим автотранспорта: на общую сумму- 159,6 тыс. руб. Денежная компенсация была выплачена: инвалидам Великой Отечественной войны, участникам боевых действий в Великой Отечественной войне, ставшими инвалидами общего заболевания, трудового увечья и других причин, участникам боевых действий по защите Приднестровской Молдавской Республики, ставших инвалидами вследствие ранения, контузии, увечья, связанных с участием в боевых действиях,  участникам боевых действий в Республике Афганистан, ставших инвалидами вследствие ранения, контузии, увечья, связанных с участием в боевых действиях, имеющим автотранспорт или имеющим показания для его получения, но не получивших его.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За 6 месяцев 2013 года Центрами социального страхования и социальной защиты городов и районов Приднестровской Молдавской Республики выдано 1 383 удостоверений о праве на льготы, в том числе:</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а)  участникам боевых действий -  6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б) участникам войны - 12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в) инвалидам войны - 3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lastRenderedPageBreak/>
        <w:t>г) семьям погибших (умерших) военнослужащих - 39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д)  реабилитированным лицам и лицам, признанным пострадавшими от  политических репрессий - 22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е) многодетным семьям - 1 288  шт;</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ж) гражданам,  пострадавших вследствие  Чернобыльской  катастрофы  и  иных радиационных или техногенных катастроф» - 13 шт.</w:t>
      </w:r>
    </w:p>
    <w:p w:rsidR="009C7D61" w:rsidRPr="009C7D61" w:rsidRDefault="009C7D61" w:rsidP="009C7D61">
      <w:pPr>
        <w:autoSpaceDE w:val="0"/>
        <w:autoSpaceDN w:val="0"/>
        <w:adjustRightInd w:val="0"/>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Службами социальной помощи на дому одиноким и престарелым гражданам постоянно проводится работа по выявлению, постановке на учет и практическому обслуживанию одиноко проживающих граждан, нуждающихся в социальной помощи.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По состоянию на 1 июля 2013 года на обслуживании в службе социальной помощи на дому одиноким и престарелым гражданам состояло     1 976 человек, из них за оплату обслуживалось 950 человек.</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Для выявления граждан, нуждающихся в такой помощи, социальные службы взаимодействуют с участковыми врачами, жилищно-эксплуатационными управлениями, а также с общественными организациями Советов ветеранов и Союзов инвалидов.</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первом полугодии 2013 года после рассмотрения и проверки представленных документов на полное государственное обеспечение в стационарные учреждения социальной защиты (психоневрологические дома-интернаты и дом ветеранов) принято 33 человека.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На стационарном обслуживании в ГУ "Тираспольский психоневрологический дом-интернат" и ГУ "Бендерский психоневрологический дом-интернат" на конец июня 2013 года находилось 359 человек и 354 человек соответственно.</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ГУ "Республиканский реабилитационный центр для детей-инвалидов" и ГУ "Республиканский дом ветеранов" проживало 46 детей и </w:t>
      </w:r>
      <w:r w:rsidR="00F93987">
        <w:rPr>
          <w:rFonts w:ascii="Times New Roman" w:hAnsi="Times New Roman"/>
          <w:sz w:val="28"/>
          <w:szCs w:val="28"/>
        </w:rPr>
        <w:t xml:space="preserve">             </w:t>
      </w:r>
      <w:r w:rsidRPr="009C7D61">
        <w:rPr>
          <w:rFonts w:ascii="Times New Roman" w:hAnsi="Times New Roman"/>
          <w:sz w:val="28"/>
          <w:szCs w:val="28"/>
        </w:rPr>
        <w:t>35 ветеранов.</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Таким образом, повышение заработных плат работающим, индексации пенсий и социальных выплат населению в совокупности с умеренными темпами инфляции позволили несколько улучшить уровень жизни населения республики. Вместе с этим, вызовы демографического характера, связанные с увеличением количества пенсионеров и сокращением экономически активного населения, на фоне стагнации в большинстве отраслей экономики и в совокупности с острым бюджетным дефицитом требуют неотложных и кардинальных мер по реформированию отрасли с построением пенсионной системы, подкреплённой надежными ресурсами.</w:t>
      </w:r>
    </w:p>
    <w:p w:rsidR="009C7D61" w:rsidRDefault="009C7D61" w:rsidP="00C92F8D">
      <w:pPr>
        <w:spacing w:after="0" w:line="240" w:lineRule="auto"/>
        <w:ind w:firstLine="720"/>
        <w:jc w:val="both"/>
        <w:rPr>
          <w:rFonts w:ascii="Times New Roman" w:hAnsi="Times New Roman"/>
          <w:sz w:val="28"/>
          <w:szCs w:val="28"/>
        </w:rPr>
      </w:pPr>
    </w:p>
    <w:p w:rsidR="00504AE5" w:rsidRPr="006D1797"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rPr>
      </w:pPr>
      <w:r w:rsidRPr="006D1797">
        <w:rPr>
          <w:rFonts w:ascii="Times New Roman" w:hAnsi="Times New Roman"/>
          <w:b/>
          <w:sz w:val="28"/>
          <w:szCs w:val="28"/>
        </w:rPr>
        <w:t>Рынок труда и сфера занятости</w:t>
      </w:r>
    </w:p>
    <w:p w:rsidR="00504AE5" w:rsidRDefault="00504AE5" w:rsidP="00B87689">
      <w:pPr>
        <w:widowControl w:val="0"/>
        <w:autoSpaceDE w:val="0"/>
        <w:autoSpaceDN w:val="0"/>
        <w:adjustRightInd w:val="0"/>
        <w:spacing w:after="0" w:line="240" w:lineRule="auto"/>
        <w:ind w:firstLine="720"/>
        <w:jc w:val="both"/>
        <w:rPr>
          <w:rFonts w:ascii="Times New Roman" w:hAnsi="Times New Roman"/>
          <w:b/>
          <w:sz w:val="28"/>
          <w:szCs w:val="28"/>
          <w:highlight w:val="darkGray"/>
        </w:rPr>
      </w:pP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Ситуация на рынке труда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складывалась под влиянием нестабильной работы ряда крупных предприятий и определялась параметрами спроса и предложения рабочей силы и демографическими процессами происходящими в республике.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lastRenderedPageBreak/>
        <w:t xml:space="preserve">По данным Государственной службы статистики за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полугодие </w:t>
      </w:r>
      <w:r w:rsidR="00B00FD8">
        <w:rPr>
          <w:rFonts w:ascii="Times New Roman" w:hAnsi="Times New Roman"/>
          <w:sz w:val="28"/>
          <w:szCs w:val="28"/>
        </w:rPr>
        <w:t xml:space="preserve">                  </w:t>
      </w:r>
      <w:r w:rsidRPr="009C7D61">
        <w:rPr>
          <w:rFonts w:ascii="Times New Roman" w:hAnsi="Times New Roman"/>
          <w:sz w:val="28"/>
          <w:szCs w:val="28"/>
        </w:rPr>
        <w:t xml:space="preserve">2013 года расчетная численность населения республики уменьшилась                    на 2 тыс. чел. и по состоянию на 1 июля 2013 года составила 507,4 тыс. чел.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Численность экономически активного населения по состоянию на          1 июля 2013 года составила около 143,6 тыс. чел. (без учета работников силовых структур республики) и по сравнению с началом года уменьшилась на 1,3 тыс. чел. В составе экономически активного населения 139,3 тыс. граждан (27,5% от общей численности населения республики) были заняты в экономике, 4,3 тыс. человек не имели работы, но состояли на учете в службе занятости в качестве лиц ищущих подходящую работу.</w:t>
      </w:r>
    </w:p>
    <w:p w:rsidR="009C7D61" w:rsidRPr="009C7D61" w:rsidRDefault="009C7D61" w:rsidP="009C7D61">
      <w:pPr>
        <w:pStyle w:val="a6"/>
        <w:tabs>
          <w:tab w:val="left" w:pos="900"/>
        </w:tabs>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Численность работников организаций всех отраслей экономики (кроме субъектов малого предпринимательства) составила на 1 июля 2013 года    105,6 тыс. чел. Всего с начала 2013 года принято на работу 12 359 чел., из них 797 чел. – на вновь созданные и дополнительно введенные рабочие места. Процент замещения выбывших работников новыми кадрами составил 110,2%. Уволилось из организаций 11 219 человек, что составляет 10,7% от списочной численности работников на начало года. Основной причиной выбытия является увольнение по инициативе работника, на ее долю приходится 88,4% увольнений. </w:t>
      </w:r>
    </w:p>
    <w:p w:rsidR="009C7D61" w:rsidRPr="009C7D61" w:rsidRDefault="009C7D61" w:rsidP="009C7D61">
      <w:pPr>
        <w:spacing w:after="0" w:line="240" w:lineRule="auto"/>
        <w:ind w:firstLine="709"/>
        <w:jc w:val="both"/>
        <w:rPr>
          <w:rFonts w:ascii="Times New Roman" w:hAnsi="Times New Roman"/>
          <w:b/>
          <w:sz w:val="28"/>
          <w:szCs w:val="28"/>
        </w:rPr>
      </w:pPr>
      <w:r w:rsidRPr="009C7D61">
        <w:rPr>
          <w:rFonts w:ascii="Times New Roman" w:hAnsi="Times New Roman"/>
          <w:sz w:val="28"/>
          <w:szCs w:val="28"/>
        </w:rPr>
        <w:t>В течение рассматриваемого периода 49 организаций республики сообщили в Центры социального страхования и социальной защиты республики о предстоящем проведении мероприятий по увольнению работников в связи с ликвидацией организации, сокращением численности или штата работников организации. В связи с проведением данных мероприятий к увольнению было намечено 327 работников, что на</w:t>
      </w:r>
      <w:r w:rsidR="00F93987">
        <w:rPr>
          <w:rFonts w:ascii="Times New Roman" w:hAnsi="Times New Roman"/>
          <w:sz w:val="28"/>
          <w:szCs w:val="28"/>
        </w:rPr>
        <w:t xml:space="preserve">                       </w:t>
      </w:r>
      <w:r w:rsidRPr="009C7D61">
        <w:rPr>
          <w:rFonts w:ascii="Times New Roman" w:hAnsi="Times New Roman"/>
          <w:sz w:val="28"/>
          <w:szCs w:val="28"/>
        </w:rPr>
        <w:t xml:space="preserve"> 367 человек меньше, чем в соответствующем периоде 2012 года.</w:t>
      </w:r>
    </w:p>
    <w:p w:rsidR="009C7D61" w:rsidRPr="009C7D61" w:rsidRDefault="009C7D61" w:rsidP="009C7D61">
      <w:pPr>
        <w:pStyle w:val="31"/>
        <w:spacing w:after="0"/>
        <w:ind w:left="0" w:firstLine="709"/>
        <w:jc w:val="both"/>
        <w:rPr>
          <w:sz w:val="28"/>
          <w:szCs w:val="28"/>
        </w:rPr>
      </w:pPr>
      <w:r w:rsidRPr="009C7D61">
        <w:rPr>
          <w:sz w:val="28"/>
          <w:szCs w:val="28"/>
        </w:rPr>
        <w:t>Среди намеченных к увольнению работников молодежь 16-29 лет составила 7%, граждане предпенсионного возраста – 12,5 %.</w:t>
      </w:r>
    </w:p>
    <w:p w:rsidR="009C7D61" w:rsidRPr="009C7D61" w:rsidRDefault="009C7D61" w:rsidP="009C7D61">
      <w:pPr>
        <w:pStyle w:val="NoSpacing"/>
        <w:ind w:firstLine="709"/>
        <w:jc w:val="both"/>
        <w:rPr>
          <w:rFonts w:ascii="Times New Roman" w:hAnsi="Times New Roman"/>
          <w:color w:val="000000"/>
          <w:sz w:val="28"/>
          <w:szCs w:val="28"/>
        </w:rPr>
      </w:pPr>
      <w:r w:rsidRPr="009C7D61">
        <w:rPr>
          <w:rFonts w:ascii="Times New Roman" w:hAnsi="Times New Roman"/>
          <w:sz w:val="28"/>
          <w:szCs w:val="28"/>
        </w:rPr>
        <w:t>В разрезе отраслей экономики наибольшее количество</w:t>
      </w:r>
      <w:r w:rsidRPr="009C7D61">
        <w:rPr>
          <w:rFonts w:ascii="Times New Roman" w:hAnsi="Times New Roman"/>
          <w:b/>
          <w:sz w:val="28"/>
          <w:szCs w:val="28"/>
        </w:rPr>
        <w:t xml:space="preserve"> </w:t>
      </w:r>
      <w:r w:rsidRPr="009C7D61">
        <w:rPr>
          <w:rFonts w:ascii="Times New Roman" w:hAnsi="Times New Roman"/>
          <w:sz w:val="28"/>
          <w:szCs w:val="28"/>
        </w:rPr>
        <w:t xml:space="preserve">намеченных к высвобождению работников пришлось на промышленность – 30,9%, жилищно-коммунальное хозяйство – 10,4%, здравоохранение – 9,8%. По данным Государственной службы статистики 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в связи с ликвидацией организации, сокращением численности или штата работников организации фактически было уволено 156 работников (в январе-июне 2012 года – 431 человек).</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За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полугодие 2013 года в Центры социального страхования и социальной защиты городов и районов республики за содействием в поиске подходящей работы и получением консультаций обратились более 13,2 тыс. чел., что составило 75,7% к уровню соответствующего периода прошлого года. </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color w:val="000000"/>
          <w:sz w:val="28"/>
          <w:szCs w:val="28"/>
        </w:rPr>
        <w:t>Численность граждан, получивших консультации по вопросам</w:t>
      </w:r>
      <w:r w:rsidRPr="009C7D61">
        <w:rPr>
          <w:rFonts w:ascii="Times New Roman" w:hAnsi="Times New Roman"/>
          <w:sz w:val="28"/>
          <w:szCs w:val="28"/>
        </w:rPr>
        <w:t xml:space="preserve"> выбора места работы</w:t>
      </w:r>
      <w:r w:rsidRPr="009C7D61">
        <w:rPr>
          <w:rFonts w:ascii="Times New Roman" w:hAnsi="Times New Roman"/>
          <w:color w:val="000000"/>
          <w:sz w:val="28"/>
          <w:szCs w:val="28"/>
        </w:rPr>
        <w:t>,</w:t>
      </w:r>
      <w:r w:rsidRPr="009C7D61">
        <w:rPr>
          <w:rFonts w:ascii="Times New Roman" w:hAnsi="Times New Roman"/>
          <w:sz w:val="28"/>
          <w:szCs w:val="28"/>
        </w:rPr>
        <w:t xml:space="preserve"> законодательству о труде и занятости, возможности прохождения профессионального обучения и другим</w:t>
      </w:r>
      <w:r w:rsidRPr="009C7D61">
        <w:rPr>
          <w:rFonts w:ascii="Times New Roman" w:hAnsi="Times New Roman"/>
          <w:color w:val="000000"/>
          <w:sz w:val="28"/>
          <w:szCs w:val="28"/>
        </w:rPr>
        <w:t xml:space="preserve"> вопросам, составила более 7,5 тыс. чел. (за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полугодие 2012 года – 11,5</w:t>
      </w:r>
      <w:r w:rsidRPr="009C7D61">
        <w:rPr>
          <w:rFonts w:ascii="Times New Roman" w:hAnsi="Times New Roman"/>
          <w:color w:val="000000"/>
          <w:sz w:val="28"/>
          <w:szCs w:val="28"/>
        </w:rPr>
        <w:t xml:space="preserve"> тыс. чел.). </w:t>
      </w:r>
      <w:r w:rsidRPr="009C7D61">
        <w:rPr>
          <w:rFonts w:ascii="Times New Roman" w:hAnsi="Times New Roman"/>
          <w:sz w:val="28"/>
          <w:szCs w:val="28"/>
        </w:rPr>
        <w:t xml:space="preserve">Услугами по </w:t>
      </w:r>
      <w:r w:rsidRPr="009C7D61">
        <w:rPr>
          <w:rFonts w:ascii="Times New Roman" w:hAnsi="Times New Roman"/>
          <w:sz w:val="28"/>
          <w:szCs w:val="28"/>
        </w:rPr>
        <w:lastRenderedPageBreak/>
        <w:t>профориентации воспользовались более 7,6 тыс. граждан, психологическую поддержку получили около 1,7 тыс. чел.</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За рассматриваемый период в качестве лиц ищущих работу зарегистрировано 4 639 граждан, официально признаны безработными </w:t>
      </w:r>
      <w:r>
        <w:rPr>
          <w:rFonts w:ascii="Times New Roman" w:hAnsi="Times New Roman"/>
          <w:sz w:val="28"/>
          <w:szCs w:val="28"/>
        </w:rPr>
        <w:t xml:space="preserve">                    </w:t>
      </w:r>
      <w:r w:rsidRPr="009C7D61">
        <w:rPr>
          <w:rFonts w:ascii="Times New Roman" w:hAnsi="Times New Roman"/>
          <w:sz w:val="28"/>
          <w:szCs w:val="28"/>
        </w:rPr>
        <w:t>3 099 чел., что соответственно в 1,4 раза и 1,5 раза меньше, чем за 6 месяцев 2012 года.</w:t>
      </w:r>
    </w:p>
    <w:p w:rsidR="009C7D61" w:rsidRPr="001C425A" w:rsidRDefault="009C7D61" w:rsidP="009C7D61">
      <w:pPr>
        <w:spacing w:after="0" w:line="240" w:lineRule="auto"/>
        <w:ind w:firstLine="709"/>
        <w:jc w:val="both"/>
        <w:rPr>
          <w:rFonts w:ascii="Times New Roman" w:hAnsi="Times New Roman"/>
          <w:sz w:val="28"/>
          <w:szCs w:val="28"/>
        </w:rPr>
      </w:pPr>
    </w:p>
    <w:p w:rsidR="009C7D61" w:rsidRDefault="00B647BE" w:rsidP="009C7D61">
      <w:pPr>
        <w:ind w:firstLine="567"/>
        <w:jc w:val="center"/>
        <w:rPr>
          <w:sz w:val="24"/>
          <w:szCs w:val="24"/>
          <w:lang w:val="en-US"/>
        </w:rPr>
      </w:pPr>
      <w:r>
        <w:rPr>
          <w:noProof/>
          <w:sz w:val="24"/>
          <w:szCs w:val="24"/>
        </w:rPr>
        <w:drawing>
          <wp:inline distT="0" distB="0" distL="0" distR="0">
            <wp:extent cx="4784979" cy="2085975"/>
            <wp:effectExtent l="6096"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7D61" w:rsidRPr="00FF76EE" w:rsidRDefault="009C7D61" w:rsidP="009C7D61">
      <w:pPr>
        <w:ind w:firstLine="567"/>
        <w:jc w:val="both"/>
        <w:rPr>
          <w:sz w:val="24"/>
          <w:szCs w:val="24"/>
          <w:lang w:val="en-US"/>
        </w:rPr>
      </w:pP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xml:space="preserve">В целом по республике 66,4% зарегистрированных граждан являлись жителями городов. В то же время, по двум районам республики в числе зарегистрированных граждан преобладали жители сельской местности, удельный вес которых составил: </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xml:space="preserve">- в Григориопольскм районе – 79,2%, </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в Солободзейском районе – 57,8%.</w:t>
      </w:r>
    </w:p>
    <w:p w:rsidR="009C7D61"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xml:space="preserve">Наибольшее количество зарегистрированных граждан пришлось на  следующие Центры социального страхования и социальной защиты: </w:t>
      </w:r>
    </w:p>
    <w:p w:rsidR="009C7D61" w:rsidRDefault="009C7D61" w:rsidP="009C7D61">
      <w:pPr>
        <w:pStyle w:val="NoSpacing"/>
        <w:ind w:firstLine="709"/>
        <w:jc w:val="both"/>
        <w:rPr>
          <w:rFonts w:ascii="Times New Roman" w:hAnsi="Times New Roman"/>
          <w:sz w:val="28"/>
          <w:szCs w:val="28"/>
        </w:rPr>
      </w:pPr>
      <w:r>
        <w:rPr>
          <w:rFonts w:ascii="Times New Roman" w:hAnsi="Times New Roman"/>
          <w:sz w:val="28"/>
          <w:szCs w:val="28"/>
        </w:rPr>
        <w:t>-</w:t>
      </w:r>
      <w:r w:rsidRPr="001C425A">
        <w:rPr>
          <w:rFonts w:ascii="Times New Roman" w:hAnsi="Times New Roman"/>
          <w:sz w:val="28"/>
          <w:szCs w:val="28"/>
        </w:rPr>
        <w:t xml:space="preserve"> г. Рыбница и Рыбницкого района – 1290 чел</w:t>
      </w:r>
      <w:r>
        <w:rPr>
          <w:rFonts w:ascii="Times New Roman" w:hAnsi="Times New Roman"/>
          <w:sz w:val="28"/>
          <w:szCs w:val="28"/>
        </w:rPr>
        <w:t>.;</w:t>
      </w:r>
    </w:p>
    <w:p w:rsidR="009C7D61" w:rsidRDefault="009C7D61" w:rsidP="009C7D61">
      <w:pPr>
        <w:pStyle w:val="NoSpacing"/>
        <w:ind w:firstLine="709"/>
        <w:jc w:val="both"/>
        <w:rPr>
          <w:rFonts w:ascii="Times New Roman" w:hAnsi="Times New Roman"/>
          <w:sz w:val="28"/>
          <w:szCs w:val="28"/>
        </w:rPr>
      </w:pPr>
      <w:r>
        <w:rPr>
          <w:rFonts w:ascii="Times New Roman" w:hAnsi="Times New Roman"/>
          <w:sz w:val="28"/>
          <w:szCs w:val="28"/>
        </w:rPr>
        <w:t xml:space="preserve">- </w:t>
      </w:r>
      <w:r w:rsidRPr="001C425A">
        <w:rPr>
          <w:rFonts w:ascii="Times New Roman" w:hAnsi="Times New Roman"/>
          <w:sz w:val="28"/>
          <w:szCs w:val="28"/>
        </w:rPr>
        <w:t>г. Тирасполь – 920 чел</w:t>
      </w:r>
      <w:r>
        <w:rPr>
          <w:rFonts w:ascii="Times New Roman" w:hAnsi="Times New Roman"/>
          <w:sz w:val="28"/>
          <w:szCs w:val="28"/>
        </w:rPr>
        <w:t>.;</w:t>
      </w:r>
    </w:p>
    <w:p w:rsidR="009C7D61" w:rsidRDefault="009C7D61" w:rsidP="009C7D61">
      <w:pPr>
        <w:pStyle w:val="NoSpacing"/>
        <w:ind w:firstLine="709"/>
        <w:jc w:val="both"/>
        <w:rPr>
          <w:rFonts w:ascii="Times New Roman" w:hAnsi="Times New Roman"/>
          <w:sz w:val="28"/>
          <w:szCs w:val="28"/>
        </w:rPr>
      </w:pPr>
      <w:r>
        <w:rPr>
          <w:rFonts w:ascii="Times New Roman" w:hAnsi="Times New Roman"/>
          <w:sz w:val="28"/>
          <w:szCs w:val="28"/>
        </w:rPr>
        <w:t>-</w:t>
      </w:r>
      <w:r w:rsidRPr="001C425A">
        <w:rPr>
          <w:rFonts w:ascii="Times New Roman" w:hAnsi="Times New Roman"/>
          <w:sz w:val="28"/>
          <w:szCs w:val="28"/>
        </w:rPr>
        <w:t xml:space="preserve"> г. Слободзея и Слободзейского района -798 чел</w:t>
      </w:r>
      <w:r>
        <w:rPr>
          <w:rFonts w:ascii="Times New Roman" w:hAnsi="Times New Roman"/>
          <w:sz w:val="28"/>
          <w:szCs w:val="28"/>
        </w:rPr>
        <w:t>.;</w:t>
      </w:r>
    </w:p>
    <w:p w:rsidR="009C7D61" w:rsidRDefault="009C7D61" w:rsidP="009C7D61">
      <w:pPr>
        <w:pStyle w:val="NoSpacing"/>
        <w:ind w:firstLine="709"/>
        <w:jc w:val="both"/>
        <w:rPr>
          <w:rFonts w:ascii="Times New Roman" w:hAnsi="Times New Roman"/>
          <w:sz w:val="28"/>
          <w:szCs w:val="28"/>
        </w:rPr>
      </w:pPr>
      <w:r>
        <w:rPr>
          <w:rFonts w:ascii="Times New Roman" w:hAnsi="Times New Roman"/>
          <w:sz w:val="28"/>
          <w:szCs w:val="28"/>
        </w:rPr>
        <w:t>-</w:t>
      </w:r>
      <w:r w:rsidRPr="001C425A">
        <w:rPr>
          <w:rFonts w:ascii="Times New Roman" w:hAnsi="Times New Roman"/>
          <w:sz w:val="28"/>
          <w:szCs w:val="28"/>
        </w:rPr>
        <w:t xml:space="preserve"> г. Бендеры – 792 чел</w:t>
      </w:r>
      <w:r>
        <w:rPr>
          <w:rFonts w:ascii="Times New Roman" w:hAnsi="Times New Roman"/>
          <w:sz w:val="28"/>
          <w:szCs w:val="28"/>
        </w:rPr>
        <w:t xml:space="preserve">. </w:t>
      </w:r>
    </w:p>
    <w:p w:rsidR="009C7D61" w:rsidRPr="001C425A" w:rsidRDefault="009C7D61" w:rsidP="009C7D61">
      <w:pPr>
        <w:pStyle w:val="NoSpacing"/>
        <w:ind w:firstLine="709"/>
        <w:jc w:val="both"/>
        <w:rPr>
          <w:rFonts w:ascii="Times New Roman" w:hAnsi="Times New Roman"/>
          <w:sz w:val="28"/>
          <w:szCs w:val="28"/>
        </w:rPr>
      </w:pPr>
      <w:r>
        <w:rPr>
          <w:rFonts w:ascii="Times New Roman" w:hAnsi="Times New Roman"/>
          <w:sz w:val="28"/>
          <w:szCs w:val="28"/>
        </w:rPr>
        <w:t>В данных городах и районах</w:t>
      </w:r>
      <w:r w:rsidRPr="001C425A">
        <w:rPr>
          <w:rFonts w:ascii="Times New Roman" w:hAnsi="Times New Roman"/>
          <w:sz w:val="28"/>
          <w:szCs w:val="28"/>
        </w:rPr>
        <w:t xml:space="preserve"> поставлено на учет в качестве лиц ищущих работу 82% от общей численности обратившихся граждан.</w:t>
      </w:r>
    </w:p>
    <w:p w:rsidR="009C7D61" w:rsidRPr="001C425A" w:rsidRDefault="009C7D61" w:rsidP="009C7D61">
      <w:pPr>
        <w:pStyle w:val="31"/>
        <w:spacing w:after="0"/>
        <w:ind w:left="0" w:firstLine="709"/>
        <w:jc w:val="both"/>
        <w:rPr>
          <w:sz w:val="28"/>
          <w:szCs w:val="28"/>
        </w:rPr>
      </w:pPr>
      <w:r w:rsidRPr="001C425A">
        <w:rPr>
          <w:sz w:val="28"/>
          <w:szCs w:val="28"/>
        </w:rPr>
        <w:t xml:space="preserve">Среди граждан, зарегистрированных в Центрах социального страхования и социальной защиты в качестве лиц ищущих работу </w:t>
      </w:r>
      <w:r w:rsidR="00B00FD8">
        <w:rPr>
          <w:sz w:val="28"/>
          <w:szCs w:val="28"/>
        </w:rPr>
        <w:t xml:space="preserve">                            </w:t>
      </w:r>
      <w:r w:rsidRPr="001C425A">
        <w:rPr>
          <w:sz w:val="28"/>
          <w:szCs w:val="28"/>
        </w:rPr>
        <w:t xml:space="preserve">в </w:t>
      </w:r>
      <w:r w:rsidRPr="001C425A">
        <w:rPr>
          <w:sz w:val="28"/>
          <w:szCs w:val="28"/>
          <w:lang w:val="en-US"/>
        </w:rPr>
        <w:t>I</w:t>
      </w:r>
      <w:r w:rsidRPr="001C425A">
        <w:rPr>
          <w:sz w:val="28"/>
          <w:szCs w:val="28"/>
        </w:rPr>
        <w:t xml:space="preserve"> полугодии 2013 года, наиболее многочисленными являлись следующие категории граждан:</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xml:space="preserve">- граждане, имеющие длительный (более года) перерыв в работе – </w:t>
      </w:r>
      <w:r w:rsidR="00B00FD8">
        <w:rPr>
          <w:rFonts w:ascii="Times New Roman" w:hAnsi="Times New Roman"/>
          <w:sz w:val="28"/>
          <w:szCs w:val="28"/>
        </w:rPr>
        <w:t xml:space="preserve">                       </w:t>
      </w:r>
      <w:r w:rsidRPr="001C425A">
        <w:rPr>
          <w:rFonts w:ascii="Times New Roman" w:hAnsi="Times New Roman"/>
          <w:sz w:val="28"/>
          <w:szCs w:val="28"/>
        </w:rPr>
        <w:t>2</w:t>
      </w:r>
      <w:r>
        <w:rPr>
          <w:rFonts w:ascii="Times New Roman" w:hAnsi="Times New Roman"/>
          <w:sz w:val="28"/>
          <w:szCs w:val="28"/>
        </w:rPr>
        <w:t xml:space="preserve"> </w:t>
      </w:r>
      <w:r w:rsidRPr="001C425A">
        <w:rPr>
          <w:rFonts w:ascii="Times New Roman" w:hAnsi="Times New Roman"/>
          <w:sz w:val="28"/>
          <w:szCs w:val="28"/>
        </w:rPr>
        <w:t>308 чел</w:t>
      </w:r>
      <w:r>
        <w:rPr>
          <w:rFonts w:ascii="Times New Roman" w:hAnsi="Times New Roman"/>
          <w:sz w:val="28"/>
          <w:szCs w:val="28"/>
        </w:rPr>
        <w:t>овек</w:t>
      </w:r>
      <w:r w:rsidRPr="001C425A">
        <w:rPr>
          <w:rFonts w:ascii="Times New Roman" w:hAnsi="Times New Roman"/>
          <w:sz w:val="28"/>
          <w:szCs w:val="28"/>
        </w:rPr>
        <w:t>, их удельный вес в общей численности, зарегистрированных граждан, составил 49,8 %;</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 граждане, ранее не работавшие, ищущие работу впервые –</w:t>
      </w:r>
      <w:r w:rsidR="00B00FD8">
        <w:rPr>
          <w:rFonts w:ascii="Times New Roman" w:hAnsi="Times New Roman"/>
          <w:sz w:val="28"/>
          <w:szCs w:val="28"/>
        </w:rPr>
        <w:t xml:space="preserve">                            </w:t>
      </w:r>
      <w:r w:rsidRPr="001C425A">
        <w:rPr>
          <w:rFonts w:ascii="Times New Roman" w:hAnsi="Times New Roman"/>
          <w:sz w:val="28"/>
          <w:szCs w:val="28"/>
        </w:rPr>
        <w:t xml:space="preserve"> 1</w:t>
      </w:r>
      <w:r>
        <w:rPr>
          <w:rFonts w:ascii="Times New Roman" w:hAnsi="Times New Roman"/>
          <w:sz w:val="28"/>
          <w:szCs w:val="28"/>
        </w:rPr>
        <w:t xml:space="preserve"> </w:t>
      </w:r>
      <w:r w:rsidRPr="001C425A">
        <w:rPr>
          <w:rFonts w:ascii="Times New Roman" w:hAnsi="Times New Roman"/>
          <w:sz w:val="28"/>
          <w:szCs w:val="28"/>
        </w:rPr>
        <w:t>209 чел</w:t>
      </w:r>
      <w:r>
        <w:rPr>
          <w:rFonts w:ascii="Times New Roman" w:hAnsi="Times New Roman"/>
          <w:sz w:val="28"/>
          <w:szCs w:val="28"/>
        </w:rPr>
        <w:t>овек</w:t>
      </w:r>
      <w:r w:rsidRPr="001C425A">
        <w:rPr>
          <w:rFonts w:ascii="Times New Roman" w:hAnsi="Times New Roman"/>
          <w:sz w:val="28"/>
          <w:szCs w:val="28"/>
        </w:rPr>
        <w:t>, их удельный вес в общей численности, зарегистрированных граждан, составил 26,1 %;</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lastRenderedPageBreak/>
        <w:t xml:space="preserve">- граждане, уволенные с последнего места работы в связи с ликвидацией организации, сокращением численности или штата работников организации и обратившиеся в службу занятости в течение </w:t>
      </w:r>
      <w:r>
        <w:rPr>
          <w:rFonts w:ascii="Times New Roman" w:hAnsi="Times New Roman"/>
          <w:sz w:val="28"/>
          <w:szCs w:val="28"/>
        </w:rPr>
        <w:t xml:space="preserve">рассматриваемого периода - </w:t>
      </w:r>
      <w:r w:rsidRPr="001C425A">
        <w:rPr>
          <w:rFonts w:ascii="Times New Roman" w:hAnsi="Times New Roman"/>
          <w:sz w:val="28"/>
          <w:szCs w:val="28"/>
        </w:rPr>
        <w:t>334 чел</w:t>
      </w:r>
      <w:r>
        <w:rPr>
          <w:rFonts w:ascii="Times New Roman" w:hAnsi="Times New Roman"/>
          <w:sz w:val="28"/>
          <w:szCs w:val="28"/>
        </w:rPr>
        <w:t>.</w:t>
      </w:r>
      <w:r w:rsidRPr="001C425A">
        <w:rPr>
          <w:rFonts w:ascii="Times New Roman" w:hAnsi="Times New Roman"/>
          <w:sz w:val="28"/>
          <w:szCs w:val="28"/>
        </w:rPr>
        <w:t>, их удельный вес в общей численности, зарегистрированных граждан, составил 7,2 %.</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По состоянию на 1 июля 2013 года численность зарегистрированных граждан</w:t>
      </w:r>
      <w:r>
        <w:rPr>
          <w:rFonts w:ascii="Times New Roman" w:hAnsi="Times New Roman"/>
          <w:sz w:val="28"/>
          <w:szCs w:val="28"/>
        </w:rPr>
        <w:t xml:space="preserve"> в качестве лиц, ищущих работу, </w:t>
      </w:r>
      <w:r w:rsidRPr="001C425A">
        <w:rPr>
          <w:rFonts w:ascii="Times New Roman" w:hAnsi="Times New Roman"/>
          <w:sz w:val="28"/>
          <w:szCs w:val="28"/>
        </w:rPr>
        <w:t xml:space="preserve"> составила 4 253 чел</w:t>
      </w:r>
      <w:r>
        <w:rPr>
          <w:rFonts w:ascii="Times New Roman" w:hAnsi="Times New Roman"/>
          <w:sz w:val="28"/>
          <w:szCs w:val="28"/>
        </w:rPr>
        <w:t>.</w:t>
      </w:r>
      <w:r w:rsidRPr="001C425A">
        <w:rPr>
          <w:rFonts w:ascii="Times New Roman" w:hAnsi="Times New Roman"/>
          <w:sz w:val="28"/>
          <w:szCs w:val="28"/>
        </w:rPr>
        <w:t xml:space="preserve"> (на 1 июля 2012 года – 6 022 чел.), из них 3 426 граждан имели статус безработного</w:t>
      </w:r>
      <w:r w:rsidR="00B00FD8">
        <w:rPr>
          <w:rFonts w:ascii="Times New Roman" w:hAnsi="Times New Roman"/>
          <w:sz w:val="28"/>
          <w:szCs w:val="28"/>
        </w:rPr>
        <w:t xml:space="preserve">        </w:t>
      </w:r>
      <w:r w:rsidRPr="001C425A">
        <w:rPr>
          <w:rFonts w:ascii="Times New Roman" w:hAnsi="Times New Roman"/>
          <w:sz w:val="28"/>
          <w:szCs w:val="28"/>
        </w:rPr>
        <w:t xml:space="preserve"> (на 1 июля 2012 года – 4 884 чел.).</w:t>
      </w:r>
    </w:p>
    <w:p w:rsidR="009C7D61" w:rsidRPr="001C425A" w:rsidRDefault="009C7D61" w:rsidP="009C7D61">
      <w:pPr>
        <w:pStyle w:val="NoSpacing"/>
        <w:ind w:firstLine="709"/>
        <w:jc w:val="both"/>
        <w:rPr>
          <w:rFonts w:ascii="Times New Roman" w:hAnsi="Times New Roman"/>
          <w:sz w:val="28"/>
          <w:szCs w:val="28"/>
        </w:rPr>
      </w:pPr>
      <w:r w:rsidRPr="001C425A">
        <w:rPr>
          <w:rFonts w:ascii="Times New Roman" w:hAnsi="Times New Roman"/>
          <w:sz w:val="28"/>
          <w:szCs w:val="28"/>
        </w:rPr>
        <w:t>Уровень регистрируемой безработицы в среднем по республике по состоянию на 1 июля 2013 года составил 3,04% к численности экономически активного населения, без учета численности работающих в силовых структурах</w:t>
      </w:r>
      <w:r>
        <w:rPr>
          <w:rFonts w:ascii="Times New Roman" w:hAnsi="Times New Roman"/>
          <w:sz w:val="28"/>
          <w:szCs w:val="28"/>
        </w:rPr>
        <w:t>,</w:t>
      </w:r>
      <w:r w:rsidRPr="001C425A">
        <w:rPr>
          <w:rFonts w:ascii="Times New Roman" w:hAnsi="Times New Roman"/>
          <w:sz w:val="28"/>
          <w:szCs w:val="28"/>
        </w:rPr>
        <w:t xml:space="preserve"> и снизился по сравнению с уровнем регистрируемой безработицы на 1 июля 2012 года на 0,75 процентных пункта вследствие уменьшения количества зарегистрированных граждан в качестве лиц ищущих работу.</w:t>
      </w:r>
    </w:p>
    <w:p w:rsidR="009C7D61" w:rsidRDefault="009C7D61" w:rsidP="009C7D61">
      <w:pPr>
        <w:pStyle w:val="NoSpacing"/>
        <w:ind w:firstLine="709"/>
        <w:jc w:val="both"/>
        <w:rPr>
          <w:rFonts w:ascii="Times New Roman" w:hAnsi="Times New Roman"/>
          <w:sz w:val="24"/>
          <w:szCs w:val="24"/>
        </w:rPr>
      </w:pPr>
    </w:p>
    <w:p w:rsidR="009C7D61" w:rsidRDefault="00B647BE" w:rsidP="009C7D61">
      <w:pPr>
        <w:pStyle w:val="NoSpacing"/>
        <w:jc w:val="center"/>
        <w:rPr>
          <w:rFonts w:ascii="Times New Roman" w:hAnsi="Times New Roman"/>
          <w:noProof/>
          <w:sz w:val="24"/>
          <w:szCs w:val="24"/>
        </w:rPr>
      </w:pPr>
      <w:r>
        <w:rPr>
          <w:rFonts w:ascii="Times New Roman" w:hAnsi="Times New Roman"/>
          <w:noProof/>
          <w:sz w:val="24"/>
          <w:szCs w:val="24"/>
        </w:rPr>
        <w:drawing>
          <wp:inline distT="0" distB="0" distL="0" distR="0">
            <wp:extent cx="5794629" cy="2828925"/>
            <wp:effectExtent l="6096" t="0" r="0" b="0"/>
            <wp:docPr id="2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C7D61" w:rsidRDefault="009C7D61" w:rsidP="009C7D61">
      <w:pPr>
        <w:pStyle w:val="NoSpacing"/>
        <w:ind w:firstLine="540"/>
        <w:jc w:val="both"/>
        <w:rPr>
          <w:rFonts w:ascii="Times New Roman" w:hAnsi="Times New Roman"/>
          <w:sz w:val="24"/>
          <w:szCs w:val="24"/>
        </w:rPr>
      </w:pP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Следует отметить различную степень дифференциации городов и районов республики по уровню безработицы и напряженности на рынке труда. В рассматриваемом периоде наиболее сложная ситуация складывалась по г. Слободзея и Слободзейскому району (8,20%), г. Григориополь и Григориопольскому району (7,21%), г. Рыбница и Рыбницкому району (4,99%), где уровень регистрируемой безработицы в конце отчетного периода превысил среднереспубликанский уровень в 2,7 раза, в 2,4 раза и в 1,6 раза соответственно. При этом ниже среднереспубликанского уровня фиксируется уровень безработицы в г. Каменка и Каменском районе (2,75%), г. Бендеры (2,19%), г. Тирасполь (1,25%), в г. Дубоссары и Дубоссарском районе (0,78%). </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За январь-июнь 2013 года в Центры социального страхования и социальной защиты республики работодателями заявлено 4 175 вакантных </w:t>
      </w:r>
      <w:r w:rsidRPr="009C7D61">
        <w:rPr>
          <w:rFonts w:ascii="Times New Roman" w:hAnsi="Times New Roman"/>
          <w:sz w:val="28"/>
          <w:szCs w:val="28"/>
        </w:rPr>
        <w:lastRenderedPageBreak/>
        <w:t xml:space="preserve">рабочих мест (должностей)  (за январь-июнь  2012 года –  4 451 ед.), по состоянию на 1 июля 2013 года в банке вакансий по республике числилось    2 538 вакансий  (на 1 июля 2012 года – 4 122 ед.). </w:t>
      </w:r>
    </w:p>
    <w:p w:rsidR="009C7D61" w:rsidRPr="009C7D61" w:rsidRDefault="009C7D61" w:rsidP="009C7D61">
      <w:pPr>
        <w:pStyle w:val="a6"/>
        <w:spacing w:after="0" w:line="240" w:lineRule="auto"/>
        <w:ind w:firstLine="709"/>
        <w:jc w:val="both"/>
        <w:rPr>
          <w:rFonts w:ascii="Times New Roman" w:hAnsi="Times New Roman"/>
          <w:sz w:val="28"/>
          <w:szCs w:val="28"/>
        </w:rPr>
      </w:pPr>
      <w:r w:rsidRPr="009C7D61">
        <w:rPr>
          <w:rFonts w:ascii="Times New Roman" w:hAnsi="Times New Roman"/>
          <w:sz w:val="28"/>
          <w:szCs w:val="28"/>
        </w:rPr>
        <w:t>Среди заявленных за 1 полугодие 2013 года вакансий: 75,8</w:t>
      </w:r>
      <w:r w:rsidRPr="009C7D61">
        <w:rPr>
          <w:rFonts w:ascii="Times New Roman" w:hAnsi="Times New Roman"/>
          <w:color w:val="000000"/>
          <w:sz w:val="28"/>
          <w:szCs w:val="28"/>
        </w:rPr>
        <w:t>% составляли вакантные места по рабочим профессиям и 24,2% - вакансии для специалистов и служащих.</w:t>
      </w:r>
      <w:r w:rsidRPr="009C7D61">
        <w:rPr>
          <w:rFonts w:ascii="Times New Roman" w:hAnsi="Times New Roman"/>
          <w:sz w:val="28"/>
          <w:szCs w:val="28"/>
        </w:rPr>
        <w:t xml:space="preserve"> В разрезе отраслей экономики наибольшее количество заявленных вакансий приходилось на следующие отрасли: промышленность – 37,9% от общей потребности организаций в рабочей силе, здравоохранение и строительство – 8,7% соответственно и народное образование – 8,2 %.</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Коэффициент напряженности по состоянию на 1 июля 2013 года составил 1,7 человека на 1 вакантное место (на 1 июля 2012 года – </w:t>
      </w:r>
      <w:r w:rsidR="00B00FD8">
        <w:rPr>
          <w:rFonts w:ascii="Times New Roman" w:hAnsi="Times New Roman"/>
          <w:sz w:val="28"/>
          <w:szCs w:val="28"/>
        </w:rPr>
        <w:t xml:space="preserve">                       </w:t>
      </w:r>
      <w:r w:rsidRPr="009C7D61">
        <w:rPr>
          <w:rFonts w:ascii="Times New Roman" w:hAnsi="Times New Roman"/>
          <w:sz w:val="28"/>
          <w:szCs w:val="28"/>
        </w:rPr>
        <w:t>1,5 человека на 1 вакантное место).</w:t>
      </w:r>
    </w:p>
    <w:p w:rsidR="009C7D61" w:rsidRDefault="009C7D61" w:rsidP="009C7D61">
      <w:pPr>
        <w:pStyle w:val="NoSpacing"/>
        <w:jc w:val="center"/>
        <w:rPr>
          <w:rFonts w:ascii="Times New Roman" w:hAnsi="Times New Roman"/>
          <w:sz w:val="24"/>
          <w:szCs w:val="24"/>
        </w:rPr>
      </w:pPr>
    </w:p>
    <w:p w:rsidR="009C7D61" w:rsidRDefault="00B647BE" w:rsidP="009C7D61">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extent cx="5267325" cy="2971800"/>
            <wp:effectExtent l="0" t="0" r="0" b="0"/>
            <wp:docPr id="2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C7D61" w:rsidRPr="00881179" w:rsidRDefault="009C7D61" w:rsidP="009C7D61">
      <w:pPr>
        <w:pStyle w:val="NoSpacing"/>
        <w:jc w:val="center"/>
        <w:rPr>
          <w:rFonts w:ascii="Times New Roman" w:hAnsi="Times New Roman"/>
          <w:sz w:val="24"/>
          <w:szCs w:val="24"/>
        </w:rPr>
      </w:pP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Деятельность в области занятости населения в рассматриваемом периоде была направлена на обеспечение гарантированной государством материальной поддержки безработных граждан, проведение программ активной политики занятости, направленных на повышение конкурентоспособности безработных граждан на рынке труда и их скорейшему трудоустройству, путем таких разнообразных мер, как помощь в трудоустройстве, организация общественных работ, профессиональное обучение и консультирование и др.</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За январь-июнь 2013 года при содействии Центров социального страхования и социальной защиты трудоустроено 1 080 безработных граждан (за январь-июнь 2012 года – 1 313 человек). </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 xml:space="preserve">В связи с отсутствием подходящей работы, на досрочную пенсию оформлено 36 граждан предпенсионного возраста, уволенных с последнего места работы в связи с ликвидацией организации, сокращением численности </w:t>
      </w:r>
      <w:r w:rsidRPr="009C7D61">
        <w:rPr>
          <w:rFonts w:ascii="Times New Roman" w:hAnsi="Times New Roman"/>
          <w:sz w:val="28"/>
          <w:szCs w:val="28"/>
        </w:rPr>
        <w:lastRenderedPageBreak/>
        <w:t>или штата работников организации (за январь-июнь 2012 года оформлено</w:t>
      </w:r>
      <w:r w:rsidR="00B00FD8">
        <w:rPr>
          <w:rFonts w:ascii="Times New Roman" w:hAnsi="Times New Roman"/>
          <w:sz w:val="28"/>
          <w:szCs w:val="28"/>
        </w:rPr>
        <w:t xml:space="preserve">                </w:t>
      </w:r>
      <w:r w:rsidRPr="009C7D61">
        <w:rPr>
          <w:rFonts w:ascii="Times New Roman" w:hAnsi="Times New Roman"/>
          <w:sz w:val="28"/>
          <w:szCs w:val="28"/>
        </w:rPr>
        <w:t xml:space="preserve"> 57 человек).</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В </w:t>
      </w:r>
      <w:r w:rsidRPr="009C7D61">
        <w:rPr>
          <w:rFonts w:ascii="Times New Roman" w:hAnsi="Times New Roman"/>
          <w:sz w:val="28"/>
          <w:szCs w:val="28"/>
          <w:lang w:val="en-US"/>
        </w:rPr>
        <w:t>I</w:t>
      </w:r>
      <w:r w:rsidRPr="009C7D61">
        <w:rPr>
          <w:rFonts w:ascii="Times New Roman" w:hAnsi="Times New Roman"/>
          <w:sz w:val="28"/>
          <w:szCs w:val="28"/>
        </w:rPr>
        <w:t xml:space="preserve"> полугодии 2013 года году в рамках активной политики занятости реализованы следующие мероприятия: </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 xml:space="preserve">а) на общественные работы направлено 635 человек (за январь-июнь 2012 года – 753 человека). Общественные работы проводились в Военных  комиссариатах, Уп ДМ МВД ПМР, госадминистрациях сел, в общеобразовательных организациях, в сельскохозяйственных фирмах </w:t>
      </w:r>
      <w:r w:rsidR="00B00FD8">
        <w:rPr>
          <w:rFonts w:ascii="Times New Roman" w:hAnsi="Times New Roman"/>
          <w:sz w:val="28"/>
          <w:szCs w:val="28"/>
        </w:rPr>
        <w:t xml:space="preserve">                </w:t>
      </w:r>
      <w:r w:rsidRPr="009C7D61">
        <w:rPr>
          <w:rFonts w:ascii="Times New Roman" w:hAnsi="Times New Roman"/>
          <w:sz w:val="28"/>
          <w:szCs w:val="28"/>
        </w:rPr>
        <w:t>ООО «Росток-Рустас», ООО «Рустас». Основные виды выполненных работ: оформление личных дел, выписка повесток и их рассылка, уточнение списков призывников, подготовка документов для оформления паспортов, благоустройство и озеленение территорий, переработка сельскохозяйственной продукции. Средняя продолжительность участия безработных граждан в общественных работах составила 15,4 дней;</w:t>
      </w:r>
    </w:p>
    <w:p w:rsidR="009C7D61" w:rsidRPr="009C7D61" w:rsidRDefault="009C7D61" w:rsidP="009C7D61">
      <w:pPr>
        <w:pStyle w:val="25"/>
        <w:spacing w:after="0" w:line="240" w:lineRule="auto"/>
        <w:ind w:firstLine="709"/>
        <w:jc w:val="both"/>
        <w:rPr>
          <w:rFonts w:ascii="Times New Roman" w:hAnsi="Times New Roman"/>
          <w:bCs/>
          <w:sz w:val="28"/>
          <w:szCs w:val="28"/>
        </w:rPr>
      </w:pPr>
      <w:r w:rsidRPr="009C7D61">
        <w:rPr>
          <w:rFonts w:ascii="Times New Roman" w:hAnsi="Times New Roman"/>
          <w:sz w:val="28"/>
          <w:szCs w:val="28"/>
        </w:rPr>
        <w:t>б) на профессиональную подготовку, переподготовку, повышение квалификации направлено 170 безработных граждан (за январь-июнь 2012 года – 203 человека). Обучение проводилось по востребованным на рынке труда профессиям: электрогазосварщик, электромонтер, повар, продавец-кассир и др.</w:t>
      </w:r>
      <w:r w:rsidRPr="009C7D61">
        <w:rPr>
          <w:rFonts w:ascii="Times New Roman" w:hAnsi="Times New Roman"/>
          <w:bCs/>
          <w:sz w:val="28"/>
          <w:szCs w:val="28"/>
        </w:rPr>
        <w:t xml:space="preserve"> Прошли обучение 171 человек, из которых 103 человека прошли профессиональную подготовку, 47 граждан – профессиональную переподготовку, повысили квалификацию 21 человек. После окончания обучения трудоустроилось 101 человек;</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bCs/>
          <w:sz w:val="28"/>
          <w:szCs w:val="28"/>
        </w:rPr>
        <w:t>в) по</w:t>
      </w:r>
      <w:r w:rsidRPr="009C7D61">
        <w:rPr>
          <w:rFonts w:ascii="Times New Roman" w:hAnsi="Times New Roman"/>
          <w:sz w:val="28"/>
          <w:szCs w:val="28"/>
        </w:rPr>
        <w:t xml:space="preserve"> программам занятости «Молодежная практика», «Стажер» и «Шанс» направлено 8 человек (за январь-июнь 2012 года – 12 человек), прошли практику и стажировку 5 человек, трудоустроено по окончании практики и стажировки 3 человека;</w:t>
      </w:r>
    </w:p>
    <w:p w:rsidR="009C7D61" w:rsidRPr="009C7D61" w:rsidRDefault="009C7D61" w:rsidP="009C7D61">
      <w:pPr>
        <w:spacing w:after="0" w:line="240" w:lineRule="auto"/>
        <w:ind w:firstLine="709"/>
        <w:jc w:val="both"/>
        <w:rPr>
          <w:rFonts w:ascii="Times New Roman" w:hAnsi="Times New Roman"/>
          <w:sz w:val="28"/>
          <w:szCs w:val="28"/>
        </w:rPr>
      </w:pPr>
      <w:r w:rsidRPr="009C7D61">
        <w:rPr>
          <w:rFonts w:ascii="Times New Roman" w:hAnsi="Times New Roman"/>
          <w:sz w:val="28"/>
          <w:szCs w:val="28"/>
        </w:rPr>
        <w:t>г) организовано 6 ярмарок вакансий и учебных мест, мини-ярмарок которые посетили около 2,5 тыс. человек.</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Кроме того, на временные работы в свободное от учебы время были трудоустроены 401 несовершеннолетний гражданин  от 14 до 18 лет (в январе- июне 2012 года – 341 человек).</w:t>
      </w:r>
    </w:p>
    <w:p w:rsidR="009C7D61" w:rsidRPr="009C7D61" w:rsidRDefault="009C7D61" w:rsidP="009C7D61">
      <w:pPr>
        <w:pStyle w:val="NoSpacing"/>
        <w:ind w:firstLine="709"/>
        <w:jc w:val="both"/>
        <w:rPr>
          <w:rFonts w:ascii="Times New Roman" w:hAnsi="Times New Roman"/>
          <w:sz w:val="28"/>
          <w:szCs w:val="28"/>
        </w:rPr>
      </w:pPr>
      <w:r w:rsidRPr="009C7D61">
        <w:rPr>
          <w:rFonts w:ascii="Times New Roman" w:hAnsi="Times New Roman"/>
          <w:sz w:val="28"/>
          <w:szCs w:val="28"/>
        </w:rPr>
        <w:t>На реализацию программ активной политики занятости в 1 полугодии 2013 года израсходовано 836,5 тыс. рублей, на материальную поддержку безработных граждан  израсходовано около 9 565,5 тыс. рублей.</w:t>
      </w:r>
    </w:p>
    <w:p w:rsidR="009C7D61" w:rsidRPr="009C7D61" w:rsidRDefault="009C7D61" w:rsidP="009C7D61">
      <w:pPr>
        <w:widowControl w:val="0"/>
        <w:autoSpaceDE w:val="0"/>
        <w:autoSpaceDN w:val="0"/>
        <w:adjustRightInd w:val="0"/>
        <w:spacing w:after="0" w:line="240" w:lineRule="auto"/>
        <w:ind w:firstLine="709"/>
        <w:jc w:val="both"/>
        <w:rPr>
          <w:rFonts w:ascii="Times New Roman" w:hAnsi="Times New Roman"/>
          <w:b/>
          <w:sz w:val="28"/>
          <w:szCs w:val="28"/>
          <w:highlight w:val="darkGray"/>
        </w:rPr>
      </w:pPr>
      <w:r w:rsidRPr="009C7D61">
        <w:rPr>
          <w:rFonts w:ascii="Times New Roman" w:hAnsi="Times New Roman"/>
          <w:sz w:val="28"/>
          <w:szCs w:val="28"/>
        </w:rPr>
        <w:t xml:space="preserve">Средний размер пособия по безработице в январе-июне 2013 года составил 409,85 руб. (в январе-июне 2012 года – 397,09 руб.), среднесписочная численность безработных получивших пособие по безработице составила 3 875 человек (в январе-июне  2012 года – 4 683 чел.).  </w:t>
      </w:r>
    </w:p>
    <w:p w:rsidR="004D7DCD" w:rsidRPr="00520CC1" w:rsidRDefault="004D7DCD" w:rsidP="00D9208B">
      <w:pPr>
        <w:spacing w:after="0" w:line="240" w:lineRule="auto"/>
        <w:ind w:firstLine="709"/>
        <w:jc w:val="both"/>
        <w:rPr>
          <w:rFonts w:ascii="Times New Roman" w:hAnsi="Times New Roman"/>
          <w:sz w:val="28"/>
          <w:szCs w:val="28"/>
          <w:highlight w:val="darkGray"/>
        </w:rPr>
      </w:pPr>
    </w:p>
    <w:p w:rsidR="00504AE5" w:rsidRPr="0069520E" w:rsidRDefault="00504AE5" w:rsidP="007A36EE">
      <w:pPr>
        <w:widowControl w:val="0"/>
        <w:autoSpaceDE w:val="0"/>
        <w:autoSpaceDN w:val="0"/>
        <w:adjustRightInd w:val="0"/>
        <w:spacing w:after="0" w:line="240" w:lineRule="auto"/>
        <w:ind w:firstLine="709"/>
        <w:jc w:val="both"/>
        <w:rPr>
          <w:rFonts w:ascii="Times New Roman" w:hAnsi="Times New Roman"/>
          <w:b/>
          <w:sz w:val="28"/>
          <w:szCs w:val="28"/>
        </w:rPr>
      </w:pPr>
      <w:r w:rsidRPr="002C628A">
        <w:rPr>
          <w:rFonts w:ascii="Times New Roman" w:hAnsi="Times New Roman"/>
          <w:b/>
          <w:sz w:val="28"/>
          <w:szCs w:val="28"/>
        </w:rPr>
        <w:t>Здравоохранение</w:t>
      </w:r>
    </w:p>
    <w:p w:rsidR="002C628A" w:rsidRDefault="002C628A" w:rsidP="007A36EE">
      <w:pPr>
        <w:spacing w:after="0" w:line="240" w:lineRule="auto"/>
        <w:ind w:firstLine="709"/>
        <w:jc w:val="both"/>
        <w:rPr>
          <w:rFonts w:ascii="Times New Roman" w:hAnsi="Times New Roman"/>
          <w:sz w:val="28"/>
          <w:szCs w:val="28"/>
          <w:highlight w:val="darkGray"/>
        </w:rPr>
      </w:pPr>
    </w:p>
    <w:p w:rsidR="009C7D61"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январе-июне 2013 года </w:t>
      </w:r>
      <w:r w:rsidRPr="003C57BB">
        <w:rPr>
          <w:rFonts w:ascii="Times New Roman" w:hAnsi="Times New Roman"/>
          <w:sz w:val="28"/>
          <w:szCs w:val="28"/>
        </w:rPr>
        <w:t xml:space="preserve">в области здравоохранения </w:t>
      </w:r>
      <w:r>
        <w:rPr>
          <w:rFonts w:ascii="Times New Roman" w:hAnsi="Times New Roman"/>
          <w:sz w:val="28"/>
          <w:szCs w:val="28"/>
        </w:rPr>
        <w:t xml:space="preserve">основное внимание уделялось вопросам </w:t>
      </w:r>
      <w:r w:rsidRPr="00C30F67">
        <w:rPr>
          <w:rFonts w:ascii="Times New Roman" w:hAnsi="Times New Roman"/>
          <w:sz w:val="28"/>
          <w:szCs w:val="28"/>
        </w:rPr>
        <w:t>обеспечения доступности</w:t>
      </w:r>
      <w:r>
        <w:rPr>
          <w:rFonts w:ascii="Times New Roman" w:hAnsi="Times New Roman"/>
          <w:sz w:val="28"/>
          <w:szCs w:val="28"/>
        </w:rPr>
        <w:t xml:space="preserve"> </w:t>
      </w:r>
      <w:r w:rsidRPr="00903091">
        <w:rPr>
          <w:rFonts w:ascii="Times New Roman" w:hAnsi="Times New Roman"/>
          <w:sz w:val="28"/>
          <w:szCs w:val="28"/>
        </w:rPr>
        <w:t xml:space="preserve">медицинской помощи населению республики, организации условий предоставления </w:t>
      </w:r>
      <w:r w:rsidRPr="00903091">
        <w:rPr>
          <w:rFonts w:ascii="Times New Roman" w:hAnsi="Times New Roman"/>
          <w:sz w:val="28"/>
          <w:szCs w:val="28"/>
        </w:rPr>
        <w:lastRenderedPageBreak/>
        <w:t xml:space="preserve">медицинских услуг, соответствия уровня оказываемой медицинской помощи потребностям населения, современному уровню развития медицинской науки, а также ресурсам, которыми располагают медицинские учреждения республики: кадры, материально-техническое оснащение, финансирование. </w:t>
      </w:r>
    </w:p>
    <w:p w:rsidR="009C7D61" w:rsidRPr="00903091"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903091">
        <w:rPr>
          <w:rFonts w:ascii="Times New Roman" w:hAnsi="Times New Roman"/>
          <w:sz w:val="28"/>
          <w:szCs w:val="28"/>
        </w:rPr>
        <w:t xml:space="preserve"> рамках </w:t>
      </w:r>
      <w:r w:rsidRPr="00C45047">
        <w:rPr>
          <w:rFonts w:ascii="Times New Roman" w:hAnsi="Times New Roman"/>
          <w:sz w:val="28"/>
          <w:szCs w:val="28"/>
        </w:rPr>
        <w:t>реализации «Программы государственных гарантий оказания гражданам Приднестровской Молдавской Республики бесплатной медицинской помощи»</w:t>
      </w:r>
      <w:r w:rsidRPr="00903091">
        <w:rPr>
          <w:rFonts w:ascii="Times New Roman" w:hAnsi="Times New Roman"/>
          <w:sz w:val="28"/>
          <w:szCs w:val="28"/>
        </w:rPr>
        <w:t xml:space="preserve"> </w:t>
      </w:r>
      <w:r>
        <w:rPr>
          <w:rFonts w:ascii="Times New Roman" w:hAnsi="Times New Roman"/>
          <w:sz w:val="28"/>
          <w:szCs w:val="28"/>
        </w:rPr>
        <w:t>с целью расширения</w:t>
      </w:r>
      <w:r w:rsidRPr="00903091">
        <w:rPr>
          <w:rFonts w:ascii="Times New Roman" w:hAnsi="Times New Roman"/>
          <w:sz w:val="28"/>
          <w:szCs w:val="28"/>
        </w:rPr>
        <w:t xml:space="preserve"> видов специализированной медицинской помощи населению республики и улучшения условий пребывания больных, в </w:t>
      </w:r>
      <w:r>
        <w:rPr>
          <w:rFonts w:ascii="Times New Roman" w:hAnsi="Times New Roman"/>
          <w:sz w:val="28"/>
          <w:szCs w:val="28"/>
        </w:rPr>
        <w:t xml:space="preserve">начале </w:t>
      </w:r>
      <w:r w:rsidRPr="00903091">
        <w:rPr>
          <w:rFonts w:ascii="Times New Roman" w:hAnsi="Times New Roman"/>
          <w:sz w:val="28"/>
          <w:szCs w:val="28"/>
        </w:rPr>
        <w:t xml:space="preserve">2013 года в ГУ «Республиканская клиническая больница» за счет реструктуризации коечной мощности отделений учреждения организовано отделение химиотерапии на 30 коек для лечения онкологических больных.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С учетом имеющейся потребности в расширении коечного фонда по профилю неврология с 1 января 2013 года в ГУ «Республиканский госпиталь инвалидов ВОВ» открыто отделение госпитальной неврологии на 30 коек.</w:t>
      </w:r>
    </w:p>
    <w:p w:rsidR="009C7D61" w:rsidRPr="00C30F67"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2013 года п</w:t>
      </w:r>
      <w:r w:rsidRPr="00C30F67">
        <w:rPr>
          <w:rFonts w:ascii="Times New Roman" w:hAnsi="Times New Roman"/>
          <w:sz w:val="28"/>
          <w:szCs w:val="28"/>
        </w:rPr>
        <w:t>родолжа</w:t>
      </w:r>
      <w:r>
        <w:rPr>
          <w:rFonts w:ascii="Times New Roman" w:hAnsi="Times New Roman"/>
          <w:sz w:val="28"/>
          <w:szCs w:val="28"/>
        </w:rPr>
        <w:t>лась</w:t>
      </w:r>
      <w:r w:rsidRPr="00C30F67">
        <w:rPr>
          <w:rFonts w:ascii="Times New Roman" w:hAnsi="Times New Roman"/>
          <w:sz w:val="28"/>
          <w:szCs w:val="28"/>
        </w:rPr>
        <w:t xml:space="preserve"> работа по реструктуризации стационарной медицинской помощи с повышением эффективности использования больничной койки в районных лечебно-профилактических учреждениях.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Комплексная работа по раннему выявлению больных туберкулезом </w:t>
      </w:r>
      <w:r>
        <w:rPr>
          <w:rFonts w:ascii="Times New Roman" w:hAnsi="Times New Roman"/>
          <w:sz w:val="28"/>
          <w:szCs w:val="28"/>
        </w:rPr>
        <w:t xml:space="preserve">в январе-июне 2013 года </w:t>
      </w:r>
      <w:r w:rsidRPr="00C30F67">
        <w:rPr>
          <w:rFonts w:ascii="Times New Roman" w:hAnsi="Times New Roman"/>
          <w:sz w:val="28"/>
          <w:szCs w:val="28"/>
        </w:rPr>
        <w:t xml:space="preserve">привела к некоторой стабилизации эпидемиологической ситуации и </w:t>
      </w:r>
      <w:r w:rsidRPr="00972BEE">
        <w:rPr>
          <w:rFonts w:ascii="Times New Roman" w:hAnsi="Times New Roman"/>
          <w:sz w:val="28"/>
          <w:szCs w:val="28"/>
        </w:rPr>
        <w:t xml:space="preserve">снижению заболеваемости туберкулезом, которая составляет в отчетном периоде - 58,5 на 100 тыс. населения,               в </w:t>
      </w:r>
      <w:r w:rsidRPr="00972BEE">
        <w:rPr>
          <w:rFonts w:ascii="Times New Roman" w:hAnsi="Times New Roman"/>
          <w:sz w:val="28"/>
          <w:szCs w:val="28"/>
          <w:lang w:val="en-US"/>
        </w:rPr>
        <w:t>I</w:t>
      </w:r>
      <w:r w:rsidRPr="00972BEE">
        <w:rPr>
          <w:rFonts w:ascii="Times New Roman" w:hAnsi="Times New Roman"/>
          <w:sz w:val="28"/>
          <w:szCs w:val="28"/>
        </w:rPr>
        <w:t xml:space="preserve"> полугодии 2012 года - 59,3 на 100 тыс. населения.</w:t>
      </w:r>
      <w:r w:rsidRPr="00C30F67">
        <w:rPr>
          <w:rFonts w:ascii="Times New Roman" w:hAnsi="Times New Roman"/>
          <w:sz w:val="28"/>
          <w:szCs w:val="28"/>
        </w:rPr>
        <w:t xml:space="preserve"> </w:t>
      </w:r>
    </w:p>
    <w:p w:rsidR="009C7D61" w:rsidRDefault="009C7D61" w:rsidP="009C7D61">
      <w:pPr>
        <w:spacing w:after="0" w:line="240" w:lineRule="auto"/>
        <w:ind w:firstLine="709"/>
        <w:jc w:val="both"/>
        <w:rPr>
          <w:rFonts w:ascii="Times New Roman" w:hAnsi="Times New Roman"/>
          <w:sz w:val="28"/>
          <w:szCs w:val="28"/>
        </w:rPr>
      </w:pPr>
      <w:r w:rsidRPr="00CC7943">
        <w:rPr>
          <w:rFonts w:ascii="Times New Roman" w:hAnsi="Times New Roman"/>
          <w:sz w:val="28"/>
          <w:szCs w:val="28"/>
        </w:rPr>
        <w:t xml:space="preserve">Охват населения флюорографическим обследованием составил 40,4%, в том числе среди взрослого населения - 38%, подростков – 40,4%, декретированного контингента -59,4%. Из впервые заболевших туберкулезом органов дыхания при проведении профилактического флюороосмотра выявлено 169 чел. из 299 обследованных (59%), в </w:t>
      </w:r>
      <w:r>
        <w:rPr>
          <w:rFonts w:ascii="Times New Roman" w:hAnsi="Times New Roman"/>
          <w:sz w:val="28"/>
          <w:szCs w:val="28"/>
          <w:lang w:val="en-US"/>
        </w:rPr>
        <w:t>I</w:t>
      </w:r>
      <w:r w:rsidRPr="00CC7943">
        <w:rPr>
          <w:rFonts w:ascii="Times New Roman" w:hAnsi="Times New Roman"/>
          <w:sz w:val="28"/>
          <w:szCs w:val="28"/>
        </w:rPr>
        <w:t xml:space="preserve"> полугодии 2012</w:t>
      </w:r>
      <w:r>
        <w:rPr>
          <w:rFonts w:ascii="Times New Roman" w:hAnsi="Times New Roman"/>
          <w:sz w:val="28"/>
          <w:szCs w:val="28"/>
        </w:rPr>
        <w:t xml:space="preserve"> </w:t>
      </w:r>
      <w:r w:rsidRPr="00CC7943">
        <w:rPr>
          <w:rFonts w:ascii="Times New Roman" w:hAnsi="Times New Roman"/>
          <w:sz w:val="28"/>
          <w:szCs w:val="28"/>
        </w:rPr>
        <w:t>г</w:t>
      </w:r>
      <w:r>
        <w:rPr>
          <w:rFonts w:ascii="Times New Roman" w:hAnsi="Times New Roman"/>
          <w:sz w:val="28"/>
          <w:szCs w:val="28"/>
        </w:rPr>
        <w:t>ода</w:t>
      </w:r>
      <w:r w:rsidRPr="00CC7943">
        <w:rPr>
          <w:rFonts w:ascii="Times New Roman" w:hAnsi="Times New Roman"/>
          <w:sz w:val="28"/>
          <w:szCs w:val="28"/>
        </w:rPr>
        <w:t xml:space="preserve"> выявлено 119 чел. из 306 чел.(43%).</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Для приближения фтизиатрической помощи населению республики </w:t>
      </w:r>
      <w:r>
        <w:rPr>
          <w:rFonts w:ascii="Times New Roman" w:hAnsi="Times New Roman"/>
          <w:sz w:val="28"/>
          <w:szCs w:val="28"/>
        </w:rPr>
        <w:t xml:space="preserve"> в отчетном периоде </w:t>
      </w:r>
      <w:r w:rsidRPr="00C30F67">
        <w:rPr>
          <w:rFonts w:ascii="Times New Roman" w:hAnsi="Times New Roman"/>
          <w:sz w:val="28"/>
          <w:szCs w:val="28"/>
        </w:rPr>
        <w:t>продолж</w:t>
      </w:r>
      <w:r>
        <w:rPr>
          <w:rFonts w:ascii="Times New Roman" w:hAnsi="Times New Roman"/>
          <w:sz w:val="28"/>
          <w:szCs w:val="28"/>
        </w:rPr>
        <w:t>алась</w:t>
      </w:r>
      <w:r w:rsidRPr="00C30F67">
        <w:rPr>
          <w:rFonts w:ascii="Times New Roman" w:hAnsi="Times New Roman"/>
          <w:sz w:val="28"/>
          <w:szCs w:val="28"/>
        </w:rPr>
        <w:t xml:space="preserve"> работа по совершенствованию организации специализированной и первичной медико-санитарной помощи. Реконструирован и сдан в эксплуатацию корпус ГУ «Дубоссарская ЦРБ», на базе которого </w:t>
      </w:r>
      <w:r>
        <w:rPr>
          <w:rFonts w:ascii="Times New Roman" w:hAnsi="Times New Roman"/>
          <w:sz w:val="28"/>
          <w:szCs w:val="28"/>
        </w:rPr>
        <w:t xml:space="preserve">были </w:t>
      </w:r>
      <w:r w:rsidRPr="00C30F67">
        <w:rPr>
          <w:rFonts w:ascii="Times New Roman" w:hAnsi="Times New Roman"/>
          <w:sz w:val="28"/>
          <w:szCs w:val="28"/>
        </w:rPr>
        <w:t xml:space="preserve">открыты туберкулезное отделение и противотуберкулезный диспансер для пациентов, проживающих в Дубоссарском районе.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В комплексе мероприятий по борьбе с туберкулезом активизирована профилактическая работа с населением: в марте-апреле 2013</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 проведена  широкая</w:t>
      </w:r>
      <w:r w:rsidRPr="00C30F67">
        <w:rPr>
          <w:rFonts w:ascii="Times New Roman" w:hAnsi="Times New Roman"/>
          <w:sz w:val="28"/>
          <w:szCs w:val="28"/>
        </w:rPr>
        <w:t xml:space="preserve"> информационная Кампания «Чистое дыхание - здоровая жизнь» с участием волонтеров </w:t>
      </w:r>
      <w:r>
        <w:rPr>
          <w:rFonts w:ascii="Times New Roman" w:hAnsi="Times New Roman"/>
          <w:sz w:val="28"/>
          <w:szCs w:val="28"/>
        </w:rPr>
        <w:t>из числа студентов ПГУ им. Т.Г.</w:t>
      </w:r>
      <w:r w:rsidRPr="00C30F67">
        <w:rPr>
          <w:rFonts w:ascii="Times New Roman" w:hAnsi="Times New Roman"/>
          <w:sz w:val="28"/>
          <w:szCs w:val="28"/>
        </w:rPr>
        <w:t>Шевченко, медицинских колледжей г</w:t>
      </w:r>
      <w:r>
        <w:rPr>
          <w:rFonts w:ascii="Times New Roman" w:hAnsi="Times New Roman"/>
          <w:sz w:val="28"/>
          <w:szCs w:val="28"/>
        </w:rPr>
        <w:t>.</w:t>
      </w:r>
      <w:r w:rsidRPr="00C30F67">
        <w:rPr>
          <w:rFonts w:ascii="Times New Roman" w:hAnsi="Times New Roman"/>
          <w:sz w:val="28"/>
          <w:szCs w:val="28"/>
        </w:rPr>
        <w:t xml:space="preserve"> Тирасполь</w:t>
      </w:r>
      <w:r>
        <w:rPr>
          <w:rFonts w:ascii="Times New Roman" w:hAnsi="Times New Roman"/>
          <w:sz w:val="28"/>
          <w:szCs w:val="28"/>
        </w:rPr>
        <w:t xml:space="preserve"> и</w:t>
      </w:r>
      <w:r w:rsidRPr="00C30F67">
        <w:rPr>
          <w:rFonts w:ascii="Times New Roman" w:hAnsi="Times New Roman"/>
          <w:sz w:val="28"/>
          <w:szCs w:val="28"/>
        </w:rPr>
        <w:t xml:space="preserve"> </w:t>
      </w:r>
      <w:r>
        <w:rPr>
          <w:rFonts w:ascii="Times New Roman" w:hAnsi="Times New Roman"/>
          <w:sz w:val="28"/>
          <w:szCs w:val="28"/>
        </w:rPr>
        <w:t xml:space="preserve">г. </w:t>
      </w:r>
      <w:r w:rsidRPr="00C30F67">
        <w:rPr>
          <w:rFonts w:ascii="Times New Roman" w:hAnsi="Times New Roman"/>
          <w:sz w:val="28"/>
          <w:szCs w:val="28"/>
        </w:rPr>
        <w:t xml:space="preserve">Бендеры, учащихся гимназии </w:t>
      </w:r>
      <w:r>
        <w:rPr>
          <w:rFonts w:ascii="Times New Roman" w:hAnsi="Times New Roman"/>
          <w:sz w:val="28"/>
          <w:szCs w:val="28"/>
        </w:rPr>
        <w:t xml:space="preserve">            </w:t>
      </w:r>
      <w:r w:rsidRPr="00C30F67">
        <w:rPr>
          <w:rFonts w:ascii="Times New Roman" w:hAnsi="Times New Roman"/>
          <w:sz w:val="28"/>
          <w:szCs w:val="28"/>
        </w:rPr>
        <w:t xml:space="preserve">г. Рыбница. Проведены тематические выступления в средствах массовой информации, а также на промышленных предприятиях, подразделениях </w:t>
      </w:r>
      <w:r w:rsidRPr="00C30F67">
        <w:rPr>
          <w:rFonts w:ascii="Times New Roman" w:hAnsi="Times New Roman"/>
          <w:sz w:val="28"/>
          <w:szCs w:val="28"/>
        </w:rPr>
        <w:lastRenderedPageBreak/>
        <w:t>УВД, ОГСВО, организациях образования, организован республиканский конкурс рисунка «Белый цветок» и  другие.</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Важной задачей </w:t>
      </w:r>
      <w:r>
        <w:rPr>
          <w:rFonts w:ascii="Times New Roman" w:hAnsi="Times New Roman"/>
          <w:sz w:val="28"/>
          <w:szCs w:val="28"/>
        </w:rPr>
        <w:t xml:space="preserve">государственной политики в области </w:t>
      </w:r>
      <w:r w:rsidRPr="00C30F67">
        <w:rPr>
          <w:rFonts w:ascii="Times New Roman" w:hAnsi="Times New Roman"/>
          <w:sz w:val="28"/>
          <w:szCs w:val="28"/>
        </w:rPr>
        <w:t xml:space="preserve">здравоохранения также является обеспечение населения республики доступными и качественными лекарственными препаратами, расширение их ассортимента. В этой связи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была </w:t>
      </w:r>
      <w:r w:rsidRPr="00C30F67">
        <w:rPr>
          <w:rFonts w:ascii="Times New Roman" w:hAnsi="Times New Roman"/>
          <w:sz w:val="28"/>
          <w:szCs w:val="28"/>
        </w:rPr>
        <w:t xml:space="preserve">продолжена работа по увеличению сети  государственных фармацевтических пунктов в республике, производящих реализацию лекарств по социальным ценам. </w:t>
      </w:r>
      <w:r>
        <w:rPr>
          <w:rFonts w:ascii="Times New Roman" w:hAnsi="Times New Roman"/>
          <w:sz w:val="28"/>
          <w:szCs w:val="28"/>
        </w:rPr>
        <w:t>За январь-июнь</w:t>
      </w:r>
      <w:r w:rsidRPr="00C30F67">
        <w:rPr>
          <w:rFonts w:ascii="Times New Roman" w:hAnsi="Times New Roman"/>
          <w:sz w:val="28"/>
          <w:szCs w:val="28"/>
        </w:rPr>
        <w:t xml:space="preserve"> 2013</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w:t>
      </w:r>
      <w:r w:rsidRPr="00C30F67">
        <w:rPr>
          <w:rFonts w:ascii="Times New Roman" w:hAnsi="Times New Roman"/>
          <w:sz w:val="28"/>
          <w:szCs w:val="28"/>
        </w:rPr>
        <w:t xml:space="preserve"> </w:t>
      </w:r>
      <w:r>
        <w:rPr>
          <w:rFonts w:ascii="Times New Roman" w:hAnsi="Times New Roman"/>
          <w:sz w:val="28"/>
          <w:szCs w:val="28"/>
        </w:rPr>
        <w:t xml:space="preserve">были </w:t>
      </w:r>
      <w:r w:rsidRPr="00C30F67">
        <w:rPr>
          <w:rFonts w:ascii="Times New Roman" w:hAnsi="Times New Roman"/>
          <w:sz w:val="28"/>
          <w:szCs w:val="28"/>
        </w:rPr>
        <w:t>открыты фарм</w:t>
      </w:r>
      <w:r>
        <w:rPr>
          <w:rFonts w:ascii="Times New Roman" w:hAnsi="Times New Roman"/>
          <w:sz w:val="28"/>
          <w:szCs w:val="28"/>
        </w:rPr>
        <w:t xml:space="preserve">ацевтические </w:t>
      </w:r>
      <w:r w:rsidRPr="00C30F67">
        <w:rPr>
          <w:rFonts w:ascii="Times New Roman" w:hAnsi="Times New Roman"/>
          <w:sz w:val="28"/>
          <w:szCs w:val="28"/>
        </w:rPr>
        <w:t>пу</w:t>
      </w:r>
      <w:r>
        <w:rPr>
          <w:rFonts w:ascii="Times New Roman" w:hAnsi="Times New Roman"/>
          <w:sz w:val="28"/>
          <w:szCs w:val="28"/>
        </w:rPr>
        <w:t xml:space="preserve">нкты в г. </w:t>
      </w:r>
      <w:r w:rsidRPr="00C30F67">
        <w:rPr>
          <w:rFonts w:ascii="Times New Roman" w:hAnsi="Times New Roman"/>
          <w:sz w:val="28"/>
          <w:szCs w:val="28"/>
        </w:rPr>
        <w:t xml:space="preserve">Тирасполь и </w:t>
      </w:r>
      <w:r>
        <w:rPr>
          <w:rFonts w:ascii="Times New Roman" w:hAnsi="Times New Roman"/>
          <w:sz w:val="28"/>
          <w:szCs w:val="28"/>
        </w:rPr>
        <w:t>г. Днестровск.</w:t>
      </w:r>
      <w:r w:rsidRPr="00C30F67">
        <w:rPr>
          <w:rFonts w:ascii="Times New Roman" w:hAnsi="Times New Roman"/>
          <w:sz w:val="28"/>
          <w:szCs w:val="28"/>
        </w:rPr>
        <w:t xml:space="preserve"> </w:t>
      </w:r>
      <w:r>
        <w:rPr>
          <w:rFonts w:ascii="Times New Roman" w:hAnsi="Times New Roman"/>
          <w:sz w:val="28"/>
          <w:szCs w:val="28"/>
        </w:rPr>
        <w:t xml:space="preserve">В </w:t>
      </w:r>
      <w:r w:rsidRPr="00C30F67">
        <w:rPr>
          <w:rFonts w:ascii="Times New Roman" w:hAnsi="Times New Roman"/>
          <w:sz w:val="28"/>
          <w:szCs w:val="28"/>
        </w:rPr>
        <w:t>настоящее время общее количество</w:t>
      </w:r>
      <w:r w:rsidRPr="00A35D70">
        <w:rPr>
          <w:rFonts w:ascii="Times New Roman" w:hAnsi="Times New Roman"/>
          <w:sz w:val="28"/>
          <w:szCs w:val="28"/>
        </w:rPr>
        <w:t xml:space="preserve"> </w:t>
      </w:r>
      <w:r>
        <w:rPr>
          <w:rFonts w:ascii="Times New Roman" w:hAnsi="Times New Roman"/>
          <w:sz w:val="28"/>
          <w:szCs w:val="28"/>
        </w:rPr>
        <w:t xml:space="preserve">фармацевтических пунктов, </w:t>
      </w:r>
      <w:r w:rsidRPr="00C30F67">
        <w:rPr>
          <w:rFonts w:ascii="Times New Roman" w:hAnsi="Times New Roman"/>
          <w:sz w:val="28"/>
          <w:szCs w:val="28"/>
        </w:rPr>
        <w:t>производящих реализацию лекарств по социальным ценам</w:t>
      </w:r>
      <w:r>
        <w:rPr>
          <w:rFonts w:ascii="Times New Roman" w:hAnsi="Times New Roman"/>
          <w:sz w:val="28"/>
          <w:szCs w:val="28"/>
        </w:rPr>
        <w:t>,</w:t>
      </w:r>
      <w:r w:rsidRPr="00C30F67">
        <w:rPr>
          <w:rFonts w:ascii="Times New Roman" w:hAnsi="Times New Roman"/>
          <w:sz w:val="28"/>
          <w:szCs w:val="28"/>
        </w:rPr>
        <w:t xml:space="preserve"> во всех районах республики составляет 8</w:t>
      </w:r>
      <w:r>
        <w:rPr>
          <w:rFonts w:ascii="Times New Roman" w:hAnsi="Times New Roman"/>
          <w:sz w:val="28"/>
          <w:szCs w:val="28"/>
        </w:rPr>
        <w:t xml:space="preserve"> единиц</w:t>
      </w:r>
      <w:r w:rsidRPr="00C30F67">
        <w:rPr>
          <w:rFonts w:ascii="Times New Roman" w:hAnsi="Times New Roman"/>
          <w:sz w:val="28"/>
          <w:szCs w:val="28"/>
        </w:rPr>
        <w:t xml:space="preserve">.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Для обеспечения лекарственными препаратами больных с социально-значимыми заболеваниями и в стационарах больниц были проведены заседания рабочих групп по определению годовой потребности и поставки лекарственных средств и изделий медицинского назначения. Проведены заседания тендерной комиссии Министерства здравоохранения Приднестровской Молдавской Республики на поставку лекарственных средств и изделий медицинского назначения для бесплатного стационарного и амбулаторного лечения онкологических больных</w:t>
      </w:r>
      <w:r>
        <w:rPr>
          <w:rFonts w:ascii="Times New Roman" w:hAnsi="Times New Roman"/>
          <w:sz w:val="28"/>
          <w:szCs w:val="28"/>
        </w:rPr>
        <w:t>,</w:t>
      </w:r>
      <w:r w:rsidRPr="00C30F67">
        <w:rPr>
          <w:rFonts w:ascii="Times New Roman" w:hAnsi="Times New Roman"/>
          <w:sz w:val="28"/>
          <w:szCs w:val="28"/>
        </w:rPr>
        <w:t xml:space="preserve"> больных бронхиальной астмой</w:t>
      </w:r>
      <w:r>
        <w:rPr>
          <w:rFonts w:ascii="Times New Roman" w:hAnsi="Times New Roman"/>
          <w:sz w:val="28"/>
          <w:szCs w:val="28"/>
        </w:rPr>
        <w:t>,</w:t>
      </w:r>
      <w:r w:rsidRPr="00C30F67">
        <w:rPr>
          <w:rFonts w:ascii="Times New Roman" w:hAnsi="Times New Roman"/>
          <w:sz w:val="28"/>
          <w:szCs w:val="28"/>
        </w:rPr>
        <w:t xml:space="preserve"> психоневрологическими заболеваниями</w:t>
      </w:r>
      <w:r>
        <w:rPr>
          <w:rFonts w:ascii="Times New Roman" w:hAnsi="Times New Roman"/>
          <w:sz w:val="28"/>
          <w:szCs w:val="28"/>
        </w:rPr>
        <w:t>,</w:t>
      </w:r>
      <w:r w:rsidRPr="00C30F67">
        <w:rPr>
          <w:rFonts w:ascii="Times New Roman" w:hAnsi="Times New Roman"/>
          <w:sz w:val="28"/>
          <w:szCs w:val="28"/>
        </w:rPr>
        <w:t xml:space="preserve"> больных туберкулезом</w:t>
      </w:r>
      <w:r>
        <w:rPr>
          <w:rFonts w:ascii="Times New Roman" w:hAnsi="Times New Roman"/>
          <w:sz w:val="28"/>
          <w:szCs w:val="28"/>
        </w:rPr>
        <w:t>,</w:t>
      </w:r>
      <w:r w:rsidRPr="00C30F67">
        <w:rPr>
          <w:rFonts w:ascii="Times New Roman" w:hAnsi="Times New Roman"/>
          <w:sz w:val="28"/>
          <w:szCs w:val="28"/>
        </w:rPr>
        <w:t xml:space="preserve"> сахарным и несахарным диабетом, гипофизарным нанизмом</w:t>
      </w:r>
      <w:r>
        <w:rPr>
          <w:rFonts w:ascii="Times New Roman" w:hAnsi="Times New Roman"/>
          <w:sz w:val="28"/>
          <w:szCs w:val="28"/>
        </w:rPr>
        <w:t xml:space="preserve">, </w:t>
      </w:r>
      <w:r w:rsidRPr="00C30F67">
        <w:rPr>
          <w:rFonts w:ascii="Times New Roman" w:hAnsi="Times New Roman"/>
          <w:sz w:val="28"/>
          <w:szCs w:val="28"/>
        </w:rPr>
        <w:t xml:space="preserve">для проведения флюорографических и </w:t>
      </w:r>
      <w:r>
        <w:rPr>
          <w:rFonts w:ascii="Times New Roman" w:hAnsi="Times New Roman"/>
          <w:sz w:val="28"/>
          <w:szCs w:val="28"/>
        </w:rPr>
        <w:t>рентгенологических исследований и др.</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Для правильного планирования видов, объемов медицинской помощи, а также условий их предоставления, что является основой бесперебойного, доступного, востребованного и эффективного функционирования каждой организации здравоохранения, проведен контроль функции больничной койки, в согласованности всех взаимосвязанных показателей: число коек, их занятость, оборот, длительность и уровень госпитализации.</w:t>
      </w:r>
    </w:p>
    <w:p w:rsidR="009C7D61" w:rsidRPr="00C30F67"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C30F67">
        <w:rPr>
          <w:rFonts w:ascii="Times New Roman" w:hAnsi="Times New Roman"/>
          <w:sz w:val="28"/>
          <w:szCs w:val="28"/>
        </w:rPr>
        <w:t>сновные характеристики стационарной медицинской помощи</w:t>
      </w:r>
      <w:r>
        <w:rPr>
          <w:rFonts w:ascii="Times New Roman" w:hAnsi="Times New Roman"/>
          <w:sz w:val="28"/>
          <w:szCs w:val="28"/>
        </w:rPr>
        <w:t xml:space="preserve"> в лечебно-профилактических </w:t>
      </w:r>
      <w:r w:rsidRPr="00C30F67">
        <w:rPr>
          <w:rFonts w:ascii="Times New Roman" w:hAnsi="Times New Roman"/>
          <w:sz w:val="28"/>
          <w:szCs w:val="28"/>
        </w:rPr>
        <w:t xml:space="preserve">учреждениях республики за </w:t>
      </w:r>
      <w:r>
        <w:rPr>
          <w:rFonts w:ascii="Times New Roman" w:hAnsi="Times New Roman"/>
          <w:sz w:val="28"/>
          <w:szCs w:val="28"/>
          <w:lang w:val="en-US"/>
        </w:rPr>
        <w:t>I</w:t>
      </w:r>
      <w:r w:rsidRPr="00C30F67">
        <w:rPr>
          <w:rFonts w:ascii="Times New Roman" w:hAnsi="Times New Roman"/>
          <w:sz w:val="28"/>
          <w:szCs w:val="28"/>
        </w:rPr>
        <w:t xml:space="preserve"> полугодие </w:t>
      </w:r>
      <w:r>
        <w:rPr>
          <w:rFonts w:ascii="Times New Roman" w:hAnsi="Times New Roman"/>
          <w:sz w:val="28"/>
          <w:szCs w:val="28"/>
        </w:rPr>
        <w:t xml:space="preserve">         </w:t>
      </w:r>
      <w:r w:rsidRPr="00C30F67">
        <w:rPr>
          <w:rFonts w:ascii="Times New Roman" w:hAnsi="Times New Roman"/>
          <w:sz w:val="28"/>
          <w:szCs w:val="28"/>
        </w:rPr>
        <w:t>2013</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w:t>
      </w:r>
      <w:r w:rsidRPr="00C30F67">
        <w:rPr>
          <w:rFonts w:ascii="Times New Roman" w:hAnsi="Times New Roman"/>
          <w:sz w:val="28"/>
          <w:szCs w:val="28"/>
        </w:rPr>
        <w:t xml:space="preserve"> следующие:</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уровень госпитализации на 100 человек составляет 13,8</w:t>
      </w:r>
      <w:r>
        <w:rPr>
          <w:rFonts w:ascii="Times New Roman" w:hAnsi="Times New Roman"/>
          <w:sz w:val="28"/>
          <w:szCs w:val="28"/>
        </w:rPr>
        <w:t xml:space="preserve"> чел.</w:t>
      </w:r>
      <w:r w:rsidRPr="00C30F67">
        <w:rPr>
          <w:rFonts w:ascii="Times New Roman" w:hAnsi="Times New Roman"/>
          <w:sz w:val="28"/>
          <w:szCs w:val="28"/>
        </w:rPr>
        <w:t xml:space="preserve">, </w:t>
      </w:r>
      <w:r w:rsidRPr="0076407A">
        <w:rPr>
          <w:rFonts w:ascii="Times New Roman" w:hAnsi="Times New Roman"/>
          <w:sz w:val="28"/>
          <w:szCs w:val="28"/>
        </w:rPr>
        <w:t xml:space="preserve">                </w:t>
      </w:r>
      <w:r w:rsidRPr="00C30F67">
        <w:rPr>
          <w:rFonts w:ascii="Times New Roman" w:hAnsi="Times New Roman"/>
          <w:sz w:val="28"/>
          <w:szCs w:val="28"/>
        </w:rPr>
        <w:t xml:space="preserve">в </w:t>
      </w:r>
      <w:r>
        <w:rPr>
          <w:rFonts w:ascii="Times New Roman" w:hAnsi="Times New Roman"/>
          <w:sz w:val="28"/>
          <w:szCs w:val="28"/>
          <w:lang w:val="en-US"/>
        </w:rPr>
        <w:t>I</w:t>
      </w:r>
      <w:r w:rsidRPr="00C30F67">
        <w:rPr>
          <w:rFonts w:ascii="Times New Roman" w:hAnsi="Times New Roman"/>
          <w:sz w:val="28"/>
          <w:szCs w:val="28"/>
        </w:rPr>
        <w:t xml:space="preserve"> полугодии 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 -14,0 чел.;</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 средняя длительность пребывания больного на койке- 8,1 дней, </w:t>
      </w:r>
      <w:r>
        <w:rPr>
          <w:rFonts w:ascii="Times New Roman" w:hAnsi="Times New Roman"/>
          <w:sz w:val="28"/>
          <w:szCs w:val="28"/>
        </w:rPr>
        <w:t xml:space="preserve">              </w:t>
      </w:r>
      <w:r w:rsidRPr="00C30F67">
        <w:rPr>
          <w:rFonts w:ascii="Times New Roman" w:hAnsi="Times New Roman"/>
          <w:sz w:val="28"/>
          <w:szCs w:val="28"/>
        </w:rPr>
        <w:t xml:space="preserve">в </w:t>
      </w:r>
      <w:r>
        <w:rPr>
          <w:rFonts w:ascii="Times New Roman" w:hAnsi="Times New Roman"/>
          <w:sz w:val="28"/>
          <w:szCs w:val="28"/>
          <w:lang w:val="en-US"/>
        </w:rPr>
        <w:t>I</w:t>
      </w:r>
      <w:r w:rsidRPr="00C30F67">
        <w:rPr>
          <w:rFonts w:ascii="Times New Roman" w:hAnsi="Times New Roman"/>
          <w:sz w:val="28"/>
          <w:szCs w:val="28"/>
        </w:rPr>
        <w:t xml:space="preserve"> полугодии 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 - 8,2 дней;</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среднее число дней работы койки – 114,9</w:t>
      </w:r>
      <w:r>
        <w:rPr>
          <w:rFonts w:ascii="Times New Roman" w:hAnsi="Times New Roman"/>
          <w:sz w:val="28"/>
          <w:szCs w:val="28"/>
        </w:rPr>
        <w:t xml:space="preserve"> дней</w:t>
      </w:r>
      <w:r w:rsidRPr="00C30F67">
        <w:rPr>
          <w:rFonts w:ascii="Times New Roman" w:hAnsi="Times New Roman"/>
          <w:sz w:val="28"/>
          <w:szCs w:val="28"/>
        </w:rPr>
        <w:t xml:space="preserve">, в </w:t>
      </w:r>
      <w:r>
        <w:rPr>
          <w:rFonts w:ascii="Times New Roman" w:hAnsi="Times New Roman"/>
          <w:sz w:val="28"/>
          <w:szCs w:val="28"/>
          <w:lang w:val="en-US"/>
        </w:rPr>
        <w:t>I</w:t>
      </w:r>
      <w:r w:rsidRPr="00C30F67">
        <w:rPr>
          <w:rFonts w:ascii="Times New Roman" w:hAnsi="Times New Roman"/>
          <w:sz w:val="28"/>
          <w:szCs w:val="28"/>
        </w:rPr>
        <w:t xml:space="preserve"> полугодии </w:t>
      </w:r>
      <w:r>
        <w:rPr>
          <w:rFonts w:ascii="Times New Roman" w:hAnsi="Times New Roman"/>
          <w:sz w:val="28"/>
          <w:szCs w:val="28"/>
        </w:rPr>
        <w:t xml:space="preserve">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 xml:space="preserve">ода </w:t>
      </w:r>
      <w:r w:rsidRPr="00C30F67">
        <w:rPr>
          <w:rFonts w:ascii="Times New Roman" w:hAnsi="Times New Roman"/>
          <w:sz w:val="28"/>
          <w:szCs w:val="28"/>
        </w:rPr>
        <w:t>- 120,7</w:t>
      </w:r>
      <w:r>
        <w:rPr>
          <w:rFonts w:ascii="Times New Roman" w:hAnsi="Times New Roman"/>
          <w:sz w:val="28"/>
          <w:szCs w:val="28"/>
        </w:rPr>
        <w:t xml:space="preserve"> дней;</w:t>
      </w:r>
    </w:p>
    <w:p w:rsidR="009C7D61"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 количество стационаров на дому </w:t>
      </w:r>
      <w:r>
        <w:rPr>
          <w:rFonts w:ascii="Times New Roman" w:hAnsi="Times New Roman"/>
          <w:sz w:val="28"/>
          <w:szCs w:val="28"/>
        </w:rPr>
        <w:t>–</w:t>
      </w:r>
      <w:r w:rsidRPr="00C30F67">
        <w:rPr>
          <w:rFonts w:ascii="Times New Roman" w:hAnsi="Times New Roman"/>
          <w:sz w:val="28"/>
          <w:szCs w:val="28"/>
        </w:rPr>
        <w:t xml:space="preserve"> 1</w:t>
      </w:r>
      <w:r>
        <w:rPr>
          <w:rFonts w:ascii="Times New Roman" w:hAnsi="Times New Roman"/>
          <w:sz w:val="28"/>
          <w:szCs w:val="28"/>
        </w:rPr>
        <w:t> </w:t>
      </w:r>
      <w:r w:rsidRPr="00C30F67">
        <w:rPr>
          <w:rFonts w:ascii="Times New Roman" w:hAnsi="Times New Roman"/>
          <w:sz w:val="28"/>
          <w:szCs w:val="28"/>
        </w:rPr>
        <w:t>847</w:t>
      </w:r>
      <w:r>
        <w:rPr>
          <w:rFonts w:ascii="Times New Roman" w:hAnsi="Times New Roman"/>
          <w:sz w:val="28"/>
          <w:szCs w:val="28"/>
        </w:rPr>
        <w:t xml:space="preserve"> чел., что на 166 чел. меньше чем в аналогичном периоде прошлого года;</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 - количество дневных стационаров всего/коек </w:t>
      </w:r>
      <w:r>
        <w:rPr>
          <w:rFonts w:ascii="Times New Roman" w:hAnsi="Times New Roman"/>
          <w:sz w:val="28"/>
          <w:szCs w:val="28"/>
        </w:rPr>
        <w:t xml:space="preserve">в январе-июне 2013 года осталась на уровне аналогичного периода прошлого года и составила </w:t>
      </w:r>
      <w:r w:rsidRPr="00C30F67">
        <w:rPr>
          <w:rFonts w:ascii="Times New Roman" w:hAnsi="Times New Roman"/>
          <w:sz w:val="28"/>
          <w:szCs w:val="28"/>
        </w:rPr>
        <w:t>– 11/223</w:t>
      </w:r>
      <w:r>
        <w:rPr>
          <w:rFonts w:ascii="Times New Roman" w:hAnsi="Times New Roman"/>
          <w:sz w:val="28"/>
          <w:szCs w:val="28"/>
        </w:rPr>
        <w:t xml:space="preserve"> коек;</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lastRenderedPageBreak/>
        <w:t xml:space="preserve">-занятость койки при плановом задании 330 дней в году </w:t>
      </w:r>
      <w:r>
        <w:rPr>
          <w:rFonts w:ascii="Times New Roman" w:hAnsi="Times New Roman"/>
          <w:sz w:val="28"/>
          <w:szCs w:val="28"/>
        </w:rPr>
        <w:t xml:space="preserve">- </w:t>
      </w:r>
      <w:r w:rsidRPr="00C30F67">
        <w:rPr>
          <w:rFonts w:ascii="Times New Roman" w:hAnsi="Times New Roman"/>
          <w:sz w:val="28"/>
          <w:szCs w:val="28"/>
        </w:rPr>
        <w:t xml:space="preserve">69,6%, </w:t>
      </w:r>
      <w:r>
        <w:rPr>
          <w:rFonts w:ascii="Times New Roman" w:hAnsi="Times New Roman"/>
          <w:sz w:val="28"/>
          <w:szCs w:val="28"/>
        </w:rPr>
        <w:t xml:space="preserve">                (</w:t>
      </w:r>
      <w:r w:rsidRPr="00C30F67">
        <w:rPr>
          <w:rFonts w:ascii="Times New Roman" w:hAnsi="Times New Roman"/>
          <w:sz w:val="28"/>
          <w:szCs w:val="28"/>
        </w:rPr>
        <w:t xml:space="preserve">в </w:t>
      </w:r>
      <w:r>
        <w:rPr>
          <w:rFonts w:ascii="Times New Roman" w:hAnsi="Times New Roman"/>
          <w:sz w:val="28"/>
          <w:szCs w:val="28"/>
          <w:lang w:val="en-US"/>
        </w:rPr>
        <w:t>I</w:t>
      </w:r>
      <w:r w:rsidRPr="00C30F67">
        <w:rPr>
          <w:rFonts w:ascii="Times New Roman" w:hAnsi="Times New Roman"/>
          <w:sz w:val="28"/>
          <w:szCs w:val="28"/>
        </w:rPr>
        <w:t xml:space="preserve"> полугодии 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w:t>
      </w:r>
      <w:r w:rsidRPr="00C30F67">
        <w:rPr>
          <w:rFonts w:ascii="Times New Roman" w:hAnsi="Times New Roman"/>
          <w:sz w:val="28"/>
          <w:szCs w:val="28"/>
        </w:rPr>
        <w:t>-73,1%</w:t>
      </w:r>
      <w:r>
        <w:rPr>
          <w:rFonts w:ascii="Times New Roman" w:hAnsi="Times New Roman"/>
          <w:sz w:val="28"/>
          <w:szCs w:val="28"/>
        </w:rPr>
        <w:t>)</w:t>
      </w:r>
      <w:r w:rsidRPr="00C30F67">
        <w:rPr>
          <w:rFonts w:ascii="Times New Roman" w:hAnsi="Times New Roman"/>
          <w:sz w:val="28"/>
          <w:szCs w:val="28"/>
        </w:rPr>
        <w:t>.</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Общее количество коек в стационарах учреждений здравоохранения в пределах фактически развернутых и свернутых на ремонт </w:t>
      </w:r>
      <w:r>
        <w:rPr>
          <w:rFonts w:ascii="Times New Roman" w:hAnsi="Times New Roman"/>
          <w:sz w:val="28"/>
          <w:szCs w:val="28"/>
        </w:rPr>
        <w:t>–</w:t>
      </w:r>
      <w:r w:rsidRPr="00C30F67">
        <w:rPr>
          <w:rFonts w:ascii="Times New Roman" w:hAnsi="Times New Roman"/>
          <w:sz w:val="28"/>
          <w:szCs w:val="28"/>
        </w:rPr>
        <w:t xml:space="preserve"> 4300</w:t>
      </w:r>
      <w:r>
        <w:rPr>
          <w:rFonts w:ascii="Times New Roman" w:hAnsi="Times New Roman"/>
          <w:sz w:val="28"/>
          <w:szCs w:val="28"/>
        </w:rPr>
        <w:t xml:space="preserve"> коек.</w:t>
      </w:r>
      <w:r w:rsidRPr="00C30F67">
        <w:rPr>
          <w:rFonts w:ascii="Times New Roman" w:hAnsi="Times New Roman"/>
          <w:sz w:val="28"/>
          <w:szCs w:val="28"/>
        </w:rPr>
        <w:t xml:space="preserve"> За</w:t>
      </w:r>
      <w:r>
        <w:rPr>
          <w:rFonts w:ascii="Times New Roman" w:hAnsi="Times New Roman"/>
          <w:sz w:val="28"/>
          <w:szCs w:val="28"/>
        </w:rPr>
        <w:t xml:space="preserve">      </w:t>
      </w:r>
      <w:r w:rsidRPr="00C30F67">
        <w:rPr>
          <w:rFonts w:ascii="Times New Roman" w:hAnsi="Times New Roman"/>
          <w:sz w:val="28"/>
          <w:szCs w:val="28"/>
        </w:rPr>
        <w:t xml:space="preserve"> </w:t>
      </w:r>
      <w:r>
        <w:rPr>
          <w:rFonts w:ascii="Times New Roman" w:hAnsi="Times New Roman"/>
          <w:sz w:val="28"/>
          <w:szCs w:val="28"/>
          <w:lang w:val="en-US"/>
        </w:rPr>
        <w:t>I</w:t>
      </w:r>
      <w:r w:rsidRPr="00C30F67">
        <w:rPr>
          <w:rFonts w:ascii="Times New Roman" w:hAnsi="Times New Roman"/>
          <w:sz w:val="28"/>
          <w:szCs w:val="28"/>
        </w:rPr>
        <w:t xml:space="preserve"> полугодие 201</w:t>
      </w:r>
      <w:r>
        <w:rPr>
          <w:rFonts w:ascii="Times New Roman" w:hAnsi="Times New Roman"/>
          <w:sz w:val="28"/>
          <w:szCs w:val="28"/>
        </w:rPr>
        <w:t>3</w:t>
      </w:r>
      <w:r w:rsidRPr="00C30F67">
        <w:rPr>
          <w:rFonts w:ascii="Times New Roman" w:hAnsi="Times New Roman"/>
          <w:sz w:val="28"/>
          <w:szCs w:val="28"/>
        </w:rPr>
        <w:t xml:space="preserve"> года в стационары учреждений здравоохранения поступило 55</w:t>
      </w:r>
      <w:r>
        <w:rPr>
          <w:rFonts w:ascii="Times New Roman" w:hAnsi="Times New Roman"/>
          <w:sz w:val="28"/>
          <w:szCs w:val="28"/>
        </w:rPr>
        <w:t xml:space="preserve"> 310 больных</w:t>
      </w:r>
      <w:r w:rsidRPr="00C30F67">
        <w:rPr>
          <w:rFonts w:ascii="Times New Roman" w:hAnsi="Times New Roman"/>
          <w:sz w:val="28"/>
          <w:szCs w:val="28"/>
        </w:rPr>
        <w:t xml:space="preserve"> </w:t>
      </w:r>
      <w:r>
        <w:rPr>
          <w:rFonts w:ascii="Times New Roman" w:hAnsi="Times New Roman"/>
          <w:sz w:val="28"/>
          <w:szCs w:val="28"/>
        </w:rPr>
        <w:t>(</w:t>
      </w:r>
      <w:r w:rsidRPr="00C30F67">
        <w:rPr>
          <w:rFonts w:ascii="Times New Roman" w:hAnsi="Times New Roman"/>
          <w:sz w:val="28"/>
          <w:szCs w:val="28"/>
        </w:rPr>
        <w:t xml:space="preserve">в </w:t>
      </w:r>
      <w:r>
        <w:rPr>
          <w:rFonts w:ascii="Times New Roman" w:hAnsi="Times New Roman"/>
          <w:sz w:val="28"/>
          <w:szCs w:val="28"/>
          <w:lang w:val="en-US"/>
        </w:rPr>
        <w:t>I</w:t>
      </w:r>
      <w:r w:rsidRPr="00C30F67">
        <w:rPr>
          <w:rFonts w:ascii="Times New Roman" w:hAnsi="Times New Roman"/>
          <w:sz w:val="28"/>
          <w:szCs w:val="28"/>
        </w:rPr>
        <w:t xml:space="preserve"> полугоди</w:t>
      </w:r>
      <w:r>
        <w:rPr>
          <w:rFonts w:ascii="Times New Roman" w:hAnsi="Times New Roman"/>
          <w:sz w:val="28"/>
          <w:szCs w:val="28"/>
        </w:rPr>
        <w:t>и</w:t>
      </w:r>
      <w:r w:rsidRPr="00C30F67">
        <w:rPr>
          <w:rFonts w:ascii="Times New Roman" w:hAnsi="Times New Roman"/>
          <w:sz w:val="28"/>
          <w:szCs w:val="28"/>
        </w:rPr>
        <w:t xml:space="preserve"> 201</w:t>
      </w:r>
      <w:r>
        <w:rPr>
          <w:rFonts w:ascii="Times New Roman" w:hAnsi="Times New Roman"/>
          <w:sz w:val="28"/>
          <w:szCs w:val="28"/>
        </w:rPr>
        <w:t>2</w:t>
      </w:r>
      <w:r w:rsidRPr="00C30F67">
        <w:rPr>
          <w:rFonts w:ascii="Times New Roman" w:hAnsi="Times New Roman"/>
          <w:sz w:val="28"/>
          <w:szCs w:val="28"/>
        </w:rPr>
        <w:t xml:space="preserve"> года -</w:t>
      </w:r>
      <w:r>
        <w:rPr>
          <w:rFonts w:ascii="Times New Roman" w:hAnsi="Times New Roman"/>
          <w:sz w:val="28"/>
          <w:szCs w:val="28"/>
        </w:rPr>
        <w:t xml:space="preserve"> </w:t>
      </w:r>
      <w:r w:rsidRPr="00C30F67">
        <w:rPr>
          <w:rFonts w:ascii="Times New Roman" w:hAnsi="Times New Roman"/>
          <w:sz w:val="28"/>
          <w:szCs w:val="28"/>
        </w:rPr>
        <w:t>55 843 больных</w:t>
      </w:r>
      <w:r>
        <w:rPr>
          <w:rFonts w:ascii="Times New Roman" w:hAnsi="Times New Roman"/>
          <w:sz w:val="28"/>
          <w:szCs w:val="28"/>
        </w:rPr>
        <w:t>).</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За истекший период всеми больными проведено 537 265 койко/дней,</w:t>
      </w:r>
      <w:r>
        <w:rPr>
          <w:rFonts w:ascii="Times New Roman" w:hAnsi="Times New Roman"/>
          <w:sz w:val="28"/>
          <w:szCs w:val="28"/>
        </w:rPr>
        <w:t xml:space="preserve"> что на 6 494 койко/дней меньше чем </w:t>
      </w:r>
      <w:r w:rsidRPr="00C30F67">
        <w:rPr>
          <w:rFonts w:ascii="Times New Roman" w:hAnsi="Times New Roman"/>
          <w:sz w:val="28"/>
          <w:szCs w:val="28"/>
        </w:rPr>
        <w:t xml:space="preserve">в </w:t>
      </w:r>
      <w:r>
        <w:rPr>
          <w:rFonts w:ascii="Times New Roman" w:hAnsi="Times New Roman"/>
          <w:sz w:val="28"/>
          <w:szCs w:val="28"/>
          <w:lang w:val="en-US"/>
        </w:rPr>
        <w:t>I</w:t>
      </w:r>
      <w:r w:rsidRPr="00C30F67">
        <w:rPr>
          <w:rFonts w:ascii="Times New Roman" w:hAnsi="Times New Roman"/>
          <w:sz w:val="28"/>
          <w:szCs w:val="28"/>
        </w:rPr>
        <w:t xml:space="preserve"> полугодии 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w:t>
      </w:r>
      <w:r w:rsidRPr="00C30F67">
        <w:rPr>
          <w:rFonts w:ascii="Times New Roman" w:hAnsi="Times New Roman"/>
          <w:sz w:val="28"/>
          <w:szCs w:val="28"/>
        </w:rPr>
        <w:t xml:space="preserve"> в том числе сельскими жителями 167</w:t>
      </w:r>
      <w:r>
        <w:rPr>
          <w:rFonts w:ascii="Times New Roman" w:hAnsi="Times New Roman"/>
          <w:sz w:val="28"/>
          <w:szCs w:val="28"/>
        </w:rPr>
        <w:t> </w:t>
      </w:r>
      <w:r w:rsidRPr="00C30F67">
        <w:rPr>
          <w:rFonts w:ascii="Times New Roman" w:hAnsi="Times New Roman"/>
          <w:sz w:val="28"/>
          <w:szCs w:val="28"/>
        </w:rPr>
        <w:t>692</w:t>
      </w:r>
      <w:r>
        <w:rPr>
          <w:rFonts w:ascii="Times New Roman" w:hAnsi="Times New Roman"/>
          <w:sz w:val="28"/>
          <w:szCs w:val="28"/>
        </w:rPr>
        <w:t xml:space="preserve"> койко/дней (</w:t>
      </w:r>
      <w:r w:rsidRPr="00C30F67">
        <w:rPr>
          <w:rFonts w:ascii="Times New Roman" w:hAnsi="Times New Roman"/>
          <w:sz w:val="28"/>
          <w:szCs w:val="28"/>
        </w:rPr>
        <w:t>170</w:t>
      </w:r>
      <w:r>
        <w:rPr>
          <w:rFonts w:ascii="Times New Roman" w:hAnsi="Times New Roman"/>
          <w:sz w:val="28"/>
          <w:szCs w:val="28"/>
        </w:rPr>
        <w:t> </w:t>
      </w:r>
      <w:r w:rsidRPr="00C30F67">
        <w:rPr>
          <w:rFonts w:ascii="Times New Roman" w:hAnsi="Times New Roman"/>
          <w:sz w:val="28"/>
          <w:szCs w:val="28"/>
        </w:rPr>
        <w:t>815</w:t>
      </w:r>
      <w:r w:rsidRPr="00D87DC6">
        <w:rPr>
          <w:rFonts w:ascii="Times New Roman" w:hAnsi="Times New Roman"/>
          <w:sz w:val="28"/>
          <w:szCs w:val="28"/>
        </w:rPr>
        <w:t xml:space="preserve"> </w:t>
      </w:r>
      <w:r>
        <w:rPr>
          <w:rFonts w:ascii="Times New Roman" w:hAnsi="Times New Roman"/>
          <w:sz w:val="28"/>
          <w:szCs w:val="28"/>
        </w:rPr>
        <w:t xml:space="preserve">койко/дней </w:t>
      </w:r>
      <w:r w:rsidRPr="00C30F67">
        <w:rPr>
          <w:rFonts w:ascii="Times New Roman" w:hAnsi="Times New Roman"/>
          <w:sz w:val="28"/>
          <w:szCs w:val="28"/>
        </w:rPr>
        <w:t>в 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оду)</w:t>
      </w:r>
      <w:r w:rsidRPr="00C30F67">
        <w:rPr>
          <w:rFonts w:ascii="Times New Roman" w:hAnsi="Times New Roman"/>
          <w:sz w:val="28"/>
          <w:szCs w:val="28"/>
        </w:rPr>
        <w:t xml:space="preserve">. </w:t>
      </w:r>
    </w:p>
    <w:p w:rsidR="009C7D61" w:rsidRPr="00C30F67"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В первом полугодии 2013 года были п</w:t>
      </w:r>
      <w:r w:rsidRPr="00C30F67">
        <w:rPr>
          <w:rFonts w:ascii="Times New Roman" w:hAnsi="Times New Roman"/>
          <w:sz w:val="28"/>
          <w:szCs w:val="28"/>
        </w:rPr>
        <w:t xml:space="preserve">роведены мероприятия по профилактике инфекционных заболеваний, иммунизации </w:t>
      </w:r>
      <w:r>
        <w:rPr>
          <w:rFonts w:ascii="Times New Roman" w:hAnsi="Times New Roman"/>
          <w:sz w:val="28"/>
          <w:szCs w:val="28"/>
        </w:rPr>
        <w:t xml:space="preserve">населения, обеспечивающие </w:t>
      </w:r>
      <w:r w:rsidRPr="00C30F67">
        <w:rPr>
          <w:rFonts w:ascii="Times New Roman" w:hAnsi="Times New Roman"/>
          <w:sz w:val="28"/>
          <w:szCs w:val="28"/>
        </w:rPr>
        <w:t xml:space="preserve">эпидемиологическое благополучие населения.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За отчетный период Центрами гигиены и эпидемиологии республики проведено 486 </w:t>
      </w:r>
      <w:r>
        <w:rPr>
          <w:rFonts w:ascii="Times New Roman" w:hAnsi="Times New Roman"/>
          <w:sz w:val="28"/>
          <w:szCs w:val="28"/>
        </w:rPr>
        <w:t xml:space="preserve">проверок в плановом и </w:t>
      </w:r>
      <w:r w:rsidRPr="00C30F67">
        <w:rPr>
          <w:rFonts w:ascii="Times New Roman" w:hAnsi="Times New Roman"/>
          <w:sz w:val="28"/>
          <w:szCs w:val="28"/>
        </w:rPr>
        <w:t>4</w:t>
      </w:r>
      <w:r>
        <w:rPr>
          <w:rFonts w:ascii="Times New Roman" w:hAnsi="Times New Roman"/>
          <w:sz w:val="28"/>
          <w:szCs w:val="28"/>
        </w:rPr>
        <w:t xml:space="preserve"> </w:t>
      </w:r>
      <w:r w:rsidRPr="00C30F67">
        <w:rPr>
          <w:rFonts w:ascii="Times New Roman" w:hAnsi="Times New Roman"/>
          <w:sz w:val="28"/>
          <w:szCs w:val="28"/>
        </w:rPr>
        <w:t xml:space="preserve">845 </w:t>
      </w:r>
      <w:r>
        <w:rPr>
          <w:rFonts w:ascii="Times New Roman" w:hAnsi="Times New Roman"/>
          <w:sz w:val="28"/>
          <w:szCs w:val="28"/>
        </w:rPr>
        <w:t xml:space="preserve">проверок </w:t>
      </w:r>
      <w:r w:rsidRPr="00C30F67">
        <w:rPr>
          <w:rFonts w:ascii="Times New Roman" w:hAnsi="Times New Roman"/>
          <w:sz w:val="28"/>
          <w:szCs w:val="28"/>
        </w:rPr>
        <w:t xml:space="preserve">во внеплановом порядке.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По результатам п</w:t>
      </w:r>
      <w:r>
        <w:rPr>
          <w:rFonts w:ascii="Times New Roman" w:hAnsi="Times New Roman"/>
          <w:sz w:val="28"/>
          <w:szCs w:val="28"/>
        </w:rPr>
        <w:t xml:space="preserve">лановых и внеплановых проверок </w:t>
      </w:r>
      <w:r w:rsidRPr="00C30F67">
        <w:rPr>
          <w:rFonts w:ascii="Times New Roman" w:hAnsi="Times New Roman"/>
          <w:sz w:val="28"/>
          <w:szCs w:val="28"/>
        </w:rPr>
        <w:t>в 1</w:t>
      </w:r>
      <w:r>
        <w:rPr>
          <w:rFonts w:ascii="Times New Roman" w:hAnsi="Times New Roman"/>
          <w:sz w:val="28"/>
          <w:szCs w:val="28"/>
        </w:rPr>
        <w:t xml:space="preserve"> </w:t>
      </w:r>
      <w:r w:rsidRPr="00C30F67">
        <w:rPr>
          <w:rFonts w:ascii="Times New Roman" w:hAnsi="Times New Roman"/>
          <w:sz w:val="28"/>
          <w:szCs w:val="28"/>
        </w:rPr>
        <w:t xml:space="preserve">547 </w:t>
      </w:r>
      <w:r>
        <w:rPr>
          <w:rFonts w:ascii="Times New Roman" w:hAnsi="Times New Roman"/>
          <w:sz w:val="28"/>
          <w:szCs w:val="28"/>
        </w:rPr>
        <w:t xml:space="preserve">объектах </w:t>
      </w:r>
      <w:r w:rsidRPr="00C30F67">
        <w:rPr>
          <w:rFonts w:ascii="Times New Roman" w:hAnsi="Times New Roman"/>
          <w:sz w:val="28"/>
          <w:szCs w:val="28"/>
        </w:rPr>
        <w:t>из</w:t>
      </w:r>
      <w:r>
        <w:rPr>
          <w:rFonts w:ascii="Times New Roman" w:hAnsi="Times New Roman"/>
          <w:sz w:val="28"/>
          <w:szCs w:val="28"/>
        </w:rPr>
        <w:t xml:space="preserve">                 </w:t>
      </w:r>
      <w:r w:rsidRPr="00C30F67">
        <w:rPr>
          <w:rFonts w:ascii="Times New Roman" w:hAnsi="Times New Roman"/>
          <w:sz w:val="28"/>
          <w:szCs w:val="28"/>
        </w:rPr>
        <w:t xml:space="preserve"> 5</w:t>
      </w:r>
      <w:r>
        <w:rPr>
          <w:rFonts w:ascii="Times New Roman" w:hAnsi="Times New Roman"/>
          <w:sz w:val="28"/>
          <w:szCs w:val="28"/>
        </w:rPr>
        <w:t xml:space="preserve"> 331 объекта</w:t>
      </w:r>
      <w:r w:rsidRPr="00C30F67">
        <w:rPr>
          <w:rFonts w:ascii="Times New Roman" w:hAnsi="Times New Roman"/>
          <w:sz w:val="28"/>
          <w:szCs w:val="28"/>
        </w:rPr>
        <w:t xml:space="preserve"> (</w:t>
      </w:r>
      <w:r>
        <w:rPr>
          <w:rFonts w:ascii="Times New Roman" w:hAnsi="Times New Roman"/>
          <w:sz w:val="28"/>
          <w:szCs w:val="28"/>
        </w:rPr>
        <w:t>29</w:t>
      </w:r>
      <w:r w:rsidRPr="00C30F67">
        <w:rPr>
          <w:rFonts w:ascii="Times New Roman" w:hAnsi="Times New Roman"/>
          <w:sz w:val="28"/>
          <w:szCs w:val="28"/>
        </w:rPr>
        <w:t>%</w:t>
      </w:r>
      <w:r>
        <w:rPr>
          <w:rFonts w:ascii="Times New Roman" w:hAnsi="Times New Roman"/>
          <w:sz w:val="28"/>
          <w:szCs w:val="28"/>
        </w:rPr>
        <w:t xml:space="preserve">) </w:t>
      </w:r>
      <w:r w:rsidRPr="00C30F67">
        <w:rPr>
          <w:rFonts w:ascii="Times New Roman" w:hAnsi="Times New Roman"/>
          <w:sz w:val="28"/>
          <w:szCs w:val="28"/>
        </w:rPr>
        <w:t>выявлено 4</w:t>
      </w:r>
      <w:r>
        <w:rPr>
          <w:rFonts w:ascii="Times New Roman" w:hAnsi="Times New Roman"/>
          <w:sz w:val="28"/>
          <w:szCs w:val="28"/>
        </w:rPr>
        <w:t xml:space="preserve"> </w:t>
      </w:r>
      <w:r w:rsidRPr="00C30F67">
        <w:rPr>
          <w:rFonts w:ascii="Times New Roman" w:hAnsi="Times New Roman"/>
          <w:sz w:val="28"/>
          <w:szCs w:val="28"/>
        </w:rPr>
        <w:t xml:space="preserve">565 нарушений санитарного законодательства.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Проведены лабораторные исследования </w:t>
      </w:r>
      <w:r>
        <w:rPr>
          <w:rFonts w:ascii="Times New Roman" w:hAnsi="Times New Roman"/>
          <w:sz w:val="28"/>
          <w:szCs w:val="28"/>
        </w:rPr>
        <w:t xml:space="preserve">и </w:t>
      </w:r>
      <w:r w:rsidRPr="00C30F67">
        <w:rPr>
          <w:rFonts w:ascii="Times New Roman" w:hAnsi="Times New Roman"/>
          <w:sz w:val="28"/>
          <w:szCs w:val="28"/>
        </w:rPr>
        <w:t>установлено несоответствие гигиеническим требованиям:</w:t>
      </w:r>
    </w:p>
    <w:p w:rsidR="009C7D61" w:rsidRPr="00BD4E27" w:rsidRDefault="009C7D61" w:rsidP="009C7D61">
      <w:pPr>
        <w:spacing w:after="0" w:line="240" w:lineRule="auto"/>
        <w:ind w:firstLine="709"/>
        <w:jc w:val="both"/>
        <w:rPr>
          <w:rFonts w:ascii="Times New Roman" w:hAnsi="Times New Roman"/>
          <w:i/>
          <w:sz w:val="28"/>
          <w:szCs w:val="28"/>
        </w:rPr>
      </w:pPr>
      <w:r w:rsidRPr="00BD4E27">
        <w:rPr>
          <w:rFonts w:ascii="Times New Roman" w:hAnsi="Times New Roman"/>
          <w:i/>
          <w:sz w:val="28"/>
          <w:szCs w:val="28"/>
        </w:rPr>
        <w:t>- по бактериологическим  показателям:</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12,7 %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 -11,8%) проб питьевой воды;</w:t>
      </w:r>
      <w:r w:rsidRPr="00C30F67">
        <w:rPr>
          <w:rFonts w:ascii="Times New Roman" w:hAnsi="Times New Roman"/>
          <w:sz w:val="28"/>
          <w:szCs w:val="28"/>
        </w:rPr>
        <w:t xml:space="preserve">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6,0 %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 xml:space="preserve">ода </w:t>
      </w:r>
      <w:r w:rsidRPr="00C30F67">
        <w:rPr>
          <w:rFonts w:ascii="Times New Roman" w:hAnsi="Times New Roman"/>
          <w:sz w:val="28"/>
          <w:szCs w:val="28"/>
        </w:rPr>
        <w:t>5,5%) проб пищевых продуктов;</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3,2%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 xml:space="preserve">ода </w:t>
      </w:r>
      <w:r w:rsidRPr="00C30F67">
        <w:rPr>
          <w:rFonts w:ascii="Times New Roman" w:hAnsi="Times New Roman"/>
          <w:sz w:val="28"/>
          <w:szCs w:val="28"/>
        </w:rPr>
        <w:t>-2,9%) смывов.</w:t>
      </w:r>
    </w:p>
    <w:p w:rsidR="009C7D61" w:rsidRPr="00BD4E27" w:rsidRDefault="009C7D61" w:rsidP="009C7D61">
      <w:pPr>
        <w:spacing w:after="0" w:line="240" w:lineRule="auto"/>
        <w:ind w:firstLine="709"/>
        <w:jc w:val="both"/>
        <w:rPr>
          <w:rFonts w:ascii="Times New Roman" w:hAnsi="Times New Roman"/>
          <w:i/>
          <w:sz w:val="28"/>
          <w:szCs w:val="28"/>
        </w:rPr>
      </w:pPr>
      <w:r w:rsidRPr="00BD4E27">
        <w:rPr>
          <w:rFonts w:ascii="Times New Roman" w:hAnsi="Times New Roman"/>
          <w:i/>
          <w:sz w:val="28"/>
          <w:szCs w:val="28"/>
        </w:rPr>
        <w:t>- по физико- химическим показателям:</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45.1 %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ода -33,2%) проб питьевой воды;</w:t>
      </w:r>
      <w:r w:rsidRPr="00C30F67">
        <w:rPr>
          <w:rFonts w:ascii="Times New Roman" w:hAnsi="Times New Roman"/>
          <w:sz w:val="28"/>
          <w:szCs w:val="28"/>
        </w:rPr>
        <w:t xml:space="preserve"> </w:t>
      </w:r>
    </w:p>
    <w:p w:rsidR="009C7D61"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2,8% (</w:t>
      </w: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2012</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 xml:space="preserve">ода </w:t>
      </w:r>
      <w:r w:rsidRPr="00C30F67">
        <w:rPr>
          <w:rFonts w:ascii="Times New Roman" w:hAnsi="Times New Roman"/>
          <w:sz w:val="28"/>
          <w:szCs w:val="28"/>
        </w:rPr>
        <w:t xml:space="preserve">-2,6%) проб пищевых продуктов. </w:t>
      </w:r>
    </w:p>
    <w:p w:rsidR="009C7D61" w:rsidRPr="00C30F67"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полугодии </w:t>
      </w:r>
      <w:r w:rsidRPr="00C30F67">
        <w:rPr>
          <w:rFonts w:ascii="Times New Roman" w:hAnsi="Times New Roman"/>
          <w:sz w:val="28"/>
          <w:szCs w:val="28"/>
        </w:rPr>
        <w:t>201</w:t>
      </w:r>
      <w:r>
        <w:rPr>
          <w:rFonts w:ascii="Times New Roman" w:hAnsi="Times New Roman"/>
          <w:sz w:val="28"/>
          <w:szCs w:val="28"/>
        </w:rPr>
        <w:t xml:space="preserve">3 </w:t>
      </w:r>
      <w:r w:rsidRPr="00C30F67">
        <w:rPr>
          <w:rFonts w:ascii="Times New Roman" w:hAnsi="Times New Roman"/>
          <w:sz w:val="28"/>
          <w:szCs w:val="28"/>
        </w:rPr>
        <w:t>г</w:t>
      </w:r>
      <w:r>
        <w:rPr>
          <w:rFonts w:ascii="Times New Roman" w:hAnsi="Times New Roman"/>
          <w:sz w:val="28"/>
          <w:szCs w:val="28"/>
        </w:rPr>
        <w:t>ода была п</w:t>
      </w:r>
      <w:r w:rsidRPr="00C30F67">
        <w:rPr>
          <w:rFonts w:ascii="Times New Roman" w:hAnsi="Times New Roman"/>
          <w:sz w:val="28"/>
          <w:szCs w:val="28"/>
        </w:rPr>
        <w:t xml:space="preserve">родолжена реализация мероприятий Государственной целевой программы «Иммунизация населения на </w:t>
      </w:r>
      <w:r>
        <w:rPr>
          <w:rFonts w:ascii="Times New Roman" w:hAnsi="Times New Roman"/>
          <w:sz w:val="28"/>
          <w:szCs w:val="28"/>
        </w:rPr>
        <w:t xml:space="preserve">         </w:t>
      </w:r>
      <w:r w:rsidRPr="00C30F67">
        <w:rPr>
          <w:rFonts w:ascii="Times New Roman" w:hAnsi="Times New Roman"/>
          <w:sz w:val="28"/>
          <w:szCs w:val="28"/>
        </w:rPr>
        <w:t>2011-2015</w:t>
      </w:r>
      <w:r>
        <w:rPr>
          <w:rFonts w:ascii="Times New Roman" w:hAnsi="Times New Roman"/>
          <w:sz w:val="28"/>
          <w:szCs w:val="28"/>
        </w:rPr>
        <w:t xml:space="preserve"> </w:t>
      </w:r>
      <w:r w:rsidRPr="00C30F67">
        <w:rPr>
          <w:rFonts w:ascii="Times New Roman" w:hAnsi="Times New Roman"/>
          <w:sz w:val="28"/>
          <w:szCs w:val="28"/>
        </w:rPr>
        <w:t>г</w:t>
      </w:r>
      <w:r>
        <w:rPr>
          <w:rFonts w:ascii="Times New Roman" w:hAnsi="Times New Roman"/>
          <w:sz w:val="28"/>
          <w:szCs w:val="28"/>
        </w:rPr>
        <w:t>оды</w:t>
      </w:r>
      <w:r w:rsidRPr="00C30F67">
        <w:rPr>
          <w:rFonts w:ascii="Times New Roman" w:hAnsi="Times New Roman"/>
          <w:sz w:val="28"/>
          <w:szCs w:val="28"/>
        </w:rPr>
        <w:t>». Проведение вакцинации позволило поддержать статус региона, свободного от полиомиелита и стабилизиров</w:t>
      </w:r>
      <w:r>
        <w:rPr>
          <w:rFonts w:ascii="Times New Roman" w:hAnsi="Times New Roman"/>
          <w:sz w:val="28"/>
          <w:szCs w:val="28"/>
        </w:rPr>
        <w:t>а</w:t>
      </w:r>
      <w:r w:rsidRPr="00C30F67">
        <w:rPr>
          <w:rFonts w:ascii="Times New Roman" w:hAnsi="Times New Roman"/>
          <w:sz w:val="28"/>
          <w:szCs w:val="28"/>
        </w:rPr>
        <w:t xml:space="preserve">ть заболеваемость от инфекций, управляемых средствами иммунопрофилактики. </w:t>
      </w:r>
    </w:p>
    <w:p w:rsidR="009C7D61" w:rsidRPr="00C30F67" w:rsidRDefault="009C7D61" w:rsidP="009C7D61">
      <w:pPr>
        <w:spacing w:after="0" w:line="240" w:lineRule="auto"/>
        <w:ind w:firstLine="709"/>
        <w:jc w:val="both"/>
        <w:rPr>
          <w:rFonts w:ascii="Times New Roman" w:hAnsi="Times New Roman"/>
          <w:sz w:val="28"/>
          <w:szCs w:val="28"/>
        </w:rPr>
      </w:pPr>
      <w:r w:rsidRPr="00C30F67">
        <w:rPr>
          <w:rFonts w:ascii="Times New Roman" w:hAnsi="Times New Roman"/>
          <w:sz w:val="28"/>
          <w:szCs w:val="28"/>
        </w:rPr>
        <w:t xml:space="preserve">В </w:t>
      </w:r>
      <w:r>
        <w:rPr>
          <w:rFonts w:ascii="Times New Roman" w:hAnsi="Times New Roman"/>
          <w:sz w:val="28"/>
          <w:szCs w:val="28"/>
        </w:rPr>
        <w:t xml:space="preserve">отчетном периоде </w:t>
      </w:r>
      <w:r w:rsidRPr="00C30F67">
        <w:rPr>
          <w:rFonts w:ascii="Times New Roman" w:hAnsi="Times New Roman"/>
          <w:sz w:val="28"/>
          <w:szCs w:val="28"/>
        </w:rPr>
        <w:t xml:space="preserve">приобретение вакцин позволило вакцинировать население против туберкулеза (БЦЖ) </w:t>
      </w:r>
      <w:r>
        <w:rPr>
          <w:rFonts w:ascii="Times New Roman" w:hAnsi="Times New Roman"/>
          <w:sz w:val="28"/>
          <w:szCs w:val="28"/>
        </w:rPr>
        <w:t>–</w:t>
      </w:r>
      <w:r w:rsidRPr="00C30F67">
        <w:rPr>
          <w:rFonts w:ascii="Times New Roman" w:hAnsi="Times New Roman"/>
          <w:sz w:val="28"/>
          <w:szCs w:val="28"/>
        </w:rPr>
        <w:t xml:space="preserve"> 2</w:t>
      </w:r>
      <w:r>
        <w:rPr>
          <w:rFonts w:ascii="Times New Roman" w:hAnsi="Times New Roman"/>
          <w:sz w:val="28"/>
          <w:szCs w:val="28"/>
        </w:rPr>
        <w:t xml:space="preserve"> </w:t>
      </w:r>
      <w:r w:rsidRPr="00C30F67">
        <w:rPr>
          <w:rFonts w:ascii="Times New Roman" w:hAnsi="Times New Roman"/>
          <w:sz w:val="28"/>
          <w:szCs w:val="28"/>
        </w:rPr>
        <w:t>247 новорожденных (91,3% от числа подлежащих), против вирусного гепатита «В» - 2</w:t>
      </w:r>
      <w:r>
        <w:rPr>
          <w:rFonts w:ascii="Times New Roman" w:hAnsi="Times New Roman"/>
          <w:sz w:val="28"/>
          <w:szCs w:val="28"/>
        </w:rPr>
        <w:t xml:space="preserve"> </w:t>
      </w:r>
      <w:r w:rsidRPr="00C30F67">
        <w:rPr>
          <w:rFonts w:ascii="Times New Roman" w:hAnsi="Times New Roman"/>
          <w:sz w:val="28"/>
          <w:szCs w:val="28"/>
        </w:rPr>
        <w:t>212 новорожденных (97%), против полиомиелита- 2</w:t>
      </w:r>
      <w:r>
        <w:rPr>
          <w:rFonts w:ascii="Times New Roman" w:hAnsi="Times New Roman"/>
          <w:sz w:val="28"/>
          <w:szCs w:val="28"/>
        </w:rPr>
        <w:t> </w:t>
      </w:r>
      <w:r w:rsidRPr="00C30F67">
        <w:rPr>
          <w:rFonts w:ascii="Times New Roman" w:hAnsi="Times New Roman"/>
          <w:sz w:val="28"/>
          <w:szCs w:val="28"/>
        </w:rPr>
        <w:t>271</w:t>
      </w:r>
      <w:r>
        <w:rPr>
          <w:rFonts w:ascii="Times New Roman" w:hAnsi="Times New Roman"/>
          <w:sz w:val="28"/>
          <w:szCs w:val="28"/>
        </w:rPr>
        <w:t xml:space="preserve"> детей</w:t>
      </w:r>
      <w:r w:rsidRPr="00C30F67">
        <w:rPr>
          <w:rFonts w:ascii="Times New Roman" w:hAnsi="Times New Roman"/>
          <w:sz w:val="28"/>
          <w:szCs w:val="28"/>
        </w:rPr>
        <w:t>(80,2%), против дифтерии, столбняка, гемофильной инфекции</w:t>
      </w:r>
      <w:r>
        <w:rPr>
          <w:rFonts w:ascii="Times New Roman" w:hAnsi="Times New Roman"/>
          <w:sz w:val="28"/>
          <w:szCs w:val="28"/>
        </w:rPr>
        <w:t xml:space="preserve"> </w:t>
      </w:r>
      <w:r w:rsidRPr="00C30F67">
        <w:rPr>
          <w:rFonts w:ascii="Times New Roman" w:hAnsi="Times New Roman"/>
          <w:sz w:val="28"/>
          <w:szCs w:val="28"/>
        </w:rPr>
        <w:t>-</w:t>
      </w:r>
      <w:r>
        <w:rPr>
          <w:rFonts w:ascii="Times New Roman" w:hAnsi="Times New Roman"/>
          <w:sz w:val="28"/>
          <w:szCs w:val="28"/>
        </w:rPr>
        <w:t xml:space="preserve"> </w:t>
      </w:r>
      <w:r w:rsidRPr="00C30F67">
        <w:rPr>
          <w:rFonts w:ascii="Times New Roman" w:hAnsi="Times New Roman"/>
          <w:sz w:val="28"/>
          <w:szCs w:val="28"/>
        </w:rPr>
        <w:t>1</w:t>
      </w:r>
      <w:r>
        <w:rPr>
          <w:rFonts w:ascii="Times New Roman" w:hAnsi="Times New Roman"/>
          <w:sz w:val="28"/>
          <w:szCs w:val="28"/>
        </w:rPr>
        <w:t xml:space="preserve"> </w:t>
      </w:r>
      <w:r w:rsidRPr="00C30F67">
        <w:rPr>
          <w:rFonts w:ascii="Times New Roman" w:hAnsi="Times New Roman"/>
          <w:sz w:val="28"/>
          <w:szCs w:val="28"/>
        </w:rPr>
        <w:t>989 детей (75%), против кори, краснухи, эпидпаротита</w:t>
      </w:r>
      <w:r>
        <w:rPr>
          <w:rFonts w:ascii="Times New Roman" w:hAnsi="Times New Roman"/>
          <w:sz w:val="28"/>
          <w:szCs w:val="28"/>
        </w:rPr>
        <w:t xml:space="preserve"> </w:t>
      </w:r>
      <w:r w:rsidRPr="00C30F67">
        <w:rPr>
          <w:rFonts w:ascii="Times New Roman" w:hAnsi="Times New Roman"/>
          <w:sz w:val="28"/>
          <w:szCs w:val="28"/>
        </w:rPr>
        <w:t>-</w:t>
      </w:r>
      <w:r>
        <w:rPr>
          <w:rFonts w:ascii="Times New Roman" w:hAnsi="Times New Roman"/>
          <w:sz w:val="28"/>
          <w:szCs w:val="28"/>
        </w:rPr>
        <w:t xml:space="preserve"> </w:t>
      </w:r>
      <w:r w:rsidRPr="00C30F67">
        <w:rPr>
          <w:rFonts w:ascii="Times New Roman" w:hAnsi="Times New Roman"/>
          <w:sz w:val="28"/>
          <w:szCs w:val="28"/>
        </w:rPr>
        <w:t>2</w:t>
      </w:r>
      <w:r>
        <w:rPr>
          <w:rFonts w:ascii="Times New Roman" w:hAnsi="Times New Roman"/>
          <w:sz w:val="28"/>
          <w:szCs w:val="28"/>
        </w:rPr>
        <w:t xml:space="preserve"> </w:t>
      </w:r>
      <w:r w:rsidRPr="00C30F67">
        <w:rPr>
          <w:rFonts w:ascii="Times New Roman" w:hAnsi="Times New Roman"/>
          <w:sz w:val="28"/>
          <w:szCs w:val="28"/>
        </w:rPr>
        <w:t>455 детей (78%), против ротавирусной инфекции -1</w:t>
      </w:r>
      <w:r>
        <w:rPr>
          <w:rFonts w:ascii="Times New Roman" w:hAnsi="Times New Roman"/>
          <w:sz w:val="28"/>
          <w:szCs w:val="28"/>
        </w:rPr>
        <w:t xml:space="preserve"> </w:t>
      </w:r>
      <w:r w:rsidRPr="00C30F67">
        <w:rPr>
          <w:rFonts w:ascii="Times New Roman" w:hAnsi="Times New Roman"/>
          <w:sz w:val="28"/>
          <w:szCs w:val="28"/>
        </w:rPr>
        <w:t>079 детей (75%) и др.</w:t>
      </w:r>
    </w:p>
    <w:p w:rsidR="009C7D61" w:rsidRPr="00DA1355" w:rsidRDefault="009C7D61" w:rsidP="009C7D61">
      <w:pPr>
        <w:spacing w:after="0" w:line="240" w:lineRule="auto"/>
        <w:ind w:firstLine="709"/>
        <w:jc w:val="both"/>
        <w:rPr>
          <w:rFonts w:ascii="Times New Roman" w:hAnsi="Times New Roman"/>
          <w:sz w:val="28"/>
          <w:szCs w:val="28"/>
        </w:rPr>
      </w:pPr>
      <w:r w:rsidRPr="00DA1355">
        <w:rPr>
          <w:rFonts w:ascii="Times New Roman" w:hAnsi="Times New Roman"/>
          <w:sz w:val="28"/>
          <w:szCs w:val="28"/>
        </w:rPr>
        <w:t xml:space="preserve">В </w:t>
      </w:r>
      <w:r>
        <w:rPr>
          <w:rFonts w:ascii="Times New Roman" w:hAnsi="Times New Roman"/>
          <w:sz w:val="28"/>
          <w:szCs w:val="28"/>
          <w:lang w:val="en-US"/>
        </w:rPr>
        <w:t>I</w:t>
      </w:r>
      <w:r w:rsidRPr="00DA1355">
        <w:rPr>
          <w:rFonts w:ascii="Times New Roman" w:hAnsi="Times New Roman"/>
          <w:sz w:val="28"/>
          <w:szCs w:val="28"/>
        </w:rPr>
        <w:t xml:space="preserve"> полугодии 2013 года осуществлялось взаимодействие с международными неправительственными организациями в сфере оказания технической помощи учреждениям системы здравоохранения. Так, было заключено соглашение между ГУ «Рыбницкая центральная районная больница и Не</w:t>
      </w:r>
      <w:r>
        <w:rPr>
          <w:rFonts w:ascii="Times New Roman" w:hAnsi="Times New Roman"/>
          <w:sz w:val="28"/>
          <w:szCs w:val="28"/>
        </w:rPr>
        <w:t xml:space="preserve">правительственной организацией </w:t>
      </w:r>
      <w:r w:rsidRPr="00DA1355">
        <w:rPr>
          <w:rFonts w:ascii="Times New Roman" w:hAnsi="Times New Roman"/>
          <w:sz w:val="28"/>
          <w:szCs w:val="28"/>
        </w:rPr>
        <w:t xml:space="preserve">«Центр политики и </w:t>
      </w:r>
      <w:r w:rsidRPr="00DA1355">
        <w:rPr>
          <w:rFonts w:ascii="Times New Roman" w:hAnsi="Times New Roman"/>
          <w:sz w:val="28"/>
          <w:szCs w:val="28"/>
        </w:rPr>
        <w:lastRenderedPageBreak/>
        <w:t>исследований в здравоохранении» (Молдова, г. Кишинев)</w:t>
      </w:r>
      <w:r>
        <w:rPr>
          <w:rFonts w:ascii="Times New Roman" w:hAnsi="Times New Roman"/>
          <w:sz w:val="28"/>
          <w:szCs w:val="28"/>
        </w:rPr>
        <w:t>,</w:t>
      </w:r>
      <w:r w:rsidRPr="00DA1355">
        <w:rPr>
          <w:rFonts w:ascii="Times New Roman" w:hAnsi="Times New Roman"/>
          <w:sz w:val="28"/>
          <w:szCs w:val="28"/>
        </w:rPr>
        <w:t xml:space="preserve"> в соответствии с которым в г. Рыбница был создан коммунитарный центр по поддержке  больных туберкулезом, в рамках которого оказывается консультативная, психологическая и медицинская помощь данной категории больных. </w:t>
      </w:r>
      <w:r>
        <w:rPr>
          <w:rFonts w:ascii="Times New Roman" w:hAnsi="Times New Roman"/>
          <w:sz w:val="28"/>
          <w:szCs w:val="28"/>
        </w:rPr>
        <w:t>Н</w:t>
      </w:r>
      <w:r w:rsidRPr="00DA1355">
        <w:rPr>
          <w:rFonts w:ascii="Times New Roman" w:hAnsi="Times New Roman"/>
          <w:sz w:val="28"/>
          <w:szCs w:val="28"/>
        </w:rPr>
        <w:t>а оснащени</w:t>
      </w:r>
      <w:r>
        <w:rPr>
          <w:rFonts w:ascii="Times New Roman" w:hAnsi="Times New Roman"/>
          <w:sz w:val="28"/>
          <w:szCs w:val="28"/>
        </w:rPr>
        <w:t xml:space="preserve">е и содержание данного центра, </w:t>
      </w:r>
      <w:r w:rsidRPr="00DA1355">
        <w:rPr>
          <w:rFonts w:ascii="Times New Roman" w:hAnsi="Times New Roman"/>
          <w:sz w:val="28"/>
          <w:szCs w:val="28"/>
        </w:rPr>
        <w:t>согласно соглашени</w:t>
      </w:r>
      <w:r>
        <w:rPr>
          <w:rFonts w:ascii="Times New Roman" w:hAnsi="Times New Roman"/>
          <w:sz w:val="28"/>
          <w:szCs w:val="28"/>
        </w:rPr>
        <w:t>ю, в течение 2013–</w:t>
      </w:r>
      <w:smartTag w:uri="urn:schemas-microsoft-com:office:smarttags" w:element="metricconverter">
        <w:smartTagPr>
          <w:attr w:name="ProductID" w:val="2015 г"/>
        </w:smartTagPr>
        <w:r w:rsidRPr="00DA1355">
          <w:rPr>
            <w:rFonts w:ascii="Times New Roman" w:hAnsi="Times New Roman"/>
            <w:sz w:val="28"/>
            <w:szCs w:val="28"/>
          </w:rPr>
          <w:t>2015 г</w:t>
        </w:r>
        <w:r>
          <w:rPr>
            <w:rFonts w:ascii="Times New Roman" w:hAnsi="Times New Roman"/>
            <w:sz w:val="28"/>
            <w:szCs w:val="28"/>
          </w:rPr>
          <w:t xml:space="preserve">одов </w:t>
        </w:r>
      </w:smartTag>
      <w:r w:rsidRPr="00DA1355">
        <w:rPr>
          <w:rFonts w:ascii="Times New Roman" w:hAnsi="Times New Roman"/>
          <w:sz w:val="28"/>
          <w:szCs w:val="28"/>
        </w:rPr>
        <w:t>планируется финансировани</w:t>
      </w:r>
      <w:r>
        <w:rPr>
          <w:rFonts w:ascii="Times New Roman" w:hAnsi="Times New Roman"/>
          <w:sz w:val="28"/>
          <w:szCs w:val="28"/>
        </w:rPr>
        <w:t>е в сумме 18 200 евро.</w:t>
      </w:r>
      <w:r w:rsidRPr="00DA1355">
        <w:rPr>
          <w:rFonts w:ascii="Times New Roman" w:hAnsi="Times New Roman"/>
          <w:sz w:val="28"/>
          <w:szCs w:val="28"/>
        </w:rPr>
        <w:t xml:space="preserve"> В первом квартале 2013 года для оснащения центра были поставлены </w:t>
      </w:r>
      <w:r>
        <w:rPr>
          <w:rFonts w:ascii="Times New Roman" w:hAnsi="Times New Roman"/>
          <w:sz w:val="28"/>
          <w:szCs w:val="28"/>
        </w:rPr>
        <w:t xml:space="preserve">мебель и оборудование на сумму </w:t>
      </w:r>
      <w:r w:rsidRPr="00DA1355">
        <w:rPr>
          <w:rFonts w:ascii="Times New Roman" w:hAnsi="Times New Roman"/>
          <w:bCs/>
          <w:sz w:val="28"/>
          <w:szCs w:val="28"/>
        </w:rPr>
        <w:t>27 684,29</w:t>
      </w:r>
      <w:r>
        <w:rPr>
          <w:rFonts w:ascii="Times New Roman" w:hAnsi="Times New Roman"/>
          <w:bCs/>
          <w:sz w:val="28"/>
          <w:szCs w:val="28"/>
        </w:rPr>
        <w:t xml:space="preserve"> </w:t>
      </w:r>
      <w:r w:rsidRPr="00DA1355">
        <w:rPr>
          <w:rFonts w:ascii="Times New Roman" w:hAnsi="Times New Roman"/>
          <w:sz w:val="28"/>
          <w:szCs w:val="28"/>
        </w:rPr>
        <w:t>лей РМ.</w:t>
      </w:r>
    </w:p>
    <w:p w:rsidR="009C7D61" w:rsidRPr="00DA1355"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В первом полугодии 2013 года, в целях улучшения условий для оказания медицинской помощи гражданам республики, были</w:t>
      </w:r>
      <w:r w:rsidRPr="00DA1355">
        <w:rPr>
          <w:rFonts w:ascii="Times New Roman" w:hAnsi="Times New Roman"/>
          <w:sz w:val="28"/>
          <w:szCs w:val="28"/>
        </w:rPr>
        <w:t xml:space="preserve"> заключены соглашения с Автономной некоммерческой организацией «Евразийская интеграция» (Российская Федерация, г. Москва), согласно которы</w:t>
      </w:r>
      <w:r>
        <w:rPr>
          <w:rFonts w:ascii="Times New Roman" w:hAnsi="Times New Roman"/>
          <w:sz w:val="28"/>
          <w:szCs w:val="28"/>
        </w:rPr>
        <w:t>м</w:t>
      </w:r>
      <w:r w:rsidRPr="00DA1355">
        <w:rPr>
          <w:rFonts w:ascii="Times New Roman" w:hAnsi="Times New Roman"/>
          <w:sz w:val="28"/>
          <w:szCs w:val="28"/>
        </w:rPr>
        <w:t xml:space="preserve"> планируется осуществить строительство зданий корпуса </w:t>
      </w:r>
      <w:r>
        <w:rPr>
          <w:rFonts w:ascii="Times New Roman" w:hAnsi="Times New Roman"/>
          <w:sz w:val="28"/>
          <w:szCs w:val="28"/>
        </w:rPr>
        <w:t xml:space="preserve">                                </w:t>
      </w:r>
      <w:r w:rsidRPr="00DA1355">
        <w:rPr>
          <w:rFonts w:ascii="Times New Roman" w:hAnsi="Times New Roman"/>
          <w:sz w:val="28"/>
          <w:szCs w:val="28"/>
        </w:rPr>
        <w:t>ГУ «Республиканская туберкулезная больница» противотуберкулезного диспансера г. Ры</w:t>
      </w:r>
      <w:r>
        <w:rPr>
          <w:rFonts w:ascii="Times New Roman" w:hAnsi="Times New Roman"/>
          <w:sz w:val="28"/>
          <w:szCs w:val="28"/>
        </w:rPr>
        <w:t xml:space="preserve">бница, корпуса лучевой терапии </w:t>
      </w:r>
      <w:r w:rsidRPr="00DA1355">
        <w:rPr>
          <w:rFonts w:ascii="Times New Roman" w:hAnsi="Times New Roman"/>
          <w:sz w:val="28"/>
          <w:szCs w:val="28"/>
        </w:rPr>
        <w:t xml:space="preserve">ГУ «Республиканская клиническая больница», здания педиатрического стационара </w:t>
      </w:r>
      <w:r>
        <w:rPr>
          <w:rFonts w:ascii="Times New Roman" w:hAnsi="Times New Roman"/>
          <w:sz w:val="28"/>
          <w:szCs w:val="28"/>
        </w:rPr>
        <w:t xml:space="preserve">                        </w:t>
      </w:r>
      <w:r w:rsidRPr="00DA1355">
        <w:rPr>
          <w:rFonts w:ascii="Times New Roman" w:hAnsi="Times New Roman"/>
          <w:sz w:val="28"/>
          <w:szCs w:val="28"/>
        </w:rPr>
        <w:t>ГУ «Республиканский центр матери и ребенка». В настоящее время, в соответствии с подписанными соглашениями</w:t>
      </w:r>
      <w:r>
        <w:rPr>
          <w:rFonts w:ascii="Times New Roman" w:hAnsi="Times New Roman"/>
          <w:sz w:val="28"/>
          <w:szCs w:val="28"/>
        </w:rPr>
        <w:t>,</w:t>
      </w:r>
      <w:r w:rsidRPr="00DA1355">
        <w:rPr>
          <w:rFonts w:ascii="Times New Roman" w:hAnsi="Times New Roman"/>
          <w:sz w:val="28"/>
          <w:szCs w:val="28"/>
        </w:rPr>
        <w:t xml:space="preserve"> определены земельные участки</w:t>
      </w:r>
      <w:r>
        <w:rPr>
          <w:rFonts w:ascii="Times New Roman" w:hAnsi="Times New Roman"/>
          <w:sz w:val="28"/>
          <w:szCs w:val="28"/>
        </w:rPr>
        <w:t>,</w:t>
      </w:r>
      <w:r w:rsidRPr="00DA1355">
        <w:rPr>
          <w:rFonts w:ascii="Times New Roman" w:hAnsi="Times New Roman"/>
          <w:sz w:val="28"/>
          <w:szCs w:val="28"/>
        </w:rPr>
        <w:t xml:space="preserve"> на которых будет осуществляться строительство указанных объектов, </w:t>
      </w:r>
      <w:r>
        <w:rPr>
          <w:rFonts w:ascii="Times New Roman" w:hAnsi="Times New Roman"/>
          <w:sz w:val="28"/>
          <w:szCs w:val="28"/>
        </w:rPr>
        <w:t xml:space="preserve">а также </w:t>
      </w:r>
      <w:r w:rsidRPr="00DA1355">
        <w:rPr>
          <w:rFonts w:ascii="Times New Roman" w:hAnsi="Times New Roman"/>
          <w:sz w:val="28"/>
          <w:szCs w:val="28"/>
        </w:rPr>
        <w:t xml:space="preserve">разрабатывается необходимая проектная документация.  </w:t>
      </w:r>
    </w:p>
    <w:p w:rsidR="009C7D61" w:rsidRPr="00DA1355"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DA1355">
        <w:rPr>
          <w:rFonts w:ascii="Times New Roman" w:hAnsi="Times New Roman"/>
          <w:sz w:val="28"/>
          <w:szCs w:val="28"/>
        </w:rPr>
        <w:t xml:space="preserve"> в мае 2013 года было заключено соглашение с </w:t>
      </w:r>
      <w:r>
        <w:rPr>
          <w:rFonts w:ascii="Times New Roman" w:hAnsi="Times New Roman"/>
          <w:sz w:val="28"/>
          <w:szCs w:val="28"/>
        </w:rPr>
        <w:t xml:space="preserve">                       АНО «Евразийская интеграция» о </w:t>
      </w:r>
      <w:r w:rsidRPr="00DA1355">
        <w:rPr>
          <w:rFonts w:ascii="Times New Roman" w:hAnsi="Times New Roman"/>
          <w:sz w:val="28"/>
          <w:szCs w:val="28"/>
        </w:rPr>
        <w:t xml:space="preserve">целевом пожертвовании </w:t>
      </w:r>
      <w:r>
        <w:rPr>
          <w:rFonts w:ascii="Times New Roman" w:hAnsi="Times New Roman"/>
          <w:sz w:val="28"/>
          <w:szCs w:val="28"/>
        </w:rPr>
        <w:t xml:space="preserve">                            </w:t>
      </w:r>
      <w:r w:rsidRPr="00DA1355">
        <w:rPr>
          <w:rFonts w:ascii="Times New Roman" w:hAnsi="Times New Roman"/>
          <w:sz w:val="28"/>
          <w:szCs w:val="28"/>
        </w:rPr>
        <w:t xml:space="preserve">ГУ «Республиканский центр скорой медицинской помощи» четырех реанимобилей, в том числе одного неонатального реанимобиля. В настоящее время данные реанимобили поступили в Приднестровскую Молдавскую Республику и переданы для использования в лечебно – профилактические учреждения. </w:t>
      </w:r>
    </w:p>
    <w:p w:rsidR="009C7D61" w:rsidRPr="00DA1355"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DA1355">
        <w:rPr>
          <w:rFonts w:ascii="Times New Roman" w:hAnsi="Times New Roman"/>
          <w:sz w:val="28"/>
          <w:szCs w:val="28"/>
        </w:rPr>
        <w:t xml:space="preserve">ежду Правительством Приднестровской Молдавской Республики и Партнерством с ограниченной ответственностью «Метако» (Великобритания) 7 июня 2013 года, в рамках </w:t>
      </w:r>
      <w:r w:rsidRPr="00DA1355">
        <w:rPr>
          <w:rFonts w:ascii="Times New Roman" w:hAnsi="Times New Roman"/>
          <w:sz w:val="28"/>
          <w:szCs w:val="28"/>
          <w:lang w:val="en-US"/>
        </w:rPr>
        <w:t>III</w:t>
      </w:r>
      <w:r w:rsidRPr="00DA1355">
        <w:rPr>
          <w:rFonts w:ascii="Times New Roman" w:hAnsi="Times New Roman"/>
          <w:sz w:val="28"/>
          <w:szCs w:val="28"/>
        </w:rPr>
        <w:t xml:space="preserve"> Приднестровского инвестиционного форума, было заключено Инвестиционное соглашение, согласно которому предполагается создание отделения гемодиализа в </w:t>
      </w:r>
      <w:r>
        <w:rPr>
          <w:rFonts w:ascii="Times New Roman" w:hAnsi="Times New Roman"/>
          <w:sz w:val="28"/>
          <w:szCs w:val="28"/>
        </w:rPr>
        <w:t xml:space="preserve">           </w:t>
      </w:r>
      <w:r w:rsidRPr="00DA1355">
        <w:rPr>
          <w:rFonts w:ascii="Times New Roman" w:hAnsi="Times New Roman"/>
          <w:sz w:val="28"/>
          <w:szCs w:val="28"/>
        </w:rPr>
        <w:t xml:space="preserve">г. Бендеры на базе ГУ «Бендерская центральная районная больница» Министерства здравоохранения Приднестровской Молдавской Республики. Общая стоимость проекта составит  2 106 861,12 евро. </w:t>
      </w:r>
    </w:p>
    <w:p w:rsidR="009C7D61" w:rsidRPr="00DA1355" w:rsidRDefault="009C7D61" w:rsidP="009C7D61">
      <w:pPr>
        <w:spacing w:after="0" w:line="240" w:lineRule="auto"/>
        <w:ind w:firstLine="709"/>
        <w:jc w:val="both"/>
        <w:rPr>
          <w:rFonts w:ascii="Times New Roman" w:hAnsi="Times New Roman"/>
          <w:sz w:val="28"/>
          <w:szCs w:val="28"/>
        </w:rPr>
      </w:pPr>
      <w:r w:rsidRPr="00DA1355">
        <w:rPr>
          <w:rFonts w:ascii="Times New Roman" w:hAnsi="Times New Roman"/>
          <w:sz w:val="28"/>
          <w:szCs w:val="28"/>
        </w:rPr>
        <w:t>Согласно данному проекту ПОО «Метако» (Великобритания) принимает на себя обязательства в срок до 31 декабря 2013 года обеспечить проведение оплаты разработки проектной документации, необходимых строительно – монтажных и ремонтных работ, для введения в эксплуатацию центра гемодиализа на шесть рабочих мест, обеспечить поставку и установку специализированного медицинского оборудования, мебели, инвентаря, вспомогательного оборудования, подготовку специалистов к работе на оборудовании, а ГУ «Бендерская</w:t>
      </w:r>
      <w:r>
        <w:rPr>
          <w:rFonts w:ascii="Times New Roman" w:hAnsi="Times New Roman"/>
          <w:sz w:val="28"/>
          <w:szCs w:val="28"/>
        </w:rPr>
        <w:t xml:space="preserve"> центральная районная больница»</w:t>
      </w:r>
      <w:r w:rsidRPr="00DA1355">
        <w:rPr>
          <w:rFonts w:ascii="Times New Roman" w:hAnsi="Times New Roman"/>
          <w:sz w:val="28"/>
          <w:szCs w:val="28"/>
        </w:rPr>
        <w:t xml:space="preserve"> в срок </w:t>
      </w:r>
      <w:r>
        <w:rPr>
          <w:rFonts w:ascii="Times New Roman" w:hAnsi="Times New Roman"/>
          <w:sz w:val="28"/>
          <w:szCs w:val="28"/>
        </w:rPr>
        <w:t xml:space="preserve">      </w:t>
      </w:r>
      <w:r w:rsidRPr="00DA1355">
        <w:rPr>
          <w:rFonts w:ascii="Times New Roman" w:hAnsi="Times New Roman"/>
          <w:sz w:val="28"/>
          <w:szCs w:val="28"/>
        </w:rPr>
        <w:lastRenderedPageBreak/>
        <w:t>с 1 января 20</w:t>
      </w:r>
      <w:r>
        <w:rPr>
          <w:rFonts w:ascii="Times New Roman" w:hAnsi="Times New Roman"/>
          <w:sz w:val="28"/>
          <w:szCs w:val="28"/>
        </w:rPr>
        <w:t>14 года до 31 декабря 2018 года</w:t>
      </w:r>
      <w:r w:rsidRPr="00DA1355">
        <w:rPr>
          <w:rFonts w:ascii="Times New Roman" w:hAnsi="Times New Roman"/>
          <w:sz w:val="28"/>
          <w:szCs w:val="28"/>
        </w:rPr>
        <w:t xml:space="preserve"> обязуется производить приобретение расходных материалов.</w:t>
      </w:r>
    </w:p>
    <w:p w:rsidR="009C7D61" w:rsidRPr="00DA1355" w:rsidRDefault="009C7D61" w:rsidP="009C7D61">
      <w:pPr>
        <w:spacing w:after="0" w:line="240" w:lineRule="auto"/>
        <w:ind w:firstLine="709"/>
        <w:jc w:val="both"/>
        <w:rPr>
          <w:rFonts w:ascii="Times New Roman" w:hAnsi="Times New Roman"/>
          <w:sz w:val="28"/>
          <w:szCs w:val="28"/>
        </w:rPr>
      </w:pPr>
      <w:r w:rsidRPr="00DA1355">
        <w:rPr>
          <w:rFonts w:ascii="Times New Roman" w:hAnsi="Times New Roman"/>
          <w:sz w:val="28"/>
          <w:szCs w:val="28"/>
        </w:rPr>
        <w:t>Также</w:t>
      </w:r>
      <w:r>
        <w:rPr>
          <w:rFonts w:ascii="Times New Roman" w:hAnsi="Times New Roman"/>
          <w:sz w:val="28"/>
          <w:szCs w:val="28"/>
        </w:rPr>
        <w:t>,</w:t>
      </w:r>
      <w:r w:rsidRPr="00DA1355">
        <w:rPr>
          <w:rFonts w:ascii="Times New Roman" w:hAnsi="Times New Roman"/>
          <w:sz w:val="28"/>
          <w:szCs w:val="28"/>
        </w:rPr>
        <w:t xml:space="preserve"> в первом полугодии 2013 года было продолжено сотрудничество в рамках ранее заключенных договоров по таким направлениям как профилактика и борьба с туберкулезом, ВИЧ/СПИД, вирусными гепатитами В и С, инфекциями передающи</w:t>
      </w:r>
      <w:r>
        <w:rPr>
          <w:rFonts w:ascii="Times New Roman" w:hAnsi="Times New Roman"/>
          <w:sz w:val="28"/>
          <w:szCs w:val="28"/>
        </w:rPr>
        <w:t>ми</w:t>
      </w:r>
      <w:r w:rsidRPr="00DA1355">
        <w:rPr>
          <w:rFonts w:ascii="Times New Roman" w:hAnsi="Times New Roman"/>
          <w:sz w:val="28"/>
          <w:szCs w:val="28"/>
        </w:rPr>
        <w:t xml:space="preserve">ся половым путем, а также по иммунопрофилактике. Всего в первом полугодии 2013 года учреждениями здравоохранения в рамках данных проектов была получена техническая помощь на сумму </w:t>
      </w:r>
      <w:r>
        <w:rPr>
          <w:rFonts w:ascii="Times New Roman" w:hAnsi="Times New Roman"/>
          <w:sz w:val="28"/>
          <w:szCs w:val="28"/>
        </w:rPr>
        <w:t>440 587,9</w:t>
      </w:r>
      <w:r w:rsidRPr="00DA1355">
        <w:rPr>
          <w:rFonts w:ascii="Times New Roman" w:hAnsi="Times New Roman"/>
          <w:sz w:val="28"/>
          <w:szCs w:val="28"/>
        </w:rPr>
        <w:t xml:space="preserve"> долларов США. </w:t>
      </w:r>
    </w:p>
    <w:p w:rsidR="009C7D61" w:rsidRPr="00EC1955" w:rsidRDefault="009C7D61" w:rsidP="009C7D61">
      <w:pPr>
        <w:spacing w:after="0" w:line="240" w:lineRule="auto"/>
        <w:ind w:firstLine="709"/>
        <w:jc w:val="both"/>
        <w:rPr>
          <w:rFonts w:ascii="Times New Roman" w:hAnsi="Times New Roman"/>
          <w:sz w:val="28"/>
          <w:szCs w:val="28"/>
        </w:rPr>
      </w:pPr>
    </w:p>
    <w:p w:rsidR="009C7D61" w:rsidRDefault="009C7D61" w:rsidP="009C7D61">
      <w:pPr>
        <w:spacing w:after="0" w:line="240" w:lineRule="auto"/>
        <w:ind w:firstLine="709"/>
        <w:jc w:val="center"/>
        <w:rPr>
          <w:rFonts w:ascii="Times New Roman" w:hAnsi="Times New Roman"/>
          <w:b/>
          <w:i/>
          <w:sz w:val="28"/>
          <w:szCs w:val="28"/>
        </w:rPr>
      </w:pPr>
      <w:r w:rsidRPr="00EC1955">
        <w:rPr>
          <w:rFonts w:ascii="Times New Roman" w:hAnsi="Times New Roman"/>
          <w:b/>
          <w:i/>
          <w:sz w:val="28"/>
          <w:szCs w:val="28"/>
        </w:rPr>
        <w:t>Финансирование системы здравоохранения</w:t>
      </w:r>
    </w:p>
    <w:p w:rsidR="009C7D61" w:rsidRPr="00274D71" w:rsidRDefault="009C7D61" w:rsidP="009C7D61">
      <w:pPr>
        <w:spacing w:after="0" w:line="240" w:lineRule="auto"/>
        <w:ind w:firstLine="709"/>
        <w:jc w:val="both"/>
        <w:rPr>
          <w:rFonts w:ascii="Times New Roman" w:hAnsi="Times New Roman"/>
          <w:sz w:val="28"/>
          <w:szCs w:val="28"/>
        </w:rPr>
      </w:pPr>
      <w:r w:rsidRPr="00274D71">
        <w:rPr>
          <w:rFonts w:ascii="Times New Roman" w:hAnsi="Times New Roman"/>
          <w:sz w:val="28"/>
          <w:szCs w:val="28"/>
        </w:rPr>
        <w:t xml:space="preserve">Деятельность учреждений здравоохранения в </w:t>
      </w:r>
      <w:r>
        <w:rPr>
          <w:rFonts w:ascii="Times New Roman" w:hAnsi="Times New Roman"/>
          <w:sz w:val="28"/>
          <w:szCs w:val="28"/>
        </w:rPr>
        <w:t xml:space="preserve">первом полугодии      </w:t>
      </w:r>
      <w:r w:rsidRPr="00274D71">
        <w:rPr>
          <w:rFonts w:ascii="Times New Roman" w:hAnsi="Times New Roman"/>
          <w:sz w:val="28"/>
          <w:szCs w:val="28"/>
        </w:rPr>
        <w:t>201</w:t>
      </w:r>
      <w:r>
        <w:rPr>
          <w:rFonts w:ascii="Times New Roman" w:hAnsi="Times New Roman"/>
          <w:sz w:val="28"/>
          <w:szCs w:val="28"/>
        </w:rPr>
        <w:t>3 года была направле</w:t>
      </w:r>
      <w:r w:rsidRPr="00274D71">
        <w:rPr>
          <w:rFonts w:ascii="Times New Roman" w:hAnsi="Times New Roman"/>
          <w:sz w:val="28"/>
          <w:szCs w:val="28"/>
        </w:rPr>
        <w:t>на на повышение уровня здоровья населения путем обще</w:t>
      </w:r>
      <w:r>
        <w:rPr>
          <w:rFonts w:ascii="Times New Roman" w:hAnsi="Times New Roman"/>
          <w:sz w:val="28"/>
          <w:szCs w:val="28"/>
        </w:rPr>
        <w:t>й</w:t>
      </w:r>
      <w:r w:rsidRPr="00274D71">
        <w:rPr>
          <w:rFonts w:ascii="Times New Roman" w:hAnsi="Times New Roman"/>
          <w:sz w:val="28"/>
          <w:szCs w:val="28"/>
        </w:rPr>
        <w:t xml:space="preserve"> оптимизации использования материальных </w:t>
      </w:r>
      <w:r>
        <w:rPr>
          <w:rFonts w:ascii="Times New Roman" w:hAnsi="Times New Roman"/>
          <w:sz w:val="28"/>
          <w:szCs w:val="28"/>
        </w:rPr>
        <w:t xml:space="preserve">и </w:t>
      </w:r>
      <w:r w:rsidRPr="00274D71">
        <w:rPr>
          <w:rFonts w:ascii="Times New Roman" w:hAnsi="Times New Roman"/>
          <w:sz w:val="28"/>
          <w:szCs w:val="28"/>
        </w:rPr>
        <w:t xml:space="preserve">финансовых ресурсов отрасли. </w:t>
      </w:r>
    </w:p>
    <w:p w:rsidR="009C7D61"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r w:rsidRPr="00E26D8A">
        <w:rPr>
          <w:rFonts w:ascii="Times New Roman" w:hAnsi="Times New Roman"/>
          <w:sz w:val="28"/>
          <w:szCs w:val="28"/>
        </w:rPr>
        <w:t>Постановлени</w:t>
      </w:r>
      <w:r>
        <w:rPr>
          <w:rFonts w:ascii="Times New Roman" w:hAnsi="Times New Roman"/>
          <w:sz w:val="28"/>
          <w:szCs w:val="28"/>
        </w:rPr>
        <w:t>ю</w:t>
      </w:r>
      <w:r w:rsidRPr="00E26D8A">
        <w:rPr>
          <w:rFonts w:ascii="Times New Roman" w:hAnsi="Times New Roman"/>
          <w:sz w:val="28"/>
          <w:szCs w:val="28"/>
        </w:rPr>
        <w:t xml:space="preserve"> Правительства</w:t>
      </w:r>
      <w:r>
        <w:rPr>
          <w:rFonts w:ascii="Times New Roman" w:hAnsi="Times New Roman"/>
          <w:sz w:val="28"/>
          <w:szCs w:val="28"/>
        </w:rPr>
        <w:t xml:space="preserve"> </w:t>
      </w:r>
      <w:r w:rsidRPr="00E26D8A">
        <w:rPr>
          <w:rFonts w:ascii="Times New Roman" w:hAnsi="Times New Roman"/>
          <w:sz w:val="28"/>
          <w:szCs w:val="28"/>
        </w:rPr>
        <w:t>Приднестровской Молдавской Республики</w:t>
      </w:r>
      <w:r>
        <w:rPr>
          <w:rFonts w:ascii="Times New Roman" w:hAnsi="Times New Roman"/>
          <w:sz w:val="28"/>
          <w:szCs w:val="28"/>
        </w:rPr>
        <w:t xml:space="preserve"> </w:t>
      </w:r>
      <w:r w:rsidRPr="00E26D8A">
        <w:rPr>
          <w:rFonts w:ascii="Times New Roman" w:hAnsi="Times New Roman"/>
          <w:sz w:val="28"/>
          <w:szCs w:val="28"/>
        </w:rPr>
        <w:t>от 26 декабря 2012 года № 139</w:t>
      </w:r>
      <w:r>
        <w:rPr>
          <w:rFonts w:ascii="Times New Roman" w:hAnsi="Times New Roman"/>
          <w:sz w:val="28"/>
          <w:szCs w:val="28"/>
        </w:rPr>
        <w:t xml:space="preserve"> </w:t>
      </w:r>
      <w:r w:rsidRPr="00E26D8A">
        <w:rPr>
          <w:rFonts w:ascii="Times New Roman" w:hAnsi="Times New Roman"/>
          <w:sz w:val="28"/>
          <w:szCs w:val="28"/>
        </w:rPr>
        <w:t>«О механизме финансирования бюджетных расходов</w:t>
      </w:r>
      <w:r>
        <w:rPr>
          <w:rFonts w:ascii="Times New Roman" w:hAnsi="Times New Roman"/>
          <w:sz w:val="28"/>
          <w:szCs w:val="28"/>
        </w:rPr>
        <w:t xml:space="preserve"> </w:t>
      </w:r>
      <w:r w:rsidRPr="00E26D8A">
        <w:rPr>
          <w:rFonts w:ascii="Times New Roman" w:hAnsi="Times New Roman"/>
          <w:sz w:val="28"/>
          <w:szCs w:val="28"/>
        </w:rPr>
        <w:t>в первом полугодии 2013 года»</w:t>
      </w:r>
      <w:r>
        <w:rPr>
          <w:rFonts w:ascii="Times New Roman" w:hAnsi="Times New Roman"/>
          <w:sz w:val="28"/>
          <w:szCs w:val="28"/>
        </w:rPr>
        <w:t xml:space="preserve"> </w:t>
      </w:r>
      <w:r w:rsidRPr="006308C8">
        <w:rPr>
          <w:rFonts w:ascii="Times New Roman" w:hAnsi="Times New Roman"/>
          <w:sz w:val="28"/>
          <w:szCs w:val="28"/>
        </w:rPr>
        <w:t>на содержание учреждений здравоохранения</w:t>
      </w:r>
      <w:r>
        <w:rPr>
          <w:rFonts w:ascii="Times New Roman" w:hAnsi="Times New Roman"/>
          <w:sz w:val="28"/>
          <w:szCs w:val="28"/>
        </w:rPr>
        <w:t xml:space="preserve"> согласно</w:t>
      </w:r>
      <w:r w:rsidRPr="006308C8">
        <w:rPr>
          <w:rFonts w:ascii="Times New Roman" w:hAnsi="Times New Roman"/>
          <w:sz w:val="28"/>
          <w:szCs w:val="28"/>
        </w:rPr>
        <w:t xml:space="preserve"> уточненн</w:t>
      </w:r>
      <w:r>
        <w:rPr>
          <w:rFonts w:ascii="Times New Roman" w:hAnsi="Times New Roman"/>
          <w:sz w:val="28"/>
          <w:szCs w:val="28"/>
        </w:rPr>
        <w:t>ому</w:t>
      </w:r>
      <w:r w:rsidRPr="006308C8">
        <w:rPr>
          <w:rFonts w:ascii="Times New Roman" w:hAnsi="Times New Roman"/>
          <w:sz w:val="28"/>
          <w:szCs w:val="28"/>
        </w:rPr>
        <w:t xml:space="preserve"> план</w:t>
      </w:r>
      <w:r>
        <w:rPr>
          <w:rFonts w:ascii="Times New Roman" w:hAnsi="Times New Roman"/>
          <w:sz w:val="28"/>
          <w:szCs w:val="28"/>
        </w:rPr>
        <w:t>у</w:t>
      </w:r>
      <w:r w:rsidRPr="006308C8">
        <w:rPr>
          <w:rFonts w:ascii="Times New Roman" w:hAnsi="Times New Roman"/>
          <w:sz w:val="28"/>
          <w:szCs w:val="28"/>
        </w:rPr>
        <w:t xml:space="preserve"> </w:t>
      </w:r>
      <w:r w:rsidRPr="009D3809">
        <w:rPr>
          <w:rFonts w:ascii="Times New Roman" w:hAnsi="Times New Roman"/>
          <w:sz w:val="28"/>
          <w:szCs w:val="28"/>
        </w:rPr>
        <w:t xml:space="preserve">в первом полугодии 2013 года </w:t>
      </w:r>
      <w:r w:rsidRPr="006308C8">
        <w:rPr>
          <w:rFonts w:ascii="Times New Roman" w:hAnsi="Times New Roman"/>
          <w:sz w:val="28"/>
          <w:szCs w:val="28"/>
        </w:rPr>
        <w:t xml:space="preserve">было предусмотрено </w:t>
      </w:r>
      <w:r>
        <w:rPr>
          <w:rFonts w:ascii="Times New Roman" w:hAnsi="Times New Roman"/>
          <w:sz w:val="28"/>
          <w:szCs w:val="28"/>
        </w:rPr>
        <w:t>250,20 млн. руб., из них профинансировано 189,10 млн.</w:t>
      </w:r>
      <w:r w:rsidRPr="00A83FA4">
        <w:rPr>
          <w:rFonts w:ascii="Times New Roman" w:hAnsi="Times New Roman"/>
          <w:sz w:val="28"/>
          <w:szCs w:val="28"/>
        </w:rPr>
        <w:t xml:space="preserve"> руб. или </w:t>
      </w:r>
      <w:r>
        <w:rPr>
          <w:rFonts w:ascii="Times New Roman" w:hAnsi="Times New Roman"/>
          <w:sz w:val="28"/>
          <w:szCs w:val="28"/>
        </w:rPr>
        <w:t>75,60</w:t>
      </w:r>
      <w:r w:rsidRPr="00A83FA4">
        <w:rPr>
          <w:rFonts w:ascii="Times New Roman" w:hAnsi="Times New Roman"/>
          <w:sz w:val="28"/>
          <w:szCs w:val="28"/>
        </w:rPr>
        <w:t>% от уточненного плана</w:t>
      </w:r>
      <w:r>
        <w:rPr>
          <w:rFonts w:ascii="Times New Roman" w:hAnsi="Times New Roman"/>
          <w:sz w:val="28"/>
          <w:szCs w:val="28"/>
        </w:rPr>
        <w:t>, что на 2,33</w:t>
      </w:r>
      <w:r w:rsidRPr="009D3809">
        <w:rPr>
          <w:rFonts w:ascii="Times New Roman" w:hAnsi="Times New Roman"/>
          <w:sz w:val="28"/>
          <w:szCs w:val="28"/>
        </w:rPr>
        <w:t>% меньше, чем за аналогичный период прошлого года.</w:t>
      </w:r>
    </w:p>
    <w:p w:rsidR="009C7D61" w:rsidRDefault="009C7D61" w:rsidP="009C7D61">
      <w:pPr>
        <w:spacing w:after="0" w:line="240" w:lineRule="auto"/>
        <w:ind w:firstLine="709"/>
        <w:jc w:val="both"/>
        <w:rPr>
          <w:rFonts w:ascii="Times New Roman" w:hAnsi="Times New Roman"/>
          <w:sz w:val="28"/>
          <w:szCs w:val="28"/>
        </w:rPr>
      </w:pPr>
    </w:p>
    <w:p w:rsidR="009C7D61" w:rsidRDefault="009C7D61" w:rsidP="009C7D61">
      <w:pPr>
        <w:spacing w:after="0" w:line="240" w:lineRule="auto"/>
        <w:ind w:firstLine="709"/>
        <w:jc w:val="right"/>
        <w:rPr>
          <w:rFonts w:ascii="Times New Roman" w:hAnsi="Times New Roman"/>
          <w:sz w:val="28"/>
          <w:szCs w:val="28"/>
        </w:rPr>
      </w:pPr>
      <w:r>
        <w:rPr>
          <w:rFonts w:ascii="Times New Roman" w:hAnsi="Times New Roman"/>
          <w:sz w:val="28"/>
          <w:szCs w:val="28"/>
        </w:rPr>
        <w:t>Таблица №</w:t>
      </w:r>
      <w:r w:rsidR="00B00FD8">
        <w:rPr>
          <w:rFonts w:ascii="Times New Roman" w:hAnsi="Times New Roman"/>
          <w:sz w:val="28"/>
          <w:szCs w:val="28"/>
        </w:rPr>
        <w:t xml:space="preserve"> 38</w:t>
      </w:r>
    </w:p>
    <w:p w:rsidR="009C7D61" w:rsidRPr="00275C53" w:rsidRDefault="009C7D61" w:rsidP="009C7D61">
      <w:pPr>
        <w:tabs>
          <w:tab w:val="left" w:pos="851"/>
          <w:tab w:val="left" w:pos="993"/>
        </w:tabs>
        <w:spacing w:after="0" w:line="240" w:lineRule="auto"/>
        <w:ind w:firstLine="709"/>
        <w:jc w:val="center"/>
        <w:rPr>
          <w:rFonts w:ascii="Times New Roman" w:hAnsi="Times New Roman"/>
          <w:b/>
          <w:sz w:val="28"/>
          <w:szCs w:val="28"/>
        </w:rPr>
      </w:pPr>
      <w:r w:rsidRPr="00275C53">
        <w:rPr>
          <w:rFonts w:ascii="Times New Roman" w:hAnsi="Times New Roman"/>
          <w:b/>
          <w:sz w:val="28"/>
          <w:szCs w:val="28"/>
        </w:rPr>
        <w:t>Финансирование в разрезе статей бюджетной классификации</w:t>
      </w:r>
    </w:p>
    <w:p w:rsidR="009C7D61" w:rsidRPr="00A64B08" w:rsidRDefault="009C7D61" w:rsidP="009C7D61">
      <w:pPr>
        <w:spacing w:after="0" w:line="240" w:lineRule="auto"/>
        <w:jc w:val="right"/>
        <w:rPr>
          <w:rFonts w:ascii="Times New Roman" w:hAnsi="Times New Roman"/>
          <w:sz w:val="28"/>
          <w:szCs w:val="28"/>
        </w:rPr>
      </w:pPr>
      <w:r w:rsidRPr="00150A5C">
        <w:rPr>
          <w:rFonts w:ascii="Times New Roman" w:hAnsi="Times New Roman"/>
          <w:sz w:val="28"/>
          <w:szCs w:val="28"/>
        </w:rPr>
        <w:t>(в руб</w:t>
      </w:r>
      <w:r>
        <w:rPr>
          <w:rFonts w:ascii="Times New Roman" w:hAnsi="Times New Roman"/>
          <w:sz w:val="28"/>
          <w:szCs w:val="28"/>
        </w:rPr>
        <w:t>.</w:t>
      </w:r>
      <w:r w:rsidRPr="00150A5C">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417"/>
        <w:gridCol w:w="1418"/>
        <w:gridCol w:w="1134"/>
        <w:gridCol w:w="1134"/>
      </w:tblGrid>
      <w:tr w:rsidR="009C7D61" w:rsidRPr="00C67656" w:rsidTr="009C7D61">
        <w:trPr>
          <w:trHeight w:val="485"/>
        </w:trPr>
        <w:tc>
          <w:tcPr>
            <w:tcW w:w="439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Наименование статей</w:t>
            </w:r>
          </w:p>
        </w:tc>
        <w:tc>
          <w:tcPr>
            <w:tcW w:w="1417" w:type="dxa"/>
            <w:vAlign w:val="center"/>
          </w:tcPr>
          <w:p w:rsidR="009C7D61" w:rsidRPr="00C67656" w:rsidRDefault="009C7D61" w:rsidP="009C7D61">
            <w:pPr>
              <w:spacing w:after="0" w:line="240" w:lineRule="auto"/>
              <w:ind w:left="-108" w:right="-108"/>
              <w:jc w:val="center"/>
              <w:rPr>
                <w:rFonts w:ascii="Times New Roman" w:hAnsi="Times New Roman"/>
                <w:sz w:val="24"/>
                <w:szCs w:val="24"/>
              </w:rPr>
            </w:pPr>
            <w:r w:rsidRPr="00C67656">
              <w:rPr>
                <w:rFonts w:ascii="Times New Roman" w:hAnsi="Times New Roman"/>
                <w:sz w:val="24"/>
                <w:szCs w:val="24"/>
              </w:rPr>
              <w:t xml:space="preserve">Факт </w:t>
            </w:r>
          </w:p>
          <w:p w:rsidR="009C7D61" w:rsidRPr="00C67656" w:rsidRDefault="009C7D61" w:rsidP="009C7D61">
            <w:pPr>
              <w:spacing w:after="0" w:line="240" w:lineRule="auto"/>
              <w:ind w:left="-108" w:right="-108"/>
              <w:jc w:val="center"/>
              <w:rPr>
                <w:rFonts w:ascii="Times New Roman" w:hAnsi="Times New Roman"/>
                <w:sz w:val="24"/>
                <w:szCs w:val="24"/>
              </w:rPr>
            </w:pPr>
            <w:r w:rsidRPr="00C67656">
              <w:rPr>
                <w:rFonts w:ascii="Times New Roman" w:hAnsi="Times New Roman"/>
                <w:sz w:val="24"/>
                <w:szCs w:val="24"/>
                <w:lang w:val="en-US"/>
              </w:rPr>
              <w:t xml:space="preserve">I </w:t>
            </w:r>
            <w:r w:rsidRPr="00C67656">
              <w:rPr>
                <w:rFonts w:ascii="Times New Roman" w:hAnsi="Times New Roman"/>
                <w:sz w:val="24"/>
                <w:szCs w:val="24"/>
              </w:rPr>
              <w:t xml:space="preserve">полуг.   </w:t>
            </w:r>
            <w:smartTag w:uri="urn:schemas-microsoft-com:office:smarttags" w:element="metricconverter">
              <w:smartTagPr>
                <w:attr w:name="ProductID" w:val="2012 г"/>
              </w:smartTagPr>
              <w:r w:rsidRPr="00C67656">
                <w:rPr>
                  <w:rFonts w:ascii="Times New Roman" w:hAnsi="Times New Roman"/>
                  <w:sz w:val="24"/>
                  <w:szCs w:val="24"/>
                </w:rPr>
                <w:t>2012 г</w:t>
              </w:r>
            </w:smartTag>
            <w:r w:rsidRPr="00C67656">
              <w:rPr>
                <w:rFonts w:ascii="Times New Roman" w:hAnsi="Times New Roman"/>
                <w:sz w:val="24"/>
                <w:szCs w:val="24"/>
              </w:rPr>
              <w:t>.</w:t>
            </w:r>
          </w:p>
        </w:tc>
        <w:tc>
          <w:tcPr>
            <w:tcW w:w="1418" w:type="dxa"/>
            <w:vAlign w:val="center"/>
          </w:tcPr>
          <w:p w:rsidR="009C7D61" w:rsidRPr="00C67656" w:rsidRDefault="009C7D61" w:rsidP="009C7D61">
            <w:pPr>
              <w:spacing w:after="0" w:line="240" w:lineRule="auto"/>
              <w:ind w:left="-108" w:right="-108"/>
              <w:jc w:val="center"/>
              <w:rPr>
                <w:rFonts w:ascii="Times New Roman" w:hAnsi="Times New Roman"/>
                <w:sz w:val="24"/>
                <w:szCs w:val="24"/>
              </w:rPr>
            </w:pPr>
            <w:r w:rsidRPr="00C67656">
              <w:rPr>
                <w:rFonts w:ascii="Times New Roman" w:hAnsi="Times New Roman"/>
                <w:sz w:val="24"/>
                <w:szCs w:val="24"/>
              </w:rPr>
              <w:t xml:space="preserve">Факт </w:t>
            </w:r>
          </w:p>
          <w:p w:rsidR="009C7D61" w:rsidRPr="00C67656" w:rsidRDefault="009C7D61" w:rsidP="009C7D61">
            <w:pPr>
              <w:spacing w:after="0" w:line="240" w:lineRule="auto"/>
              <w:ind w:left="-108" w:right="-108"/>
              <w:jc w:val="center"/>
              <w:rPr>
                <w:rFonts w:ascii="Times New Roman" w:hAnsi="Times New Roman"/>
                <w:sz w:val="24"/>
                <w:szCs w:val="24"/>
              </w:rPr>
            </w:pPr>
            <w:r w:rsidRPr="00C67656">
              <w:rPr>
                <w:rFonts w:ascii="Times New Roman" w:hAnsi="Times New Roman"/>
                <w:sz w:val="24"/>
                <w:szCs w:val="24"/>
                <w:lang w:val="en-US"/>
              </w:rPr>
              <w:t xml:space="preserve">I </w:t>
            </w:r>
            <w:r w:rsidRPr="00C67656">
              <w:rPr>
                <w:rFonts w:ascii="Times New Roman" w:hAnsi="Times New Roman"/>
                <w:sz w:val="24"/>
                <w:szCs w:val="24"/>
              </w:rPr>
              <w:t>полуг. 2013г.</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 финанс.</w:t>
            </w:r>
          </w:p>
        </w:tc>
        <w:tc>
          <w:tcPr>
            <w:tcW w:w="1134" w:type="dxa"/>
            <w:vAlign w:val="center"/>
          </w:tcPr>
          <w:p w:rsidR="009C7D61" w:rsidRPr="00C67656" w:rsidRDefault="009C7D61" w:rsidP="009C7D61">
            <w:pPr>
              <w:spacing w:after="0" w:line="240" w:lineRule="auto"/>
              <w:ind w:left="-108" w:right="-108"/>
              <w:jc w:val="center"/>
              <w:rPr>
                <w:rFonts w:ascii="Times New Roman" w:hAnsi="Times New Roman"/>
                <w:sz w:val="24"/>
                <w:szCs w:val="24"/>
              </w:rPr>
            </w:pPr>
            <w:r w:rsidRPr="00C67656">
              <w:rPr>
                <w:rFonts w:ascii="Times New Roman" w:hAnsi="Times New Roman"/>
                <w:sz w:val="24"/>
                <w:szCs w:val="24"/>
              </w:rPr>
              <w:t>Темп роста 2013г. к 2012г.,%</w:t>
            </w:r>
          </w:p>
        </w:tc>
      </w:tr>
      <w:tr w:rsidR="009C7D61" w:rsidRPr="00C67656" w:rsidTr="009C7D61">
        <w:trPr>
          <w:trHeight w:val="70"/>
        </w:trPr>
        <w:tc>
          <w:tcPr>
            <w:tcW w:w="4395" w:type="dxa"/>
            <w:vAlign w:val="bottom"/>
          </w:tcPr>
          <w:p w:rsidR="009C7D61" w:rsidRPr="00C67656" w:rsidRDefault="009C7D61" w:rsidP="009C7D61">
            <w:pPr>
              <w:spacing w:after="0" w:line="240" w:lineRule="auto"/>
              <w:rPr>
                <w:rFonts w:ascii="Times New Roman" w:hAnsi="Times New Roman"/>
                <w:sz w:val="24"/>
                <w:szCs w:val="24"/>
              </w:rPr>
            </w:pPr>
            <w:r w:rsidRPr="00C67656">
              <w:rPr>
                <w:rFonts w:ascii="Times New Roman" w:hAnsi="Times New Roman"/>
                <w:sz w:val="24"/>
                <w:szCs w:val="24"/>
              </w:rPr>
              <w:t>«Оплата труда»</w:t>
            </w:r>
            <w:r w:rsidRPr="00B81DD9">
              <w:rPr>
                <w:rFonts w:ascii="Times New Roman" w:hAnsi="Times New Roman"/>
                <w:sz w:val="20"/>
                <w:szCs w:val="20"/>
              </w:rPr>
              <w:t xml:space="preserve"> </w:t>
            </w:r>
          </w:p>
        </w:tc>
        <w:tc>
          <w:tcPr>
            <w:tcW w:w="1417"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123 446 405</w:t>
            </w:r>
          </w:p>
        </w:tc>
        <w:tc>
          <w:tcPr>
            <w:tcW w:w="1418"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132 909 055</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90,02</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107,67</w:t>
            </w:r>
          </w:p>
        </w:tc>
      </w:tr>
      <w:tr w:rsidR="009C7D61" w:rsidRPr="00C67656" w:rsidTr="009C7D61">
        <w:trPr>
          <w:trHeight w:val="70"/>
        </w:trPr>
        <w:tc>
          <w:tcPr>
            <w:tcW w:w="4395" w:type="dxa"/>
            <w:vAlign w:val="bottom"/>
          </w:tcPr>
          <w:p w:rsidR="009C7D61" w:rsidRPr="00C67656" w:rsidRDefault="009C7D61" w:rsidP="009C7D61">
            <w:pPr>
              <w:spacing w:after="0" w:line="240" w:lineRule="auto"/>
              <w:rPr>
                <w:rFonts w:ascii="Times New Roman" w:hAnsi="Times New Roman"/>
                <w:sz w:val="24"/>
                <w:szCs w:val="24"/>
              </w:rPr>
            </w:pPr>
            <w:r w:rsidRPr="00C67656">
              <w:rPr>
                <w:rFonts w:ascii="Times New Roman" w:hAnsi="Times New Roman"/>
                <w:sz w:val="24"/>
                <w:szCs w:val="24"/>
              </w:rPr>
              <w:t>«Начисления на оплату труда»</w:t>
            </w:r>
          </w:p>
        </w:tc>
        <w:tc>
          <w:tcPr>
            <w:tcW w:w="1417"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25 669 045</w:t>
            </w:r>
          </w:p>
        </w:tc>
        <w:tc>
          <w:tcPr>
            <w:tcW w:w="1418"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29 873 453</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97,13</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116,38</w:t>
            </w:r>
          </w:p>
        </w:tc>
      </w:tr>
      <w:tr w:rsidR="009C7D61" w:rsidRPr="00C67656" w:rsidTr="009C7D61">
        <w:trPr>
          <w:trHeight w:val="199"/>
        </w:trPr>
        <w:tc>
          <w:tcPr>
            <w:tcW w:w="4395" w:type="dxa"/>
            <w:vAlign w:val="bottom"/>
          </w:tcPr>
          <w:p w:rsidR="009C7D61" w:rsidRPr="00C67656" w:rsidRDefault="009C7D61" w:rsidP="009C7D61">
            <w:pPr>
              <w:spacing w:after="0" w:line="240" w:lineRule="auto"/>
              <w:rPr>
                <w:rFonts w:ascii="Times New Roman" w:hAnsi="Times New Roman"/>
                <w:sz w:val="24"/>
                <w:szCs w:val="24"/>
              </w:rPr>
            </w:pPr>
            <w:r w:rsidRPr="00C67656">
              <w:rPr>
                <w:rFonts w:ascii="Times New Roman" w:hAnsi="Times New Roman"/>
                <w:sz w:val="24"/>
                <w:szCs w:val="24"/>
              </w:rPr>
              <w:t>«Медикаменты и перевязочные средства и прочие лечебные расходы»</w:t>
            </w:r>
          </w:p>
        </w:tc>
        <w:tc>
          <w:tcPr>
            <w:tcW w:w="1417"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24 500 869</w:t>
            </w:r>
          </w:p>
        </w:tc>
        <w:tc>
          <w:tcPr>
            <w:tcW w:w="1418"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8 371 913</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26,60</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34,17</w:t>
            </w:r>
          </w:p>
        </w:tc>
      </w:tr>
      <w:tr w:rsidR="009C7D61" w:rsidRPr="00C67656" w:rsidTr="009C7D61">
        <w:trPr>
          <w:trHeight w:val="273"/>
        </w:trPr>
        <w:tc>
          <w:tcPr>
            <w:tcW w:w="4395" w:type="dxa"/>
            <w:vAlign w:val="bottom"/>
          </w:tcPr>
          <w:p w:rsidR="009C7D61" w:rsidRPr="00C67656" w:rsidRDefault="009C7D61" w:rsidP="009C7D61">
            <w:pPr>
              <w:spacing w:after="0" w:line="240" w:lineRule="auto"/>
              <w:rPr>
                <w:rFonts w:ascii="Times New Roman" w:hAnsi="Times New Roman"/>
                <w:sz w:val="24"/>
                <w:szCs w:val="24"/>
              </w:rPr>
            </w:pPr>
            <w:r w:rsidRPr="00C67656">
              <w:rPr>
                <w:rFonts w:ascii="Times New Roman" w:hAnsi="Times New Roman"/>
                <w:sz w:val="24"/>
                <w:szCs w:val="24"/>
              </w:rPr>
              <w:t>«Расходы на содержание автотранспорта»</w:t>
            </w:r>
          </w:p>
        </w:tc>
        <w:tc>
          <w:tcPr>
            <w:tcW w:w="1417"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2 630 658</w:t>
            </w:r>
          </w:p>
        </w:tc>
        <w:tc>
          <w:tcPr>
            <w:tcW w:w="1418"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2 345 574</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60,57</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89,16</w:t>
            </w:r>
          </w:p>
        </w:tc>
      </w:tr>
      <w:tr w:rsidR="009C7D61" w:rsidRPr="00C67656" w:rsidTr="009C7D61">
        <w:trPr>
          <w:trHeight w:val="336"/>
        </w:trPr>
        <w:tc>
          <w:tcPr>
            <w:tcW w:w="4395" w:type="dxa"/>
            <w:vAlign w:val="bottom"/>
          </w:tcPr>
          <w:p w:rsidR="009C7D61" w:rsidRPr="00C67656" w:rsidRDefault="009C7D61" w:rsidP="009C7D61">
            <w:pPr>
              <w:spacing w:after="0" w:line="240" w:lineRule="auto"/>
              <w:ind w:right="-88"/>
              <w:rPr>
                <w:rFonts w:ascii="Times New Roman" w:hAnsi="Times New Roman"/>
                <w:sz w:val="24"/>
                <w:szCs w:val="24"/>
              </w:rPr>
            </w:pPr>
            <w:r w:rsidRPr="00C67656">
              <w:rPr>
                <w:rFonts w:ascii="Times New Roman" w:hAnsi="Times New Roman"/>
                <w:sz w:val="24"/>
                <w:szCs w:val="24"/>
              </w:rPr>
              <w:t>«Оплата коммунальных услуг»</w:t>
            </w:r>
          </w:p>
        </w:tc>
        <w:tc>
          <w:tcPr>
            <w:tcW w:w="1417"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427 862</w:t>
            </w:r>
          </w:p>
        </w:tc>
        <w:tc>
          <w:tcPr>
            <w:tcW w:w="1418"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1 567 266</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11,84</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366,30</w:t>
            </w:r>
          </w:p>
        </w:tc>
      </w:tr>
    </w:tbl>
    <w:p w:rsidR="009C7D61" w:rsidRDefault="009C7D61" w:rsidP="009C7D61">
      <w:pPr>
        <w:spacing w:after="0" w:line="240" w:lineRule="auto"/>
        <w:ind w:firstLine="708"/>
        <w:jc w:val="both"/>
        <w:rPr>
          <w:rFonts w:ascii="Times New Roman" w:hAnsi="Times New Roman"/>
          <w:sz w:val="28"/>
          <w:szCs w:val="28"/>
        </w:rPr>
      </w:pPr>
    </w:p>
    <w:p w:rsidR="009C7D61" w:rsidRDefault="009C7D61" w:rsidP="009C7D61">
      <w:pPr>
        <w:spacing w:after="0" w:line="240" w:lineRule="auto"/>
        <w:ind w:firstLine="709"/>
        <w:jc w:val="both"/>
        <w:rPr>
          <w:rFonts w:ascii="Times New Roman" w:hAnsi="Times New Roman"/>
          <w:sz w:val="28"/>
          <w:szCs w:val="28"/>
        </w:rPr>
      </w:pPr>
      <w:r w:rsidRPr="00400F24">
        <w:rPr>
          <w:rFonts w:ascii="Times New Roman" w:hAnsi="Times New Roman"/>
          <w:sz w:val="28"/>
          <w:szCs w:val="28"/>
        </w:rPr>
        <w:t xml:space="preserve">Основная причина ухудшения </w:t>
      </w:r>
      <w:r>
        <w:rPr>
          <w:rFonts w:ascii="Times New Roman" w:hAnsi="Times New Roman"/>
          <w:sz w:val="28"/>
          <w:szCs w:val="28"/>
        </w:rPr>
        <w:t xml:space="preserve">финансирования статьи </w:t>
      </w:r>
      <w:r w:rsidRPr="00400F24">
        <w:rPr>
          <w:rFonts w:ascii="Times New Roman" w:hAnsi="Times New Roman"/>
          <w:sz w:val="28"/>
          <w:szCs w:val="28"/>
        </w:rPr>
        <w:t>«Медикаменты и перевязочные средства и прочие лечебные расходы»</w:t>
      </w:r>
      <w:r>
        <w:rPr>
          <w:rFonts w:ascii="Times New Roman" w:hAnsi="Times New Roman"/>
          <w:sz w:val="28"/>
          <w:szCs w:val="28"/>
        </w:rPr>
        <w:t xml:space="preserve"> </w:t>
      </w:r>
      <w:r w:rsidRPr="00400F24">
        <w:rPr>
          <w:rFonts w:ascii="Times New Roman" w:hAnsi="Times New Roman"/>
          <w:sz w:val="28"/>
          <w:szCs w:val="28"/>
        </w:rPr>
        <w:t>заключается в том, что в 1 квартале 2013 года не было проведено ни одного тендера на централизованную закупку медикаментов по социально-значимым заболеваниям</w:t>
      </w:r>
      <w:r>
        <w:rPr>
          <w:rFonts w:ascii="Times New Roman" w:hAnsi="Times New Roman"/>
          <w:sz w:val="28"/>
          <w:szCs w:val="28"/>
        </w:rPr>
        <w:t xml:space="preserve">. </w:t>
      </w:r>
      <w:r w:rsidRPr="00400F24">
        <w:rPr>
          <w:rFonts w:ascii="Times New Roman" w:hAnsi="Times New Roman"/>
          <w:sz w:val="28"/>
          <w:szCs w:val="28"/>
        </w:rPr>
        <w:t>Заседания тендерных комиссий начали проводиться наиболее интенсивно во втором квартале 2013 года.</w:t>
      </w:r>
      <w:r>
        <w:rPr>
          <w:rFonts w:ascii="Times New Roman" w:hAnsi="Times New Roman"/>
          <w:sz w:val="28"/>
          <w:szCs w:val="28"/>
        </w:rPr>
        <w:t xml:space="preserve"> </w:t>
      </w:r>
      <w:r w:rsidRPr="00400F24">
        <w:rPr>
          <w:rFonts w:ascii="Times New Roman" w:hAnsi="Times New Roman"/>
          <w:sz w:val="28"/>
          <w:szCs w:val="28"/>
        </w:rPr>
        <w:t>Данная ситуация в основном была обусловлена отсутствием утвержденных на 2013 год плановых лимитов по отрасли здравоохранения. </w:t>
      </w:r>
    </w:p>
    <w:p w:rsidR="009C7D61" w:rsidRDefault="009C7D61" w:rsidP="009C7D61">
      <w:pPr>
        <w:spacing w:after="0" w:line="240" w:lineRule="auto"/>
        <w:ind w:firstLine="709"/>
        <w:jc w:val="both"/>
        <w:rPr>
          <w:rFonts w:ascii="Times New Roman" w:hAnsi="Times New Roman"/>
          <w:sz w:val="28"/>
          <w:szCs w:val="28"/>
        </w:rPr>
      </w:pPr>
      <w:r w:rsidRPr="00400F24">
        <w:rPr>
          <w:rFonts w:ascii="Times New Roman" w:hAnsi="Times New Roman"/>
          <w:sz w:val="28"/>
          <w:szCs w:val="28"/>
        </w:rPr>
        <w:lastRenderedPageBreak/>
        <w:t xml:space="preserve">По статье </w:t>
      </w:r>
      <w:r>
        <w:rPr>
          <w:rFonts w:ascii="Times New Roman" w:hAnsi="Times New Roman"/>
          <w:sz w:val="28"/>
          <w:szCs w:val="28"/>
        </w:rPr>
        <w:t>«Оплата коммунальных услуг»</w:t>
      </w:r>
      <w:r w:rsidRPr="00400F24">
        <w:rPr>
          <w:rFonts w:ascii="Times New Roman" w:hAnsi="Times New Roman"/>
          <w:sz w:val="28"/>
          <w:szCs w:val="28"/>
        </w:rPr>
        <w:t xml:space="preserve"> финансирование в первом полугодии 2013 года </w:t>
      </w:r>
      <w:r>
        <w:rPr>
          <w:rFonts w:ascii="Times New Roman" w:hAnsi="Times New Roman"/>
          <w:sz w:val="28"/>
          <w:szCs w:val="28"/>
        </w:rPr>
        <w:t xml:space="preserve">значительно улучшилось за счет увеличения финансирования </w:t>
      </w:r>
      <w:r w:rsidRPr="00400F24">
        <w:rPr>
          <w:rFonts w:ascii="Times New Roman" w:hAnsi="Times New Roman"/>
          <w:sz w:val="28"/>
          <w:szCs w:val="28"/>
        </w:rPr>
        <w:t>по освещению - с 64 000 руб</w:t>
      </w:r>
      <w:r>
        <w:rPr>
          <w:rFonts w:ascii="Times New Roman" w:hAnsi="Times New Roman"/>
          <w:sz w:val="28"/>
          <w:szCs w:val="28"/>
        </w:rPr>
        <w:t>.</w:t>
      </w:r>
      <w:r w:rsidRPr="00400F24">
        <w:rPr>
          <w:rFonts w:ascii="Times New Roman" w:hAnsi="Times New Roman"/>
          <w:sz w:val="28"/>
          <w:szCs w:val="28"/>
        </w:rPr>
        <w:t xml:space="preserve"> до 438 962 руб</w:t>
      </w:r>
      <w:r>
        <w:rPr>
          <w:rFonts w:ascii="Times New Roman" w:hAnsi="Times New Roman"/>
          <w:sz w:val="28"/>
          <w:szCs w:val="28"/>
        </w:rPr>
        <w:t>.</w:t>
      </w:r>
      <w:r w:rsidRPr="00400F24">
        <w:rPr>
          <w:rFonts w:ascii="Times New Roman" w:hAnsi="Times New Roman"/>
          <w:sz w:val="28"/>
          <w:szCs w:val="28"/>
        </w:rPr>
        <w:t>, по водоснабжению - с 126 000 руб</w:t>
      </w:r>
      <w:r>
        <w:rPr>
          <w:rFonts w:ascii="Times New Roman" w:hAnsi="Times New Roman"/>
          <w:sz w:val="28"/>
          <w:szCs w:val="28"/>
        </w:rPr>
        <w:t>.</w:t>
      </w:r>
      <w:r w:rsidRPr="00400F24">
        <w:rPr>
          <w:rFonts w:ascii="Times New Roman" w:hAnsi="Times New Roman"/>
          <w:sz w:val="28"/>
          <w:szCs w:val="28"/>
        </w:rPr>
        <w:t xml:space="preserve"> до 232 979 руб</w:t>
      </w:r>
      <w:r>
        <w:rPr>
          <w:rFonts w:ascii="Times New Roman" w:hAnsi="Times New Roman"/>
          <w:sz w:val="28"/>
          <w:szCs w:val="28"/>
        </w:rPr>
        <w:t>.</w:t>
      </w:r>
      <w:r w:rsidRPr="00400F24">
        <w:rPr>
          <w:rFonts w:ascii="Times New Roman" w:hAnsi="Times New Roman"/>
          <w:sz w:val="28"/>
          <w:szCs w:val="28"/>
        </w:rPr>
        <w:t xml:space="preserve">, по газоснабжению - </w:t>
      </w:r>
      <w:r>
        <w:rPr>
          <w:rFonts w:ascii="Times New Roman" w:hAnsi="Times New Roman"/>
          <w:sz w:val="28"/>
          <w:szCs w:val="28"/>
        </w:rPr>
        <w:t xml:space="preserve">              </w:t>
      </w:r>
      <w:r w:rsidRPr="00400F24">
        <w:rPr>
          <w:rFonts w:ascii="Times New Roman" w:hAnsi="Times New Roman"/>
          <w:sz w:val="28"/>
          <w:szCs w:val="28"/>
        </w:rPr>
        <w:t>с 24 373 руб</w:t>
      </w:r>
      <w:r>
        <w:rPr>
          <w:rFonts w:ascii="Times New Roman" w:hAnsi="Times New Roman"/>
          <w:sz w:val="28"/>
          <w:szCs w:val="28"/>
        </w:rPr>
        <w:t>.</w:t>
      </w:r>
      <w:r w:rsidRPr="00400F24">
        <w:rPr>
          <w:rFonts w:ascii="Times New Roman" w:hAnsi="Times New Roman"/>
          <w:sz w:val="28"/>
          <w:szCs w:val="28"/>
        </w:rPr>
        <w:t xml:space="preserve"> до 720 969 руб</w:t>
      </w:r>
      <w:r>
        <w:rPr>
          <w:rFonts w:ascii="Times New Roman" w:hAnsi="Times New Roman"/>
          <w:sz w:val="28"/>
          <w:szCs w:val="28"/>
        </w:rPr>
        <w:t>.</w:t>
      </w:r>
      <w:r w:rsidRPr="00400F24">
        <w:rPr>
          <w:rFonts w:ascii="Times New Roman" w:hAnsi="Times New Roman"/>
          <w:sz w:val="28"/>
          <w:szCs w:val="28"/>
        </w:rPr>
        <w:t xml:space="preserve"> Основн</w:t>
      </w:r>
      <w:r>
        <w:rPr>
          <w:rFonts w:ascii="Times New Roman" w:hAnsi="Times New Roman"/>
          <w:sz w:val="28"/>
          <w:szCs w:val="28"/>
        </w:rPr>
        <w:t>ой</w:t>
      </w:r>
      <w:r w:rsidRPr="00400F24">
        <w:rPr>
          <w:rFonts w:ascii="Times New Roman" w:hAnsi="Times New Roman"/>
          <w:sz w:val="28"/>
          <w:szCs w:val="28"/>
        </w:rPr>
        <w:t xml:space="preserve"> причин</w:t>
      </w:r>
      <w:r>
        <w:rPr>
          <w:rFonts w:ascii="Times New Roman" w:hAnsi="Times New Roman"/>
          <w:sz w:val="28"/>
          <w:szCs w:val="28"/>
        </w:rPr>
        <w:t>ой</w:t>
      </w:r>
      <w:r w:rsidRPr="00400F24">
        <w:rPr>
          <w:rFonts w:ascii="Times New Roman" w:hAnsi="Times New Roman"/>
          <w:sz w:val="28"/>
          <w:szCs w:val="28"/>
        </w:rPr>
        <w:t xml:space="preserve"> улучшения </w:t>
      </w:r>
      <w:r>
        <w:rPr>
          <w:rFonts w:ascii="Times New Roman" w:hAnsi="Times New Roman"/>
          <w:sz w:val="28"/>
          <w:szCs w:val="28"/>
        </w:rPr>
        <w:t xml:space="preserve">финансирования явилось </w:t>
      </w:r>
      <w:r w:rsidRPr="00400F24">
        <w:rPr>
          <w:rFonts w:ascii="Times New Roman" w:hAnsi="Times New Roman"/>
          <w:sz w:val="28"/>
          <w:szCs w:val="28"/>
        </w:rPr>
        <w:t>проведение взаимозачетов.</w:t>
      </w:r>
    </w:p>
    <w:p w:rsidR="009C7D61" w:rsidRPr="00602769" w:rsidRDefault="009C7D61" w:rsidP="009C7D61">
      <w:pPr>
        <w:spacing w:after="0" w:line="240" w:lineRule="auto"/>
        <w:ind w:firstLine="709"/>
        <w:jc w:val="both"/>
        <w:rPr>
          <w:rFonts w:ascii="Times New Roman" w:hAnsi="Times New Roman"/>
          <w:sz w:val="28"/>
          <w:szCs w:val="28"/>
        </w:rPr>
      </w:pPr>
      <w:r w:rsidRPr="00602769">
        <w:rPr>
          <w:rFonts w:ascii="Times New Roman" w:hAnsi="Times New Roman"/>
          <w:sz w:val="28"/>
          <w:szCs w:val="28"/>
        </w:rPr>
        <w:t>Следует отметить, что по ряду статей бюджетной классификации финансирование не осуществлялось как в первом полугодии 2012 года, так и в первом полугодии текущего года, например, на приобретение и установку счётчиков, на аренду помещений, на приобретение периодических изданий, на транспортные услуги.</w:t>
      </w:r>
    </w:p>
    <w:p w:rsidR="009C7D61" w:rsidRPr="00D25B4E" w:rsidRDefault="009C7D61" w:rsidP="009C7D61">
      <w:pPr>
        <w:spacing w:after="0" w:line="240" w:lineRule="auto"/>
        <w:ind w:firstLine="709"/>
        <w:jc w:val="both"/>
        <w:rPr>
          <w:rFonts w:ascii="Times New Roman" w:hAnsi="Times New Roman"/>
          <w:sz w:val="28"/>
          <w:szCs w:val="28"/>
        </w:rPr>
      </w:pPr>
      <w:r w:rsidRPr="00D25B4E">
        <w:rPr>
          <w:rFonts w:ascii="Times New Roman" w:hAnsi="Times New Roman"/>
          <w:sz w:val="28"/>
          <w:szCs w:val="28"/>
        </w:rPr>
        <w:t>По расходам на питание фактически сложившаяся стоимость 1 койко-д</w:t>
      </w:r>
      <w:r>
        <w:rPr>
          <w:rFonts w:ascii="Times New Roman" w:hAnsi="Times New Roman"/>
          <w:sz w:val="28"/>
          <w:szCs w:val="28"/>
        </w:rPr>
        <w:t>ня за отчётный период составила – 22,</w:t>
      </w:r>
      <w:r w:rsidRPr="00D25B4E">
        <w:rPr>
          <w:rFonts w:ascii="Times New Roman" w:hAnsi="Times New Roman"/>
          <w:sz w:val="28"/>
          <w:szCs w:val="28"/>
        </w:rPr>
        <w:t>76</w:t>
      </w:r>
      <w:r>
        <w:rPr>
          <w:rFonts w:ascii="Times New Roman" w:hAnsi="Times New Roman"/>
          <w:sz w:val="28"/>
          <w:szCs w:val="28"/>
        </w:rPr>
        <w:t xml:space="preserve"> </w:t>
      </w:r>
      <w:r w:rsidRPr="00D25B4E">
        <w:rPr>
          <w:rFonts w:ascii="Times New Roman" w:hAnsi="Times New Roman"/>
          <w:sz w:val="28"/>
          <w:szCs w:val="28"/>
        </w:rPr>
        <w:t xml:space="preserve">руб., по больницам и по питанию матерей, </w:t>
      </w:r>
      <w:r>
        <w:rPr>
          <w:rFonts w:ascii="Times New Roman" w:hAnsi="Times New Roman"/>
          <w:sz w:val="28"/>
          <w:szCs w:val="28"/>
        </w:rPr>
        <w:t xml:space="preserve">госпитализированных с детьми – </w:t>
      </w:r>
      <w:r w:rsidRPr="00D25B4E">
        <w:rPr>
          <w:rFonts w:ascii="Times New Roman" w:hAnsi="Times New Roman"/>
          <w:sz w:val="28"/>
          <w:szCs w:val="28"/>
        </w:rPr>
        <w:t>19</w:t>
      </w:r>
      <w:r>
        <w:rPr>
          <w:rFonts w:ascii="Times New Roman" w:hAnsi="Times New Roman"/>
          <w:sz w:val="28"/>
          <w:szCs w:val="28"/>
        </w:rPr>
        <w:t>,</w:t>
      </w:r>
      <w:r w:rsidRPr="00D25B4E">
        <w:rPr>
          <w:rFonts w:ascii="Times New Roman" w:hAnsi="Times New Roman"/>
          <w:sz w:val="28"/>
          <w:szCs w:val="28"/>
        </w:rPr>
        <w:t>7</w:t>
      </w:r>
      <w:r>
        <w:rPr>
          <w:rFonts w:ascii="Times New Roman" w:hAnsi="Times New Roman"/>
          <w:sz w:val="28"/>
          <w:szCs w:val="28"/>
        </w:rPr>
        <w:t xml:space="preserve">0 </w:t>
      </w:r>
      <w:r w:rsidRPr="00D25B4E">
        <w:rPr>
          <w:rFonts w:ascii="Times New Roman" w:hAnsi="Times New Roman"/>
          <w:sz w:val="28"/>
          <w:szCs w:val="28"/>
        </w:rPr>
        <w:t>руб</w:t>
      </w:r>
      <w:r>
        <w:rPr>
          <w:rFonts w:ascii="Times New Roman" w:hAnsi="Times New Roman"/>
          <w:sz w:val="28"/>
          <w:szCs w:val="28"/>
        </w:rPr>
        <w:t xml:space="preserve">. </w:t>
      </w:r>
      <w:r w:rsidRPr="00D25B4E">
        <w:rPr>
          <w:rFonts w:ascii="Times New Roman" w:hAnsi="Times New Roman"/>
          <w:sz w:val="28"/>
          <w:szCs w:val="28"/>
        </w:rPr>
        <w:t>(с учётом гуманитарной помощи из Российской Федерации). По сравнению с аналогичным периодом прошлого года стоимость 1 койко-д</w:t>
      </w:r>
      <w:r>
        <w:rPr>
          <w:rFonts w:ascii="Times New Roman" w:hAnsi="Times New Roman"/>
          <w:sz w:val="28"/>
          <w:szCs w:val="28"/>
        </w:rPr>
        <w:t xml:space="preserve">ня увеличилась по больницам на </w:t>
      </w:r>
      <w:r w:rsidRPr="00D25B4E">
        <w:rPr>
          <w:rFonts w:ascii="Times New Roman" w:hAnsi="Times New Roman"/>
          <w:sz w:val="28"/>
          <w:szCs w:val="28"/>
        </w:rPr>
        <w:t>3</w:t>
      </w:r>
      <w:r>
        <w:rPr>
          <w:rFonts w:ascii="Times New Roman" w:hAnsi="Times New Roman"/>
          <w:sz w:val="28"/>
          <w:szCs w:val="28"/>
        </w:rPr>
        <w:t>,75руб.</w:t>
      </w:r>
      <w:r w:rsidRPr="00D25B4E">
        <w:rPr>
          <w:rFonts w:ascii="Times New Roman" w:hAnsi="Times New Roman"/>
          <w:sz w:val="28"/>
          <w:szCs w:val="28"/>
        </w:rPr>
        <w:t>, а по питанию матерей, госпитал</w:t>
      </w:r>
      <w:r>
        <w:rPr>
          <w:rFonts w:ascii="Times New Roman" w:hAnsi="Times New Roman"/>
          <w:sz w:val="28"/>
          <w:szCs w:val="28"/>
        </w:rPr>
        <w:t xml:space="preserve">изированных с больными детьми, </w:t>
      </w:r>
      <w:r w:rsidRPr="00D25B4E">
        <w:rPr>
          <w:rFonts w:ascii="Times New Roman" w:hAnsi="Times New Roman"/>
          <w:sz w:val="28"/>
          <w:szCs w:val="28"/>
        </w:rPr>
        <w:t>на 1</w:t>
      </w:r>
      <w:r>
        <w:rPr>
          <w:rFonts w:ascii="Times New Roman" w:hAnsi="Times New Roman"/>
          <w:sz w:val="28"/>
          <w:szCs w:val="28"/>
        </w:rPr>
        <w:t>,57</w:t>
      </w:r>
      <w:r w:rsidRPr="00D25B4E">
        <w:rPr>
          <w:rFonts w:ascii="Times New Roman" w:hAnsi="Times New Roman"/>
          <w:sz w:val="28"/>
          <w:szCs w:val="28"/>
        </w:rPr>
        <w:t xml:space="preserve"> руб</w:t>
      </w:r>
      <w:r>
        <w:rPr>
          <w:rFonts w:ascii="Times New Roman" w:hAnsi="Times New Roman"/>
          <w:sz w:val="28"/>
          <w:szCs w:val="28"/>
        </w:rPr>
        <w:t>.</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По расходам на медикаменты фактическая стоимость 1 койко-дня за  отчёт</w:t>
      </w:r>
      <w:r>
        <w:rPr>
          <w:rFonts w:ascii="Times New Roman" w:hAnsi="Times New Roman"/>
          <w:sz w:val="28"/>
          <w:szCs w:val="28"/>
        </w:rPr>
        <w:t>ный период 2013 года  сложилась</w:t>
      </w:r>
      <w:r w:rsidRPr="00FA1FB8">
        <w:rPr>
          <w:rFonts w:ascii="Times New Roman" w:hAnsi="Times New Roman"/>
          <w:sz w:val="28"/>
          <w:szCs w:val="28"/>
        </w:rPr>
        <w:t xml:space="preserve">: </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 по круглосуточному стационару  - 26</w:t>
      </w:r>
      <w:r>
        <w:rPr>
          <w:rFonts w:ascii="Times New Roman" w:hAnsi="Times New Roman"/>
          <w:sz w:val="28"/>
          <w:szCs w:val="28"/>
        </w:rPr>
        <w:t>,67</w:t>
      </w:r>
      <w:r w:rsidRPr="00FA1FB8">
        <w:rPr>
          <w:rFonts w:ascii="Times New Roman" w:hAnsi="Times New Roman"/>
          <w:sz w:val="28"/>
          <w:szCs w:val="28"/>
        </w:rPr>
        <w:t xml:space="preserve"> руб</w:t>
      </w:r>
      <w:r>
        <w:rPr>
          <w:rFonts w:ascii="Times New Roman" w:hAnsi="Times New Roman"/>
          <w:sz w:val="28"/>
          <w:szCs w:val="28"/>
        </w:rPr>
        <w:t>.;</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 по отделению реанимации и интенсивной терапии –275</w:t>
      </w:r>
      <w:r>
        <w:rPr>
          <w:rFonts w:ascii="Times New Roman" w:hAnsi="Times New Roman"/>
          <w:sz w:val="28"/>
          <w:szCs w:val="28"/>
        </w:rPr>
        <w:t>,32</w:t>
      </w:r>
      <w:r w:rsidRPr="00FA1FB8">
        <w:rPr>
          <w:rFonts w:ascii="Times New Roman" w:hAnsi="Times New Roman"/>
          <w:sz w:val="28"/>
          <w:szCs w:val="28"/>
        </w:rPr>
        <w:t xml:space="preserve"> руб</w:t>
      </w:r>
      <w:r>
        <w:rPr>
          <w:rFonts w:ascii="Times New Roman" w:hAnsi="Times New Roman"/>
          <w:sz w:val="28"/>
          <w:szCs w:val="28"/>
        </w:rPr>
        <w:t>.;</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 стоимость 1 амбулаторно-поликлинического посещения –</w:t>
      </w:r>
      <w:r>
        <w:rPr>
          <w:rFonts w:ascii="Times New Roman" w:hAnsi="Times New Roman"/>
          <w:sz w:val="28"/>
          <w:szCs w:val="28"/>
        </w:rPr>
        <w:t>0,</w:t>
      </w:r>
      <w:r w:rsidRPr="00FA1FB8">
        <w:rPr>
          <w:rFonts w:ascii="Times New Roman" w:hAnsi="Times New Roman"/>
          <w:sz w:val="28"/>
          <w:szCs w:val="28"/>
        </w:rPr>
        <w:t xml:space="preserve">84 </w:t>
      </w:r>
      <w:r>
        <w:rPr>
          <w:rFonts w:ascii="Times New Roman" w:hAnsi="Times New Roman"/>
          <w:sz w:val="28"/>
          <w:szCs w:val="28"/>
        </w:rPr>
        <w:t>руб.;</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 стоимость 1 вызова скорой помощи –7</w:t>
      </w:r>
      <w:r>
        <w:rPr>
          <w:rFonts w:ascii="Times New Roman" w:hAnsi="Times New Roman"/>
          <w:sz w:val="28"/>
          <w:szCs w:val="28"/>
        </w:rPr>
        <w:t xml:space="preserve">,70 </w:t>
      </w:r>
      <w:r w:rsidRPr="00FA1FB8">
        <w:rPr>
          <w:rFonts w:ascii="Times New Roman" w:hAnsi="Times New Roman"/>
          <w:sz w:val="28"/>
          <w:szCs w:val="28"/>
        </w:rPr>
        <w:t>руб</w:t>
      </w:r>
      <w:r>
        <w:rPr>
          <w:rFonts w:ascii="Times New Roman" w:hAnsi="Times New Roman"/>
          <w:sz w:val="28"/>
          <w:szCs w:val="28"/>
        </w:rPr>
        <w:t>.;</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 стоимость 1 условной стоматологической единицы –</w:t>
      </w:r>
      <w:r>
        <w:rPr>
          <w:rFonts w:ascii="Times New Roman" w:hAnsi="Times New Roman"/>
          <w:sz w:val="28"/>
          <w:szCs w:val="28"/>
        </w:rPr>
        <w:t>0,</w:t>
      </w:r>
      <w:r w:rsidRPr="00FA1FB8">
        <w:rPr>
          <w:rFonts w:ascii="Times New Roman" w:hAnsi="Times New Roman"/>
          <w:sz w:val="28"/>
          <w:szCs w:val="28"/>
        </w:rPr>
        <w:t xml:space="preserve">22 </w:t>
      </w:r>
      <w:r>
        <w:rPr>
          <w:rFonts w:ascii="Times New Roman" w:hAnsi="Times New Roman"/>
          <w:sz w:val="28"/>
          <w:szCs w:val="28"/>
        </w:rPr>
        <w:t>руб.</w:t>
      </w:r>
    </w:p>
    <w:p w:rsidR="009C7D61" w:rsidRPr="00FA1FB8" w:rsidRDefault="009C7D61" w:rsidP="009C7D61">
      <w:pPr>
        <w:spacing w:after="0" w:line="240" w:lineRule="auto"/>
        <w:ind w:firstLine="709"/>
        <w:jc w:val="both"/>
        <w:rPr>
          <w:rFonts w:ascii="Times New Roman" w:hAnsi="Times New Roman"/>
          <w:sz w:val="28"/>
          <w:szCs w:val="28"/>
        </w:rPr>
      </w:pPr>
      <w:r w:rsidRPr="00FA1FB8">
        <w:rPr>
          <w:rFonts w:ascii="Times New Roman" w:hAnsi="Times New Roman"/>
          <w:sz w:val="28"/>
          <w:szCs w:val="28"/>
        </w:rPr>
        <w:t>На бесплатный отпуск медикаментов по рецептам для льготной категории граждан было израсходовано 1 302 110 руб</w:t>
      </w:r>
      <w:r>
        <w:rPr>
          <w:rFonts w:ascii="Times New Roman" w:hAnsi="Times New Roman"/>
          <w:sz w:val="28"/>
          <w:szCs w:val="28"/>
        </w:rPr>
        <w:t>. (в январе-июне             2012 года – 1 106 561 руб.)</w:t>
      </w:r>
      <w:r w:rsidRPr="00FA1FB8">
        <w:rPr>
          <w:rFonts w:ascii="Times New Roman" w:hAnsi="Times New Roman"/>
          <w:sz w:val="28"/>
          <w:szCs w:val="28"/>
        </w:rPr>
        <w:t>. Фактический расход по социально-значимым заболеваниям составил 9 727 290 руб</w:t>
      </w:r>
      <w:r>
        <w:rPr>
          <w:rFonts w:ascii="Times New Roman" w:hAnsi="Times New Roman"/>
          <w:sz w:val="28"/>
          <w:szCs w:val="28"/>
        </w:rPr>
        <w:t>., что на 19,65% больше чем в аналогичном периоде прошлого года</w:t>
      </w:r>
      <w:r w:rsidRPr="00FA1FB8">
        <w:rPr>
          <w:rFonts w:ascii="Times New Roman" w:hAnsi="Times New Roman"/>
          <w:sz w:val="28"/>
          <w:szCs w:val="28"/>
        </w:rPr>
        <w:t>.</w:t>
      </w:r>
    </w:p>
    <w:p w:rsidR="009C7D61" w:rsidRPr="004D1750"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Из полученных доходов</w:t>
      </w:r>
      <w:r w:rsidRPr="00FA1FB8">
        <w:rPr>
          <w:rFonts w:ascii="Times New Roman" w:hAnsi="Times New Roman"/>
          <w:sz w:val="28"/>
          <w:szCs w:val="28"/>
        </w:rPr>
        <w:t xml:space="preserve"> от оказания платных услуг</w:t>
      </w:r>
      <w:r>
        <w:rPr>
          <w:rFonts w:ascii="Times New Roman" w:hAnsi="Times New Roman"/>
          <w:sz w:val="28"/>
          <w:szCs w:val="28"/>
        </w:rPr>
        <w:t xml:space="preserve"> на нужды  учреждений здравоохранения по статьям:</w:t>
      </w:r>
      <w:r w:rsidRPr="00FA1FB8">
        <w:rPr>
          <w:rFonts w:ascii="Times New Roman" w:hAnsi="Times New Roman"/>
          <w:sz w:val="28"/>
          <w:szCs w:val="28"/>
        </w:rPr>
        <w:t xml:space="preserve"> </w:t>
      </w:r>
      <w:r w:rsidRPr="00CC7943">
        <w:rPr>
          <w:rFonts w:ascii="Times New Roman" w:hAnsi="Times New Roman"/>
          <w:sz w:val="28"/>
          <w:szCs w:val="28"/>
        </w:rPr>
        <w:t>«Заработная плата», «Начисления на заработную плату»</w:t>
      </w:r>
      <w:r>
        <w:rPr>
          <w:rFonts w:ascii="Times New Roman" w:hAnsi="Times New Roman"/>
          <w:sz w:val="28"/>
          <w:szCs w:val="28"/>
        </w:rPr>
        <w:t>,</w:t>
      </w:r>
      <w:r w:rsidRPr="00CC7943">
        <w:rPr>
          <w:rFonts w:ascii="Times New Roman" w:hAnsi="Times New Roman"/>
          <w:sz w:val="28"/>
          <w:szCs w:val="28"/>
        </w:rPr>
        <w:t xml:space="preserve"> </w:t>
      </w:r>
      <w:r>
        <w:rPr>
          <w:rFonts w:ascii="Times New Roman" w:hAnsi="Times New Roman"/>
          <w:sz w:val="28"/>
          <w:szCs w:val="28"/>
        </w:rPr>
        <w:t>«</w:t>
      </w:r>
      <w:r w:rsidRPr="00CC7943">
        <w:rPr>
          <w:rFonts w:ascii="Times New Roman" w:hAnsi="Times New Roman"/>
          <w:sz w:val="28"/>
          <w:szCs w:val="28"/>
        </w:rPr>
        <w:t>Медикаменты, перевязочные средства»</w:t>
      </w:r>
      <w:r>
        <w:rPr>
          <w:rFonts w:ascii="Times New Roman" w:hAnsi="Times New Roman"/>
          <w:sz w:val="28"/>
          <w:szCs w:val="28"/>
        </w:rPr>
        <w:t>,</w:t>
      </w:r>
      <w:r w:rsidRPr="00CC7943">
        <w:rPr>
          <w:rFonts w:ascii="Times New Roman" w:hAnsi="Times New Roman"/>
          <w:sz w:val="28"/>
          <w:szCs w:val="28"/>
        </w:rPr>
        <w:t xml:space="preserve"> </w:t>
      </w:r>
      <w:r>
        <w:rPr>
          <w:rFonts w:ascii="Times New Roman" w:hAnsi="Times New Roman"/>
          <w:sz w:val="28"/>
          <w:szCs w:val="28"/>
        </w:rPr>
        <w:t>«</w:t>
      </w:r>
      <w:r w:rsidRPr="00CC7943">
        <w:rPr>
          <w:rFonts w:ascii="Times New Roman" w:hAnsi="Times New Roman"/>
          <w:sz w:val="28"/>
          <w:szCs w:val="28"/>
        </w:rPr>
        <w:t>Содержание автот</w:t>
      </w:r>
      <w:r>
        <w:rPr>
          <w:rFonts w:ascii="Times New Roman" w:hAnsi="Times New Roman"/>
          <w:sz w:val="28"/>
          <w:szCs w:val="28"/>
        </w:rPr>
        <w:t xml:space="preserve">ранспорта», </w:t>
      </w:r>
      <w:r w:rsidRPr="00CC7943">
        <w:rPr>
          <w:rFonts w:ascii="Times New Roman" w:hAnsi="Times New Roman"/>
          <w:sz w:val="28"/>
          <w:szCs w:val="28"/>
        </w:rPr>
        <w:t>«Оплата коммунальных услуг»</w:t>
      </w:r>
      <w:r>
        <w:rPr>
          <w:rFonts w:ascii="Times New Roman" w:hAnsi="Times New Roman"/>
          <w:sz w:val="28"/>
          <w:szCs w:val="28"/>
        </w:rPr>
        <w:t>,</w:t>
      </w:r>
      <w:r w:rsidRPr="00CC7943">
        <w:rPr>
          <w:rFonts w:ascii="Times New Roman" w:hAnsi="Times New Roman"/>
          <w:sz w:val="28"/>
          <w:szCs w:val="28"/>
        </w:rPr>
        <w:t xml:space="preserve"> «</w:t>
      </w:r>
      <w:r>
        <w:rPr>
          <w:rFonts w:ascii="Times New Roman" w:hAnsi="Times New Roman"/>
          <w:sz w:val="28"/>
          <w:szCs w:val="28"/>
        </w:rPr>
        <w:t xml:space="preserve">Оплата текущего ремонта зданий», </w:t>
      </w:r>
      <w:r w:rsidRPr="00CC7943">
        <w:rPr>
          <w:rFonts w:ascii="Times New Roman" w:hAnsi="Times New Roman"/>
          <w:sz w:val="28"/>
          <w:szCs w:val="28"/>
        </w:rPr>
        <w:t>«</w:t>
      </w:r>
      <w:r>
        <w:rPr>
          <w:rFonts w:ascii="Times New Roman" w:hAnsi="Times New Roman"/>
          <w:sz w:val="28"/>
          <w:szCs w:val="28"/>
        </w:rPr>
        <w:t>Приобретение оборудования</w:t>
      </w:r>
      <w:r w:rsidRPr="00CC7943">
        <w:rPr>
          <w:rFonts w:ascii="Times New Roman" w:hAnsi="Times New Roman"/>
          <w:sz w:val="28"/>
          <w:szCs w:val="28"/>
        </w:rPr>
        <w:t>»</w:t>
      </w:r>
      <w:r>
        <w:rPr>
          <w:rFonts w:ascii="Times New Roman" w:hAnsi="Times New Roman"/>
          <w:sz w:val="28"/>
          <w:szCs w:val="28"/>
        </w:rPr>
        <w:t xml:space="preserve">, </w:t>
      </w:r>
      <w:r w:rsidRPr="00CC7943">
        <w:rPr>
          <w:rFonts w:ascii="Times New Roman" w:hAnsi="Times New Roman"/>
          <w:sz w:val="28"/>
          <w:szCs w:val="28"/>
        </w:rPr>
        <w:t xml:space="preserve">«Прочие расходные </w:t>
      </w:r>
      <w:r>
        <w:rPr>
          <w:rFonts w:ascii="Times New Roman" w:hAnsi="Times New Roman"/>
          <w:sz w:val="28"/>
          <w:szCs w:val="28"/>
        </w:rPr>
        <w:t xml:space="preserve">материалы и предметы снабжения», </w:t>
      </w:r>
      <w:r w:rsidRPr="00CC7943">
        <w:rPr>
          <w:rFonts w:ascii="Times New Roman" w:hAnsi="Times New Roman"/>
          <w:sz w:val="28"/>
          <w:szCs w:val="28"/>
        </w:rPr>
        <w:t xml:space="preserve">«Товары и услуги, не отнесенные к другим группам» </w:t>
      </w:r>
      <w:r w:rsidRPr="00FA1FB8">
        <w:rPr>
          <w:rFonts w:ascii="Times New Roman" w:hAnsi="Times New Roman"/>
          <w:sz w:val="28"/>
          <w:szCs w:val="28"/>
        </w:rPr>
        <w:t xml:space="preserve">за первое полугодие 2013 года </w:t>
      </w:r>
      <w:r>
        <w:rPr>
          <w:rFonts w:ascii="Times New Roman" w:hAnsi="Times New Roman"/>
          <w:sz w:val="28"/>
          <w:szCs w:val="28"/>
        </w:rPr>
        <w:t>израсходовано 10 829 731</w:t>
      </w:r>
      <w:r w:rsidRPr="00FA1FB8">
        <w:rPr>
          <w:rFonts w:ascii="Times New Roman" w:hAnsi="Times New Roman"/>
          <w:sz w:val="28"/>
          <w:szCs w:val="28"/>
        </w:rPr>
        <w:t xml:space="preserve"> руб</w:t>
      </w:r>
      <w:r>
        <w:rPr>
          <w:rFonts w:ascii="Times New Roman" w:hAnsi="Times New Roman"/>
          <w:sz w:val="28"/>
          <w:szCs w:val="28"/>
        </w:rPr>
        <w:t>. (78,65%)</w:t>
      </w:r>
      <w:r w:rsidRPr="00FA1FB8">
        <w:rPr>
          <w:rFonts w:ascii="Times New Roman" w:hAnsi="Times New Roman"/>
          <w:sz w:val="28"/>
          <w:szCs w:val="28"/>
        </w:rPr>
        <w:t>,</w:t>
      </w:r>
      <w:r>
        <w:rPr>
          <w:rFonts w:ascii="Times New Roman" w:hAnsi="Times New Roman"/>
          <w:sz w:val="28"/>
          <w:szCs w:val="28"/>
        </w:rPr>
        <w:t xml:space="preserve"> на остальные статьи бюджетной классификации </w:t>
      </w:r>
      <w:r w:rsidRPr="004D1750">
        <w:rPr>
          <w:rFonts w:ascii="Times New Roman" w:hAnsi="Times New Roman"/>
          <w:sz w:val="28"/>
          <w:szCs w:val="28"/>
        </w:rPr>
        <w:t>(на содержание вневедомственной охраны, на командировочные расходы, переподготовку кадров, приобретение продуктов питания, оплату услуг связи, издательские услуги, приобретение мягкого инвентаря) – 976 841 руб</w:t>
      </w:r>
      <w:r>
        <w:rPr>
          <w:rFonts w:ascii="Times New Roman" w:hAnsi="Times New Roman"/>
          <w:sz w:val="28"/>
          <w:szCs w:val="28"/>
        </w:rPr>
        <w:t>.</w:t>
      </w:r>
      <w:r w:rsidRPr="004D1750">
        <w:rPr>
          <w:rFonts w:ascii="Times New Roman" w:hAnsi="Times New Roman"/>
          <w:sz w:val="28"/>
          <w:szCs w:val="28"/>
        </w:rPr>
        <w:t xml:space="preserve"> или </w:t>
      </w:r>
      <w:r>
        <w:rPr>
          <w:rFonts w:ascii="Times New Roman" w:hAnsi="Times New Roman"/>
          <w:sz w:val="28"/>
          <w:szCs w:val="28"/>
        </w:rPr>
        <w:t>7,09</w:t>
      </w:r>
      <w:r w:rsidRPr="004D1750">
        <w:rPr>
          <w:rFonts w:ascii="Times New Roman" w:hAnsi="Times New Roman"/>
          <w:sz w:val="28"/>
          <w:szCs w:val="28"/>
        </w:rPr>
        <w:t xml:space="preserve"> % от суммы расходов.</w:t>
      </w:r>
    </w:p>
    <w:p w:rsidR="009C7D61" w:rsidRDefault="009C7D61" w:rsidP="009C7D61">
      <w:pPr>
        <w:tabs>
          <w:tab w:val="left" w:pos="709"/>
          <w:tab w:val="left" w:pos="851"/>
        </w:tabs>
        <w:spacing w:after="0" w:line="240" w:lineRule="auto"/>
        <w:ind w:firstLine="709"/>
        <w:jc w:val="both"/>
        <w:rPr>
          <w:rFonts w:ascii="Times New Roman" w:hAnsi="Times New Roman"/>
          <w:sz w:val="28"/>
          <w:szCs w:val="28"/>
        </w:rPr>
      </w:pPr>
      <w:r w:rsidRPr="00FA1FB8">
        <w:rPr>
          <w:rFonts w:ascii="Times New Roman" w:hAnsi="Times New Roman"/>
          <w:sz w:val="28"/>
          <w:szCs w:val="28"/>
        </w:rPr>
        <w:t>В первом полугодии 2013 года финансирование по государственным целевым программам было открыто в сумме 1 868 845 руб</w:t>
      </w:r>
      <w:r>
        <w:rPr>
          <w:rFonts w:ascii="Times New Roman" w:hAnsi="Times New Roman"/>
          <w:sz w:val="28"/>
          <w:szCs w:val="28"/>
        </w:rPr>
        <w:t>.</w:t>
      </w:r>
      <w:r w:rsidRPr="00FA1FB8">
        <w:rPr>
          <w:rFonts w:ascii="Times New Roman" w:hAnsi="Times New Roman"/>
          <w:sz w:val="28"/>
          <w:szCs w:val="28"/>
        </w:rPr>
        <w:t xml:space="preserve"> или 35,5</w:t>
      </w:r>
      <w:r>
        <w:rPr>
          <w:rFonts w:ascii="Times New Roman" w:hAnsi="Times New Roman"/>
          <w:sz w:val="28"/>
          <w:szCs w:val="28"/>
        </w:rPr>
        <w:t>0</w:t>
      </w:r>
      <w:r w:rsidRPr="00FA1FB8">
        <w:rPr>
          <w:rFonts w:ascii="Times New Roman" w:hAnsi="Times New Roman"/>
          <w:sz w:val="28"/>
          <w:szCs w:val="28"/>
        </w:rPr>
        <w:t xml:space="preserve">% от </w:t>
      </w:r>
      <w:r w:rsidRPr="00FA1FB8">
        <w:rPr>
          <w:rFonts w:ascii="Times New Roman" w:hAnsi="Times New Roman"/>
          <w:sz w:val="28"/>
          <w:szCs w:val="28"/>
        </w:rPr>
        <w:lastRenderedPageBreak/>
        <w:t xml:space="preserve">утвержденного плана финансирования, что на 26,61 % меньше финансирования аналогичного периода прошлого года.  </w:t>
      </w:r>
    </w:p>
    <w:p w:rsidR="009C7D61" w:rsidRDefault="009C7D61" w:rsidP="009C7D61">
      <w:pPr>
        <w:spacing w:after="0" w:line="240" w:lineRule="auto"/>
        <w:ind w:firstLine="709"/>
        <w:jc w:val="right"/>
        <w:rPr>
          <w:rFonts w:ascii="Times New Roman" w:hAnsi="Times New Roman"/>
          <w:sz w:val="28"/>
          <w:szCs w:val="28"/>
        </w:rPr>
      </w:pPr>
    </w:p>
    <w:p w:rsidR="009C7D61" w:rsidRPr="00FC0FB2" w:rsidRDefault="009C7D61" w:rsidP="009C7D61">
      <w:pPr>
        <w:spacing w:after="0" w:line="240" w:lineRule="auto"/>
        <w:ind w:firstLine="709"/>
        <w:jc w:val="right"/>
        <w:rPr>
          <w:rFonts w:ascii="Times New Roman" w:hAnsi="Times New Roman"/>
          <w:sz w:val="28"/>
          <w:szCs w:val="28"/>
        </w:rPr>
      </w:pPr>
      <w:r w:rsidRPr="00FC0FB2">
        <w:rPr>
          <w:rFonts w:ascii="Times New Roman" w:hAnsi="Times New Roman"/>
          <w:sz w:val="28"/>
          <w:szCs w:val="28"/>
        </w:rPr>
        <w:t>Таблица №</w:t>
      </w:r>
      <w:r>
        <w:rPr>
          <w:rFonts w:ascii="Times New Roman" w:hAnsi="Times New Roman"/>
          <w:sz w:val="28"/>
          <w:szCs w:val="28"/>
        </w:rPr>
        <w:t xml:space="preserve"> </w:t>
      </w:r>
      <w:r w:rsidR="00B00FD8">
        <w:rPr>
          <w:rFonts w:ascii="Times New Roman" w:hAnsi="Times New Roman"/>
          <w:sz w:val="28"/>
          <w:szCs w:val="28"/>
        </w:rPr>
        <w:t>39</w:t>
      </w:r>
    </w:p>
    <w:p w:rsidR="009C7D61" w:rsidRPr="00150A5C" w:rsidRDefault="009C7D61" w:rsidP="009C7D61">
      <w:pPr>
        <w:spacing w:after="0" w:line="240" w:lineRule="auto"/>
        <w:jc w:val="center"/>
        <w:rPr>
          <w:rFonts w:ascii="Times New Roman" w:hAnsi="Times New Roman"/>
          <w:b/>
          <w:sz w:val="28"/>
          <w:szCs w:val="28"/>
        </w:rPr>
      </w:pPr>
      <w:r w:rsidRPr="00150A5C">
        <w:rPr>
          <w:rFonts w:ascii="Times New Roman" w:hAnsi="Times New Roman"/>
          <w:b/>
          <w:sz w:val="28"/>
          <w:szCs w:val="28"/>
        </w:rPr>
        <w:t>Финансирование государственных целевых программ</w:t>
      </w:r>
    </w:p>
    <w:p w:rsidR="009C7D61" w:rsidRPr="00A64B08" w:rsidRDefault="009C7D61" w:rsidP="009C7D61">
      <w:pPr>
        <w:spacing w:after="0" w:line="240" w:lineRule="auto"/>
        <w:jc w:val="right"/>
        <w:rPr>
          <w:rFonts w:ascii="Times New Roman" w:hAnsi="Times New Roman"/>
          <w:sz w:val="28"/>
          <w:szCs w:val="28"/>
        </w:rPr>
      </w:pPr>
      <w:r w:rsidRPr="00150A5C">
        <w:rPr>
          <w:rFonts w:ascii="Times New Roman" w:hAnsi="Times New Roman"/>
          <w:sz w:val="28"/>
          <w:szCs w:val="28"/>
        </w:rPr>
        <w:t>(в руб</w:t>
      </w:r>
      <w:r>
        <w:rPr>
          <w:rFonts w:ascii="Times New Roman" w:hAnsi="Times New Roman"/>
          <w:sz w:val="28"/>
          <w:szCs w:val="28"/>
        </w:rPr>
        <w:t>.</w:t>
      </w:r>
      <w:r w:rsidRPr="00150A5C">
        <w:rPr>
          <w:rFonts w:ascii="Times New Roman" w:hAnsi="Times New Roman"/>
          <w:sz w:val="28"/>
          <w:szCs w:val="28"/>
        </w:rPr>
        <w:t>)</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276"/>
        <w:gridCol w:w="1134"/>
        <w:gridCol w:w="1275"/>
        <w:gridCol w:w="993"/>
      </w:tblGrid>
      <w:tr w:rsidR="009C7D61" w:rsidRPr="00C67656" w:rsidTr="00B00FD8">
        <w:trPr>
          <w:trHeight w:val="485"/>
        </w:trPr>
        <w:tc>
          <w:tcPr>
            <w:tcW w:w="4860" w:type="dxa"/>
            <w:vAlign w:val="center"/>
          </w:tcPr>
          <w:p w:rsidR="009C7D61" w:rsidRPr="00C67656" w:rsidRDefault="009C7D61" w:rsidP="009C7D61">
            <w:pPr>
              <w:spacing w:after="0" w:line="240" w:lineRule="auto"/>
              <w:ind w:left="-108" w:right="-108" w:firstLine="108"/>
              <w:jc w:val="center"/>
              <w:rPr>
                <w:rFonts w:ascii="Times New Roman" w:hAnsi="Times New Roman"/>
                <w:sz w:val="24"/>
                <w:szCs w:val="24"/>
              </w:rPr>
            </w:pPr>
            <w:r w:rsidRPr="00C67656">
              <w:rPr>
                <w:rFonts w:ascii="Times New Roman" w:hAnsi="Times New Roman"/>
                <w:sz w:val="24"/>
                <w:szCs w:val="24"/>
              </w:rPr>
              <w:t>Наименование Государственной целевой программы</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План финанси-рования</w:t>
            </w:r>
          </w:p>
        </w:tc>
        <w:tc>
          <w:tcPr>
            <w:tcW w:w="1134" w:type="dxa"/>
            <w:vAlign w:val="center"/>
          </w:tcPr>
          <w:p w:rsidR="009C7D61" w:rsidRPr="00C67656" w:rsidRDefault="009C7D61" w:rsidP="009C7D61">
            <w:pPr>
              <w:spacing w:after="0" w:line="240" w:lineRule="auto"/>
              <w:rPr>
                <w:rFonts w:ascii="Times New Roman" w:hAnsi="Times New Roman"/>
                <w:sz w:val="24"/>
                <w:szCs w:val="24"/>
              </w:rPr>
            </w:pPr>
            <w:r w:rsidRPr="00C67656">
              <w:rPr>
                <w:rFonts w:ascii="Times New Roman" w:hAnsi="Times New Roman"/>
                <w:sz w:val="24"/>
                <w:szCs w:val="24"/>
              </w:rPr>
              <w:t>Выдел.</w:t>
            </w:r>
          </w:p>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средств</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Недофи-нансиро-вание</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 финан-ния</w:t>
            </w:r>
          </w:p>
        </w:tc>
      </w:tr>
      <w:tr w:rsidR="009C7D61" w:rsidRPr="00C67656" w:rsidTr="00B00FD8">
        <w:trPr>
          <w:trHeight w:val="70"/>
        </w:trPr>
        <w:tc>
          <w:tcPr>
            <w:tcW w:w="4860" w:type="dxa"/>
            <w:vAlign w:val="bottom"/>
          </w:tcPr>
          <w:p w:rsidR="009C7D61" w:rsidRPr="00C67656" w:rsidRDefault="009C7D61" w:rsidP="009C7D61">
            <w:pPr>
              <w:spacing w:after="0" w:line="240" w:lineRule="auto"/>
              <w:ind w:left="-108" w:right="-108" w:firstLine="108"/>
              <w:rPr>
                <w:rFonts w:ascii="Times New Roman" w:hAnsi="Times New Roman"/>
                <w:sz w:val="24"/>
                <w:szCs w:val="24"/>
              </w:rPr>
            </w:pPr>
            <w:r w:rsidRPr="00C67656">
              <w:rPr>
                <w:rFonts w:ascii="Times New Roman" w:hAnsi="Times New Roman"/>
                <w:sz w:val="24"/>
                <w:szCs w:val="24"/>
              </w:rPr>
              <w:t>ГЦП Профилактика кариеса у детей «Детям - здоровые зубы на 2004-2013гг.»</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87 500</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16 990</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70 510</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19,42</w:t>
            </w:r>
          </w:p>
        </w:tc>
      </w:tr>
      <w:tr w:rsidR="009C7D61" w:rsidRPr="00C67656" w:rsidTr="00B00FD8">
        <w:trPr>
          <w:trHeight w:val="199"/>
        </w:trPr>
        <w:tc>
          <w:tcPr>
            <w:tcW w:w="4860" w:type="dxa"/>
            <w:vAlign w:val="bottom"/>
          </w:tcPr>
          <w:p w:rsidR="009C7D61" w:rsidRPr="00C67656" w:rsidRDefault="009C7D61" w:rsidP="009C7D61">
            <w:pPr>
              <w:spacing w:after="0" w:line="240" w:lineRule="auto"/>
              <w:ind w:left="-108" w:right="-108" w:firstLine="108"/>
              <w:rPr>
                <w:rFonts w:ascii="Times New Roman" w:hAnsi="Times New Roman"/>
                <w:sz w:val="24"/>
                <w:szCs w:val="24"/>
              </w:rPr>
            </w:pPr>
            <w:r w:rsidRPr="00C67656">
              <w:rPr>
                <w:rFonts w:ascii="Times New Roman" w:hAnsi="Times New Roman"/>
                <w:sz w:val="24"/>
                <w:szCs w:val="24"/>
              </w:rPr>
              <w:t>ГЦП «Иммунизация населения ПМР на 2011-2015гг.»</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1 000 000</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585 536</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414 464</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58,55</w:t>
            </w:r>
          </w:p>
        </w:tc>
      </w:tr>
      <w:tr w:rsidR="009C7D61" w:rsidRPr="00C67656" w:rsidTr="00B00FD8">
        <w:trPr>
          <w:trHeight w:val="273"/>
        </w:trPr>
        <w:tc>
          <w:tcPr>
            <w:tcW w:w="4860" w:type="dxa"/>
            <w:vAlign w:val="bottom"/>
          </w:tcPr>
          <w:p w:rsidR="009C7D61" w:rsidRPr="00C67656" w:rsidRDefault="009C7D61" w:rsidP="009C7D61">
            <w:pPr>
              <w:spacing w:after="0" w:line="240" w:lineRule="auto"/>
              <w:ind w:left="-108" w:right="-108" w:firstLine="108"/>
              <w:rPr>
                <w:rFonts w:ascii="Times New Roman" w:hAnsi="Times New Roman"/>
                <w:sz w:val="24"/>
                <w:szCs w:val="24"/>
              </w:rPr>
            </w:pPr>
            <w:r w:rsidRPr="00C67656">
              <w:rPr>
                <w:rFonts w:ascii="Times New Roman" w:hAnsi="Times New Roman"/>
                <w:sz w:val="24"/>
                <w:szCs w:val="24"/>
              </w:rPr>
              <w:t>ГЦП «Онкология: совершенствование онкологической помощи населению ПМР на 2011-2015 гг.»</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2 426 424</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898 048</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1 528 376</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37,01</w:t>
            </w:r>
          </w:p>
        </w:tc>
      </w:tr>
      <w:tr w:rsidR="009C7D61" w:rsidRPr="00C67656" w:rsidTr="00B00FD8">
        <w:trPr>
          <w:trHeight w:val="869"/>
        </w:trPr>
        <w:tc>
          <w:tcPr>
            <w:tcW w:w="4860" w:type="dxa"/>
            <w:vAlign w:val="bottom"/>
          </w:tcPr>
          <w:p w:rsidR="009C7D61" w:rsidRPr="00C67656" w:rsidRDefault="009C7D61" w:rsidP="009C7D61">
            <w:pPr>
              <w:spacing w:after="0" w:line="240" w:lineRule="auto"/>
              <w:ind w:left="-108" w:right="-108" w:firstLine="108"/>
              <w:rPr>
                <w:rFonts w:ascii="Times New Roman" w:hAnsi="Times New Roman"/>
                <w:sz w:val="24"/>
                <w:szCs w:val="24"/>
              </w:rPr>
            </w:pPr>
            <w:r w:rsidRPr="00C67656">
              <w:rPr>
                <w:rFonts w:ascii="Times New Roman" w:hAnsi="Times New Roman"/>
                <w:sz w:val="24"/>
                <w:szCs w:val="24"/>
              </w:rPr>
              <w:t>ГЦП «Профилактика ВИЧ/СПИД- инфекций, и болезней, передающиеся половым путем  в ПМР на 2010-2014гг.»</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699 582</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269 211</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430 371</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38,48</w:t>
            </w:r>
          </w:p>
        </w:tc>
      </w:tr>
      <w:tr w:rsidR="009C7D61" w:rsidRPr="00C67656" w:rsidTr="00B00FD8">
        <w:trPr>
          <w:trHeight w:val="226"/>
        </w:trPr>
        <w:tc>
          <w:tcPr>
            <w:tcW w:w="4860" w:type="dxa"/>
            <w:vAlign w:val="bottom"/>
          </w:tcPr>
          <w:p w:rsidR="009C7D61" w:rsidRPr="00C67656" w:rsidRDefault="009C7D61" w:rsidP="009C7D61">
            <w:pPr>
              <w:spacing w:after="0" w:line="240" w:lineRule="auto"/>
              <w:ind w:left="-108" w:right="-108"/>
              <w:rPr>
                <w:rFonts w:ascii="Times New Roman" w:hAnsi="Times New Roman"/>
                <w:sz w:val="24"/>
                <w:szCs w:val="24"/>
              </w:rPr>
            </w:pPr>
            <w:r w:rsidRPr="00C67656">
              <w:rPr>
                <w:rFonts w:ascii="Times New Roman" w:hAnsi="Times New Roman"/>
                <w:sz w:val="24"/>
                <w:szCs w:val="24"/>
              </w:rPr>
              <w:t>ГЦП«Профилактика туберкулеза на 2011-2015гг.»</w:t>
            </w:r>
          </w:p>
        </w:tc>
        <w:tc>
          <w:tcPr>
            <w:tcW w:w="1276"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1 050 906</w:t>
            </w:r>
          </w:p>
        </w:tc>
        <w:tc>
          <w:tcPr>
            <w:tcW w:w="1134"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99 060</w:t>
            </w:r>
          </w:p>
        </w:tc>
        <w:tc>
          <w:tcPr>
            <w:tcW w:w="1275"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951 846</w:t>
            </w:r>
          </w:p>
        </w:tc>
        <w:tc>
          <w:tcPr>
            <w:tcW w:w="993" w:type="dxa"/>
            <w:vAlign w:val="center"/>
          </w:tcPr>
          <w:p w:rsidR="009C7D61" w:rsidRPr="00C67656" w:rsidRDefault="009C7D61" w:rsidP="009C7D61">
            <w:pPr>
              <w:spacing w:after="0" w:line="240" w:lineRule="auto"/>
              <w:jc w:val="center"/>
              <w:rPr>
                <w:rFonts w:ascii="Times New Roman" w:hAnsi="Times New Roman"/>
                <w:sz w:val="24"/>
                <w:szCs w:val="24"/>
              </w:rPr>
            </w:pPr>
            <w:r w:rsidRPr="00C67656">
              <w:rPr>
                <w:rFonts w:ascii="Times New Roman" w:hAnsi="Times New Roman"/>
                <w:sz w:val="24"/>
                <w:szCs w:val="24"/>
              </w:rPr>
              <w:t>9,43</w:t>
            </w:r>
          </w:p>
        </w:tc>
      </w:tr>
      <w:tr w:rsidR="009C7D61" w:rsidRPr="00C67656" w:rsidTr="00B00FD8">
        <w:trPr>
          <w:trHeight w:val="271"/>
        </w:trPr>
        <w:tc>
          <w:tcPr>
            <w:tcW w:w="4860" w:type="dxa"/>
            <w:vAlign w:val="bottom"/>
          </w:tcPr>
          <w:p w:rsidR="009C7D61" w:rsidRPr="00C67656" w:rsidRDefault="009C7D61" w:rsidP="009C7D61">
            <w:pPr>
              <w:spacing w:after="0" w:line="240" w:lineRule="auto"/>
              <w:rPr>
                <w:rFonts w:ascii="Times New Roman" w:hAnsi="Times New Roman"/>
                <w:b/>
                <w:sz w:val="24"/>
                <w:szCs w:val="24"/>
              </w:rPr>
            </w:pPr>
            <w:r w:rsidRPr="00C67656">
              <w:rPr>
                <w:rFonts w:ascii="Times New Roman" w:hAnsi="Times New Roman"/>
                <w:b/>
                <w:sz w:val="24"/>
                <w:szCs w:val="24"/>
              </w:rPr>
              <w:t>Итого:</w:t>
            </w:r>
          </w:p>
        </w:tc>
        <w:tc>
          <w:tcPr>
            <w:tcW w:w="1276" w:type="dxa"/>
            <w:vAlign w:val="center"/>
          </w:tcPr>
          <w:p w:rsidR="009C7D61" w:rsidRPr="00C67656" w:rsidRDefault="009C7D61" w:rsidP="009C7D61">
            <w:pPr>
              <w:spacing w:after="0" w:line="240" w:lineRule="auto"/>
              <w:ind w:left="-79"/>
              <w:jc w:val="center"/>
              <w:rPr>
                <w:rFonts w:ascii="Times New Roman" w:hAnsi="Times New Roman"/>
                <w:b/>
              </w:rPr>
            </w:pPr>
            <w:r w:rsidRPr="00C67656">
              <w:rPr>
                <w:rFonts w:ascii="Times New Roman" w:hAnsi="Times New Roman"/>
                <w:b/>
              </w:rPr>
              <w:t>5 264 412</w:t>
            </w:r>
          </w:p>
        </w:tc>
        <w:tc>
          <w:tcPr>
            <w:tcW w:w="1134" w:type="dxa"/>
            <w:vAlign w:val="center"/>
          </w:tcPr>
          <w:p w:rsidR="009C7D61" w:rsidRPr="00C67656" w:rsidRDefault="009C7D61" w:rsidP="009C7D61">
            <w:pPr>
              <w:spacing w:after="0" w:line="240" w:lineRule="auto"/>
              <w:jc w:val="center"/>
              <w:rPr>
                <w:rFonts w:ascii="Times New Roman" w:hAnsi="Times New Roman"/>
                <w:b/>
              </w:rPr>
            </w:pPr>
            <w:r w:rsidRPr="00C67656">
              <w:rPr>
                <w:rFonts w:ascii="Times New Roman" w:hAnsi="Times New Roman"/>
                <w:b/>
              </w:rPr>
              <w:t>1 868 845</w:t>
            </w:r>
          </w:p>
        </w:tc>
        <w:tc>
          <w:tcPr>
            <w:tcW w:w="1275" w:type="dxa"/>
            <w:vAlign w:val="center"/>
          </w:tcPr>
          <w:p w:rsidR="009C7D61" w:rsidRPr="00C67656" w:rsidRDefault="009C7D61" w:rsidP="009C7D61">
            <w:pPr>
              <w:spacing w:after="0" w:line="240" w:lineRule="auto"/>
              <w:ind w:left="-64" w:right="-58"/>
              <w:jc w:val="center"/>
              <w:rPr>
                <w:rFonts w:ascii="Times New Roman" w:hAnsi="Times New Roman"/>
                <w:b/>
              </w:rPr>
            </w:pPr>
            <w:r w:rsidRPr="00C67656">
              <w:rPr>
                <w:rFonts w:ascii="Times New Roman" w:hAnsi="Times New Roman"/>
                <w:b/>
              </w:rPr>
              <w:t>3 395 567</w:t>
            </w:r>
          </w:p>
        </w:tc>
        <w:tc>
          <w:tcPr>
            <w:tcW w:w="993" w:type="dxa"/>
            <w:vAlign w:val="center"/>
          </w:tcPr>
          <w:p w:rsidR="009C7D61" w:rsidRPr="00C67656" w:rsidRDefault="009C7D61" w:rsidP="009C7D61">
            <w:pPr>
              <w:spacing w:after="0" w:line="240" w:lineRule="auto"/>
              <w:jc w:val="center"/>
              <w:rPr>
                <w:rFonts w:ascii="Times New Roman" w:hAnsi="Times New Roman"/>
                <w:b/>
              </w:rPr>
            </w:pPr>
            <w:r w:rsidRPr="00C67656">
              <w:rPr>
                <w:rFonts w:ascii="Times New Roman" w:hAnsi="Times New Roman"/>
                <w:b/>
              </w:rPr>
              <w:t>35,50%</w:t>
            </w:r>
          </w:p>
        </w:tc>
      </w:tr>
    </w:tbl>
    <w:p w:rsidR="00B00FD8" w:rsidRDefault="00B00FD8" w:rsidP="009C7D61">
      <w:pPr>
        <w:tabs>
          <w:tab w:val="left" w:pos="1134"/>
        </w:tabs>
        <w:spacing w:after="0" w:line="240" w:lineRule="auto"/>
        <w:ind w:firstLine="709"/>
        <w:jc w:val="both"/>
        <w:rPr>
          <w:rFonts w:ascii="Times New Roman" w:hAnsi="Times New Roman"/>
          <w:sz w:val="28"/>
          <w:szCs w:val="28"/>
        </w:rPr>
      </w:pPr>
    </w:p>
    <w:p w:rsidR="009C7D61" w:rsidRPr="00FA1FB8" w:rsidRDefault="009C7D61" w:rsidP="009C7D61">
      <w:pPr>
        <w:tabs>
          <w:tab w:val="left" w:pos="1134"/>
        </w:tabs>
        <w:spacing w:after="0" w:line="240" w:lineRule="auto"/>
        <w:ind w:firstLine="709"/>
        <w:jc w:val="both"/>
        <w:rPr>
          <w:rFonts w:ascii="Times New Roman" w:hAnsi="Times New Roman"/>
          <w:sz w:val="28"/>
          <w:szCs w:val="28"/>
        </w:rPr>
      </w:pPr>
      <w:r w:rsidRPr="00FA1FB8">
        <w:rPr>
          <w:rFonts w:ascii="Times New Roman" w:hAnsi="Times New Roman"/>
          <w:sz w:val="28"/>
          <w:szCs w:val="28"/>
        </w:rPr>
        <w:t xml:space="preserve">При этом следует отметить, что по Государственной целевой программе «Переоснащение лечебно-профилактических учреждений рентгеновским оборудованием на 2010-2019 годы» и Государственной целевой программе </w:t>
      </w:r>
      <w:r w:rsidRPr="00FA1FB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Скорая помощь (2013–2017 годы)»</w:t>
      </w:r>
      <w:r w:rsidRPr="00FA1FB8">
        <w:rPr>
          <w:rFonts w:ascii="Times New Roman" w:hAnsi="Times New Roman"/>
          <w:color w:val="000000"/>
          <w:sz w:val="28"/>
          <w:szCs w:val="28"/>
          <w:shd w:val="clear" w:color="auto" w:fill="FFFFFF"/>
        </w:rPr>
        <w:t xml:space="preserve"> </w:t>
      </w:r>
      <w:r w:rsidRPr="00FA1FB8">
        <w:rPr>
          <w:rFonts w:ascii="Times New Roman" w:hAnsi="Times New Roman"/>
          <w:sz w:val="28"/>
          <w:szCs w:val="28"/>
        </w:rPr>
        <w:t xml:space="preserve">плановые лимиты на 2013 год не утверждались и финансирование не осуществлялось. </w:t>
      </w:r>
    </w:p>
    <w:p w:rsidR="009C7D61" w:rsidRPr="00FA1FB8" w:rsidRDefault="009C7D61" w:rsidP="009C7D61">
      <w:pPr>
        <w:tabs>
          <w:tab w:val="left" w:pos="993"/>
        </w:tabs>
        <w:spacing w:after="0" w:line="240" w:lineRule="auto"/>
        <w:ind w:firstLine="709"/>
        <w:jc w:val="both"/>
        <w:rPr>
          <w:rFonts w:ascii="Times New Roman" w:hAnsi="Times New Roman"/>
          <w:sz w:val="28"/>
          <w:szCs w:val="28"/>
        </w:rPr>
      </w:pPr>
      <w:r w:rsidRPr="00FA1FB8">
        <w:rPr>
          <w:rFonts w:ascii="Times New Roman" w:hAnsi="Times New Roman"/>
          <w:sz w:val="28"/>
          <w:szCs w:val="28"/>
        </w:rPr>
        <w:t>В течение первого полугодия 2013 года велась работа по оформлению и направлению на оплату документов по лечению больных за пределами республики. Так, в первом полугодии 2013 года из республиканского бюджета были выделены средства в сумме 5 582 895 руб</w:t>
      </w:r>
      <w:r>
        <w:rPr>
          <w:rFonts w:ascii="Times New Roman" w:hAnsi="Times New Roman"/>
          <w:sz w:val="28"/>
          <w:szCs w:val="28"/>
        </w:rPr>
        <w:t>.</w:t>
      </w:r>
      <w:r w:rsidRPr="00FA1FB8">
        <w:rPr>
          <w:rFonts w:ascii="Times New Roman" w:hAnsi="Times New Roman"/>
          <w:sz w:val="28"/>
          <w:szCs w:val="28"/>
        </w:rPr>
        <w:t xml:space="preserve"> или 92,23% от утвержденного плана на полугодие 2013 года. При этом по итогам первого полугодия 2013 года на рассмотрении в Министерстве здравоохранения Приднестровской Молдавской Республики находились договора с иностранными медицинскими организациями и заявки лечебных учреждений на покрытие расходов на сумму 6 994 301 руб</w:t>
      </w:r>
      <w:r>
        <w:rPr>
          <w:rFonts w:ascii="Times New Roman" w:hAnsi="Times New Roman"/>
          <w:sz w:val="28"/>
          <w:szCs w:val="28"/>
        </w:rPr>
        <w:t>.</w:t>
      </w:r>
      <w:r w:rsidRPr="00FA1FB8">
        <w:rPr>
          <w:rFonts w:ascii="Times New Roman" w:hAnsi="Times New Roman"/>
          <w:sz w:val="28"/>
          <w:szCs w:val="28"/>
        </w:rPr>
        <w:t xml:space="preserve"> или 69,43 % от утвержденного плана на 2013 год.</w:t>
      </w:r>
    </w:p>
    <w:p w:rsidR="009C7D61" w:rsidRDefault="009C7D61" w:rsidP="009C7D61">
      <w:pPr>
        <w:spacing w:after="0" w:line="240" w:lineRule="auto"/>
        <w:ind w:firstLine="709"/>
        <w:jc w:val="center"/>
        <w:rPr>
          <w:rFonts w:ascii="Times New Roman" w:hAnsi="Times New Roman"/>
          <w:b/>
          <w:i/>
          <w:sz w:val="28"/>
          <w:szCs w:val="28"/>
        </w:rPr>
      </w:pPr>
      <w:r w:rsidRPr="00A06A05">
        <w:rPr>
          <w:rFonts w:ascii="Times New Roman" w:hAnsi="Times New Roman"/>
          <w:b/>
          <w:i/>
          <w:sz w:val="28"/>
          <w:szCs w:val="28"/>
        </w:rPr>
        <w:t>Кадровое обеспечение</w:t>
      </w:r>
    </w:p>
    <w:p w:rsidR="009C7D61" w:rsidRPr="002B391B" w:rsidRDefault="009C7D61" w:rsidP="009C7D61">
      <w:pPr>
        <w:spacing w:after="0" w:line="240" w:lineRule="auto"/>
        <w:ind w:firstLine="709"/>
        <w:jc w:val="both"/>
        <w:rPr>
          <w:rFonts w:ascii="Times New Roman" w:hAnsi="Times New Roman"/>
          <w:sz w:val="28"/>
          <w:szCs w:val="28"/>
        </w:rPr>
      </w:pPr>
      <w:r w:rsidRPr="002B391B">
        <w:rPr>
          <w:rFonts w:ascii="Times New Roman" w:hAnsi="Times New Roman"/>
          <w:sz w:val="28"/>
          <w:szCs w:val="28"/>
        </w:rPr>
        <w:t>Важным аспектом деятельности Министерства здравоохранения является подготовка медицинских кадров и повышение квалификации медицинских работников, их соответствие требованиям квалификационных характеристик.</w:t>
      </w:r>
    </w:p>
    <w:p w:rsidR="009C7D61" w:rsidRPr="002B391B" w:rsidRDefault="009C7D61" w:rsidP="009C7D61">
      <w:pPr>
        <w:spacing w:after="0" w:line="240" w:lineRule="auto"/>
        <w:ind w:firstLine="709"/>
        <w:jc w:val="both"/>
        <w:rPr>
          <w:rFonts w:ascii="Times New Roman" w:hAnsi="Times New Roman"/>
          <w:sz w:val="28"/>
          <w:szCs w:val="28"/>
        </w:rPr>
      </w:pPr>
      <w:r w:rsidRPr="002B391B">
        <w:rPr>
          <w:rFonts w:ascii="Times New Roman" w:hAnsi="Times New Roman"/>
          <w:sz w:val="28"/>
          <w:szCs w:val="28"/>
        </w:rPr>
        <w:t xml:space="preserve">В </w:t>
      </w:r>
      <w:r>
        <w:rPr>
          <w:rFonts w:ascii="Times New Roman" w:hAnsi="Times New Roman"/>
          <w:sz w:val="28"/>
          <w:szCs w:val="28"/>
        </w:rPr>
        <w:t xml:space="preserve">первом полугодии </w:t>
      </w:r>
      <w:r w:rsidRPr="002B391B">
        <w:rPr>
          <w:rFonts w:ascii="Times New Roman" w:hAnsi="Times New Roman"/>
          <w:sz w:val="28"/>
          <w:szCs w:val="28"/>
        </w:rPr>
        <w:t>2013 году повышение квалификации медицинских работников учреждений здравоохранения осуществлялось в организациях последипломног</w:t>
      </w:r>
      <w:r>
        <w:rPr>
          <w:rFonts w:ascii="Times New Roman" w:hAnsi="Times New Roman"/>
          <w:sz w:val="28"/>
          <w:szCs w:val="28"/>
        </w:rPr>
        <w:t xml:space="preserve">о образования России, Украины, </w:t>
      </w:r>
      <w:r w:rsidRPr="002B391B">
        <w:rPr>
          <w:rFonts w:ascii="Times New Roman" w:hAnsi="Times New Roman"/>
          <w:sz w:val="28"/>
          <w:szCs w:val="28"/>
        </w:rPr>
        <w:t xml:space="preserve">а также при организации </w:t>
      </w:r>
      <w:r w:rsidRPr="002B391B">
        <w:rPr>
          <w:rFonts w:ascii="Times New Roman" w:hAnsi="Times New Roman"/>
          <w:sz w:val="28"/>
          <w:szCs w:val="28"/>
        </w:rPr>
        <w:lastRenderedPageBreak/>
        <w:t>выездных циклов тематического усовершенствования. Одной из форм  повышения квалификации медицинских работников является проведение тренингов по определенным направлениям, прослушивание тематических лекций на врачебных конференциях, семинарах.</w:t>
      </w:r>
    </w:p>
    <w:p w:rsidR="009C7D61" w:rsidRPr="002B391B"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сложившейся на протяжении последних лет практике по зачислению врачей из Приднестровской Молдавской Республики, согласно заявки, на циклы повышения квалификации в РМАПО за счет средств федерального бюджета, </w:t>
      </w:r>
      <w:r w:rsidRPr="002B391B">
        <w:rPr>
          <w:rFonts w:ascii="Times New Roman" w:hAnsi="Times New Roman"/>
          <w:sz w:val="28"/>
          <w:szCs w:val="28"/>
        </w:rPr>
        <w:t xml:space="preserve">Министерством здравоохранения РФ в адрес Министерства здравоохранения ПМР было направлено 32 путевки на циклы повышения квалификации на 2013 год для врачей </w:t>
      </w:r>
      <w:r>
        <w:rPr>
          <w:rFonts w:ascii="Times New Roman" w:hAnsi="Times New Roman"/>
          <w:sz w:val="28"/>
          <w:szCs w:val="28"/>
        </w:rPr>
        <w:t>р</w:t>
      </w:r>
      <w:r w:rsidRPr="002B391B">
        <w:rPr>
          <w:rFonts w:ascii="Times New Roman" w:hAnsi="Times New Roman"/>
          <w:sz w:val="28"/>
          <w:szCs w:val="28"/>
        </w:rPr>
        <w:t xml:space="preserve">еспублики по </w:t>
      </w:r>
      <w:r>
        <w:rPr>
          <w:rFonts w:ascii="Times New Roman" w:hAnsi="Times New Roman"/>
          <w:sz w:val="28"/>
          <w:szCs w:val="28"/>
        </w:rPr>
        <w:t xml:space="preserve">разным </w:t>
      </w:r>
      <w:r w:rsidRPr="002B391B">
        <w:rPr>
          <w:rFonts w:ascii="Times New Roman" w:hAnsi="Times New Roman"/>
          <w:sz w:val="28"/>
          <w:szCs w:val="28"/>
        </w:rPr>
        <w:t>специальностям</w:t>
      </w:r>
      <w:r>
        <w:rPr>
          <w:rFonts w:ascii="Times New Roman" w:hAnsi="Times New Roman"/>
          <w:sz w:val="28"/>
          <w:szCs w:val="28"/>
        </w:rPr>
        <w:t>.</w:t>
      </w:r>
    </w:p>
    <w:p w:rsidR="009C7D61" w:rsidRPr="002B391B"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Так</w:t>
      </w:r>
      <w:r w:rsidRPr="002B391B">
        <w:rPr>
          <w:rFonts w:ascii="Times New Roman" w:hAnsi="Times New Roman"/>
          <w:sz w:val="28"/>
          <w:szCs w:val="28"/>
        </w:rPr>
        <w:t>же</w:t>
      </w:r>
      <w:r>
        <w:rPr>
          <w:rFonts w:ascii="Times New Roman" w:hAnsi="Times New Roman"/>
          <w:sz w:val="28"/>
          <w:szCs w:val="28"/>
        </w:rPr>
        <w:t>,</w:t>
      </w:r>
      <w:r w:rsidRPr="002B391B">
        <w:rPr>
          <w:rFonts w:ascii="Times New Roman" w:hAnsi="Times New Roman"/>
          <w:sz w:val="28"/>
          <w:szCs w:val="28"/>
        </w:rPr>
        <w:t xml:space="preserve"> в Днепропетровскую медицинскую академию для прохождения специализации направлены</w:t>
      </w:r>
      <w:r>
        <w:rPr>
          <w:rFonts w:ascii="Times New Roman" w:hAnsi="Times New Roman"/>
          <w:sz w:val="28"/>
          <w:szCs w:val="28"/>
        </w:rPr>
        <w:t xml:space="preserve"> </w:t>
      </w:r>
      <w:r w:rsidRPr="002B391B">
        <w:rPr>
          <w:rFonts w:ascii="Times New Roman" w:hAnsi="Times New Roman"/>
          <w:sz w:val="28"/>
          <w:szCs w:val="28"/>
        </w:rPr>
        <w:t>5 специалист</w:t>
      </w:r>
      <w:r>
        <w:rPr>
          <w:rFonts w:ascii="Times New Roman" w:hAnsi="Times New Roman"/>
          <w:sz w:val="28"/>
          <w:szCs w:val="28"/>
        </w:rPr>
        <w:t xml:space="preserve">ов, </w:t>
      </w:r>
      <w:r w:rsidRPr="002B391B">
        <w:rPr>
          <w:rFonts w:ascii="Times New Roman" w:hAnsi="Times New Roman"/>
          <w:sz w:val="28"/>
          <w:szCs w:val="28"/>
        </w:rPr>
        <w:t>в Запорожскую медицинскую академию  - 6 специалист</w:t>
      </w:r>
      <w:r>
        <w:rPr>
          <w:rFonts w:ascii="Times New Roman" w:hAnsi="Times New Roman"/>
          <w:sz w:val="28"/>
          <w:szCs w:val="28"/>
        </w:rPr>
        <w:t>ов.</w:t>
      </w:r>
    </w:p>
    <w:p w:rsidR="009C7D61"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первое полугодие 2013 года </w:t>
      </w:r>
      <w:r w:rsidRPr="002B391B">
        <w:rPr>
          <w:rFonts w:ascii="Times New Roman" w:hAnsi="Times New Roman"/>
          <w:sz w:val="28"/>
          <w:szCs w:val="28"/>
        </w:rPr>
        <w:t>медицинские работники приняли участие в различных тренингах, семинарах, организованных и проводимых международными неправительственными организациями, в числе которых:</w:t>
      </w:r>
      <w:r>
        <w:rPr>
          <w:rFonts w:ascii="Times New Roman" w:hAnsi="Times New Roman"/>
          <w:sz w:val="28"/>
          <w:szCs w:val="28"/>
        </w:rPr>
        <w:t xml:space="preserve"> к</w:t>
      </w:r>
      <w:r w:rsidRPr="002B391B">
        <w:rPr>
          <w:rFonts w:ascii="Times New Roman" w:hAnsi="Times New Roman"/>
          <w:sz w:val="28"/>
          <w:szCs w:val="28"/>
        </w:rPr>
        <w:t>онференция «Современные подходы к диагностике и лечению бронхиальной астмы, ХОБЛ, неспецифических инфекционных заболеваний легких»</w:t>
      </w:r>
      <w:r>
        <w:rPr>
          <w:rFonts w:ascii="Times New Roman" w:hAnsi="Times New Roman"/>
          <w:sz w:val="28"/>
          <w:szCs w:val="28"/>
        </w:rPr>
        <w:t>, о</w:t>
      </w:r>
      <w:r w:rsidRPr="002B391B">
        <w:rPr>
          <w:rFonts w:ascii="Times New Roman" w:hAnsi="Times New Roman"/>
          <w:sz w:val="28"/>
          <w:szCs w:val="28"/>
        </w:rPr>
        <w:t>бучающий курс «Углубленное изучение антиретровирусной терапии и лечение оппортунистических инфекций у взрослых» г. Киев</w:t>
      </w:r>
      <w:r>
        <w:rPr>
          <w:rFonts w:ascii="Times New Roman" w:hAnsi="Times New Roman"/>
          <w:sz w:val="28"/>
          <w:szCs w:val="28"/>
        </w:rPr>
        <w:t>,</w:t>
      </w:r>
      <w:r w:rsidRPr="009829BC">
        <w:rPr>
          <w:rFonts w:ascii="Times New Roman" w:hAnsi="Times New Roman"/>
          <w:sz w:val="28"/>
          <w:szCs w:val="28"/>
        </w:rPr>
        <w:t xml:space="preserve"> </w:t>
      </w:r>
      <w:r>
        <w:rPr>
          <w:rFonts w:ascii="Times New Roman" w:hAnsi="Times New Roman"/>
          <w:sz w:val="28"/>
          <w:szCs w:val="28"/>
        </w:rPr>
        <w:t>о</w:t>
      </w:r>
      <w:r w:rsidRPr="002B391B">
        <w:rPr>
          <w:rFonts w:ascii="Times New Roman" w:hAnsi="Times New Roman"/>
          <w:sz w:val="28"/>
          <w:szCs w:val="28"/>
        </w:rPr>
        <w:t xml:space="preserve">бучающий семинар «Менеджмент случаев ТБЦ диагностированных методом </w:t>
      </w:r>
      <w:r w:rsidRPr="002B391B">
        <w:rPr>
          <w:rFonts w:ascii="Times New Roman" w:hAnsi="Times New Roman"/>
          <w:sz w:val="28"/>
          <w:szCs w:val="28"/>
          <w:lang w:val="en-US"/>
        </w:rPr>
        <w:t>GeneXpert</w:t>
      </w:r>
      <w:r w:rsidRPr="002B391B">
        <w:rPr>
          <w:rFonts w:ascii="Times New Roman" w:hAnsi="Times New Roman"/>
          <w:sz w:val="28"/>
          <w:szCs w:val="28"/>
        </w:rPr>
        <w:t xml:space="preserve"> в зависимости от полученных результатов» г. Кишинев</w:t>
      </w:r>
      <w:r>
        <w:rPr>
          <w:rFonts w:ascii="Times New Roman" w:hAnsi="Times New Roman"/>
          <w:sz w:val="28"/>
          <w:szCs w:val="28"/>
        </w:rPr>
        <w:t>,</w:t>
      </w:r>
      <w:r w:rsidRPr="009829BC">
        <w:rPr>
          <w:rFonts w:ascii="Times New Roman" w:hAnsi="Times New Roman"/>
          <w:sz w:val="28"/>
          <w:szCs w:val="28"/>
        </w:rPr>
        <w:t xml:space="preserve"> </w:t>
      </w:r>
      <w:r>
        <w:rPr>
          <w:rFonts w:ascii="Times New Roman" w:hAnsi="Times New Roman"/>
          <w:sz w:val="28"/>
          <w:szCs w:val="28"/>
        </w:rPr>
        <w:t>о</w:t>
      </w:r>
      <w:r w:rsidRPr="002B391B">
        <w:rPr>
          <w:rFonts w:ascii="Times New Roman" w:hAnsi="Times New Roman"/>
          <w:sz w:val="28"/>
          <w:szCs w:val="28"/>
        </w:rPr>
        <w:t xml:space="preserve">бучающий курс: «Службы медицинской помощи лицам, инфицированным ВИЧ – реформы, реорганизация. Курс для врачей инфекционистов» </w:t>
      </w:r>
      <w:r>
        <w:rPr>
          <w:rFonts w:ascii="Times New Roman" w:hAnsi="Times New Roman"/>
          <w:sz w:val="28"/>
          <w:szCs w:val="28"/>
        </w:rPr>
        <w:t xml:space="preserve">              </w:t>
      </w:r>
      <w:r w:rsidRPr="002B391B">
        <w:rPr>
          <w:rFonts w:ascii="Times New Roman" w:hAnsi="Times New Roman"/>
          <w:sz w:val="28"/>
          <w:szCs w:val="28"/>
        </w:rPr>
        <w:t>г. Кишинев</w:t>
      </w:r>
      <w:r>
        <w:rPr>
          <w:rFonts w:ascii="Times New Roman" w:hAnsi="Times New Roman"/>
          <w:sz w:val="28"/>
          <w:szCs w:val="28"/>
        </w:rPr>
        <w:t>,</w:t>
      </w:r>
      <w:r w:rsidRPr="009829BC">
        <w:rPr>
          <w:rFonts w:ascii="Times New Roman" w:hAnsi="Times New Roman"/>
          <w:sz w:val="28"/>
          <w:szCs w:val="28"/>
        </w:rPr>
        <w:t xml:space="preserve"> </w:t>
      </w:r>
      <w:r w:rsidRPr="002B391B">
        <w:rPr>
          <w:rFonts w:ascii="Times New Roman" w:hAnsi="Times New Roman"/>
          <w:sz w:val="28"/>
          <w:szCs w:val="28"/>
        </w:rPr>
        <w:t>круглый стол: «Услуги по добровольному консультированию и тестированию на ВИЧ и вирусные гепатиты В и С. Актуальные проблемы»</w:t>
      </w:r>
      <w:r>
        <w:rPr>
          <w:rFonts w:ascii="Times New Roman" w:hAnsi="Times New Roman"/>
          <w:sz w:val="28"/>
          <w:szCs w:val="28"/>
        </w:rPr>
        <w:t xml:space="preserve">.   </w:t>
      </w:r>
      <w:r w:rsidRPr="002B391B">
        <w:rPr>
          <w:rFonts w:ascii="Times New Roman" w:hAnsi="Times New Roman"/>
          <w:sz w:val="28"/>
          <w:szCs w:val="28"/>
        </w:rPr>
        <w:t xml:space="preserve"> </w:t>
      </w:r>
    </w:p>
    <w:p w:rsidR="009C7D61" w:rsidRPr="002B391B" w:rsidRDefault="009C7D61" w:rsidP="009C7D61">
      <w:pPr>
        <w:spacing w:after="0" w:line="240" w:lineRule="auto"/>
        <w:ind w:firstLine="709"/>
        <w:jc w:val="both"/>
        <w:rPr>
          <w:rFonts w:ascii="Times New Roman" w:hAnsi="Times New Roman"/>
          <w:sz w:val="28"/>
          <w:szCs w:val="28"/>
        </w:rPr>
      </w:pPr>
      <w:r w:rsidRPr="00D432DA">
        <w:rPr>
          <w:rFonts w:ascii="Times New Roman" w:hAnsi="Times New Roman"/>
          <w:sz w:val="28"/>
          <w:szCs w:val="28"/>
        </w:rPr>
        <w:t>Согласно штатным расписаниям на 2013 год по республиканским учрежде</w:t>
      </w:r>
      <w:r>
        <w:rPr>
          <w:rFonts w:ascii="Times New Roman" w:hAnsi="Times New Roman"/>
          <w:sz w:val="28"/>
          <w:szCs w:val="28"/>
        </w:rPr>
        <w:t>ниям здравоохранения утверждено</w:t>
      </w:r>
      <w:r w:rsidRPr="00D432DA">
        <w:rPr>
          <w:rFonts w:ascii="Times New Roman" w:hAnsi="Times New Roman"/>
          <w:sz w:val="28"/>
          <w:szCs w:val="28"/>
        </w:rPr>
        <w:t xml:space="preserve"> 13 248,75 должности, из которых  по состоянию на 1 июля 2013 года укомплектовано 12 473 должности, вакантными остались 775,75 должности, что на 145 должностей больше вакансий аналогичного периода прошлого года.</w:t>
      </w:r>
    </w:p>
    <w:p w:rsidR="009C7D61" w:rsidRPr="009829BC" w:rsidRDefault="009C7D61" w:rsidP="009C7D61">
      <w:pPr>
        <w:spacing w:after="0" w:line="240" w:lineRule="auto"/>
        <w:ind w:firstLine="709"/>
        <w:jc w:val="both"/>
        <w:rPr>
          <w:rFonts w:ascii="Times New Roman" w:hAnsi="Times New Roman"/>
          <w:sz w:val="28"/>
          <w:szCs w:val="28"/>
        </w:rPr>
      </w:pPr>
      <w:r w:rsidRPr="009829BC">
        <w:rPr>
          <w:rFonts w:ascii="Times New Roman" w:hAnsi="Times New Roman"/>
          <w:sz w:val="28"/>
          <w:szCs w:val="28"/>
        </w:rPr>
        <w:t>Средняя заработная плата на 1 работника за отчётный период 2013 года составила 2 393 руб</w:t>
      </w:r>
      <w:r>
        <w:rPr>
          <w:rFonts w:ascii="Times New Roman" w:hAnsi="Times New Roman"/>
          <w:sz w:val="28"/>
          <w:szCs w:val="28"/>
        </w:rPr>
        <w:t>.</w:t>
      </w:r>
      <w:r w:rsidRPr="009829BC">
        <w:rPr>
          <w:rFonts w:ascii="Times New Roman" w:hAnsi="Times New Roman"/>
          <w:sz w:val="28"/>
          <w:szCs w:val="28"/>
        </w:rPr>
        <w:t xml:space="preserve"> (возросла по сравнению с первым полугодием </w:t>
      </w:r>
      <w:r>
        <w:rPr>
          <w:rFonts w:ascii="Times New Roman" w:hAnsi="Times New Roman"/>
          <w:sz w:val="28"/>
          <w:szCs w:val="28"/>
        </w:rPr>
        <w:t xml:space="preserve">             </w:t>
      </w:r>
      <w:r w:rsidRPr="009829BC">
        <w:rPr>
          <w:rFonts w:ascii="Times New Roman" w:hAnsi="Times New Roman"/>
          <w:sz w:val="28"/>
          <w:szCs w:val="28"/>
        </w:rPr>
        <w:t>2012 года на 361,45 руб</w:t>
      </w:r>
      <w:r>
        <w:rPr>
          <w:rFonts w:ascii="Times New Roman" w:hAnsi="Times New Roman"/>
          <w:sz w:val="28"/>
          <w:szCs w:val="28"/>
        </w:rPr>
        <w:t>. или 15,1%</w:t>
      </w:r>
      <w:r w:rsidRPr="009829BC">
        <w:rPr>
          <w:rFonts w:ascii="Times New Roman" w:hAnsi="Times New Roman"/>
          <w:sz w:val="28"/>
          <w:szCs w:val="28"/>
        </w:rPr>
        <w:t>), а на 1 должность -</w:t>
      </w:r>
      <w:r>
        <w:rPr>
          <w:rFonts w:ascii="Times New Roman" w:hAnsi="Times New Roman"/>
          <w:sz w:val="28"/>
          <w:szCs w:val="28"/>
        </w:rPr>
        <w:t xml:space="preserve"> </w:t>
      </w:r>
      <w:r w:rsidRPr="009829BC">
        <w:rPr>
          <w:rFonts w:ascii="Times New Roman" w:hAnsi="Times New Roman"/>
          <w:sz w:val="28"/>
          <w:szCs w:val="28"/>
        </w:rPr>
        <w:t>1 897,98 руб</w:t>
      </w:r>
      <w:r>
        <w:rPr>
          <w:rFonts w:ascii="Times New Roman" w:hAnsi="Times New Roman"/>
          <w:sz w:val="28"/>
          <w:szCs w:val="28"/>
        </w:rPr>
        <w:t>.</w:t>
      </w:r>
      <w:r w:rsidRPr="009829BC">
        <w:rPr>
          <w:rFonts w:ascii="Times New Roman" w:hAnsi="Times New Roman"/>
          <w:sz w:val="28"/>
          <w:szCs w:val="28"/>
        </w:rPr>
        <w:t xml:space="preserve"> (возросла по сравнению с первым полугодием 2012 года на 255,75 руб</w:t>
      </w:r>
      <w:r>
        <w:rPr>
          <w:rFonts w:ascii="Times New Roman" w:hAnsi="Times New Roman"/>
          <w:sz w:val="28"/>
          <w:szCs w:val="28"/>
        </w:rPr>
        <w:t>. или 13,5%</w:t>
      </w:r>
      <w:r w:rsidRPr="009829BC">
        <w:rPr>
          <w:rFonts w:ascii="Times New Roman" w:hAnsi="Times New Roman"/>
          <w:sz w:val="28"/>
          <w:szCs w:val="28"/>
        </w:rPr>
        <w:t xml:space="preserve">). Коэффициент совместительства составил 1,26. Рост средней заработной платы объясняется частично ростом РУ МЗП, увеличением коэффициента совместительства и увеличением размера доплат до минимального размера оплаты труда. </w:t>
      </w:r>
    </w:p>
    <w:p w:rsidR="009C7D61" w:rsidRDefault="009C7D61" w:rsidP="009C7D6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к настоящему моменту удалось добиться ряда значительных сдвигов, как в структуре организации медицинской помощи, так и в результативности функционирования системы здравоохранения. Во многом преодолены негативные тенденции в состоянии системы диагностики </w:t>
      </w:r>
      <w:r>
        <w:rPr>
          <w:rFonts w:ascii="Times New Roman" w:hAnsi="Times New Roman"/>
          <w:sz w:val="28"/>
          <w:szCs w:val="28"/>
        </w:rPr>
        <w:lastRenderedPageBreak/>
        <w:t>и лечения основных социально-значимых заболеваний.</w:t>
      </w:r>
      <w:r w:rsidRPr="0042538A">
        <w:rPr>
          <w:rFonts w:ascii="Times New Roman" w:hAnsi="Times New Roman"/>
          <w:sz w:val="28"/>
          <w:szCs w:val="28"/>
        </w:rPr>
        <w:t xml:space="preserve"> Предпринятые в последние годы действия с целевым направлением финансовых средств позволили обновить материально-техническую базу медицинских учреждений в соответствие с уровнем учреждения и сложностью выполняемых медицинских услуг. Однако</w:t>
      </w:r>
      <w:r>
        <w:rPr>
          <w:rFonts w:ascii="Times New Roman" w:hAnsi="Times New Roman"/>
          <w:sz w:val="28"/>
          <w:szCs w:val="28"/>
        </w:rPr>
        <w:t>,</w:t>
      </w:r>
      <w:r w:rsidRPr="0042538A">
        <w:rPr>
          <w:rFonts w:ascii="Times New Roman" w:hAnsi="Times New Roman"/>
          <w:sz w:val="28"/>
          <w:szCs w:val="28"/>
        </w:rPr>
        <w:t xml:space="preserve"> негативным фактором, отрицательно влияющим в целом на отрасль здравоохранения, продолжает оставаться недостаточность финансовых ресурсов.</w:t>
      </w:r>
      <w:r w:rsidRPr="00A11FC4">
        <w:rPr>
          <w:rFonts w:ascii="Times New Roman" w:hAnsi="Times New Roman"/>
          <w:sz w:val="28"/>
          <w:szCs w:val="28"/>
        </w:rPr>
        <w:t xml:space="preserve"> </w:t>
      </w:r>
    </w:p>
    <w:p w:rsidR="009C7D61" w:rsidRDefault="009C7D61" w:rsidP="007A36EE">
      <w:pPr>
        <w:spacing w:after="0" w:line="240" w:lineRule="auto"/>
        <w:ind w:firstLine="709"/>
        <w:jc w:val="both"/>
        <w:rPr>
          <w:rFonts w:ascii="Times New Roman" w:hAnsi="Times New Roman"/>
          <w:sz w:val="28"/>
          <w:szCs w:val="28"/>
          <w:highlight w:val="darkGray"/>
        </w:rPr>
      </w:pPr>
    </w:p>
    <w:p w:rsidR="006837EE" w:rsidRPr="00B00FD8" w:rsidRDefault="006837EE" w:rsidP="007A36EE">
      <w:pPr>
        <w:spacing w:after="0" w:line="240" w:lineRule="auto"/>
        <w:ind w:firstLine="709"/>
        <w:jc w:val="both"/>
        <w:rPr>
          <w:rFonts w:ascii="Times New Roman" w:hAnsi="Times New Roman"/>
          <w:b/>
          <w:sz w:val="28"/>
          <w:szCs w:val="28"/>
        </w:rPr>
      </w:pPr>
      <w:r w:rsidRPr="00B00FD8">
        <w:rPr>
          <w:rFonts w:ascii="Times New Roman" w:hAnsi="Times New Roman"/>
          <w:b/>
          <w:sz w:val="28"/>
          <w:szCs w:val="28"/>
        </w:rPr>
        <w:t>Просвещение</w:t>
      </w:r>
    </w:p>
    <w:p w:rsidR="006837EE" w:rsidRDefault="006837EE" w:rsidP="007A36EE">
      <w:pPr>
        <w:spacing w:after="0" w:line="240" w:lineRule="auto"/>
        <w:ind w:firstLine="709"/>
        <w:jc w:val="both"/>
        <w:rPr>
          <w:rFonts w:ascii="Times New Roman" w:hAnsi="Times New Roman"/>
          <w:sz w:val="28"/>
          <w:szCs w:val="28"/>
          <w:highlight w:val="yellow"/>
        </w:rPr>
      </w:pPr>
    </w:p>
    <w:p w:rsidR="00B00FD8" w:rsidRPr="005F08F4" w:rsidRDefault="00B00FD8" w:rsidP="00B00FD8">
      <w:pPr>
        <w:tabs>
          <w:tab w:val="left" w:pos="846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большое внимание уделялось </w:t>
      </w:r>
      <w:r w:rsidRPr="008972BB">
        <w:rPr>
          <w:rFonts w:ascii="Times New Roman" w:hAnsi="Times New Roman"/>
          <w:sz w:val="28"/>
          <w:szCs w:val="28"/>
        </w:rPr>
        <w:t xml:space="preserve">укреплению </w:t>
      </w:r>
      <w:r w:rsidRPr="005F08F4">
        <w:rPr>
          <w:rFonts w:ascii="Times New Roman" w:hAnsi="Times New Roman"/>
          <w:sz w:val="28"/>
          <w:szCs w:val="28"/>
        </w:rPr>
        <w:t>управленческих структур всех уровней с целью обеспечения комплексного  решения задач просвещения в Приднестровской Молдавской Республике. Системно реализовывался комплекс мер, направленный на повышение качества образования,</w:t>
      </w:r>
      <w:r w:rsidRPr="005F08F4">
        <w:rPr>
          <w:rFonts w:ascii="Times New Roman" w:hAnsi="Times New Roman"/>
          <w:i/>
          <w:sz w:val="28"/>
          <w:szCs w:val="28"/>
        </w:rPr>
        <w:t xml:space="preserve"> </w:t>
      </w:r>
      <w:r w:rsidRPr="005F08F4">
        <w:rPr>
          <w:rFonts w:ascii="Times New Roman" w:hAnsi="Times New Roman"/>
          <w:sz w:val="28"/>
          <w:szCs w:val="28"/>
        </w:rPr>
        <w:t>интеграции образования и научно-технической деятельности, повышение эффе</w:t>
      </w:r>
      <w:r w:rsidRPr="005F08F4">
        <w:rPr>
          <w:rFonts w:ascii="Times New Roman" w:hAnsi="Times New Roman"/>
          <w:sz w:val="28"/>
          <w:szCs w:val="28"/>
        </w:rPr>
        <w:t>к</w:t>
      </w:r>
      <w:r w:rsidRPr="005F08F4">
        <w:rPr>
          <w:rFonts w:ascii="Times New Roman" w:hAnsi="Times New Roman"/>
          <w:sz w:val="28"/>
          <w:szCs w:val="28"/>
        </w:rPr>
        <w:t>тивности использования научно-технических достижений и других направлений деятельности.</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Одним из главных образовательных ресурсов по своей содержательной потенциальной ёмкости, не уступающей ни одной из последующих ступеней образования, является </w:t>
      </w:r>
      <w:r w:rsidRPr="005F08F4">
        <w:rPr>
          <w:rFonts w:ascii="Times New Roman" w:hAnsi="Times New Roman"/>
          <w:b/>
          <w:sz w:val="28"/>
          <w:szCs w:val="28"/>
        </w:rPr>
        <w:t xml:space="preserve">дошкольное образование. </w:t>
      </w:r>
      <w:r w:rsidRPr="005F08F4">
        <w:rPr>
          <w:rFonts w:ascii="Times New Roman" w:hAnsi="Times New Roman"/>
          <w:sz w:val="28"/>
          <w:szCs w:val="28"/>
        </w:rPr>
        <w:t>Система дошкольного образования по состоянию на 1 июля 2013 года достигает 159 дошкольных образовательных учреждений и групп для детей дошкольного возраста           в 27 комплексах «Общеобразовательная школа - детский сад». В них  воспитывается и обучается 23 450 детей (в январе-июне 2012 года –        21 837 ребёнка).</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br w:type="textWrapping" w:clear="all"/>
      </w:r>
      <w:r w:rsidRPr="005F08F4">
        <w:rPr>
          <w:rFonts w:ascii="Times New Roman" w:hAnsi="Times New Roman"/>
          <w:noProof/>
          <w:sz w:val="28"/>
          <w:szCs w:val="28"/>
        </w:rPr>
        <w:pict>
          <v:group id="_x0000_s1224" editas="canvas" style="position:absolute;left:0;text-align:left;margin-left:36pt;margin-top:11.95pt;width:400.7pt;height:253.9pt;z-index:251672576;mso-position-horizontal-relative:text;mso-position-vertical-relative:text" coordorigin="2421,3419" coordsize="8014,50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2421;top:3419;width:8014;height:5078" o:preferrelative="f">
              <v:fill o:detectmouseclick="t"/>
              <v:path o:extrusionok="t" o:connecttype="none"/>
              <o:lock v:ext="edit" text="t"/>
            </v:shape>
            <v:group id="_x0000_s1226" style="position:absolute;left:2916;top:3419;width:7406;height:4553" coordorigin="2676,3614" coordsize="7406,4350">
              <v:rect id="_x0000_s1227" style="position:absolute;left:3096;top:5054;width:6612;height:1620" stroked="f"/>
              <v:rect id="_x0000_s1228" style="position:absolute;left:3096;top:5054;width:6612;height:1620" filled="f" strokecolor="gray"/>
              <v:rect id="_x0000_s1229" style="position:absolute;left:3800;top:5384;width:15;height:1290" fillcolor="#080808" stroked="f"/>
              <v:rect id="_x0000_s1230" style="position:absolute;left:3815;top:5384;width:15;height:1290" fillcolor="#181818" stroked="f"/>
              <v:rect id="_x0000_s1231" style="position:absolute;left:3830;top:5384;width:15;height:1290" fillcolor="#272727" stroked="f"/>
              <v:rect id="_x0000_s1232" style="position:absolute;left:3845;top:5384;width:15;height:1290" fillcolor="#373737" stroked="f"/>
              <v:rect id="_x0000_s1233" style="position:absolute;left:3860;top:5384;width:15;height:1290" fillcolor="#444" stroked="f"/>
              <v:rect id="_x0000_s1234" style="position:absolute;left:3875;top:5384;width:15;height:1290" fillcolor="#4f4f4f" stroked="f"/>
              <v:rect id="_x0000_s1235" style="position:absolute;left:3890;top:5384;width:15;height:1290" fillcolor="#595959" stroked="f"/>
              <v:rect id="_x0000_s1236" style="position:absolute;left:3905;top:5384;width:15;height:1290" fillcolor="#646464" stroked="f"/>
              <v:rect id="_x0000_s1237" style="position:absolute;left:3920;top:5384;width:15;height:1290" fillcolor="#6e6e6e" stroked="f"/>
              <v:rect id="_x0000_s1238" style="position:absolute;left:3935;top:5384;width:15;height:1290" fillcolor="#797979" stroked="f"/>
              <v:rect id="_x0000_s1239" style="position:absolute;left:3950;top:5384;width:15;height:1290" fillcolor="#838383" stroked="f"/>
              <v:rect id="_x0000_s1240" style="position:absolute;left:3965;top:5384;width:15;height:1290" fillcolor="#8e8e8e" stroked="f"/>
              <v:rect id="_x0000_s1241" style="position:absolute;left:3980;top:5384;width:15;height:1290" fillcolor="#989898" stroked="f"/>
              <v:rect id="_x0000_s1242" style="position:absolute;left:3995;top:5384;width:15;height:1290" fillcolor="#a2a2a2" stroked="f"/>
              <v:rect id="_x0000_s1243" style="position:absolute;left:4010;top:5384;width:15;height:1290" fillcolor="#ababab" stroked="f"/>
              <v:rect id="_x0000_s1244" style="position:absolute;left:4025;top:5384;width:15;height:1290" fillcolor="#b5b5b5" stroked="f"/>
              <v:rect id="_x0000_s1245" style="position:absolute;left:4040;top:5384;width:15;height:1290" fillcolor="#bebebe" stroked="f"/>
              <v:rect id="_x0000_s1246" style="position:absolute;left:4055;top:5384;width:15;height:1290" fillcolor="#c6c6c6" stroked="f"/>
              <v:rect id="_x0000_s1247" style="position:absolute;left:4070;top:5384;width:15;height:1290" fillcolor="#cdcdcd" stroked="f"/>
              <v:rect id="_x0000_s1248" style="position:absolute;left:4085;top:5384;width:15;height:1290" fillcolor="#d5d5d5" stroked="f"/>
              <v:rect id="_x0000_s1249" style="position:absolute;left:4100;top:5384;width:15;height:1290" fillcolor="#dcdcdc" stroked="f"/>
              <v:rect id="_x0000_s1250" style="position:absolute;left:4115;top:5384;width:15;height:1290" fillcolor="#e1e1e1" stroked="f"/>
              <v:rect id="_x0000_s1251" style="position:absolute;left:4130;top:5384;width:15;height:1290" fillcolor="#e6e6e6" stroked="f"/>
              <v:rect id="_x0000_s1252" style="position:absolute;left:4145;top:5384;width:15;height:1290" fillcolor="#ebebeb" stroked="f"/>
              <v:rect id="_x0000_s1253" style="position:absolute;left:4160;top:5384;width:15;height:1290" fillcolor="#f0f0f0" stroked="f"/>
              <v:rect id="_x0000_s1254" style="position:absolute;left:4175;top:5384;width:15;height:1290" fillcolor="#f3f3f3" stroked="f"/>
              <v:rect id="_x0000_s1255" style="position:absolute;left:4190;top:5384;width:15;height:1290" fillcolor="#f6f6f6" stroked="f"/>
              <v:rect id="_x0000_s1256" style="position:absolute;left:4205;top:5384;width:15;height:1290" fillcolor="#f9f9f9" stroked="f"/>
              <v:rect id="_x0000_s1257" style="position:absolute;left:4220;top:5384;width:15;height:1290" fillcolor="#fbfbfb" stroked="f"/>
              <v:rect id="_x0000_s1258" style="position:absolute;left:4235;top:5384;width:15;height:1290" fillcolor="#fcfcfc" stroked="f"/>
              <v:rect id="_x0000_s1259" style="position:absolute;left:4250;top:5384;width:15;height:1290" fillcolor="#fdfdfd" stroked="f"/>
              <v:rect id="_x0000_s1260" style="position:absolute;left:4265;top:5384;width:30;height:1290" fillcolor="#fefefe" stroked="f"/>
              <v:rect id="_x0000_s1261" style="position:absolute;left:4295;top:5384;width:15;height:1290" fillcolor="#fdfdfd" stroked="f"/>
              <v:rect id="_x0000_s1262" style="position:absolute;left:4310;top:5384;width:15;height:1290" fillcolor="#fcfcfc" stroked="f"/>
              <v:rect id="_x0000_s1263" style="position:absolute;left:4325;top:5384;width:15;height:1290" fillcolor="#fbfbfb" stroked="f"/>
              <v:rect id="_x0000_s1264" style="position:absolute;left:4340;top:5384;width:15;height:1290" fillcolor="#f9f9f9" stroked="f"/>
              <v:rect id="_x0000_s1265" style="position:absolute;left:4355;top:5384;width:15;height:1290" fillcolor="#f6f6f6" stroked="f"/>
              <v:rect id="_x0000_s1266" style="position:absolute;left:4370;top:5384;width:15;height:1290" fillcolor="#f3f3f3" stroked="f"/>
              <v:rect id="_x0000_s1267" style="position:absolute;left:4385;top:5384;width:15;height:1290" fillcolor="#f0f0f0" stroked="f"/>
              <v:rect id="_x0000_s1268" style="position:absolute;left:4400;top:5384;width:15;height:1290" fillcolor="#ebebeb" stroked="f"/>
              <v:rect id="_x0000_s1269" style="position:absolute;left:4415;top:5384;width:15;height:1290" fillcolor="#e6e6e6" stroked="f"/>
              <v:rect id="_x0000_s1270" style="position:absolute;left:4430;top:5384;width:15;height:1290" fillcolor="#e1e1e1" stroked="f"/>
              <v:rect id="_x0000_s1271" style="position:absolute;left:4445;top:5384;width:15;height:1290" fillcolor="#dcdcdc" stroked="f"/>
              <v:rect id="_x0000_s1272" style="position:absolute;left:4460;top:5384;width:15;height:1290" fillcolor="#d5d5d5" stroked="f"/>
              <v:rect id="_x0000_s1273" style="position:absolute;left:4475;top:5384;width:15;height:1290" fillcolor="#cdcdcd" stroked="f"/>
              <v:rect id="_x0000_s1274" style="position:absolute;left:4490;top:5384;width:15;height:1290" fillcolor="#c6c6c6" stroked="f"/>
              <v:rect id="_x0000_s1275" style="position:absolute;left:4505;top:5384;width:15;height:1290" fillcolor="#bebebe" stroked="f"/>
              <v:rect id="_x0000_s1276" style="position:absolute;left:4520;top:5384;width:15;height:1290" fillcolor="#b5b5b5" stroked="f"/>
              <v:rect id="_x0000_s1277" style="position:absolute;left:4535;top:5384;width:15;height:1290" fillcolor="#ababab" stroked="f"/>
              <v:rect id="_x0000_s1278" style="position:absolute;left:4550;top:5384;width:15;height:1290" fillcolor="#a2a2a2" stroked="f"/>
              <v:rect id="_x0000_s1279" style="position:absolute;left:4565;top:5384;width:15;height:1290" fillcolor="#989898" stroked="f"/>
              <v:rect id="_x0000_s1280" style="position:absolute;left:4580;top:5384;width:15;height:1290" fillcolor="#8e8e8e" stroked="f"/>
              <v:rect id="_x0000_s1281" style="position:absolute;left:4595;top:5384;width:15;height:1290" fillcolor="#838383" stroked="f"/>
              <v:rect id="_x0000_s1282" style="position:absolute;left:4610;top:5384;width:15;height:1290" fillcolor="#797979" stroked="f"/>
              <v:rect id="_x0000_s1283" style="position:absolute;left:4625;top:5384;width:15;height:1290" fillcolor="#6e6e6e" stroked="f"/>
              <v:rect id="_x0000_s1284" style="position:absolute;left:4640;top:5384;width:15;height:1290" fillcolor="#646464" stroked="f"/>
              <v:rect id="_x0000_s1285" style="position:absolute;left:4655;top:5384;width:15;height:1290" fillcolor="#595959" stroked="f"/>
              <v:rect id="_x0000_s1286" style="position:absolute;left:4670;top:5384;width:15;height:1290" fillcolor="#4f4f4f" stroked="f"/>
              <v:rect id="_x0000_s1287" style="position:absolute;left:4685;top:5384;width:15;height:1290" fillcolor="#444" stroked="f"/>
              <v:rect id="_x0000_s1288" style="position:absolute;left:4700;top:5384;width:15;height:1290" fillcolor="#373737" stroked="f"/>
              <v:rect id="_x0000_s1289" style="position:absolute;left:4715;top:5384;width:15;height:1290" fillcolor="#272727" stroked="f"/>
              <v:rect id="_x0000_s1290" style="position:absolute;left:4730;top:5384;width:15;height:1290" fillcolor="#181818" stroked="f"/>
              <v:rect id="_x0000_s1291" style="position:absolute;left:4745;top:5384;width:15;height:1290" fillcolor="#080808" stroked="f"/>
              <v:rect id="_x0000_s1292" style="position:absolute;left:3800;top:5384;width:960;height:1290" filled="f"/>
              <v:rect id="_x0000_s1293" style="position:absolute;left:7114;top:5384;width:15;height:1290" fillcolor="#080808" stroked="f"/>
              <v:rect id="_x0000_s1294" style="position:absolute;left:7129;top:5384;width:15;height:1290" fillcolor="#181818" stroked="f"/>
              <v:rect id="_x0000_s1295" style="position:absolute;left:7144;top:5384;width:15;height:1290" fillcolor="#282828" stroked="f"/>
              <v:rect id="_x0000_s1296" style="position:absolute;left:7159;top:5384;width:15;height:1290" fillcolor="#383838" stroked="f"/>
              <v:rect id="_x0000_s1297" style="position:absolute;left:7174;top:5384;width:15;height:1290" fillcolor="#454545" stroked="f"/>
              <v:rect id="_x0000_s1298" style="position:absolute;left:7189;top:5384;width:15;height:1290" fillcolor="#505050" stroked="f"/>
              <v:rect id="_x0000_s1299" style="position:absolute;left:7204;top:5384;width:15;height:1290" fillcolor="#5a5a5a" stroked="f"/>
              <v:rect id="_x0000_s1300" style="position:absolute;left:7219;top:5384;width:15;height:1290" fillcolor="#656565" stroked="f"/>
              <v:rect id="_x0000_s1301" style="position:absolute;left:7234;top:5384;width:15;height:1290" fillcolor="#707070" stroked="f"/>
              <v:rect id="_x0000_s1302" style="position:absolute;left:7249;top:5384;width:15;height:1290" fillcolor="#7a7a7a" stroked="f"/>
              <v:rect id="_x0000_s1303" style="position:absolute;left:7264;top:5384;width:15;height:1290" fillcolor="#858585" stroked="f"/>
              <v:rect id="_x0000_s1304" style="position:absolute;left:7279;top:5384;width:15;height:1290" fillcolor="#909090" stroked="f"/>
              <v:rect id="_x0000_s1305" style="position:absolute;left:7294;top:5384;width:15;height:1290" fillcolor="#9a9a9a" stroked="f"/>
              <v:rect id="_x0000_s1306" style="position:absolute;left:7309;top:5384;width:15;height:1290" fillcolor="#a4a4a4" stroked="f"/>
              <v:rect id="_x0000_s1307" style="position:absolute;left:7324;top:5384;width:15;height:1290" fillcolor="#aeaeae" stroked="f"/>
              <v:rect id="_x0000_s1308" style="position:absolute;left:7339;top:5384;width:15;height:1290" fillcolor="#b7b7b7" stroked="f"/>
              <v:rect id="_x0000_s1309" style="position:absolute;left:7354;top:5384;width:15;height:1290" fillcolor="silver" stroked="f"/>
              <v:rect id="_x0000_s1310" style="position:absolute;left:7369;top:5384;width:15;height:1290" fillcolor="#c8c8c8" stroked="f"/>
              <v:rect id="_x0000_s1311" style="position:absolute;left:7384;top:5384;width:15;height:1290" fillcolor="#d0d0d0" stroked="f"/>
              <v:rect id="_x0000_s1312" style="position:absolute;left:7399;top:5384;width:15;height:1290" fillcolor="#d7d7d7" stroked="f"/>
              <v:rect id="_x0000_s1313" style="position:absolute;left:7414;top:5384;width:15;height:1290" fillcolor="#ddd" stroked="f"/>
              <v:rect id="_x0000_s1314" style="position:absolute;left:7429;top:5384;width:15;height:1290" fillcolor="#e3e3e3" stroked="f"/>
              <v:rect id="_x0000_s1315" style="position:absolute;left:7444;top:5384;width:15;height:1290" fillcolor="#e8e8e8" stroked="f"/>
              <v:rect id="_x0000_s1316" style="position:absolute;left:7459;top:5384;width:15;height:1290" fillcolor="#ededed" stroked="f"/>
              <v:rect id="_x0000_s1317" style="position:absolute;left:7474;top:5384;width:15;height:1290" fillcolor="#f1f1f1" stroked="f"/>
              <v:rect id="_x0000_s1318" style="position:absolute;left:7489;top:5384;width:15;height:1290" fillcolor="#f4f4f4" stroked="f"/>
              <v:rect id="_x0000_s1319" style="position:absolute;left:7504;top:5384;width:15;height:1290" fillcolor="#f7f7f7" stroked="f"/>
              <v:rect id="_x0000_s1320" style="position:absolute;left:7519;top:5384;width:15;height:1290" fillcolor="#fafafa" stroked="f"/>
              <v:rect id="_x0000_s1321" style="position:absolute;left:7534;top:5384;width:15;height:1290" fillcolor="#fbfbfb" stroked="f"/>
              <v:rect id="_x0000_s1322" style="position:absolute;left:7549;top:5384;width:15;height:1290" fillcolor="#fcfcfc" stroked="f"/>
              <v:rect id="_x0000_s1323" style="position:absolute;left:7564;top:5384;width:15;height:1290" fillcolor="#fefefe" stroked="f"/>
              <v:rect id="_x0000_s1324" style="position:absolute;left:7579;top:5384;width:15;height:1290" stroked="f"/>
              <v:rect id="_x0000_s1325" style="position:absolute;left:7594;top:5384;width:15;height:1290" fillcolor="#fefefe" stroked="f"/>
              <v:rect id="_x0000_s1326" style="position:absolute;left:7609;top:5384;width:15;height:1290" fillcolor="#fcfcfc" stroked="f"/>
              <v:rect id="_x0000_s1327" style="position:absolute;left:7624;top:5384;width:15;height:1290" fillcolor="#fbfbfb" stroked="f"/>
              <v:rect id="_x0000_s1328" style="position:absolute;left:7639;top:5384;width:15;height:1290" fillcolor="#fafafa" stroked="f"/>
              <v:rect id="_x0000_s1329" style="position:absolute;left:7654;top:5384;width:15;height:1290" fillcolor="#f7f7f7" stroked="f"/>
              <v:rect id="_x0000_s1330" style="position:absolute;left:7669;top:5384;width:15;height:1290" fillcolor="#f4f4f4" stroked="f"/>
              <v:rect id="_x0000_s1331" style="position:absolute;left:7684;top:5384;width:15;height:1290" fillcolor="#f1f1f1" stroked="f"/>
              <v:rect id="_x0000_s1332" style="position:absolute;left:7699;top:5384;width:15;height:1290" fillcolor="#ededed" stroked="f"/>
              <v:rect id="_x0000_s1333" style="position:absolute;left:7714;top:5384;width:15;height:1290" fillcolor="#e8e8e8" stroked="f"/>
              <v:rect id="_x0000_s1334" style="position:absolute;left:7729;top:5384;width:15;height:1290" fillcolor="#e3e3e3" stroked="f"/>
              <v:rect id="_x0000_s1335" style="position:absolute;left:7744;top:5384;width:15;height:1290" fillcolor="#ddd" stroked="f"/>
              <v:rect id="_x0000_s1336" style="position:absolute;left:7759;top:5384;width:15;height:1290" fillcolor="#d8d8d8" stroked="f"/>
              <v:rect id="_x0000_s1337" style="position:absolute;left:7774;top:5384;width:15;height:1290" fillcolor="#d0d0d0" stroked="f"/>
              <v:rect id="_x0000_s1338" style="position:absolute;left:7789;top:5384;width:15;height:1290" fillcolor="#c8c8c8" stroked="f"/>
              <v:rect id="_x0000_s1339" style="position:absolute;left:7804;top:5384;width:15;height:1290" fillcolor="silver" stroked="f"/>
              <v:rect id="_x0000_s1340" style="position:absolute;left:7819;top:5384;width:15;height:1290" fillcolor="#b8b8b8" stroked="f"/>
              <v:rect id="_x0000_s1341" style="position:absolute;left:7834;top:5384;width:15;height:1290" fillcolor="#aeaeae" stroked="f"/>
              <v:rect id="_x0000_s1342" style="position:absolute;left:7849;top:5384;width:15;height:1290" fillcolor="#a4a4a4" stroked="f"/>
              <v:rect id="_x0000_s1343" style="position:absolute;left:7864;top:5384;width:15;height:1290" fillcolor="#9a9a9a" stroked="f"/>
              <v:rect id="_x0000_s1344" style="position:absolute;left:7879;top:5384;width:15;height:1290" fillcolor="#909090" stroked="f"/>
              <v:rect id="_x0000_s1345" style="position:absolute;left:7894;top:5384;width:15;height:1290" fillcolor="#858585" stroked="f"/>
              <v:rect id="_x0000_s1346" style="position:absolute;left:7909;top:5384;width:15;height:1290" fillcolor="#7a7a7a" stroked="f"/>
              <v:rect id="_x0000_s1347" style="position:absolute;left:7924;top:5384;width:15;height:1290" fillcolor="#707070" stroked="f"/>
              <v:rect id="_x0000_s1348" style="position:absolute;left:7939;top:5384;width:15;height:1290" fillcolor="#656565" stroked="f"/>
              <v:rect id="_x0000_s1349" style="position:absolute;left:7954;top:5384;width:15;height:1290" fillcolor="#5a5a5a" stroked="f"/>
              <v:rect id="_x0000_s1350" style="position:absolute;left:7969;top:5384;width:15;height:1290" fillcolor="#505050" stroked="f"/>
              <v:rect id="_x0000_s1351" style="position:absolute;left:7984;top:5384;width:15;height:1290" fillcolor="#454545" stroked="f"/>
              <v:rect id="_x0000_s1352" style="position:absolute;left:7999;top:5384;width:15;height:1290" fillcolor="#383838" stroked="f"/>
              <v:rect id="_x0000_s1353" style="position:absolute;left:8014;top:5384;width:15;height:1290" fillcolor="#282828" stroked="f"/>
              <v:rect id="_x0000_s1354" style="position:absolute;left:8029;top:5384;width:15;height:1290" fillcolor="#181818" stroked="f"/>
              <v:rect id="_x0000_s1355" style="position:absolute;left:8044;top:5384;width:15;height:1290" fillcolor="#080808" stroked="f"/>
              <v:rect id="_x0000_s1356" style="position:absolute;left:7114;top:5384;width:945;height:1290" filled="f"/>
              <v:rect id="_x0000_s1357" style="position:absolute;left:4760;top:6509;width:945;height:165" fillcolor="#ffc"/>
              <v:rect id="_x0000_s1358" style="position:absolute;left:8059;top:6494;width:945;height:180" fillcolor="#ffc"/>
              <v:line id="_x0000_s1359" style="position:absolute" from="3096,5054" to="3096,6674"/>
              <v:line id="_x0000_s1360" style="position:absolute" from="3036,6674" to="3156,6674"/>
              <v:line id="_x0000_s1361" style="position:absolute" from="3036,6269" to="3156,6269"/>
              <v:line id="_x0000_s1362" style="position:absolute" from="3036,5864" to="3156,5864"/>
              <v:line id="_x0000_s1363" style="position:absolute" from="3036,5459" to="3156,5459"/>
              <v:line id="_x0000_s1364" style="position:absolute" from="3036,5054" to="3156,5054"/>
              <v:line id="_x0000_s1365" style="position:absolute" from="3096,6674" to="9708,6674"/>
              <v:line id="_x0000_s1366" style="position:absolute;flip:y" from="3096,6614" to="3096,6734"/>
              <v:line id="_x0000_s1367" style="position:absolute;flip:y" from="6410,6614" to="6410,6734"/>
              <v:line id="_x0000_s1368" style="position:absolute;flip:y" from="9708,6614" to="9708,6734"/>
              <v:line id="_x0000_s1369" style="position:absolute" from="9708,5054" to="9708,6674"/>
              <v:line id="_x0000_s1370" style="position:absolute" from="9648,6674" to="9768,6674"/>
              <v:line id="_x0000_s1371" style="position:absolute" from="9648,6344" to="9768,6344"/>
              <v:line id="_x0000_s1372" style="position:absolute" from="9648,6029" to="9768,6029"/>
              <v:line id="_x0000_s1373" style="position:absolute" from="9648,5699" to="9768,5699"/>
              <v:line id="_x0000_s1374" style="position:absolute" from="9648,5384" to="9768,5384"/>
              <v:line id="_x0000_s1375" style="position:absolute" from="9648,5054" to="9768,5054"/>
              <v:line id="_x0000_s1376" style="position:absolute;flip:y" from="4745,5189" to="8059,6149" strokecolor="navy"/>
              <v:shape id="_x0000_s1377" style="position:absolute;left:4700;top:6104;width:90;height:90" coordsize="90,90" path="m45,l90,45,45,90,,45,45,xe" fillcolor="navy" strokecolor="navy">
                <v:path arrowok="t"/>
              </v:shape>
              <v:shape id="_x0000_s1378" style="position:absolute;left:8014;top:5144;width:90;height:90" coordsize="90,90" path="m45,l90,45,45,90,,45,45,xe" fillcolor="navy" strokecolor="navy">
                <v:path arrowok="t"/>
              </v:shape>
              <v:rect id="_x0000_s1379" style="position:absolute;left:4025;top:3614;width:5875;height:511;mso-wrap-style:none" filled="f" stroked="f">
                <v:textbox style="mso-next-textbox:#_x0000_s1379" inset="0,0,0,0">
                  <w:txbxContent>
                    <w:p w:rsidR="00B00FD8" w:rsidRPr="00B00FD8" w:rsidRDefault="00B00FD8" w:rsidP="00B00FD8">
                      <w:pPr>
                        <w:spacing w:after="0" w:line="240" w:lineRule="auto"/>
                        <w:jc w:val="center"/>
                        <w:rPr>
                          <w:rFonts w:ascii="Times New Roman" w:hAnsi="Times New Roman"/>
                          <w:b/>
                          <w:bCs/>
                          <w:color w:val="000000"/>
                          <w:sz w:val="28"/>
                          <w:szCs w:val="28"/>
                        </w:rPr>
                      </w:pPr>
                      <w:r w:rsidRPr="00B00FD8">
                        <w:rPr>
                          <w:rFonts w:ascii="Times New Roman" w:hAnsi="Times New Roman"/>
                          <w:b/>
                          <w:bCs/>
                          <w:color w:val="000000"/>
                          <w:sz w:val="28"/>
                          <w:szCs w:val="28"/>
                        </w:rPr>
                        <w:t>Информация о дошкольных образовательных</w:t>
                      </w:r>
                    </w:p>
                    <w:p w:rsidR="00B00FD8" w:rsidRPr="00B00FD8" w:rsidRDefault="00B00FD8" w:rsidP="00B00FD8">
                      <w:pPr>
                        <w:spacing w:after="0" w:line="240" w:lineRule="auto"/>
                        <w:jc w:val="center"/>
                        <w:rPr>
                          <w:rFonts w:ascii="Times New Roman" w:hAnsi="Times New Roman"/>
                          <w:sz w:val="28"/>
                          <w:szCs w:val="28"/>
                        </w:rPr>
                      </w:pPr>
                      <w:r w:rsidRPr="00B00FD8">
                        <w:rPr>
                          <w:rFonts w:ascii="Times New Roman" w:hAnsi="Times New Roman"/>
                          <w:b/>
                          <w:bCs/>
                          <w:color w:val="000000"/>
                          <w:sz w:val="28"/>
                          <w:szCs w:val="28"/>
                        </w:rPr>
                        <w:t>учреждениях в январе-июне 2013 года</w:t>
                      </w:r>
                    </w:p>
                  </w:txbxContent>
                </v:textbox>
              </v:rect>
              <v:rect id="_x0000_s1380" style="position:absolute;left:5180;top:3929;width:100;height:454;mso-wrap-style:none" filled="f" stroked="f">
                <v:textbox style="mso-next-textbox:#_x0000_s1380" inset="0,0,0,0">
                  <w:txbxContent>
                    <w:p w:rsidR="00B00FD8" w:rsidRPr="00946827" w:rsidRDefault="00B00FD8" w:rsidP="00B00FD8">
                      <w:pPr>
                        <w:rPr>
                          <w:rFonts w:ascii="Times New Roman" w:hAnsi="Times New Roman"/>
                        </w:rPr>
                      </w:pPr>
                    </w:p>
                  </w:txbxContent>
                </v:textbox>
              </v:rect>
              <v:rect id="_x0000_s1381" style="position:absolute;left:4145;top:5069;width:331;height:454;mso-wrap-style:none" filled="f" stroked="f">
                <v:textbox style="mso-next-textbox:#_x0000_s1381" inset="0,0,0,0">
                  <w:txbxContent>
                    <w:p w:rsidR="00B00FD8" w:rsidRPr="00332DF7" w:rsidRDefault="00B00FD8" w:rsidP="00B00FD8">
                      <w:pPr>
                        <w:rPr>
                          <w:rFonts w:ascii="Times New Roman" w:hAnsi="Times New Roman"/>
                        </w:rPr>
                      </w:pPr>
                      <w:r w:rsidRPr="006E1E3F">
                        <w:rPr>
                          <w:rFonts w:ascii="Times New Roman" w:hAnsi="Times New Roman"/>
                          <w:color w:val="000000"/>
                          <w:lang w:val="en-US"/>
                        </w:rPr>
                        <w:t>1</w:t>
                      </w:r>
                      <w:r>
                        <w:rPr>
                          <w:rFonts w:ascii="Times New Roman" w:hAnsi="Times New Roman"/>
                          <w:color w:val="000000"/>
                        </w:rPr>
                        <w:t>60</w:t>
                      </w:r>
                    </w:p>
                  </w:txbxContent>
                </v:textbox>
              </v:rect>
              <v:rect id="_x0000_s1382" style="position:absolute;left:7444;top:5069;width:331;height:454;mso-wrap-style:none" filled="f" stroked="f">
                <v:textbox style="mso-next-textbox:#_x0000_s1382" inset="0,0,0,0">
                  <w:txbxContent>
                    <w:p w:rsidR="00B00FD8" w:rsidRPr="009B6AB3" w:rsidRDefault="00B00FD8" w:rsidP="00B00FD8">
                      <w:pPr>
                        <w:rPr>
                          <w:rFonts w:ascii="Times New Roman" w:hAnsi="Times New Roman"/>
                        </w:rPr>
                      </w:pPr>
                      <w:r>
                        <w:rPr>
                          <w:rFonts w:ascii="Times New Roman" w:hAnsi="Times New Roman"/>
                          <w:color w:val="000000"/>
                          <w:lang w:val="en-US"/>
                        </w:rPr>
                        <w:t>1</w:t>
                      </w:r>
                      <w:r>
                        <w:rPr>
                          <w:rFonts w:ascii="Times New Roman" w:hAnsi="Times New Roman"/>
                          <w:color w:val="000000"/>
                        </w:rPr>
                        <w:t>59</w:t>
                      </w:r>
                    </w:p>
                  </w:txbxContent>
                </v:textbox>
              </v:rect>
              <v:rect id="_x0000_s1383" style="position:absolute;left:5075;top:6194;width:388;height:471;mso-wrap-style:none" filled="f" stroked="f">
                <v:textbox style="mso-next-textbox:#_x0000_s1383" inset="0,0,0,0">
                  <w:txbxContent>
                    <w:p w:rsidR="00B00FD8" w:rsidRDefault="00B00FD8" w:rsidP="00B00FD8">
                      <w:r>
                        <w:rPr>
                          <w:color w:val="000000"/>
                          <w:lang w:val="en-US"/>
                        </w:rPr>
                        <w:t>21,</w:t>
                      </w:r>
                      <w:r>
                        <w:rPr>
                          <w:rFonts w:ascii="Times New Roman" w:hAnsi="Times New Roman"/>
                          <w:color w:val="000000"/>
                        </w:rPr>
                        <w:t>8</w:t>
                      </w:r>
                    </w:p>
                  </w:txbxContent>
                </v:textbox>
              </v:rect>
              <v:rect id="_x0000_s1384" style="position:absolute;left:8374;top:6179;width:386;height:454;mso-wrap-style:none" filled="f" stroked="f">
                <v:textbox style="mso-next-textbox:#_x0000_s1384" inset="0,0,0,0">
                  <w:txbxContent>
                    <w:p w:rsidR="00B00FD8" w:rsidRPr="006E1E3F" w:rsidRDefault="00B00FD8" w:rsidP="00B00FD8">
                      <w:pPr>
                        <w:rPr>
                          <w:rFonts w:ascii="Times New Roman" w:hAnsi="Times New Roman"/>
                        </w:rPr>
                      </w:pPr>
                      <w:r w:rsidRPr="006E1E3F">
                        <w:rPr>
                          <w:rFonts w:ascii="Times New Roman" w:hAnsi="Times New Roman"/>
                          <w:color w:val="000000"/>
                          <w:lang w:val="en-US"/>
                        </w:rPr>
                        <w:t>2</w:t>
                      </w:r>
                      <w:r>
                        <w:rPr>
                          <w:rFonts w:ascii="Times New Roman" w:hAnsi="Times New Roman"/>
                          <w:color w:val="000000"/>
                        </w:rPr>
                        <w:t>3,5</w:t>
                      </w:r>
                    </w:p>
                  </w:txbxContent>
                </v:textbox>
              </v:rect>
              <v:rect id="_x0000_s1385" style="position:absolute;left:4880;top:6044;width:386;height:454;mso-wrap-style:none" filled="f" stroked="f">
                <v:textbox style="mso-next-textbox:#_x0000_s1385" inset="0,0,0,0">
                  <w:txbxContent>
                    <w:p w:rsidR="00B00FD8" w:rsidRPr="006E1E3F" w:rsidRDefault="00B00FD8" w:rsidP="00B00FD8">
                      <w:pPr>
                        <w:rPr>
                          <w:rFonts w:ascii="Times New Roman" w:hAnsi="Times New Roman"/>
                        </w:rPr>
                      </w:pPr>
                      <w:r>
                        <w:rPr>
                          <w:rFonts w:ascii="Times New Roman" w:hAnsi="Times New Roman"/>
                          <w:color w:val="000000"/>
                          <w:lang w:val="en-US"/>
                        </w:rPr>
                        <w:t>7</w:t>
                      </w:r>
                      <w:r>
                        <w:rPr>
                          <w:rFonts w:ascii="Times New Roman" w:hAnsi="Times New Roman"/>
                          <w:color w:val="000000"/>
                        </w:rPr>
                        <w:t>7</w:t>
                      </w:r>
                      <w:r w:rsidRPr="006E1E3F">
                        <w:rPr>
                          <w:rFonts w:ascii="Times New Roman" w:hAnsi="Times New Roman"/>
                          <w:color w:val="000000"/>
                          <w:lang w:val="en-US"/>
                        </w:rPr>
                        <w:t>,</w:t>
                      </w:r>
                      <w:r w:rsidRPr="006E1E3F">
                        <w:rPr>
                          <w:rFonts w:ascii="Times New Roman" w:hAnsi="Times New Roman"/>
                          <w:color w:val="000000"/>
                        </w:rPr>
                        <w:t>5</w:t>
                      </w:r>
                    </w:p>
                  </w:txbxContent>
                </v:textbox>
              </v:rect>
              <v:rect id="_x0000_s1386" style="position:absolute;left:8194;top:5084;width:221;height:455;mso-wrap-style:none" filled="f" stroked="f">
                <v:textbox style="mso-next-textbox:#_x0000_s1386" inset="0,0,0,0">
                  <w:txbxContent>
                    <w:p w:rsidR="00B00FD8" w:rsidRPr="006E1E3F" w:rsidRDefault="00B00FD8" w:rsidP="00B00FD8">
                      <w:pPr>
                        <w:rPr>
                          <w:rFonts w:ascii="Times New Roman" w:hAnsi="Times New Roman"/>
                        </w:rPr>
                      </w:pPr>
                      <w:r>
                        <w:rPr>
                          <w:rFonts w:ascii="Times New Roman" w:hAnsi="Times New Roman"/>
                          <w:color w:val="000000"/>
                        </w:rPr>
                        <w:t>85</w:t>
                      </w:r>
                    </w:p>
                  </w:txbxContent>
                </v:textbox>
              </v:rect>
              <v:rect id="_x0000_s1387" style="position:absolute;left:2856;top:6569;width:112;height:471;mso-wrap-style:none" filled="f" stroked="f">
                <v:textbox style="mso-next-textbox:#_x0000_s1387" inset="0,0,0,0">
                  <w:txbxContent>
                    <w:p w:rsidR="00B00FD8" w:rsidRDefault="00B00FD8" w:rsidP="00B00FD8">
                      <w:r>
                        <w:rPr>
                          <w:color w:val="000000"/>
                          <w:lang w:val="en-US"/>
                        </w:rPr>
                        <w:t>0</w:t>
                      </w:r>
                    </w:p>
                  </w:txbxContent>
                </v:textbox>
              </v:rect>
              <v:rect id="_x0000_s1388" style="position:absolute;left:2766;top:6164;width:224;height:471;mso-wrap-style:none" filled="f" stroked="f">
                <v:textbox style="mso-next-textbox:#_x0000_s1388" inset="0,0,0,0">
                  <w:txbxContent>
                    <w:p w:rsidR="00B00FD8" w:rsidRDefault="00B00FD8" w:rsidP="00B00FD8">
                      <w:r>
                        <w:rPr>
                          <w:color w:val="000000"/>
                          <w:lang w:val="en-US"/>
                        </w:rPr>
                        <w:t>50</w:t>
                      </w:r>
                    </w:p>
                  </w:txbxContent>
                </v:textbox>
              </v:rect>
              <v:rect id="_x0000_s1389" style="position:absolute;left:2676;top:5759;width:335;height:472;mso-wrap-style:none" filled="f" stroked="f">
                <v:textbox style="mso-next-textbox:#_x0000_s1389" inset="0,0,0,0">
                  <w:txbxContent>
                    <w:p w:rsidR="00B00FD8" w:rsidRDefault="00B00FD8" w:rsidP="00B00FD8">
                      <w:r>
                        <w:rPr>
                          <w:color w:val="000000"/>
                          <w:lang w:val="en-US"/>
                        </w:rPr>
                        <w:t>100</w:t>
                      </w:r>
                    </w:p>
                  </w:txbxContent>
                </v:textbox>
              </v:rect>
              <v:rect id="_x0000_s1390" style="position:absolute;left:2676;top:5354;width:335;height:471;mso-wrap-style:none" filled="f" stroked="f">
                <v:textbox style="mso-next-textbox:#_x0000_s1390" inset="0,0,0,0">
                  <w:txbxContent>
                    <w:p w:rsidR="00B00FD8" w:rsidRDefault="00B00FD8" w:rsidP="00B00FD8">
                      <w:r>
                        <w:rPr>
                          <w:color w:val="000000"/>
                          <w:lang w:val="en-US"/>
                        </w:rPr>
                        <w:t>150</w:t>
                      </w:r>
                    </w:p>
                  </w:txbxContent>
                </v:textbox>
              </v:rect>
              <v:rect id="_x0000_s1391" style="position:absolute;left:2676;top:4949;width:335;height:471;mso-wrap-style:none" filled="f" stroked="f">
                <v:textbox style="mso-next-textbox:#_x0000_s1391" inset="0,0,0,0">
                  <w:txbxContent>
                    <w:p w:rsidR="00B00FD8" w:rsidRDefault="00B00FD8" w:rsidP="00B00FD8">
                      <w:r>
                        <w:rPr>
                          <w:color w:val="000000"/>
                          <w:lang w:val="en-US"/>
                        </w:rPr>
                        <w:t>200</w:t>
                      </w:r>
                    </w:p>
                  </w:txbxContent>
                </v:textbox>
              </v:rect>
              <v:rect id="_x0000_s1392" style="position:absolute;left:4415;top:6854;width:1900;height:454;mso-wrap-style:none" filled="f" stroked="f">
                <v:textbox style="mso-next-textbox:#_x0000_s1392" inset="0,0,0,0">
                  <w:txbxContent>
                    <w:p w:rsidR="00B00FD8" w:rsidRPr="00534E01" w:rsidRDefault="00B00FD8" w:rsidP="00B00FD8">
                      <w:pPr>
                        <w:rPr>
                          <w:rFonts w:ascii="Times New Roman" w:hAnsi="Times New Roman"/>
                        </w:rPr>
                      </w:pPr>
                      <w:r w:rsidRPr="00534E01">
                        <w:rPr>
                          <w:rFonts w:ascii="Times New Roman" w:hAnsi="Times New Roman"/>
                          <w:color w:val="000000"/>
                        </w:rPr>
                        <w:t xml:space="preserve">январь-июнь </w:t>
                      </w:r>
                      <w:smartTag w:uri="urn:schemas-microsoft-com:office:smarttags" w:element="metricconverter">
                        <w:smartTagPr>
                          <w:attr w:name="ProductID" w:val="2012 г"/>
                        </w:smartTagPr>
                        <w:r w:rsidRPr="00534E01">
                          <w:rPr>
                            <w:rFonts w:ascii="Times New Roman" w:hAnsi="Times New Roman"/>
                            <w:color w:val="000000"/>
                          </w:rPr>
                          <w:t>201</w:t>
                        </w:r>
                        <w:r>
                          <w:rPr>
                            <w:rFonts w:ascii="Times New Roman" w:hAnsi="Times New Roman"/>
                            <w:color w:val="000000"/>
                          </w:rPr>
                          <w:t>2</w:t>
                        </w:r>
                        <w:r w:rsidRPr="00534E01">
                          <w:rPr>
                            <w:rFonts w:ascii="Times New Roman" w:hAnsi="Times New Roman"/>
                            <w:color w:val="000000"/>
                          </w:rPr>
                          <w:t xml:space="preserve"> г</w:t>
                        </w:r>
                      </w:smartTag>
                      <w:r w:rsidRPr="00534E01">
                        <w:rPr>
                          <w:rFonts w:ascii="Times New Roman" w:hAnsi="Times New Roman"/>
                          <w:color w:val="000000"/>
                        </w:rPr>
                        <w:t>.</w:t>
                      </w:r>
                    </w:p>
                  </w:txbxContent>
                </v:textbox>
              </v:rect>
              <v:rect id="_x0000_s1393" style="position:absolute;left:7729;top:6854;width:1900;height:454;mso-wrap-style:none" filled="f" stroked="f">
                <v:textbox style="mso-next-textbox:#_x0000_s1393" inset="0,0,0,0">
                  <w:txbxContent>
                    <w:p w:rsidR="00B00FD8" w:rsidRPr="00534E01" w:rsidRDefault="00B00FD8" w:rsidP="00B00FD8">
                      <w:pPr>
                        <w:rPr>
                          <w:rFonts w:ascii="Times New Roman" w:hAnsi="Times New Roman"/>
                        </w:rPr>
                      </w:pPr>
                      <w:r w:rsidRPr="00534E01">
                        <w:rPr>
                          <w:rFonts w:ascii="Times New Roman" w:hAnsi="Times New Roman"/>
                          <w:color w:val="000000"/>
                        </w:rPr>
                        <w:t xml:space="preserve">январь-июнь </w:t>
                      </w:r>
                      <w:smartTag w:uri="urn:schemas-microsoft-com:office:smarttags" w:element="metricconverter">
                        <w:smartTagPr>
                          <w:attr w:name="ProductID" w:val="2013 г"/>
                        </w:smartTagPr>
                        <w:r w:rsidRPr="00534E01">
                          <w:rPr>
                            <w:rFonts w:ascii="Times New Roman" w:hAnsi="Times New Roman"/>
                            <w:color w:val="000000"/>
                          </w:rPr>
                          <w:t>201</w:t>
                        </w:r>
                        <w:r>
                          <w:rPr>
                            <w:rFonts w:ascii="Times New Roman" w:hAnsi="Times New Roman"/>
                            <w:color w:val="000000"/>
                          </w:rPr>
                          <w:t>3</w:t>
                        </w:r>
                        <w:r w:rsidRPr="00534E01">
                          <w:rPr>
                            <w:rFonts w:ascii="Times New Roman" w:hAnsi="Times New Roman"/>
                            <w:color w:val="000000"/>
                          </w:rPr>
                          <w:t xml:space="preserve"> г</w:t>
                        </w:r>
                      </w:smartTag>
                      <w:r w:rsidRPr="00534E01">
                        <w:rPr>
                          <w:rFonts w:ascii="Times New Roman" w:hAnsi="Times New Roman"/>
                          <w:color w:val="000000"/>
                        </w:rPr>
                        <w:t>.</w:t>
                      </w:r>
                    </w:p>
                  </w:txbxContent>
                </v:textbox>
              </v:rect>
              <v:rect id="_x0000_s1394" style="position:absolute;left:9858;top:6569;width:224;height:471;mso-wrap-style:none" filled="f" stroked="f">
                <v:textbox style="mso-next-textbox:#_x0000_s1394" inset="0,0,0,0">
                  <w:txbxContent>
                    <w:p w:rsidR="00B00FD8" w:rsidRDefault="00B00FD8" w:rsidP="00B00FD8">
                      <w:r>
                        <w:rPr>
                          <w:color w:val="000000"/>
                          <w:lang w:val="en-US"/>
                        </w:rPr>
                        <w:t>74</w:t>
                      </w:r>
                    </w:p>
                  </w:txbxContent>
                </v:textbox>
              </v:rect>
              <v:rect id="_x0000_s1395" style="position:absolute;left:9858;top:6239;width:224;height:471;mso-wrap-style:none" filled="f" stroked="f">
                <v:textbox style="mso-next-textbox:#_x0000_s1395" inset="0,0,0,0">
                  <w:txbxContent>
                    <w:p w:rsidR="00B00FD8" w:rsidRDefault="00B00FD8" w:rsidP="00B00FD8">
                      <w:r>
                        <w:rPr>
                          <w:color w:val="000000"/>
                          <w:lang w:val="en-US"/>
                        </w:rPr>
                        <w:t>75</w:t>
                      </w:r>
                    </w:p>
                  </w:txbxContent>
                </v:textbox>
              </v:rect>
              <v:rect id="_x0000_s1396" style="position:absolute;left:9858;top:5924;width:224;height:471;mso-wrap-style:none" filled="f" stroked="f">
                <v:textbox style="mso-next-textbox:#_x0000_s1396" inset="0,0,0,0">
                  <w:txbxContent>
                    <w:p w:rsidR="00B00FD8" w:rsidRDefault="00B00FD8" w:rsidP="00B00FD8">
                      <w:r>
                        <w:rPr>
                          <w:color w:val="000000"/>
                          <w:lang w:val="en-US"/>
                        </w:rPr>
                        <w:t>76</w:t>
                      </w:r>
                    </w:p>
                  </w:txbxContent>
                </v:textbox>
              </v:rect>
              <v:rect id="_x0000_s1397" style="position:absolute;left:9858;top:5594;width:224;height:471;mso-wrap-style:none" filled="f" stroked="f">
                <v:textbox style="mso-next-textbox:#_x0000_s1397" inset="0,0,0,0">
                  <w:txbxContent>
                    <w:p w:rsidR="00B00FD8" w:rsidRDefault="00B00FD8" w:rsidP="00B00FD8">
                      <w:r>
                        <w:rPr>
                          <w:color w:val="000000"/>
                          <w:lang w:val="en-US"/>
                        </w:rPr>
                        <w:t>77</w:t>
                      </w:r>
                    </w:p>
                  </w:txbxContent>
                </v:textbox>
              </v:rect>
              <v:rect id="_x0000_s1398" style="position:absolute;left:9858;top:5279;width:224;height:471;mso-wrap-style:none" filled="f" stroked="f">
                <v:textbox style="mso-next-textbox:#_x0000_s1398" inset="0,0,0,0">
                  <w:txbxContent>
                    <w:p w:rsidR="00B00FD8" w:rsidRDefault="00B00FD8" w:rsidP="00B00FD8">
                      <w:r>
                        <w:rPr>
                          <w:color w:val="000000"/>
                          <w:lang w:val="en-US"/>
                        </w:rPr>
                        <w:t>78</w:t>
                      </w:r>
                    </w:p>
                  </w:txbxContent>
                </v:textbox>
              </v:rect>
              <v:rect id="_x0000_s1399" style="position:absolute;left:9858;top:4949;width:224;height:471;mso-wrap-style:none" filled="f" stroked="f">
                <v:textbox style="mso-next-textbox:#_x0000_s1399" inset="0,0,0,0">
                  <w:txbxContent>
                    <w:p w:rsidR="00B00FD8" w:rsidRDefault="00B00FD8" w:rsidP="00B00FD8">
                      <w:r>
                        <w:rPr>
                          <w:color w:val="000000"/>
                          <w:lang w:val="en-US"/>
                        </w:rPr>
                        <w:t>79</w:t>
                      </w:r>
                    </w:p>
                  </w:txbxContent>
                </v:textbox>
              </v:rect>
              <v:rect id="_x0000_s1400" style="position:absolute;left:2676;top:7304;width:7362;height:660"/>
              <v:rect id="_x0000_s1401" style="position:absolute;left:2751;top:7424;width:15;height:105" fillcolor="#131313" stroked="f"/>
              <v:rect id="_x0000_s1402" style="position:absolute;left:2766;top:7424;width:15;height:105" fillcolor="#3a3a3a" stroked="f"/>
              <v:rect id="_x0000_s1403" style="position:absolute;left:2781;top:7424;width:15;height:105" fillcolor="#555" stroked="f"/>
              <v:rect id="_x0000_s1404" style="position:absolute;left:2796;top:7424;width:15;height:105" fillcolor="#6f6f6f" stroked="f"/>
              <v:rect id="_x0000_s1405" style="position:absolute;left:2811;top:7424;width:15;height:105" fillcolor="#898989" stroked="f"/>
              <v:rect id="_x0000_s1406" style="position:absolute;left:2826;top:7424;width:15;height:105" fillcolor="#a2a2a2" stroked="f"/>
              <v:rect id="_x0000_s1407" style="position:absolute;left:2841;top:7424;width:15;height:105" fillcolor="#bababa" stroked="f"/>
              <v:rect id="_x0000_s1408" style="position:absolute;left:2856;top:7424;width:15;height:105" fillcolor="#cdcdcd" stroked="f"/>
              <v:rect id="_x0000_s1409" style="position:absolute;left:2871;top:7424;width:15;height:105" fillcolor="#dedede" stroked="f"/>
              <v:rect id="_x0000_s1410" style="position:absolute;left:2886;top:7424;width:15;height:105" fillcolor="#ebebeb" stroked="f"/>
              <v:rect id="_x0000_s1411" style="position:absolute;left:2901;top:7424;width:15;height:105" fillcolor="#f4f4f4" stroked="f"/>
              <v:rect id="_x0000_s1412" style="position:absolute;left:2916;top:7424;width:15;height:105" fillcolor="#fafafa" stroked="f"/>
              <v:rect id="_x0000_s1413" style="position:absolute;left:2931;top:7424;width:30;height:105" fillcolor="#fdfdfd" stroked="f"/>
              <v:rect id="_x0000_s1414" style="position:absolute;left:2961;top:7424;width:15;height:105" fillcolor="#fafafa" stroked="f"/>
              <v:rect id="_x0000_s1415" style="position:absolute;left:2976;top:7424;width:15;height:105" fillcolor="#f4f4f4" stroked="f"/>
              <v:rect id="_x0000_s1416" style="position:absolute;left:2991;top:7424;width:15;height:105" fillcolor="#ebebeb" stroked="f"/>
              <v:rect id="_x0000_s1417" style="position:absolute;left:3006;top:7424;width:15;height:105" fillcolor="#dedede" stroked="f"/>
              <v:rect id="_x0000_s1418" style="position:absolute;left:3021;top:7424;width:15;height:105" fillcolor="#cdcdcd" stroked="f"/>
              <v:rect id="_x0000_s1419" style="position:absolute;left:3036;top:7424;width:15;height:105" fillcolor="#bababa" stroked="f"/>
              <v:rect id="_x0000_s1420" style="position:absolute;left:3051;top:7424;width:15;height:105" fillcolor="#a2a2a2" stroked="f"/>
              <v:rect id="_x0000_s1421" style="position:absolute;left:3066;top:7424;width:15;height:105" fillcolor="#898989" stroked="f"/>
              <v:rect id="_x0000_s1422" style="position:absolute;left:3081;top:7424;width:15;height:105" fillcolor="#707070" stroked="f"/>
              <v:rect id="_x0000_s1423" style="position:absolute;left:3096;top:7424;width:15;height:105" fillcolor="#565656" stroked="f"/>
              <v:rect id="_x0000_s1424" style="position:absolute;left:3111;top:7424;width:15;height:105" fillcolor="#3a3a3a" stroked="f"/>
              <v:rect id="_x0000_s1425" style="position:absolute;left:3126;top:7424;width:15;height:105" fillcolor="#131313" stroked="f"/>
              <v:rect id="_x0000_s1426" style="position:absolute;left:2751;top:7424;width:390;height:105" filled="f"/>
            </v:group>
            <v:rect id="_x0000_s1427" style="position:absolute;left:3201;top:7364;width:2903;height:438;mso-wrap-style:none" filled="f" stroked="f">
              <v:textbox style="mso-next-textbox:#_x0000_s1427;mso-fit-shape-to-text:t" inset="0,0,0,0">
                <w:txbxContent>
                  <w:p w:rsidR="00B00FD8" w:rsidRPr="00946827" w:rsidRDefault="00B00FD8" w:rsidP="00B00FD8">
                    <w:pPr>
                      <w:rPr>
                        <w:rFonts w:ascii="Times New Roman" w:hAnsi="Times New Roman"/>
                        <w:sz w:val="18"/>
                        <w:szCs w:val="18"/>
                      </w:rPr>
                    </w:pPr>
                    <w:r w:rsidRPr="00946827">
                      <w:rPr>
                        <w:rFonts w:ascii="Times New Roman" w:hAnsi="Times New Roman"/>
                        <w:color w:val="000000"/>
                        <w:sz w:val="18"/>
                        <w:szCs w:val="18"/>
                        <w:lang w:val="en-US"/>
                      </w:rPr>
                      <w:t>Количество дошкольных учреждений</w:t>
                    </w:r>
                  </w:p>
                </w:txbxContent>
              </v:textbox>
            </v:rect>
            <v:rect id="_x0000_s1428" style="position:absolute;left:6425;top:7424;width:389;height:105" fillcolor="#ffc"/>
            <v:rect id="_x0000_s1429" style="position:absolute;left:6874;top:7364;width:2878;height:509;mso-wrap-style:none" filled="f" stroked="f">
              <v:textbox style="mso-next-textbox:#_x0000_s1429;mso-fit-shape-to-text:t" inset="0,0,0,0">
                <w:txbxContent>
                  <w:p w:rsidR="00B00FD8" w:rsidRDefault="00B00FD8" w:rsidP="00B00FD8">
                    <w:r w:rsidRPr="00946827">
                      <w:rPr>
                        <w:rFonts w:ascii="Times New Roman" w:hAnsi="Times New Roman"/>
                        <w:color w:val="000000"/>
                        <w:sz w:val="18"/>
                        <w:szCs w:val="18"/>
                        <w:lang w:val="en-US"/>
                      </w:rPr>
                      <w:t>Количество воспитанников, тыс. чел</w:t>
                    </w:r>
                    <w:r>
                      <w:rPr>
                        <w:color w:val="000000"/>
                        <w:lang w:val="en-US"/>
                      </w:rPr>
                      <w:t>.</w:t>
                    </w:r>
                  </w:p>
                </w:txbxContent>
              </v:textbox>
            </v:rect>
            <v:line id="_x0000_s1430" style="position:absolute" from="2751,7799" to="3156,7799" strokecolor="navy"/>
            <v:shape id="_x0000_s1431" style="position:absolute;left:2901;top:7754;width:90;height:90" coordsize="90,90" path="m45,l90,45,45,90,,45,45,xe" fillcolor="navy" strokecolor="navy">
              <v:path arrowok="t"/>
            </v:shape>
            <v:rect id="_x0000_s1432" style="position:absolute;left:3201;top:7679;width:1825;height:438;mso-wrap-style:none" filled="f" stroked="f">
              <v:textbox style="mso-next-textbox:#_x0000_s1432;mso-fit-shape-to-text:t" inset="0,0,0,0">
                <w:txbxContent>
                  <w:p w:rsidR="00B00FD8" w:rsidRPr="00946827" w:rsidRDefault="00B00FD8" w:rsidP="00B00FD8">
                    <w:pPr>
                      <w:rPr>
                        <w:rFonts w:ascii="Times New Roman" w:hAnsi="Times New Roman"/>
                        <w:sz w:val="18"/>
                        <w:szCs w:val="18"/>
                      </w:rPr>
                    </w:pPr>
                    <w:r w:rsidRPr="00946827">
                      <w:rPr>
                        <w:rFonts w:ascii="Times New Roman" w:hAnsi="Times New Roman"/>
                        <w:color w:val="000000"/>
                        <w:sz w:val="18"/>
                        <w:szCs w:val="18"/>
                        <w:lang w:val="en-US"/>
                      </w:rPr>
                      <w:t>Укомплектованность,%</w:t>
                    </w:r>
                  </w:p>
                </w:txbxContent>
              </v:textbox>
            </v:rect>
            <w10:wrap type="square" side="left"/>
          </v:group>
        </w:pict>
      </w:r>
      <w:r w:rsidRPr="005F08F4">
        <w:rPr>
          <w:rFonts w:ascii="Times New Roman" w:hAnsi="Times New Roman"/>
          <w:sz w:val="28"/>
          <w:szCs w:val="28"/>
        </w:rPr>
        <w:br w:type="textWrapping" w:clear="all"/>
      </w:r>
      <w:r>
        <w:rPr>
          <w:rFonts w:ascii="Times New Roman" w:hAnsi="Times New Roman"/>
          <w:sz w:val="28"/>
          <w:szCs w:val="28"/>
        </w:rPr>
        <w:t xml:space="preserve">          </w:t>
      </w:r>
      <w:r w:rsidRPr="005F08F4">
        <w:rPr>
          <w:rFonts w:ascii="Times New Roman" w:hAnsi="Times New Roman"/>
          <w:sz w:val="28"/>
          <w:szCs w:val="28"/>
        </w:rPr>
        <w:t xml:space="preserve">В среднем по республике по состоянию на 1 июля 2013 года дошкольные учреждения укомплектованы детьми на 85% от проектной </w:t>
      </w:r>
      <w:r w:rsidRPr="005F08F4">
        <w:rPr>
          <w:rFonts w:ascii="Times New Roman" w:hAnsi="Times New Roman"/>
          <w:sz w:val="28"/>
          <w:szCs w:val="28"/>
        </w:rPr>
        <w:lastRenderedPageBreak/>
        <w:t>мощности зданий. В то же время, превышена предельная наполняемость          в г. Тирасполь – в группах для детей раннего возраста 110% , в группах дошкольного возраста 140%; в г. Бендеры – 110% в группах раннего и дошкольного возраста; в г. Слободзея и Слободзейском районе – 133%            в группах раннего возраста, 105% в группах дошкольного возраста.  Обеспечение детей местами в дошкольных образовательных учреждениях решается за счет увеличения их количества в группах, что приводит                к значительному превышению норм наполняемости.</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На 1 июля 2013 года очередность на получение мест в дошкольных образовательных учреждениях сохраняется в г. Бендеры – 210 детей              (на 1 июля 2012 года очередность составляла 299 детей).</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С января по август 2013 года в дошкольных образовательных учреждениях увеличилось количество групп и количество детских мест за счет высвобождения помещений нецелевого назначения:</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по г. Тирасполь в двух дошкольных образовательных учреждениях открыты 3 группы на 65 мест (МДОУ №48 – 1 группа на 20 мест, МДОУ №49 – 2 группы на 45 мест);</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по Слободзейскому району в двух дошкольных образовательных учреждениях открыты 2 группы на 40 мест (МДОУ «Детский сад «Песенка» в с. Кицканы 1 группа на 20 мест, МДОУ «Детский сад «Фэт Фрумос» (с. Чобручи ) – 1 группа на 20 мест);</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по Григориопольскому району  и г. Григориополь в трех дошкольных образовательных учреждениях открыты 3 группы на 50 мест                  (МДОУ «Детский сад «Золотой петушок» г. Григориополь - 1 группа на          15 мест, МДОУ «Детский сад «Извораш» с. Буторы - 1 группа на 15 мест,             МДОУ «Детский сад «Мэрцишорий» с. Ташлык - 1 группа на 20 мест);</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 по Рыбницкому району открыты 2 группы на 40 мест в МОУ «Мокрянская РСОШ-детский сад». </w:t>
      </w:r>
    </w:p>
    <w:p w:rsidR="00B00FD8" w:rsidRPr="005F08F4" w:rsidRDefault="00B00FD8" w:rsidP="00B00FD8">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Всего за указанный период времени в городах и районах Приднестровской Молдавской Республики дополнительно открыто 10 групп на 195 мест.</w:t>
      </w:r>
    </w:p>
    <w:p w:rsidR="00B00FD8" w:rsidRPr="005F08F4" w:rsidRDefault="00B00FD8" w:rsidP="00B00FD8">
      <w:pPr>
        <w:tabs>
          <w:tab w:val="left" w:pos="900"/>
        </w:tabs>
        <w:spacing w:after="0" w:line="240" w:lineRule="auto"/>
        <w:ind w:firstLine="709"/>
        <w:jc w:val="both"/>
        <w:rPr>
          <w:rFonts w:ascii="Times New Roman" w:hAnsi="Times New Roman"/>
        </w:rPr>
      </w:pPr>
      <w:r w:rsidRPr="005F08F4">
        <w:rPr>
          <w:rFonts w:ascii="Times New Roman" w:hAnsi="Times New Roman"/>
          <w:sz w:val="28"/>
          <w:szCs w:val="28"/>
        </w:rPr>
        <w:t>В остальных регионах республики местами на данный момент в детских садах обеспечиваются все нуждающиеся дети.</w:t>
      </w:r>
    </w:p>
    <w:p w:rsidR="00B00FD8" w:rsidRPr="005F08F4" w:rsidRDefault="00B00FD8" w:rsidP="00B00FD8">
      <w:pPr>
        <w:autoSpaceDE w:val="0"/>
        <w:autoSpaceDN w:val="0"/>
        <w:adjustRightInd w:val="0"/>
        <w:spacing w:after="0" w:line="240" w:lineRule="auto"/>
        <w:ind w:firstLine="709"/>
        <w:jc w:val="both"/>
        <w:rPr>
          <w:rFonts w:ascii="Times New Roman" w:hAnsi="Times New Roman"/>
          <w:sz w:val="28"/>
          <w:szCs w:val="28"/>
        </w:rPr>
      </w:pPr>
      <w:r w:rsidRPr="005F08F4">
        <w:rPr>
          <w:rFonts w:ascii="Times New Roman" w:hAnsi="Times New Roman"/>
          <w:sz w:val="28"/>
          <w:szCs w:val="28"/>
        </w:rPr>
        <w:t>Система</w:t>
      </w:r>
      <w:r w:rsidRPr="005F08F4">
        <w:rPr>
          <w:rFonts w:ascii="Times New Roman" w:hAnsi="Times New Roman"/>
          <w:b/>
          <w:sz w:val="28"/>
          <w:szCs w:val="28"/>
        </w:rPr>
        <w:t xml:space="preserve"> общего образования </w:t>
      </w:r>
      <w:r w:rsidRPr="005F08F4">
        <w:rPr>
          <w:rFonts w:ascii="Times New Roman" w:hAnsi="Times New Roman"/>
          <w:sz w:val="28"/>
          <w:szCs w:val="28"/>
        </w:rPr>
        <w:t>представлена</w:t>
      </w:r>
      <w:r w:rsidRPr="005F08F4">
        <w:rPr>
          <w:rFonts w:ascii="Times New Roman" w:hAnsi="Times New Roman"/>
          <w:b/>
          <w:sz w:val="28"/>
          <w:szCs w:val="28"/>
        </w:rPr>
        <w:t xml:space="preserve"> </w:t>
      </w:r>
      <w:r w:rsidRPr="005F08F4">
        <w:rPr>
          <w:rFonts w:ascii="Times New Roman" w:hAnsi="Times New Roman"/>
          <w:sz w:val="28"/>
          <w:szCs w:val="28"/>
        </w:rPr>
        <w:t xml:space="preserve">173 государственными организациями (в январе-июне 2012 года - 177 организаций). С целью оптимизации сети закрыты организации общего образования:                    МОУ «Тираспольская вечерняя школа» (открыты вечерние классы в          МОУ «Тираспольская средняя школа №10»), МОУ «Тираспольская средняя школа №22 (учащиеся переведены в РМЛ-К), начальная школа в с. Буторы (дети переведены в МОУ «Буторская средняя общеобразовательная школа»), МОУ «Каменская начальная школа №4» (дети переведены в                       МОУ «Каменская РУСОШ с гимназическими классами №2»).  </w:t>
      </w:r>
    </w:p>
    <w:p w:rsidR="00B00FD8" w:rsidRPr="005F08F4" w:rsidRDefault="00B647BE" w:rsidP="00B00FD8">
      <w:pPr>
        <w:spacing w:line="240" w:lineRule="auto"/>
        <w:jc w:val="both"/>
      </w:pPr>
      <w:r>
        <w:rPr>
          <w:noProof/>
        </w:rPr>
        <w:lastRenderedPageBreak/>
        <w:drawing>
          <wp:inline distT="0" distB="0" distL="0" distR="0">
            <wp:extent cx="5248275" cy="3419475"/>
            <wp:effectExtent l="0" t="0" r="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Курс основной школы в 2013 году окончили 4 651 учащихся, что на 3,6% меньше, чем в 2012 году. Получили аттестат об общем образовании 4 554 выпускника (97,9% от общего количества), с отличием –                      247 выпускника (5,3%).</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Курс средней школы в 2013 году окончили 3  118 учащихся, что на 4% меньше, чем в 2012 году. В текущем году, как и в предыдущем, выпускники имели возможность выбора формы сдачи государственной итоговой аттестации: ЕГЭ или государственный выпускной экзамен (далее ГВЭ). В результате такого выбора обязательный экзамен по родному языку в форме ЕГЭ сдавали 97,7% выпускников, в форме ГВЭ – 2,3%; по математике в форме ЕГЭ сдавали 95,7% выпускников, в форме ГВЭ – 4,3%. В 2013 году увеличился процент выпускников, сдававших государственную итоговую аттестацию в форме ЕГЭ: по родному языку на 9,7%, по математике на 36,1%.  Это связано с тем, что ГВЭ в 2013 году, в отличие от 2012 года, сдавали в пунктах приема экзаменов.</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По итогам аттестации получили аттестат о среднем (полном) общем образовании 3 032 выпускника (97,2% от общего количества) против               3 239 выпускника в 2012 году, из них награждены золотой медалью –         153 (4,9%) выпускника (в 2012 году – 148 выпускника), серебряной медалью – 138 (4,4%) выпускника (в 2012 году - 154 выпускника).</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системе </w:t>
      </w:r>
      <w:r w:rsidRPr="005F08F4">
        <w:rPr>
          <w:rFonts w:ascii="Times New Roman" w:hAnsi="Times New Roman"/>
          <w:b/>
          <w:sz w:val="28"/>
          <w:szCs w:val="28"/>
        </w:rPr>
        <w:t xml:space="preserve">специального (коррекционного) образования </w:t>
      </w:r>
      <w:r w:rsidRPr="005F08F4">
        <w:rPr>
          <w:rFonts w:ascii="Times New Roman" w:hAnsi="Times New Roman"/>
          <w:sz w:val="28"/>
          <w:szCs w:val="28"/>
        </w:rPr>
        <w:t>в январе-июне 2013 года по отношению к соответствующему периоду 2012 года увеличилось количество учащихся с различными психофизическими нарушениями на 7,3% и достигло 3 597 учащихся.</w:t>
      </w:r>
    </w:p>
    <w:p w:rsidR="00B00FD8" w:rsidRPr="005F08F4" w:rsidRDefault="00B647BE" w:rsidP="00B00FD8">
      <w:pPr>
        <w:spacing w:after="0" w:line="240" w:lineRule="auto"/>
        <w:jc w:val="both"/>
        <w:rPr>
          <w:rFonts w:ascii="Times New Roman" w:hAnsi="Times New Roman"/>
          <w:sz w:val="28"/>
          <w:szCs w:val="28"/>
        </w:rPr>
      </w:pPr>
      <w:r>
        <w:rPr>
          <w:noProof/>
        </w:rPr>
        <w:lastRenderedPageBreak/>
        <w:drawing>
          <wp:inline distT="0" distB="0" distL="0" distR="0">
            <wp:extent cx="2276475" cy="2295525"/>
            <wp:effectExtent l="0" t="0" r="0" b="0"/>
            <wp:docPr id="2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extent cx="2781300" cy="2428875"/>
            <wp:effectExtent l="0" t="0" r="0" b="0"/>
            <wp:docPr id="2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дошкольных образовательных учреждениях комбинированного вида в 87 логопедических группах, оказывается помощь 1 154 детям с различными нарушениями речевого развития. Кроме того, в организациях общего образования функционируют 13 логопедических пунктов, в которых оказывается необходимая логопедическая помощь 601 ребенку с нарушениями речевого развития.</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Система профессионального образования</w:t>
      </w:r>
      <w:r w:rsidRPr="005F08F4">
        <w:rPr>
          <w:rFonts w:ascii="Times New Roman" w:hAnsi="Times New Roman"/>
          <w:sz w:val="28"/>
          <w:szCs w:val="28"/>
        </w:rPr>
        <w:t>. На начало                    2012-2013 учебного года подготовку рабочих кадров и специалистов со средним профессиональным образованием осуществляли 5 организаций начального и 15 организаций среднего профессионального образования.</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 В 2012-2013 учебном году произошло уменьшение организаций начального профессионального образования, что связано с проведенной в 2012 году реорганизацией двух государственных организаций начального и среднего профессионального образования путём присоединения                 ГОУ НПО «Рыбницкий строительный лицей» к ГОУ СПО «Рыбницкий политехнический техникум». Правопреемником реорганизованных организаций профессионального образования стало ГОУ СПО «Рыбницкий политехнический техникум». Слияние двух организаций профессионального образования позволило оптимизировать процесс подготовки рабочих кадров по строительным профессиям и специальностям и сократить расход бюджетных средств на обучение.</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2013 году, как и в предшествующем периоде в 8 из 15 организаций СПО одновременно с подготовкой специалистов со средним профессиональным образованием осуществлялась подготовка квалифицированных рабочих кадров.</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 Контингент обучающихся в организациях профессионального образования в январе-июне 2013 года уменьшился по сравнению с аналогичным периодом 2012 года на 5,1% и составил 21 456 человек (в январе-июне 2012 года – 22 615 человек).</w:t>
      </w:r>
    </w:p>
    <w:p w:rsidR="00B00FD8" w:rsidRPr="005F08F4" w:rsidRDefault="00B00FD8" w:rsidP="00B00FD8">
      <w:pPr>
        <w:spacing w:after="0" w:line="240" w:lineRule="auto"/>
        <w:ind w:firstLine="709"/>
        <w:jc w:val="both"/>
        <w:rPr>
          <w:rFonts w:ascii="Times New Roman" w:hAnsi="Times New Roman"/>
          <w:i/>
          <w:sz w:val="28"/>
          <w:szCs w:val="28"/>
        </w:rPr>
      </w:pPr>
    </w:p>
    <w:p w:rsidR="00B00FD8" w:rsidRPr="005F08F4" w:rsidRDefault="00B00FD8" w:rsidP="00B00FD8">
      <w:pPr>
        <w:spacing w:after="0" w:line="240" w:lineRule="auto"/>
        <w:jc w:val="both"/>
        <w:rPr>
          <w:rFonts w:ascii="Times New Roman" w:hAnsi="Times New Roman"/>
          <w:i/>
          <w:sz w:val="28"/>
          <w:szCs w:val="28"/>
        </w:rPr>
      </w:pPr>
    </w:p>
    <w:p w:rsidR="00B00FD8" w:rsidRDefault="00B00FD8" w:rsidP="00B00FD8">
      <w:pPr>
        <w:spacing w:after="0" w:line="240" w:lineRule="auto"/>
        <w:ind w:right="175"/>
        <w:jc w:val="right"/>
        <w:rPr>
          <w:rFonts w:ascii="Times New Roman" w:hAnsi="Times New Roman"/>
          <w:sz w:val="28"/>
          <w:szCs w:val="28"/>
        </w:rPr>
      </w:pPr>
    </w:p>
    <w:p w:rsidR="00B00FD8" w:rsidRDefault="00B00FD8" w:rsidP="00B00FD8">
      <w:pPr>
        <w:spacing w:after="0" w:line="240" w:lineRule="auto"/>
        <w:ind w:right="175"/>
        <w:jc w:val="right"/>
        <w:rPr>
          <w:rFonts w:ascii="Times New Roman" w:hAnsi="Times New Roman"/>
          <w:sz w:val="28"/>
          <w:szCs w:val="28"/>
        </w:rPr>
      </w:pPr>
    </w:p>
    <w:p w:rsidR="00B00FD8" w:rsidRPr="005F08F4" w:rsidRDefault="00B00FD8" w:rsidP="00B00FD8">
      <w:pPr>
        <w:spacing w:after="0" w:line="240" w:lineRule="auto"/>
        <w:ind w:right="175"/>
        <w:jc w:val="right"/>
        <w:rPr>
          <w:rFonts w:ascii="Times New Roman" w:hAnsi="Times New Roman"/>
          <w:sz w:val="28"/>
          <w:szCs w:val="28"/>
        </w:rPr>
      </w:pPr>
      <w:r w:rsidRPr="005F08F4">
        <w:rPr>
          <w:rFonts w:ascii="Times New Roman" w:hAnsi="Times New Roman"/>
          <w:sz w:val="28"/>
          <w:szCs w:val="28"/>
        </w:rPr>
        <w:lastRenderedPageBreak/>
        <w:t>Таблица №</w:t>
      </w:r>
      <w:r>
        <w:rPr>
          <w:rFonts w:ascii="Times New Roman" w:hAnsi="Times New Roman"/>
          <w:sz w:val="28"/>
          <w:szCs w:val="28"/>
        </w:rPr>
        <w:t>40</w:t>
      </w:r>
    </w:p>
    <w:p w:rsidR="00B00FD8" w:rsidRPr="005F08F4" w:rsidRDefault="00B00FD8" w:rsidP="00B00FD8">
      <w:pPr>
        <w:spacing w:after="0" w:line="240" w:lineRule="auto"/>
        <w:jc w:val="center"/>
        <w:rPr>
          <w:rFonts w:ascii="Times New Roman" w:hAnsi="Times New Roman"/>
          <w:b/>
          <w:sz w:val="28"/>
          <w:szCs w:val="28"/>
        </w:rPr>
      </w:pPr>
      <w:r w:rsidRPr="005F08F4">
        <w:rPr>
          <w:rFonts w:ascii="Times New Roman" w:hAnsi="Times New Roman"/>
          <w:b/>
          <w:sz w:val="28"/>
          <w:szCs w:val="28"/>
        </w:rPr>
        <w:t xml:space="preserve">Контингент обучающихся </w:t>
      </w:r>
    </w:p>
    <w:p w:rsidR="00B00FD8" w:rsidRPr="005F08F4" w:rsidRDefault="00B00FD8" w:rsidP="00B00FD8">
      <w:pPr>
        <w:spacing w:after="0" w:line="240" w:lineRule="auto"/>
        <w:jc w:val="center"/>
        <w:rPr>
          <w:rFonts w:ascii="Times New Roman" w:hAnsi="Times New Roman"/>
          <w:b/>
          <w:sz w:val="28"/>
          <w:szCs w:val="28"/>
        </w:rPr>
      </w:pPr>
      <w:r w:rsidRPr="005F08F4">
        <w:rPr>
          <w:rFonts w:ascii="Times New Roman" w:hAnsi="Times New Roman"/>
          <w:b/>
          <w:sz w:val="28"/>
          <w:szCs w:val="28"/>
        </w:rPr>
        <w:t xml:space="preserve">в организациях профессионального образования </w:t>
      </w:r>
    </w:p>
    <w:tbl>
      <w:tblPr>
        <w:tblpPr w:leftFromText="180" w:rightFromText="180" w:vertAnchor="text" w:tblpX="10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1620"/>
        <w:gridCol w:w="2340"/>
      </w:tblGrid>
      <w:tr w:rsidR="00B00FD8" w:rsidRPr="005F08F4" w:rsidTr="00B00FD8">
        <w:trPr>
          <w:trHeight w:val="533"/>
        </w:trPr>
        <w:tc>
          <w:tcPr>
            <w:tcW w:w="3348" w:type="dxa"/>
          </w:tcPr>
          <w:p w:rsidR="00B00FD8" w:rsidRPr="005F08F4" w:rsidRDefault="00B00FD8" w:rsidP="00B00FD8">
            <w:pPr>
              <w:spacing w:after="0" w:line="240" w:lineRule="auto"/>
              <w:jc w:val="center"/>
              <w:rPr>
                <w:rFonts w:ascii="Times New Roman" w:hAnsi="Times New Roman"/>
                <w:b/>
                <w:sz w:val="24"/>
                <w:szCs w:val="24"/>
              </w:rPr>
            </w:pP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 xml:space="preserve">Организации </w:t>
            </w:r>
          </w:p>
        </w:tc>
        <w:tc>
          <w:tcPr>
            <w:tcW w:w="1980" w:type="dxa"/>
          </w:tcPr>
          <w:p w:rsidR="00B00FD8" w:rsidRPr="005F08F4" w:rsidRDefault="00B00FD8" w:rsidP="00B00FD8">
            <w:pPr>
              <w:spacing w:after="0" w:line="240" w:lineRule="auto"/>
              <w:ind w:left="-108"/>
              <w:jc w:val="center"/>
              <w:rPr>
                <w:rFonts w:ascii="Times New Roman" w:hAnsi="Times New Roman"/>
                <w:b/>
                <w:sz w:val="24"/>
                <w:szCs w:val="24"/>
              </w:rPr>
            </w:pPr>
          </w:p>
          <w:p w:rsidR="00B00FD8" w:rsidRPr="005F08F4" w:rsidRDefault="00B00FD8" w:rsidP="00B00FD8">
            <w:pPr>
              <w:spacing w:after="0" w:line="240" w:lineRule="auto"/>
              <w:ind w:left="-108"/>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5F08F4">
                <w:rPr>
                  <w:rFonts w:ascii="Times New Roman" w:hAnsi="Times New Roman"/>
                  <w:b/>
                  <w:sz w:val="24"/>
                  <w:szCs w:val="24"/>
                </w:rPr>
                <w:t>2012 г</w:t>
              </w:r>
            </w:smartTag>
            <w:r w:rsidRPr="005F08F4">
              <w:rPr>
                <w:rFonts w:ascii="Times New Roman" w:hAnsi="Times New Roman"/>
                <w:b/>
                <w:sz w:val="24"/>
                <w:szCs w:val="24"/>
              </w:rPr>
              <w:t>.</w:t>
            </w:r>
          </w:p>
        </w:tc>
        <w:tc>
          <w:tcPr>
            <w:tcW w:w="1620" w:type="dxa"/>
          </w:tcPr>
          <w:p w:rsidR="00B00FD8" w:rsidRPr="005F08F4" w:rsidRDefault="00B00FD8" w:rsidP="00B00FD8">
            <w:pPr>
              <w:spacing w:after="0" w:line="240" w:lineRule="auto"/>
              <w:jc w:val="center"/>
              <w:rPr>
                <w:rFonts w:ascii="Times New Roman" w:hAnsi="Times New Roman"/>
                <w:b/>
                <w:sz w:val="24"/>
                <w:szCs w:val="24"/>
              </w:rPr>
            </w:pP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5F08F4">
                <w:rPr>
                  <w:rFonts w:ascii="Times New Roman" w:hAnsi="Times New Roman"/>
                  <w:b/>
                  <w:sz w:val="24"/>
                  <w:szCs w:val="24"/>
                </w:rPr>
                <w:t>2013 г</w:t>
              </w:r>
            </w:smartTag>
            <w:r w:rsidRPr="005F08F4">
              <w:rPr>
                <w:rFonts w:ascii="Times New Roman" w:hAnsi="Times New Roman"/>
                <w:b/>
                <w:sz w:val="24"/>
                <w:szCs w:val="24"/>
              </w:rPr>
              <w:t>.</w:t>
            </w:r>
          </w:p>
        </w:tc>
        <w:tc>
          <w:tcPr>
            <w:tcW w:w="2340" w:type="dxa"/>
          </w:tcPr>
          <w:p w:rsidR="00B00FD8" w:rsidRPr="005F08F4" w:rsidRDefault="00B00FD8" w:rsidP="00B00FD8">
            <w:pPr>
              <w:spacing w:after="0" w:line="240" w:lineRule="auto"/>
              <w:ind w:left="-108" w:right="252"/>
              <w:jc w:val="center"/>
              <w:rPr>
                <w:rFonts w:ascii="Times New Roman" w:hAnsi="Times New Roman"/>
                <w:b/>
                <w:bCs/>
                <w:sz w:val="24"/>
                <w:szCs w:val="24"/>
              </w:rPr>
            </w:pPr>
            <w:r w:rsidRPr="005F08F4">
              <w:rPr>
                <w:rFonts w:ascii="Times New Roman" w:hAnsi="Times New Roman"/>
                <w:b/>
                <w:bCs/>
                <w:sz w:val="24"/>
                <w:szCs w:val="24"/>
              </w:rPr>
              <w:t>Темп роста</w:t>
            </w: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bCs/>
                <w:sz w:val="24"/>
                <w:szCs w:val="24"/>
              </w:rPr>
              <w:t xml:space="preserve">к январю-июню </w:t>
            </w:r>
            <w:smartTag w:uri="urn:schemas-microsoft-com:office:smarttags" w:element="metricconverter">
              <w:smartTagPr>
                <w:attr w:name="ProductID" w:val="2012 г"/>
              </w:smartTagPr>
              <w:r w:rsidRPr="005F08F4">
                <w:rPr>
                  <w:rFonts w:ascii="Times New Roman" w:hAnsi="Times New Roman"/>
                  <w:b/>
                  <w:bCs/>
                  <w:sz w:val="24"/>
                  <w:szCs w:val="24"/>
                </w:rPr>
                <w:t>2012 г</w:t>
              </w:r>
            </w:smartTag>
            <w:r w:rsidRPr="005F08F4">
              <w:rPr>
                <w:rFonts w:ascii="Times New Roman" w:hAnsi="Times New Roman"/>
                <w:b/>
                <w:bCs/>
                <w:sz w:val="24"/>
                <w:szCs w:val="24"/>
              </w:rPr>
              <w:t>., %</w:t>
            </w:r>
          </w:p>
        </w:tc>
      </w:tr>
      <w:tr w:rsidR="00B00FD8" w:rsidRPr="005F08F4" w:rsidTr="00B00FD8">
        <w:tc>
          <w:tcPr>
            <w:tcW w:w="3348" w:type="dxa"/>
          </w:tcPr>
          <w:p w:rsidR="00B00FD8" w:rsidRPr="005F08F4" w:rsidRDefault="00B00FD8" w:rsidP="00B00FD8">
            <w:pPr>
              <w:spacing w:after="0" w:line="240" w:lineRule="auto"/>
              <w:ind w:left="-56" w:right="-116"/>
              <w:rPr>
                <w:rFonts w:ascii="Times New Roman" w:hAnsi="Times New Roman"/>
                <w:b/>
                <w:sz w:val="24"/>
                <w:szCs w:val="24"/>
              </w:rPr>
            </w:pPr>
            <w:r w:rsidRPr="005F08F4">
              <w:rPr>
                <w:rFonts w:ascii="Times New Roman" w:hAnsi="Times New Roman"/>
                <w:sz w:val="24"/>
                <w:szCs w:val="24"/>
              </w:rPr>
              <w:t>Начального профессионального образования (НПО)</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2 073</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1 717</w:t>
            </w:r>
          </w:p>
        </w:tc>
        <w:tc>
          <w:tcPr>
            <w:tcW w:w="2340" w:type="dxa"/>
          </w:tcPr>
          <w:p w:rsidR="00B00FD8" w:rsidRPr="005F08F4" w:rsidRDefault="00B00FD8" w:rsidP="00B00FD8">
            <w:pPr>
              <w:spacing w:after="0" w:line="240" w:lineRule="auto"/>
              <w:ind w:left="612" w:right="-1331"/>
              <w:rPr>
                <w:rFonts w:ascii="Times New Roman" w:hAnsi="Times New Roman"/>
                <w:sz w:val="24"/>
                <w:szCs w:val="24"/>
              </w:rPr>
            </w:pPr>
            <w:r w:rsidRPr="005F08F4">
              <w:rPr>
                <w:rFonts w:ascii="Times New Roman" w:hAnsi="Times New Roman"/>
                <w:sz w:val="24"/>
                <w:szCs w:val="24"/>
              </w:rPr>
              <w:t xml:space="preserve">    82,8</w:t>
            </w:r>
          </w:p>
        </w:tc>
      </w:tr>
      <w:tr w:rsidR="00B00FD8" w:rsidRPr="005F08F4" w:rsidTr="00B00FD8">
        <w:tc>
          <w:tcPr>
            <w:tcW w:w="3348" w:type="dxa"/>
          </w:tcPr>
          <w:p w:rsidR="00B00FD8" w:rsidRPr="005F08F4" w:rsidRDefault="00B00FD8" w:rsidP="00B00FD8">
            <w:pPr>
              <w:spacing w:after="0" w:line="240" w:lineRule="auto"/>
              <w:ind w:left="-56"/>
              <w:rPr>
                <w:rFonts w:ascii="Times New Roman" w:hAnsi="Times New Roman"/>
                <w:b/>
                <w:sz w:val="24"/>
                <w:szCs w:val="24"/>
              </w:rPr>
            </w:pPr>
            <w:r w:rsidRPr="005F08F4">
              <w:rPr>
                <w:rFonts w:ascii="Times New Roman" w:hAnsi="Times New Roman"/>
                <w:sz w:val="24"/>
                <w:szCs w:val="24"/>
              </w:rPr>
              <w:t>Среднего профессионального образования (СПО)</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6 252</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6 386</w:t>
            </w:r>
          </w:p>
        </w:tc>
        <w:tc>
          <w:tcPr>
            <w:tcW w:w="234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102,1</w:t>
            </w:r>
          </w:p>
        </w:tc>
      </w:tr>
      <w:tr w:rsidR="00B00FD8" w:rsidRPr="005F08F4" w:rsidTr="00B00FD8">
        <w:tc>
          <w:tcPr>
            <w:tcW w:w="3348" w:type="dxa"/>
          </w:tcPr>
          <w:p w:rsidR="00B00FD8" w:rsidRPr="005F08F4" w:rsidRDefault="00B00FD8" w:rsidP="00B00FD8">
            <w:pPr>
              <w:spacing w:after="0" w:line="240" w:lineRule="auto"/>
              <w:ind w:left="-56"/>
              <w:rPr>
                <w:rFonts w:ascii="Times New Roman" w:hAnsi="Times New Roman"/>
                <w:b/>
                <w:sz w:val="24"/>
                <w:szCs w:val="24"/>
              </w:rPr>
            </w:pPr>
            <w:r w:rsidRPr="005F08F4">
              <w:rPr>
                <w:rFonts w:ascii="Times New Roman" w:hAnsi="Times New Roman"/>
                <w:sz w:val="24"/>
                <w:szCs w:val="24"/>
              </w:rPr>
              <w:t xml:space="preserve">Высшего профессионального образования </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14 290</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13 353</w:t>
            </w:r>
          </w:p>
        </w:tc>
        <w:tc>
          <w:tcPr>
            <w:tcW w:w="234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93,4</w:t>
            </w:r>
          </w:p>
        </w:tc>
      </w:tr>
      <w:tr w:rsidR="00B00FD8" w:rsidRPr="005F08F4" w:rsidTr="00B00FD8">
        <w:tc>
          <w:tcPr>
            <w:tcW w:w="3348" w:type="dxa"/>
          </w:tcPr>
          <w:p w:rsidR="00B00FD8" w:rsidRPr="005F08F4" w:rsidRDefault="00B00FD8" w:rsidP="00B00FD8">
            <w:pPr>
              <w:spacing w:after="0" w:line="240" w:lineRule="auto"/>
              <w:ind w:left="-56"/>
              <w:rPr>
                <w:rFonts w:ascii="Times New Roman" w:hAnsi="Times New Roman"/>
                <w:b/>
                <w:sz w:val="24"/>
                <w:szCs w:val="24"/>
              </w:rPr>
            </w:pPr>
            <w:r w:rsidRPr="005F08F4">
              <w:rPr>
                <w:rFonts w:ascii="Times New Roman" w:hAnsi="Times New Roman"/>
                <w:b/>
                <w:sz w:val="24"/>
                <w:szCs w:val="24"/>
              </w:rPr>
              <w:t xml:space="preserve">Всего </w:t>
            </w:r>
          </w:p>
        </w:tc>
        <w:tc>
          <w:tcPr>
            <w:tcW w:w="198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22 615</w:t>
            </w:r>
          </w:p>
        </w:tc>
        <w:tc>
          <w:tcPr>
            <w:tcW w:w="162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21 456</w:t>
            </w:r>
          </w:p>
        </w:tc>
        <w:tc>
          <w:tcPr>
            <w:tcW w:w="234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94,9</w:t>
            </w:r>
          </w:p>
        </w:tc>
      </w:tr>
    </w:tbl>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ab/>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Одним из показателей качества подготовки специалистов являются результаты итоговой государственной аттестации выпускников. По итогам 2012-2013 учебного года количество выпускников, успешно прошедших итоговую государственную аттестацию в организациях начального и среднего профессионального образования составило 2 420 человек, что на 390 человек больше, чем в предыдущем году. Получили академические справки по окончанию обучения в связи с не прохождением итоговой государственной аттестации 21 выпускник, что на 15 человек меньше, чем в 2012 году. </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рассматриваемом периоде количество выпускников, сдавших итоговую государственную аттестацию на «хорошо» и «отлично» в процентном соотношении составляет в   организациях НПО – 82% (на 45% превышает показатель 2012 года), среднего профессионального образования – 82% (превышает показатель  2012 года  на 5 %).   </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2013 году 201 выпускник организаций НПО и СПО получили документы с отличием, что на 26 человек больше, чем в 2012 году. Около 48% выпускников в 2013 году были трудоустроены по направлению, что на 6% превы</w:t>
      </w:r>
      <w:r>
        <w:rPr>
          <w:rFonts w:ascii="Times New Roman" w:hAnsi="Times New Roman"/>
          <w:sz w:val="28"/>
          <w:szCs w:val="28"/>
        </w:rPr>
        <w:t xml:space="preserve">шает </w:t>
      </w:r>
      <w:r w:rsidRPr="005F08F4">
        <w:rPr>
          <w:rFonts w:ascii="Times New Roman" w:hAnsi="Times New Roman"/>
          <w:sz w:val="28"/>
          <w:szCs w:val="28"/>
        </w:rPr>
        <w:t>показатель предыдущего года; 27% призваны в ряды Вооруженных сил Приднестровской Молдавской Республики (+2,0% к уровню 2012 года), 25% выпускникам было предоставлено свободное трудоустройство (-8% к уровню 2012 года).</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Одним из основных факторов, определяющих эффективность  профессионального образования, является квалификация кадрового потенциала. Численность списочного состава преподавателей организаций НПО и СПО на конец 2012-2013 учебного года составила 1 006 человек, из них 589 педагогов имеют профильное высшее образование; 54 педагога – педагогическое среднее профессиональное образование; 11 педагогов – незаконченное высшее образование; 46% преподавателей и мастеров производственного обучения – это лица старше 50 лет. Лица в возрасте        до 40 лет составляют – 38% от общего количества педагогов. 21% педагогов присвоена высшая квалификационная категория; 20% - первая; 19% - вторая; 40% - без категории.</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lastRenderedPageBreak/>
        <w:t>К преподавательской деятельности на условиях внешнего совместительства привлекается 34% педагогов от общего числа, из них 17% с высшей квалификационной категорией, 13% - с первой квалификационной категорией, 11% - со второй квалификационной категорией, 59% - без категории.</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Высшее образование в Приднестровской Молдавской Республике представлено 4 государственными и 5 негосударственными организациями высшего профессионального образования и одной организацией послевузовского профессионального образования. В государственных организациях высшего профессионального образования в 2013 году обучается 13 353 человек (в 2012 году – 14 290 человек).</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негосударственных организациях высшего профессионального образования в Приднестровской Молдавской Республике обучаются около      5 123 студентов, что на 14,6% ниже уровня предыдущего года. </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Существенную помощь в подготовке квалифицированных специалистов оказывает Российская Федерация и Украина. В текущем году было выделено 84 бюджетных места для обучения в вузах России, что на        83 места меньше в сравнении с предыдущим </w:t>
      </w:r>
      <w:r>
        <w:rPr>
          <w:rFonts w:ascii="Times New Roman" w:hAnsi="Times New Roman"/>
          <w:sz w:val="28"/>
          <w:szCs w:val="28"/>
        </w:rPr>
        <w:t xml:space="preserve">периодом и </w:t>
      </w:r>
      <w:r w:rsidRPr="005F08F4">
        <w:rPr>
          <w:rFonts w:ascii="Times New Roman" w:hAnsi="Times New Roman"/>
          <w:sz w:val="28"/>
          <w:szCs w:val="28"/>
        </w:rPr>
        <w:t>100 мест в вузах Украины.</w:t>
      </w:r>
    </w:p>
    <w:p w:rsidR="00B00FD8" w:rsidRPr="005F08F4" w:rsidRDefault="00B00FD8" w:rsidP="00B00FD8">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Сфера науки</w:t>
      </w:r>
      <w:r w:rsidRPr="005F08F4">
        <w:rPr>
          <w:rFonts w:ascii="Times New Roman" w:hAnsi="Times New Roman"/>
          <w:sz w:val="28"/>
          <w:szCs w:val="28"/>
        </w:rPr>
        <w:t xml:space="preserve"> республики представляет 9 организаций, в том числе:</w:t>
      </w:r>
    </w:p>
    <w:p w:rsidR="00B00FD8" w:rsidRPr="005F08F4" w:rsidRDefault="00B00FD8" w:rsidP="00B00FD8">
      <w:pPr>
        <w:tabs>
          <w:tab w:val="left" w:pos="720"/>
        </w:tabs>
        <w:spacing w:after="0" w:line="240" w:lineRule="auto"/>
        <w:ind w:firstLine="709"/>
        <w:jc w:val="both"/>
        <w:rPr>
          <w:rFonts w:ascii="Times New Roman" w:hAnsi="Times New Roman"/>
          <w:sz w:val="28"/>
          <w:szCs w:val="28"/>
        </w:rPr>
      </w:pPr>
      <w:r w:rsidRPr="005F08F4">
        <w:rPr>
          <w:rFonts w:ascii="Times New Roman" w:hAnsi="Times New Roman"/>
          <w:sz w:val="28"/>
          <w:szCs w:val="28"/>
        </w:rPr>
        <w:tab/>
        <w:t>- вузовских – 2 (ГОУ «ПГУ им. Т.Г.Шевченко», ГОУ «ПГИРО»);</w:t>
      </w:r>
    </w:p>
    <w:p w:rsidR="00B00FD8" w:rsidRPr="005F08F4" w:rsidRDefault="00B00FD8" w:rsidP="00B00FD8">
      <w:pPr>
        <w:tabs>
          <w:tab w:val="left" w:pos="720"/>
        </w:tabs>
        <w:spacing w:after="0" w:line="240" w:lineRule="auto"/>
        <w:ind w:firstLine="709"/>
        <w:jc w:val="both"/>
        <w:rPr>
          <w:rFonts w:ascii="Times New Roman" w:hAnsi="Times New Roman"/>
          <w:sz w:val="28"/>
          <w:szCs w:val="28"/>
        </w:rPr>
      </w:pPr>
      <w:r w:rsidRPr="005F08F4">
        <w:rPr>
          <w:rFonts w:ascii="Times New Roman" w:hAnsi="Times New Roman"/>
          <w:sz w:val="28"/>
          <w:szCs w:val="28"/>
        </w:rPr>
        <w:tab/>
        <w:t>- отраслевых – 4 (ПНИИСХ, РНИИЭиПР, РБС, ГЗ «Ягорлык»);</w:t>
      </w:r>
    </w:p>
    <w:p w:rsidR="00B00FD8" w:rsidRPr="005F08F4" w:rsidRDefault="00B00FD8" w:rsidP="00B00FD8">
      <w:pPr>
        <w:tabs>
          <w:tab w:val="left" w:pos="720"/>
        </w:tabs>
        <w:spacing w:after="0" w:line="240" w:lineRule="auto"/>
        <w:ind w:firstLine="709"/>
        <w:jc w:val="both"/>
        <w:rPr>
          <w:rFonts w:ascii="Times New Roman" w:hAnsi="Times New Roman"/>
          <w:sz w:val="28"/>
          <w:szCs w:val="28"/>
        </w:rPr>
      </w:pPr>
      <w:r w:rsidRPr="005F08F4">
        <w:rPr>
          <w:rFonts w:ascii="Times New Roman" w:hAnsi="Times New Roman"/>
          <w:sz w:val="28"/>
          <w:szCs w:val="28"/>
        </w:rPr>
        <w:tab/>
        <w:t>-заводских научных лабораторий – 2 (ТВКЗ «КВИНТ»,                         НП ЗАО «Электромаш»);</w:t>
      </w:r>
    </w:p>
    <w:p w:rsidR="00B00FD8" w:rsidRPr="005F08F4" w:rsidRDefault="00B00FD8" w:rsidP="00B00FD8">
      <w:pPr>
        <w:tabs>
          <w:tab w:val="left" w:pos="720"/>
        </w:tabs>
        <w:spacing w:after="0" w:line="240" w:lineRule="auto"/>
        <w:ind w:firstLine="709"/>
        <w:jc w:val="both"/>
        <w:rPr>
          <w:rFonts w:ascii="Times New Roman" w:hAnsi="Times New Roman"/>
          <w:sz w:val="28"/>
          <w:szCs w:val="28"/>
        </w:rPr>
      </w:pPr>
      <w:r w:rsidRPr="005F08F4">
        <w:rPr>
          <w:rFonts w:ascii="Times New Roman" w:hAnsi="Times New Roman"/>
          <w:sz w:val="28"/>
          <w:szCs w:val="28"/>
        </w:rPr>
        <w:tab/>
        <w:t>- частная исследовательская организация - 1 (НИЦССА).</w:t>
      </w:r>
    </w:p>
    <w:p w:rsidR="00B00FD8" w:rsidRPr="005F08F4" w:rsidRDefault="00B00FD8" w:rsidP="00B00FD8">
      <w:pPr>
        <w:widowControl w:val="0"/>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По состоянию на 1 июля 2013 года в научной сфере республики занято 544 человека, что на 2,3% меньше к аналогичной дате 2012 года, из них:  научные сотрудники – 402 человека (прирост на 2,6 %), в том числе:  доктора наук – 39 человек (убыль на 9,3%), кандидаты наук–151 человек (прирост на 10,2%). </w:t>
      </w:r>
    </w:p>
    <w:p w:rsidR="00B00FD8" w:rsidRPr="005F08F4" w:rsidRDefault="00B00FD8" w:rsidP="00B00FD8">
      <w:pPr>
        <w:spacing w:after="0" w:line="240" w:lineRule="auto"/>
        <w:ind w:right="175"/>
        <w:jc w:val="right"/>
        <w:rPr>
          <w:rFonts w:ascii="Times New Roman" w:hAnsi="Times New Roman"/>
          <w:sz w:val="28"/>
          <w:szCs w:val="28"/>
        </w:rPr>
      </w:pPr>
      <w:r w:rsidRPr="005F08F4">
        <w:rPr>
          <w:rFonts w:ascii="Times New Roman" w:hAnsi="Times New Roman"/>
          <w:sz w:val="28"/>
          <w:szCs w:val="28"/>
        </w:rPr>
        <w:t>Таблица №</w:t>
      </w:r>
      <w:r>
        <w:rPr>
          <w:rFonts w:ascii="Times New Roman" w:hAnsi="Times New Roman"/>
          <w:sz w:val="28"/>
          <w:szCs w:val="28"/>
        </w:rPr>
        <w:t>41</w:t>
      </w:r>
    </w:p>
    <w:p w:rsidR="00B00FD8" w:rsidRPr="005F08F4" w:rsidRDefault="00B00FD8" w:rsidP="00B00FD8">
      <w:pPr>
        <w:spacing w:after="0" w:line="240" w:lineRule="auto"/>
        <w:jc w:val="center"/>
        <w:rPr>
          <w:rFonts w:ascii="Times New Roman" w:hAnsi="Times New Roman"/>
          <w:b/>
          <w:sz w:val="28"/>
          <w:szCs w:val="28"/>
        </w:rPr>
      </w:pPr>
      <w:r w:rsidRPr="005F08F4">
        <w:rPr>
          <w:rFonts w:ascii="Times New Roman" w:hAnsi="Times New Roman"/>
          <w:b/>
          <w:sz w:val="28"/>
          <w:szCs w:val="28"/>
        </w:rPr>
        <w:t>Численность сотрудников в сфере науки</w:t>
      </w:r>
    </w:p>
    <w:tbl>
      <w:tblPr>
        <w:tblpPr w:leftFromText="180" w:rightFromText="180" w:vertAnchor="text" w:tblpX="10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80"/>
        <w:gridCol w:w="1856"/>
        <w:gridCol w:w="1924"/>
      </w:tblGrid>
      <w:tr w:rsidR="00B00FD8" w:rsidRPr="005F08F4" w:rsidTr="00B00FD8">
        <w:trPr>
          <w:trHeight w:val="533"/>
        </w:trPr>
        <w:tc>
          <w:tcPr>
            <w:tcW w:w="3708" w:type="dxa"/>
          </w:tcPr>
          <w:p w:rsidR="00B00FD8" w:rsidRPr="005F08F4" w:rsidRDefault="00B00FD8" w:rsidP="00B00FD8">
            <w:pPr>
              <w:spacing w:after="0" w:line="240" w:lineRule="auto"/>
              <w:jc w:val="center"/>
              <w:rPr>
                <w:rFonts w:ascii="Times New Roman" w:hAnsi="Times New Roman"/>
                <w:b/>
                <w:sz w:val="24"/>
                <w:szCs w:val="24"/>
              </w:rPr>
            </w:pP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Звание</w:t>
            </w:r>
          </w:p>
        </w:tc>
        <w:tc>
          <w:tcPr>
            <w:tcW w:w="1980" w:type="dxa"/>
          </w:tcPr>
          <w:p w:rsidR="00B00FD8" w:rsidRPr="005F08F4" w:rsidRDefault="00B00FD8" w:rsidP="00B00FD8">
            <w:pPr>
              <w:spacing w:after="0" w:line="240" w:lineRule="auto"/>
              <w:ind w:left="160" w:hanging="268"/>
              <w:jc w:val="center"/>
              <w:rPr>
                <w:rFonts w:ascii="Times New Roman" w:hAnsi="Times New Roman"/>
                <w:b/>
                <w:sz w:val="24"/>
                <w:szCs w:val="24"/>
              </w:rPr>
            </w:pPr>
          </w:p>
          <w:p w:rsidR="00B00FD8" w:rsidRPr="005F08F4" w:rsidRDefault="00B00FD8" w:rsidP="00B00FD8">
            <w:pPr>
              <w:spacing w:after="0" w:line="240" w:lineRule="auto"/>
              <w:ind w:left="160" w:hanging="268"/>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5F08F4">
                <w:rPr>
                  <w:rFonts w:ascii="Times New Roman" w:hAnsi="Times New Roman"/>
                  <w:b/>
                  <w:sz w:val="24"/>
                  <w:szCs w:val="24"/>
                </w:rPr>
                <w:t>2012 г</w:t>
              </w:r>
            </w:smartTag>
            <w:r w:rsidRPr="005F08F4">
              <w:rPr>
                <w:rFonts w:ascii="Times New Roman" w:hAnsi="Times New Roman"/>
                <w:b/>
                <w:sz w:val="24"/>
                <w:szCs w:val="24"/>
              </w:rPr>
              <w:t>.</w:t>
            </w:r>
          </w:p>
        </w:tc>
        <w:tc>
          <w:tcPr>
            <w:tcW w:w="1856" w:type="dxa"/>
          </w:tcPr>
          <w:p w:rsidR="00B00FD8" w:rsidRPr="005F08F4" w:rsidRDefault="00B00FD8" w:rsidP="00B00FD8">
            <w:pPr>
              <w:spacing w:after="0" w:line="240" w:lineRule="auto"/>
              <w:jc w:val="center"/>
              <w:rPr>
                <w:rFonts w:ascii="Times New Roman" w:hAnsi="Times New Roman"/>
                <w:b/>
                <w:sz w:val="24"/>
                <w:szCs w:val="24"/>
              </w:rPr>
            </w:pP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5F08F4">
                <w:rPr>
                  <w:rFonts w:ascii="Times New Roman" w:hAnsi="Times New Roman"/>
                  <w:b/>
                  <w:sz w:val="24"/>
                  <w:szCs w:val="24"/>
                </w:rPr>
                <w:t>2013 г</w:t>
              </w:r>
            </w:smartTag>
            <w:r w:rsidRPr="005F08F4">
              <w:rPr>
                <w:rFonts w:ascii="Times New Roman" w:hAnsi="Times New Roman"/>
                <w:b/>
                <w:sz w:val="24"/>
                <w:szCs w:val="24"/>
              </w:rPr>
              <w:t>.</w:t>
            </w:r>
          </w:p>
        </w:tc>
        <w:tc>
          <w:tcPr>
            <w:tcW w:w="1924" w:type="dxa"/>
          </w:tcPr>
          <w:p w:rsidR="00B00FD8" w:rsidRPr="005F08F4" w:rsidRDefault="00B00FD8" w:rsidP="00B00FD8">
            <w:pPr>
              <w:spacing w:after="0" w:line="240" w:lineRule="auto"/>
              <w:ind w:left="-108" w:right="252"/>
              <w:jc w:val="center"/>
              <w:rPr>
                <w:rFonts w:ascii="Times New Roman" w:hAnsi="Times New Roman"/>
                <w:b/>
                <w:bCs/>
                <w:sz w:val="24"/>
                <w:szCs w:val="24"/>
              </w:rPr>
            </w:pPr>
            <w:r w:rsidRPr="005F08F4">
              <w:rPr>
                <w:rFonts w:ascii="Times New Roman" w:hAnsi="Times New Roman"/>
                <w:b/>
                <w:bCs/>
                <w:sz w:val="24"/>
                <w:szCs w:val="24"/>
              </w:rPr>
              <w:t>Темп роста</w:t>
            </w:r>
          </w:p>
          <w:p w:rsidR="00B00FD8" w:rsidRPr="005F08F4" w:rsidRDefault="00B00FD8" w:rsidP="00B00FD8">
            <w:pPr>
              <w:spacing w:after="0" w:line="240" w:lineRule="auto"/>
              <w:ind w:left="-164"/>
              <w:jc w:val="center"/>
              <w:rPr>
                <w:rFonts w:ascii="Times New Roman" w:hAnsi="Times New Roman"/>
                <w:b/>
                <w:sz w:val="24"/>
                <w:szCs w:val="24"/>
              </w:rPr>
            </w:pPr>
            <w:r w:rsidRPr="005F08F4">
              <w:rPr>
                <w:rFonts w:ascii="Times New Roman" w:hAnsi="Times New Roman"/>
                <w:b/>
                <w:bCs/>
                <w:sz w:val="24"/>
                <w:szCs w:val="24"/>
              </w:rPr>
              <w:t xml:space="preserve">к январю-июню </w:t>
            </w:r>
            <w:smartTag w:uri="urn:schemas-microsoft-com:office:smarttags" w:element="metricconverter">
              <w:smartTagPr>
                <w:attr w:name="ProductID" w:val="2012 г"/>
              </w:smartTagPr>
              <w:r w:rsidRPr="005F08F4">
                <w:rPr>
                  <w:rFonts w:ascii="Times New Roman" w:hAnsi="Times New Roman"/>
                  <w:b/>
                  <w:bCs/>
                  <w:sz w:val="24"/>
                  <w:szCs w:val="24"/>
                </w:rPr>
                <w:t>2012 г</w:t>
              </w:r>
            </w:smartTag>
            <w:r w:rsidRPr="005F08F4">
              <w:rPr>
                <w:rFonts w:ascii="Times New Roman" w:hAnsi="Times New Roman"/>
                <w:b/>
                <w:bCs/>
                <w:sz w:val="24"/>
                <w:szCs w:val="24"/>
              </w:rPr>
              <w:t>., %</w:t>
            </w:r>
          </w:p>
        </w:tc>
      </w:tr>
      <w:tr w:rsidR="00B00FD8" w:rsidRPr="005F08F4" w:rsidTr="00B00FD8">
        <w:tc>
          <w:tcPr>
            <w:tcW w:w="3708" w:type="dxa"/>
          </w:tcPr>
          <w:p w:rsidR="00B00FD8" w:rsidRPr="005F08F4" w:rsidRDefault="00B00FD8" w:rsidP="00B00FD8">
            <w:pPr>
              <w:spacing w:after="0" w:line="240" w:lineRule="auto"/>
              <w:ind w:left="-56"/>
              <w:rPr>
                <w:rFonts w:ascii="Times New Roman" w:hAnsi="Times New Roman"/>
                <w:b/>
                <w:sz w:val="24"/>
                <w:szCs w:val="24"/>
              </w:rPr>
            </w:pPr>
            <w:r w:rsidRPr="005F08F4">
              <w:rPr>
                <w:rFonts w:ascii="Times New Roman" w:hAnsi="Times New Roman"/>
                <w:b/>
                <w:sz w:val="24"/>
                <w:szCs w:val="24"/>
              </w:rPr>
              <w:t>Всего занятых, чел.</w:t>
            </w:r>
          </w:p>
        </w:tc>
        <w:tc>
          <w:tcPr>
            <w:tcW w:w="198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557</w:t>
            </w:r>
          </w:p>
        </w:tc>
        <w:tc>
          <w:tcPr>
            <w:tcW w:w="1856"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544</w:t>
            </w:r>
          </w:p>
        </w:tc>
        <w:tc>
          <w:tcPr>
            <w:tcW w:w="1924"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97,7</w:t>
            </w:r>
          </w:p>
        </w:tc>
      </w:tr>
      <w:tr w:rsidR="00B00FD8" w:rsidRPr="005F08F4" w:rsidTr="00B00FD8">
        <w:tc>
          <w:tcPr>
            <w:tcW w:w="3708" w:type="dxa"/>
          </w:tcPr>
          <w:p w:rsidR="00B00FD8" w:rsidRPr="005F08F4" w:rsidRDefault="00B00FD8" w:rsidP="00B00FD8">
            <w:pPr>
              <w:spacing w:after="0" w:line="240" w:lineRule="auto"/>
              <w:ind w:left="-56"/>
              <w:rPr>
                <w:rFonts w:ascii="Times New Roman" w:hAnsi="Times New Roman"/>
                <w:sz w:val="24"/>
                <w:szCs w:val="24"/>
              </w:rPr>
            </w:pPr>
            <w:r w:rsidRPr="005F08F4">
              <w:rPr>
                <w:rFonts w:ascii="Times New Roman" w:hAnsi="Times New Roman"/>
                <w:sz w:val="24"/>
                <w:szCs w:val="24"/>
              </w:rPr>
              <w:t>из них: научных сотрудников</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392</w:t>
            </w:r>
          </w:p>
        </w:tc>
        <w:tc>
          <w:tcPr>
            <w:tcW w:w="1856"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402</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102,6</w:t>
            </w:r>
          </w:p>
        </w:tc>
      </w:tr>
      <w:tr w:rsidR="00B00FD8" w:rsidRPr="005F08F4" w:rsidTr="00B00FD8">
        <w:tc>
          <w:tcPr>
            <w:tcW w:w="3708" w:type="dxa"/>
          </w:tcPr>
          <w:p w:rsidR="00B00FD8" w:rsidRPr="005F08F4" w:rsidRDefault="00B00FD8" w:rsidP="00B00FD8">
            <w:pPr>
              <w:spacing w:after="0" w:line="240" w:lineRule="auto"/>
              <w:ind w:left="-56"/>
              <w:rPr>
                <w:rFonts w:ascii="Times New Roman" w:hAnsi="Times New Roman"/>
                <w:sz w:val="24"/>
                <w:szCs w:val="24"/>
              </w:rPr>
            </w:pPr>
            <w:r w:rsidRPr="005F08F4">
              <w:rPr>
                <w:rFonts w:ascii="Times New Roman" w:hAnsi="Times New Roman"/>
                <w:sz w:val="24"/>
                <w:szCs w:val="24"/>
              </w:rPr>
              <w:t xml:space="preserve">       в том числе: доктора наук</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43</w:t>
            </w:r>
          </w:p>
        </w:tc>
        <w:tc>
          <w:tcPr>
            <w:tcW w:w="1856"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39</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90,7</w:t>
            </w:r>
          </w:p>
        </w:tc>
      </w:tr>
      <w:tr w:rsidR="00B00FD8" w:rsidRPr="005F08F4" w:rsidTr="00B00FD8">
        <w:tc>
          <w:tcPr>
            <w:tcW w:w="3708" w:type="dxa"/>
          </w:tcPr>
          <w:p w:rsidR="00B00FD8" w:rsidRPr="005F08F4" w:rsidRDefault="00B00FD8" w:rsidP="00B00FD8">
            <w:pPr>
              <w:spacing w:after="0" w:line="240" w:lineRule="auto"/>
              <w:ind w:left="-56"/>
              <w:rPr>
                <w:rFonts w:ascii="Times New Roman" w:hAnsi="Times New Roman"/>
                <w:sz w:val="24"/>
                <w:szCs w:val="24"/>
              </w:rPr>
            </w:pPr>
            <w:r w:rsidRPr="005F08F4">
              <w:rPr>
                <w:rFonts w:ascii="Times New Roman" w:hAnsi="Times New Roman"/>
                <w:sz w:val="24"/>
                <w:szCs w:val="24"/>
              </w:rPr>
              <w:t xml:space="preserve">                             кандидаты наук</w:t>
            </w:r>
          </w:p>
        </w:tc>
        <w:tc>
          <w:tcPr>
            <w:tcW w:w="198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137</w:t>
            </w:r>
          </w:p>
        </w:tc>
        <w:tc>
          <w:tcPr>
            <w:tcW w:w="1856"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151</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110,2</w:t>
            </w:r>
          </w:p>
        </w:tc>
      </w:tr>
    </w:tbl>
    <w:p w:rsidR="00B00FD8" w:rsidRPr="005F08F4" w:rsidRDefault="00B00FD8" w:rsidP="00B00FD8">
      <w:pPr>
        <w:tabs>
          <w:tab w:val="num" w:pos="654"/>
        </w:tabs>
        <w:spacing w:after="0" w:line="240" w:lineRule="auto"/>
        <w:ind w:firstLine="709"/>
        <w:jc w:val="both"/>
        <w:rPr>
          <w:rFonts w:ascii="Times New Roman" w:hAnsi="Times New Roman"/>
          <w:sz w:val="28"/>
          <w:szCs w:val="28"/>
        </w:rPr>
      </w:pP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Основное количество работников науки – 335 чел. из 544 чел. (61,6%) сосредоточено в Приднестровском государственном университете                им. Т.Г. Шевченко, в том числе научных сотрудников 264 чел. из 402 чел. (65,7%), из них - докторов наук 35 чел.  из 39 чел. (89,7%) и кандидатов наук 114 чел. из 151чел. (75,5%). Из общего числа  работников сферы науки  </w:t>
      </w:r>
      <w:r w:rsidRPr="005F08F4">
        <w:rPr>
          <w:rFonts w:ascii="Times New Roman" w:hAnsi="Times New Roman"/>
          <w:sz w:val="28"/>
          <w:szCs w:val="28"/>
        </w:rPr>
        <w:lastRenderedPageBreak/>
        <w:t>республики (544 чел.) доля лиц, не имеющих ученой степени доктора или кандидата наук,  еще достаточно высока и составляет 354 чел. (65,1%), а из числа научных сотрудников - 202 чел.(52,7%).</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Принято в аспирантуры научных учреждений республики 33 человека, в том числе без отрыва от производства – 26 человек. Общая численность обучающихся аспирантов в январе-июне 2013 года составляла                       141 человек, в том числе 100 чел. (71 %) – заочной формы обучения.</w:t>
      </w:r>
    </w:p>
    <w:p w:rsidR="00B00FD8" w:rsidRPr="005F08F4" w:rsidRDefault="00B00FD8" w:rsidP="00331D62">
      <w:pPr>
        <w:tabs>
          <w:tab w:val="num" w:pos="654"/>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научные исследования в республике выполняются в рамках Государственного заказа на проведение НИОКР научными организациями Приднестровской Молдавской Республики по 4-м приоритетным направлениям, всего 60 тем.</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настоящее время с целью повышения эффективности расходования выделенных государством бюджетных средств осуществляется процесс создания Фонда развития науки и инноваций при Президенте Приднестровской Молдавской Республике. Средства Фонда предполагается направлять на целевое поддержание наиболее актуальных и перспективных фундаментальных и прикладных научных проектов через системы грантов.</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Дополнительное образование детей и молодежи</w:t>
      </w:r>
      <w:r w:rsidRPr="005F08F4">
        <w:rPr>
          <w:rFonts w:ascii="Times New Roman" w:hAnsi="Times New Roman"/>
          <w:sz w:val="28"/>
          <w:szCs w:val="28"/>
        </w:rPr>
        <w:t xml:space="preserve"> направлено на развитие мотивации личности к познанию и творчеству, реализации дополнительных образовательных  программ и услуг в интересах личности, общества республики.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Приднестровской Молдавской Республике в 2013 году функционируют  14 организации дополнительного образования (в 2012 году – 18 организаций).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соответствии с Постановлением Правительства Приднестровской Молдавской Республики от 15 января 2013 года №8 «Об оптимизации расходов республиканского бюджета» в 2013 году сократилось количество  организаций дополнительного образования кружковой направленности на       4 организации или на 22,2% к уровню 2012 года, при этом произошло незначительное увеличение обучающихся на 66 человек или на 0,5% к соответствующему периоду 2012 года, составив 13 108 человек.                Также выросло количество обучающихся во Дворцах (домах, центрах) детско-юношеского творчества на 1 499 чел. (или на 15,2% к уровню           2012 года) за счет перехода обучающихся технического творчества из Станций юных техников и открытия новых направлений деятельности.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Направления деятельности в организациях дополнительного образования регламентируются Свидетельством об аккредитации образовательного учреждения и остаются постоянными в межаттестационный период. Значительное увеличение направлений деятельности в организациях дополнительного образования произошло во Дворцах (домах, центрах) детско-юношеского творчества, в связи                     с присоединением Станций юных техников на основании Постановления Правительства Приднестровской Молдавской Республики   от 15 января    2013 года №8 «Об оптимизации расходов республиканского бюджета» и за </w:t>
      </w:r>
      <w:r w:rsidRPr="005F08F4">
        <w:rPr>
          <w:rFonts w:ascii="Times New Roman" w:hAnsi="Times New Roman"/>
          <w:sz w:val="28"/>
          <w:szCs w:val="28"/>
        </w:rPr>
        <w:lastRenderedPageBreak/>
        <w:t>счет выделения отдельного направления деятельности                          «Военно-патриотическое» в МОУ ДО «Дворец детско-юношеского творчества « г. Дубоссары.</w:t>
      </w:r>
    </w:p>
    <w:p w:rsidR="00B00FD8" w:rsidRPr="005F08F4" w:rsidRDefault="00B00FD8" w:rsidP="00331D62">
      <w:pPr>
        <w:spacing w:after="0" w:line="240" w:lineRule="auto"/>
        <w:ind w:firstLine="709"/>
        <w:jc w:val="both"/>
        <w:rPr>
          <w:rFonts w:ascii="Times New Roman" w:hAnsi="Times New Roman"/>
          <w:sz w:val="28"/>
          <w:szCs w:val="28"/>
          <w:u w:val="single"/>
        </w:rPr>
      </w:pPr>
      <w:r w:rsidRPr="005F08F4">
        <w:rPr>
          <w:rFonts w:ascii="Times New Roman" w:hAnsi="Times New Roman"/>
          <w:sz w:val="28"/>
          <w:szCs w:val="28"/>
        </w:rPr>
        <w:t>В 2012-2013 учебном году была обновлена учебно-программная база на  32 программы или на 11,2% к анализируемому периоду 2012 года, за счет расширения кружков декоративно-прикладного творчества, социально-прикладной деятельности и военно-патриотического направления деятельности. Существенно возросло количество типовых образовательных программ – на 74 программы или в 3,2 раза к уровню 2012 года, что позволило качественно изменить содержание образовательного процесса.</w:t>
      </w:r>
      <w:r w:rsidRPr="005F08F4">
        <w:rPr>
          <w:rFonts w:ascii="Times New Roman" w:hAnsi="Times New Roman"/>
          <w:sz w:val="28"/>
          <w:szCs w:val="28"/>
          <w:u w:val="single"/>
        </w:rPr>
        <w:t xml:space="preserve">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 xml:space="preserve">Государственная молодежная политика. </w:t>
      </w:r>
      <w:r w:rsidRPr="005F08F4">
        <w:rPr>
          <w:rFonts w:ascii="Times New Roman" w:hAnsi="Times New Roman"/>
          <w:sz w:val="28"/>
          <w:szCs w:val="28"/>
        </w:rPr>
        <w:t xml:space="preserve">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с целью поддержки общественно-полезной деятельности молодежи, молодежных и детских общественных объединений, развитие системы выявления, поддержки и сопровождения лидеров в молодежной среде  были проведены следующие мероприятия:</w:t>
      </w:r>
    </w:p>
    <w:p w:rsidR="00B00FD8" w:rsidRPr="005F08F4" w:rsidRDefault="00B00FD8" w:rsidP="00331D62">
      <w:pPr>
        <w:tabs>
          <w:tab w:val="left" w:pos="54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встреча с активом органов соуправления с общим охватом                   40 студентов организаций начального и среднего профессионального образования (в 2012 году – 1 встреча, 35 человек);</w:t>
      </w:r>
    </w:p>
    <w:p w:rsidR="00B00FD8" w:rsidRPr="005F08F4" w:rsidRDefault="00B00FD8" w:rsidP="00331D62">
      <w:pPr>
        <w:tabs>
          <w:tab w:val="left" w:pos="54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- 3 встречи с молодежными общественными объединениями по вопросам координации взаимодействия органов исполнительной власти и общественных объединений при проведении мероприятий с организованной молодежью, обсуждение проекта Стратегии государственной молодежной политики (в 2012 году – встреч не было);</w:t>
      </w:r>
    </w:p>
    <w:p w:rsidR="00B00FD8" w:rsidRPr="005F08F4" w:rsidRDefault="00B00FD8" w:rsidP="00331D62">
      <w:pPr>
        <w:tabs>
          <w:tab w:val="left" w:pos="54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проверка деятельности Территориальных молодежных представительных органов городов и районов республики, в рамках  проверки состояния системы молодежной политики и воспитания –                 3 административно-территориальных образований (г. Бендеры, Каменский и Григориопольский районы), в 2012 году – 1 территориальное образование, в рамках выездного практического семинара в Рыбницком районе и                   г. Рыбница);</w:t>
      </w:r>
    </w:p>
    <w:p w:rsidR="00B00FD8" w:rsidRPr="005F08F4" w:rsidRDefault="00B00FD8" w:rsidP="00331D62">
      <w:pPr>
        <w:tabs>
          <w:tab w:val="left" w:pos="54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 велась работа по руководству и контролю над деятельностью Республиканских штабов детско-юношеских и молодежного общественных движений, проведено 7 заседаний Республиканских штабов (в 2012 году  -     2 заседания). </w:t>
      </w:r>
    </w:p>
    <w:p w:rsidR="00B00FD8" w:rsidRPr="005F08F4" w:rsidRDefault="00B00FD8" w:rsidP="00331D62">
      <w:pPr>
        <w:autoSpaceDE w:val="0"/>
        <w:autoSpaceDN w:val="0"/>
        <w:adjustRightInd w:val="0"/>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С целью развития условий для самоопределения и самореализации детей и молодежи за отчетный период </w:t>
      </w:r>
      <w:r w:rsidRPr="005F08F4">
        <w:rPr>
          <w:rFonts w:ascii="Times New Roman" w:hAnsi="Times New Roman"/>
          <w:spacing w:val="-1"/>
          <w:sz w:val="28"/>
          <w:szCs w:val="28"/>
        </w:rPr>
        <w:t>в сфере молодежной политики</w:t>
      </w:r>
      <w:r w:rsidRPr="005F08F4">
        <w:rPr>
          <w:rFonts w:ascii="Times New Roman" w:hAnsi="Times New Roman"/>
          <w:sz w:val="28"/>
          <w:szCs w:val="28"/>
        </w:rPr>
        <w:t xml:space="preserve"> и воспитания было проведено 8 республиканских массовых общественно-значимых и культурно-просветительских мероприятий. </w:t>
      </w:r>
      <w:r w:rsidRPr="005F08F4">
        <w:rPr>
          <w:rFonts w:ascii="Times New Roman" w:hAnsi="Times New Roman"/>
          <w:spacing w:val="-2"/>
          <w:sz w:val="28"/>
          <w:szCs w:val="28"/>
        </w:rPr>
        <w:t xml:space="preserve">Вышеуказанными мероприятиями </w:t>
      </w:r>
      <w:r w:rsidRPr="005F08F4">
        <w:rPr>
          <w:rFonts w:ascii="Times New Roman" w:hAnsi="Times New Roman"/>
          <w:sz w:val="28"/>
          <w:szCs w:val="28"/>
        </w:rPr>
        <w:t>было охвачено свыше 21 тыс. детей и молодежи                     (в 2012 году – 11 тыс. детей).</w:t>
      </w:r>
    </w:p>
    <w:p w:rsidR="00B00FD8" w:rsidRPr="00331D62" w:rsidRDefault="00B00FD8" w:rsidP="00331D62">
      <w:pPr>
        <w:pStyle w:val="a3"/>
        <w:ind w:firstLine="709"/>
        <w:jc w:val="both"/>
        <w:rPr>
          <w:sz w:val="28"/>
          <w:szCs w:val="28"/>
        </w:rPr>
      </w:pPr>
      <w:r w:rsidRPr="00331D62">
        <w:rPr>
          <w:b/>
          <w:sz w:val="28"/>
          <w:szCs w:val="28"/>
        </w:rPr>
        <w:t xml:space="preserve">Сфера физической культуры и спорта. </w:t>
      </w:r>
      <w:r w:rsidRPr="00331D62">
        <w:rPr>
          <w:sz w:val="28"/>
          <w:szCs w:val="28"/>
        </w:rPr>
        <w:t xml:space="preserve">В Приднестровской Молдавской Республике в </w:t>
      </w:r>
      <w:r w:rsidRPr="00331D62">
        <w:rPr>
          <w:sz w:val="28"/>
          <w:szCs w:val="28"/>
          <w:lang w:val="en-US"/>
        </w:rPr>
        <w:t>I</w:t>
      </w:r>
      <w:r w:rsidRPr="00331D62">
        <w:rPr>
          <w:sz w:val="28"/>
          <w:szCs w:val="28"/>
        </w:rPr>
        <w:t xml:space="preserve"> полугодии 2013 года функционировало                27 учреждений дополнительного образования спортивной направленности, из них:</w:t>
      </w:r>
    </w:p>
    <w:p w:rsidR="00B00FD8" w:rsidRPr="00331D62" w:rsidRDefault="00B00FD8" w:rsidP="00331D62">
      <w:pPr>
        <w:pStyle w:val="a3"/>
        <w:ind w:firstLine="709"/>
        <w:jc w:val="both"/>
        <w:rPr>
          <w:sz w:val="28"/>
          <w:szCs w:val="28"/>
        </w:rPr>
      </w:pPr>
      <w:r w:rsidRPr="00331D62">
        <w:rPr>
          <w:sz w:val="28"/>
          <w:szCs w:val="28"/>
        </w:rPr>
        <w:lastRenderedPageBreak/>
        <w:t>- 16 школ имеют статус «Специализированная детско-юношеская школа олимпийского резерва»;</w:t>
      </w:r>
    </w:p>
    <w:p w:rsidR="00B00FD8" w:rsidRPr="00331D62" w:rsidRDefault="00B00FD8" w:rsidP="00331D62">
      <w:pPr>
        <w:pStyle w:val="a3"/>
        <w:ind w:firstLine="709"/>
        <w:jc w:val="both"/>
        <w:rPr>
          <w:sz w:val="28"/>
          <w:szCs w:val="28"/>
        </w:rPr>
      </w:pPr>
      <w:r w:rsidRPr="00331D62">
        <w:rPr>
          <w:sz w:val="28"/>
          <w:szCs w:val="28"/>
        </w:rPr>
        <w:t xml:space="preserve">- 11 школ имеют статус «Детско-юношеская спортивная школа».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республике культивируется более 56 видов спорта, из них в ДЮСШ и СДЮШОР 27 видов спорта, остальные развиваются в общественных организациях. Всего в спортивных школах в январе-июне 2013 года занималось 10 788 человек, что составляет 24,2% от общего числа занимающихся в общеобразовательных школах.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Присвоение звания «Мастер спорта ПМР» остается на уровне             2012 года, а количество присвоенных званий «Мастер спорта международного класса» в рассматриваемом периоде уменьшилось на 42,9%,   в связи с невыполнением норм и разрядных требований Единой спортивной классификации ПМР.</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соответствии с календарным планом основных спортивных, спортивно-массовых и физкультурно-оздоровительных мероприятий в январе-июне 2013 года было проведено 24 Чемпионатов и первенств ПМР     (в январе-июне 2012 года - 27 Чемпионатов и первенств ПМР) по видам спорта с общим количеством участников 1 789 человек.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Количество спортсменов, принявших участие в Чемпионатах и Первенствах ПМР 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снизилось по игровым видам спорта (футбол, волейбол, баскетбол) в связи с тем,  что участвовали не все команды республики, так как принимали участие в играх Чемпионатов Республики Молдова.</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 xml:space="preserve">Сфера культуры. </w:t>
      </w:r>
      <w:r w:rsidRPr="005F08F4">
        <w:rPr>
          <w:rFonts w:ascii="Times New Roman" w:hAnsi="Times New Roman"/>
          <w:sz w:val="28"/>
          <w:szCs w:val="28"/>
        </w:rPr>
        <w:t>По состоянию на 1 июля 2013 года в Приднестровской Молдавской Республике  функционируют  334 организации культуры и искусства (в 2012 году–334 организации), из них                             4 государственных, 322 муниципальных, 8 ведомственных, при этом                     113 организаций функционируют в городской местности и 221 организации в сельской местности.</w:t>
      </w:r>
    </w:p>
    <w:p w:rsidR="00B00FD8" w:rsidRPr="005F08F4" w:rsidRDefault="00B00FD8" w:rsidP="00B00FD8">
      <w:pPr>
        <w:spacing w:after="0" w:line="240" w:lineRule="auto"/>
        <w:ind w:firstLine="708"/>
        <w:jc w:val="right"/>
        <w:rPr>
          <w:rFonts w:ascii="Times New Roman" w:hAnsi="Times New Roman"/>
          <w:sz w:val="28"/>
          <w:szCs w:val="28"/>
        </w:rPr>
      </w:pPr>
    </w:p>
    <w:p w:rsidR="00B00FD8" w:rsidRPr="005F08F4" w:rsidRDefault="00B00FD8" w:rsidP="00B00FD8">
      <w:pPr>
        <w:spacing w:after="0" w:line="240" w:lineRule="auto"/>
        <w:ind w:firstLine="708"/>
        <w:jc w:val="right"/>
        <w:rPr>
          <w:rFonts w:ascii="Times New Roman" w:hAnsi="Times New Roman"/>
          <w:sz w:val="28"/>
          <w:szCs w:val="28"/>
        </w:rPr>
      </w:pPr>
      <w:r w:rsidRPr="005F08F4">
        <w:rPr>
          <w:rFonts w:ascii="Times New Roman" w:hAnsi="Times New Roman"/>
          <w:sz w:val="28"/>
          <w:szCs w:val="28"/>
        </w:rPr>
        <w:t>Таблица №</w:t>
      </w:r>
      <w:r w:rsidR="00331D62">
        <w:rPr>
          <w:rFonts w:ascii="Times New Roman" w:hAnsi="Times New Roman"/>
          <w:sz w:val="28"/>
          <w:szCs w:val="28"/>
        </w:rPr>
        <w:t>42</w:t>
      </w:r>
    </w:p>
    <w:p w:rsidR="00B00FD8" w:rsidRPr="005F08F4" w:rsidRDefault="00B00FD8" w:rsidP="00B00FD8">
      <w:pPr>
        <w:spacing w:line="240" w:lineRule="auto"/>
        <w:jc w:val="center"/>
        <w:rPr>
          <w:rFonts w:ascii="Times New Roman" w:hAnsi="Times New Roman"/>
          <w:b/>
          <w:sz w:val="28"/>
          <w:szCs w:val="28"/>
        </w:rPr>
      </w:pPr>
      <w:r w:rsidRPr="005F08F4">
        <w:rPr>
          <w:rFonts w:ascii="Times New Roman" w:hAnsi="Times New Roman"/>
          <w:b/>
          <w:sz w:val="28"/>
          <w:szCs w:val="28"/>
        </w:rPr>
        <w:t>Численность учреждений в сфере культуры</w:t>
      </w:r>
    </w:p>
    <w:tbl>
      <w:tblPr>
        <w:tblpPr w:leftFromText="180" w:rightFromText="180" w:vertAnchor="text" w:tblpX="108" w:tblpY="1"/>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620"/>
        <w:gridCol w:w="1620"/>
        <w:gridCol w:w="1924"/>
      </w:tblGrid>
      <w:tr w:rsidR="00B00FD8" w:rsidRPr="005F08F4" w:rsidTr="00331D62">
        <w:trPr>
          <w:trHeight w:val="533"/>
        </w:trPr>
        <w:tc>
          <w:tcPr>
            <w:tcW w:w="4248" w:type="dxa"/>
            <w:vAlign w:val="center"/>
          </w:tcPr>
          <w:p w:rsidR="00B00FD8" w:rsidRPr="005F08F4" w:rsidRDefault="00B00FD8" w:rsidP="00B00FD8">
            <w:pPr>
              <w:spacing w:after="0" w:line="240" w:lineRule="auto"/>
              <w:jc w:val="center"/>
              <w:rPr>
                <w:rFonts w:ascii="Times New Roman" w:hAnsi="Times New Roman"/>
                <w:b/>
                <w:sz w:val="24"/>
                <w:szCs w:val="24"/>
              </w:rPr>
            </w:pPr>
          </w:p>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Учреждения</w:t>
            </w:r>
          </w:p>
        </w:tc>
        <w:tc>
          <w:tcPr>
            <w:tcW w:w="1620" w:type="dxa"/>
            <w:vAlign w:val="center"/>
          </w:tcPr>
          <w:p w:rsidR="00B00FD8" w:rsidRPr="005F08F4" w:rsidRDefault="00B00FD8" w:rsidP="00331D62">
            <w:pPr>
              <w:spacing w:after="0" w:line="240" w:lineRule="auto"/>
              <w:ind w:right="-108"/>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5F08F4">
                <w:rPr>
                  <w:rFonts w:ascii="Times New Roman" w:hAnsi="Times New Roman"/>
                  <w:b/>
                  <w:sz w:val="24"/>
                  <w:szCs w:val="24"/>
                </w:rPr>
                <w:t>2012 г</w:t>
              </w:r>
            </w:smartTag>
            <w:r w:rsidRPr="005F08F4">
              <w:rPr>
                <w:rFonts w:ascii="Times New Roman" w:hAnsi="Times New Roman"/>
                <w:b/>
                <w:sz w:val="24"/>
                <w:szCs w:val="24"/>
              </w:rPr>
              <w:t>.</w:t>
            </w:r>
          </w:p>
        </w:tc>
        <w:tc>
          <w:tcPr>
            <w:tcW w:w="1620" w:type="dxa"/>
            <w:vAlign w:val="center"/>
          </w:tcPr>
          <w:p w:rsidR="00B00FD8" w:rsidRPr="005F08F4" w:rsidRDefault="00B00FD8" w:rsidP="00331D62">
            <w:pPr>
              <w:spacing w:after="0" w:line="240" w:lineRule="auto"/>
              <w:ind w:right="-108"/>
              <w:jc w:val="center"/>
              <w:rPr>
                <w:rFonts w:ascii="Times New Roman" w:hAnsi="Times New Roman"/>
                <w:b/>
                <w:sz w:val="24"/>
                <w:szCs w:val="24"/>
              </w:rPr>
            </w:pPr>
            <w:r w:rsidRPr="005F08F4">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5F08F4">
                <w:rPr>
                  <w:rFonts w:ascii="Times New Roman" w:hAnsi="Times New Roman"/>
                  <w:b/>
                  <w:sz w:val="24"/>
                  <w:szCs w:val="24"/>
                </w:rPr>
                <w:t>2013 г</w:t>
              </w:r>
            </w:smartTag>
            <w:r w:rsidRPr="005F08F4">
              <w:rPr>
                <w:rFonts w:ascii="Times New Roman" w:hAnsi="Times New Roman"/>
                <w:b/>
                <w:sz w:val="24"/>
                <w:szCs w:val="24"/>
              </w:rPr>
              <w:t>.</w:t>
            </w:r>
          </w:p>
        </w:tc>
        <w:tc>
          <w:tcPr>
            <w:tcW w:w="1924" w:type="dxa"/>
            <w:vAlign w:val="center"/>
          </w:tcPr>
          <w:p w:rsidR="00B00FD8" w:rsidRPr="005F08F4" w:rsidRDefault="00B00FD8" w:rsidP="00B00FD8">
            <w:pPr>
              <w:spacing w:after="0" w:line="240" w:lineRule="auto"/>
              <w:jc w:val="center"/>
              <w:rPr>
                <w:rFonts w:ascii="Times New Roman" w:hAnsi="Times New Roman"/>
                <w:b/>
                <w:bCs/>
                <w:sz w:val="24"/>
                <w:szCs w:val="24"/>
              </w:rPr>
            </w:pPr>
            <w:r w:rsidRPr="005F08F4">
              <w:rPr>
                <w:rFonts w:ascii="Times New Roman" w:hAnsi="Times New Roman"/>
                <w:b/>
                <w:bCs/>
                <w:sz w:val="24"/>
                <w:szCs w:val="24"/>
              </w:rPr>
              <w:t>Темп роста</w:t>
            </w:r>
          </w:p>
          <w:p w:rsidR="00B00FD8" w:rsidRPr="005F08F4" w:rsidRDefault="00B00FD8" w:rsidP="00B00FD8">
            <w:pPr>
              <w:spacing w:after="0" w:line="240" w:lineRule="auto"/>
              <w:jc w:val="center"/>
              <w:rPr>
                <w:rFonts w:ascii="Times New Roman" w:hAnsi="Times New Roman"/>
                <w:b/>
                <w:bCs/>
                <w:sz w:val="24"/>
                <w:szCs w:val="24"/>
              </w:rPr>
            </w:pPr>
            <w:r w:rsidRPr="005F08F4">
              <w:rPr>
                <w:rFonts w:ascii="Times New Roman" w:hAnsi="Times New Roman"/>
                <w:b/>
                <w:bCs/>
                <w:sz w:val="24"/>
                <w:szCs w:val="24"/>
              </w:rPr>
              <w:t xml:space="preserve">к январю-июню </w:t>
            </w:r>
          </w:p>
          <w:p w:rsidR="00B00FD8" w:rsidRPr="005F08F4" w:rsidRDefault="00B00FD8" w:rsidP="00B00FD8">
            <w:pPr>
              <w:spacing w:after="0" w:line="240" w:lineRule="auto"/>
              <w:jc w:val="center"/>
              <w:rPr>
                <w:rFonts w:ascii="Times New Roman" w:hAnsi="Times New Roman"/>
                <w:b/>
                <w:sz w:val="24"/>
                <w:szCs w:val="24"/>
              </w:rPr>
            </w:pPr>
            <w:smartTag w:uri="urn:schemas-microsoft-com:office:smarttags" w:element="metricconverter">
              <w:smartTagPr>
                <w:attr w:name="ProductID" w:val="2012 г"/>
              </w:smartTagPr>
              <w:r w:rsidRPr="005F08F4">
                <w:rPr>
                  <w:rFonts w:ascii="Times New Roman" w:hAnsi="Times New Roman"/>
                  <w:b/>
                  <w:bCs/>
                  <w:sz w:val="24"/>
                  <w:szCs w:val="24"/>
                </w:rPr>
                <w:t>2012 г</w:t>
              </w:r>
            </w:smartTag>
            <w:r w:rsidRPr="005F08F4">
              <w:rPr>
                <w:rFonts w:ascii="Times New Roman" w:hAnsi="Times New Roman"/>
                <w:b/>
                <w:bCs/>
                <w:sz w:val="24"/>
                <w:szCs w:val="24"/>
              </w:rPr>
              <w:t>., %</w:t>
            </w:r>
          </w:p>
        </w:tc>
      </w:tr>
      <w:tr w:rsidR="00B00FD8" w:rsidRPr="005F08F4" w:rsidTr="00331D62">
        <w:trPr>
          <w:trHeight w:val="533"/>
        </w:trPr>
        <w:tc>
          <w:tcPr>
            <w:tcW w:w="4248" w:type="dxa"/>
          </w:tcPr>
          <w:p w:rsidR="00B00FD8" w:rsidRPr="005F08F4" w:rsidRDefault="00B00FD8" w:rsidP="00B00FD8">
            <w:pPr>
              <w:spacing w:after="0" w:line="240" w:lineRule="auto"/>
              <w:jc w:val="both"/>
              <w:rPr>
                <w:rFonts w:ascii="Times New Roman" w:hAnsi="Times New Roman"/>
                <w:sz w:val="24"/>
                <w:szCs w:val="24"/>
              </w:rPr>
            </w:pPr>
            <w:r w:rsidRPr="005F08F4">
              <w:rPr>
                <w:rFonts w:ascii="Times New Roman" w:hAnsi="Times New Roman"/>
                <w:sz w:val="24"/>
                <w:szCs w:val="24"/>
              </w:rPr>
              <w:t>Государственные учреждения культуры и искусства</w:t>
            </w:r>
          </w:p>
        </w:tc>
        <w:tc>
          <w:tcPr>
            <w:tcW w:w="1620"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5</w:t>
            </w:r>
          </w:p>
        </w:tc>
        <w:tc>
          <w:tcPr>
            <w:tcW w:w="1620"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4</w:t>
            </w:r>
          </w:p>
        </w:tc>
        <w:tc>
          <w:tcPr>
            <w:tcW w:w="1924"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80,0</w:t>
            </w:r>
          </w:p>
        </w:tc>
      </w:tr>
      <w:tr w:rsidR="00B00FD8" w:rsidRPr="005F08F4" w:rsidTr="00331D62">
        <w:tc>
          <w:tcPr>
            <w:tcW w:w="4248" w:type="dxa"/>
          </w:tcPr>
          <w:p w:rsidR="00B00FD8" w:rsidRPr="005F08F4" w:rsidRDefault="00B00FD8" w:rsidP="00B00FD8">
            <w:pPr>
              <w:spacing w:after="0" w:line="240" w:lineRule="auto"/>
              <w:jc w:val="both"/>
              <w:rPr>
                <w:rFonts w:ascii="Times New Roman" w:hAnsi="Times New Roman"/>
                <w:sz w:val="24"/>
                <w:szCs w:val="24"/>
              </w:rPr>
            </w:pPr>
            <w:r w:rsidRPr="005F08F4">
              <w:rPr>
                <w:rFonts w:ascii="Times New Roman" w:hAnsi="Times New Roman"/>
                <w:sz w:val="24"/>
                <w:szCs w:val="24"/>
              </w:rPr>
              <w:t>Библиотеки публичные в системе ЦБС</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139</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139</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100,0</w:t>
            </w:r>
          </w:p>
        </w:tc>
      </w:tr>
      <w:tr w:rsidR="00B00FD8" w:rsidRPr="005F08F4" w:rsidTr="00331D62">
        <w:tc>
          <w:tcPr>
            <w:tcW w:w="4248" w:type="dxa"/>
          </w:tcPr>
          <w:p w:rsidR="00B00FD8" w:rsidRPr="005F08F4" w:rsidRDefault="00B00FD8" w:rsidP="00B00FD8">
            <w:pPr>
              <w:spacing w:after="0" w:line="240" w:lineRule="auto"/>
              <w:jc w:val="both"/>
              <w:rPr>
                <w:rFonts w:ascii="Times New Roman" w:hAnsi="Times New Roman"/>
                <w:sz w:val="24"/>
                <w:szCs w:val="24"/>
              </w:rPr>
            </w:pPr>
            <w:r w:rsidRPr="005F08F4">
              <w:rPr>
                <w:rFonts w:ascii="Times New Roman" w:hAnsi="Times New Roman"/>
                <w:sz w:val="24"/>
                <w:szCs w:val="24"/>
              </w:rPr>
              <w:t>Клубные учреждения</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129</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130</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100,8</w:t>
            </w:r>
          </w:p>
        </w:tc>
      </w:tr>
      <w:tr w:rsidR="00B00FD8" w:rsidRPr="005F08F4" w:rsidTr="00331D62">
        <w:tc>
          <w:tcPr>
            <w:tcW w:w="4248" w:type="dxa"/>
          </w:tcPr>
          <w:p w:rsidR="00B00FD8" w:rsidRPr="005F08F4" w:rsidRDefault="00B00FD8" w:rsidP="00B00FD8">
            <w:pPr>
              <w:spacing w:after="0" w:line="240" w:lineRule="auto"/>
              <w:jc w:val="both"/>
              <w:rPr>
                <w:rFonts w:ascii="Times New Roman" w:hAnsi="Times New Roman"/>
                <w:sz w:val="24"/>
                <w:szCs w:val="24"/>
              </w:rPr>
            </w:pPr>
            <w:r w:rsidRPr="005F08F4">
              <w:rPr>
                <w:rFonts w:ascii="Times New Roman" w:hAnsi="Times New Roman"/>
                <w:sz w:val="24"/>
                <w:szCs w:val="24"/>
              </w:rPr>
              <w:t>Музеи и картинные галереи</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38</w:t>
            </w:r>
          </w:p>
        </w:tc>
        <w:tc>
          <w:tcPr>
            <w:tcW w:w="1620"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38</w:t>
            </w:r>
          </w:p>
        </w:tc>
        <w:tc>
          <w:tcPr>
            <w:tcW w:w="1924" w:type="dxa"/>
          </w:tcPr>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100,0</w:t>
            </w:r>
          </w:p>
        </w:tc>
      </w:tr>
      <w:tr w:rsidR="00B00FD8" w:rsidRPr="005F08F4" w:rsidTr="00331D62">
        <w:tc>
          <w:tcPr>
            <w:tcW w:w="4248" w:type="dxa"/>
          </w:tcPr>
          <w:p w:rsidR="00B00FD8" w:rsidRPr="005F08F4" w:rsidRDefault="00B00FD8" w:rsidP="00B00FD8">
            <w:pPr>
              <w:spacing w:after="0" w:line="240" w:lineRule="auto"/>
              <w:jc w:val="both"/>
              <w:rPr>
                <w:rFonts w:ascii="Times New Roman" w:hAnsi="Times New Roman"/>
                <w:sz w:val="24"/>
                <w:szCs w:val="24"/>
              </w:rPr>
            </w:pPr>
            <w:r w:rsidRPr="005F08F4">
              <w:rPr>
                <w:rFonts w:ascii="Times New Roman" w:hAnsi="Times New Roman"/>
                <w:sz w:val="24"/>
                <w:szCs w:val="24"/>
              </w:rPr>
              <w:t>Учреждения дополнительного образования (детские музыкальные, художественные школы, школы искусств)</w:t>
            </w:r>
          </w:p>
        </w:tc>
        <w:tc>
          <w:tcPr>
            <w:tcW w:w="1620"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23</w:t>
            </w:r>
          </w:p>
        </w:tc>
        <w:tc>
          <w:tcPr>
            <w:tcW w:w="1620"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23</w:t>
            </w:r>
          </w:p>
        </w:tc>
        <w:tc>
          <w:tcPr>
            <w:tcW w:w="1924" w:type="dxa"/>
          </w:tcPr>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p>
          <w:p w:rsidR="00B00FD8" w:rsidRPr="005F08F4" w:rsidRDefault="00B00FD8" w:rsidP="00B00FD8">
            <w:pPr>
              <w:spacing w:after="0" w:line="240" w:lineRule="auto"/>
              <w:jc w:val="center"/>
              <w:rPr>
                <w:rFonts w:ascii="Times New Roman" w:hAnsi="Times New Roman"/>
                <w:sz w:val="24"/>
                <w:szCs w:val="24"/>
              </w:rPr>
            </w:pPr>
            <w:r w:rsidRPr="005F08F4">
              <w:rPr>
                <w:rFonts w:ascii="Times New Roman" w:hAnsi="Times New Roman"/>
                <w:sz w:val="24"/>
                <w:szCs w:val="24"/>
              </w:rPr>
              <w:t>100,0</w:t>
            </w:r>
          </w:p>
        </w:tc>
      </w:tr>
      <w:tr w:rsidR="00B00FD8" w:rsidRPr="005F08F4" w:rsidTr="00331D62">
        <w:tc>
          <w:tcPr>
            <w:tcW w:w="4248" w:type="dxa"/>
          </w:tcPr>
          <w:p w:rsidR="00B00FD8" w:rsidRPr="005F08F4" w:rsidRDefault="00B00FD8" w:rsidP="00B00FD8">
            <w:pPr>
              <w:spacing w:after="0" w:line="240" w:lineRule="auto"/>
              <w:jc w:val="both"/>
              <w:rPr>
                <w:rFonts w:ascii="Times New Roman" w:hAnsi="Times New Roman"/>
                <w:b/>
                <w:sz w:val="24"/>
                <w:szCs w:val="24"/>
              </w:rPr>
            </w:pPr>
            <w:r w:rsidRPr="005F08F4">
              <w:rPr>
                <w:rFonts w:ascii="Times New Roman" w:hAnsi="Times New Roman"/>
                <w:b/>
                <w:sz w:val="24"/>
                <w:szCs w:val="24"/>
              </w:rPr>
              <w:t>Итого</w:t>
            </w:r>
          </w:p>
        </w:tc>
        <w:tc>
          <w:tcPr>
            <w:tcW w:w="162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334</w:t>
            </w:r>
          </w:p>
        </w:tc>
        <w:tc>
          <w:tcPr>
            <w:tcW w:w="1620"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334</w:t>
            </w:r>
          </w:p>
        </w:tc>
        <w:tc>
          <w:tcPr>
            <w:tcW w:w="1924" w:type="dxa"/>
          </w:tcPr>
          <w:p w:rsidR="00B00FD8" w:rsidRPr="005F08F4" w:rsidRDefault="00B00FD8" w:rsidP="00B00FD8">
            <w:pPr>
              <w:spacing w:after="0" w:line="240" w:lineRule="auto"/>
              <w:jc w:val="center"/>
              <w:rPr>
                <w:rFonts w:ascii="Times New Roman" w:hAnsi="Times New Roman"/>
                <w:b/>
                <w:sz w:val="24"/>
                <w:szCs w:val="24"/>
              </w:rPr>
            </w:pPr>
            <w:r w:rsidRPr="005F08F4">
              <w:rPr>
                <w:rFonts w:ascii="Times New Roman" w:hAnsi="Times New Roman"/>
                <w:b/>
                <w:sz w:val="24"/>
                <w:szCs w:val="24"/>
              </w:rPr>
              <w:t>100,0</w:t>
            </w:r>
          </w:p>
        </w:tc>
      </w:tr>
    </w:tbl>
    <w:p w:rsidR="00B00FD8" w:rsidRPr="005F08F4" w:rsidRDefault="00B00FD8" w:rsidP="00331D62">
      <w:pPr>
        <w:pStyle w:val="6"/>
        <w:spacing w:before="0" w:after="0" w:line="240" w:lineRule="auto"/>
        <w:ind w:firstLine="709"/>
        <w:jc w:val="both"/>
        <w:rPr>
          <w:b w:val="0"/>
          <w:i/>
          <w:sz w:val="28"/>
          <w:szCs w:val="28"/>
        </w:rPr>
      </w:pPr>
      <w:r w:rsidRPr="005F08F4">
        <w:rPr>
          <w:b w:val="0"/>
          <w:i/>
          <w:sz w:val="28"/>
          <w:szCs w:val="28"/>
        </w:rPr>
        <w:lastRenderedPageBreak/>
        <w:t>Государственные учреждения культуры и искусства</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Развитие профессионального театрального, музыкального, циркового, хореографического искусства и знакомство зрителей с достижениями кино осуществляют 4 государственных учреждения:</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Приднестровский государственный театр драмы и комедии                     им. Н.С. Аронецкой;</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«Государственный культурный центр «Дворец Республики»;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Республиканский киновидеоцентр;</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Приднестровский государственный художественный музей                 (в</w:t>
      </w:r>
      <w:r>
        <w:rPr>
          <w:rFonts w:ascii="Times New Roman" w:hAnsi="Times New Roman"/>
          <w:sz w:val="28"/>
          <w:szCs w:val="28"/>
        </w:rPr>
        <w:t xml:space="preserve"> </w:t>
      </w:r>
      <w:r w:rsidRPr="005F08F4">
        <w:rPr>
          <w:rFonts w:ascii="Times New Roman" w:hAnsi="Times New Roman"/>
          <w:sz w:val="28"/>
          <w:szCs w:val="28"/>
        </w:rPr>
        <w:t>соответствии с Приказом Министерства просвещения ПМР от 29 декабря 2012 года № 1506 ГУ «Республиканская картинная галерея им. А.В. Лосева» и ГУК «Центр изобразительных искусств Приднестровья                              им. М.Ф. Ларионова» были реорганизованы путем слияния в                          ГУ «Приднестровский государственный художественный музей»).</w:t>
      </w:r>
    </w:p>
    <w:p w:rsidR="00331D62" w:rsidRDefault="00331D62" w:rsidP="00B00FD8">
      <w:pPr>
        <w:spacing w:after="0" w:line="240" w:lineRule="auto"/>
        <w:ind w:firstLine="748"/>
        <w:jc w:val="right"/>
        <w:rPr>
          <w:rFonts w:ascii="Times New Roman" w:hAnsi="Times New Roman"/>
          <w:sz w:val="28"/>
          <w:szCs w:val="28"/>
        </w:rPr>
      </w:pPr>
    </w:p>
    <w:p w:rsidR="00B00FD8" w:rsidRPr="005F08F4" w:rsidRDefault="00B00FD8" w:rsidP="00B00FD8">
      <w:pPr>
        <w:spacing w:after="0" w:line="240" w:lineRule="auto"/>
        <w:ind w:firstLine="748"/>
        <w:jc w:val="right"/>
        <w:rPr>
          <w:rFonts w:ascii="Times New Roman" w:hAnsi="Times New Roman"/>
          <w:sz w:val="28"/>
          <w:szCs w:val="28"/>
        </w:rPr>
      </w:pPr>
      <w:r w:rsidRPr="005F08F4">
        <w:rPr>
          <w:rFonts w:ascii="Times New Roman" w:hAnsi="Times New Roman"/>
          <w:sz w:val="28"/>
          <w:szCs w:val="28"/>
        </w:rPr>
        <w:t>Таблица №</w:t>
      </w:r>
      <w:r w:rsidR="00331D62">
        <w:rPr>
          <w:rFonts w:ascii="Times New Roman" w:hAnsi="Times New Roman"/>
          <w:sz w:val="28"/>
          <w:szCs w:val="28"/>
        </w:rPr>
        <w:t>43</w:t>
      </w:r>
    </w:p>
    <w:p w:rsidR="00B00FD8" w:rsidRPr="005F08F4" w:rsidRDefault="00B00FD8" w:rsidP="00B00FD8">
      <w:pPr>
        <w:spacing w:after="0" w:line="240" w:lineRule="auto"/>
        <w:jc w:val="center"/>
        <w:rPr>
          <w:rFonts w:ascii="Times New Roman" w:hAnsi="Times New Roman"/>
          <w:b/>
          <w:sz w:val="28"/>
          <w:szCs w:val="28"/>
        </w:rPr>
      </w:pPr>
      <w:r w:rsidRPr="005F08F4">
        <w:rPr>
          <w:rFonts w:ascii="Times New Roman" w:hAnsi="Times New Roman"/>
          <w:b/>
          <w:sz w:val="28"/>
          <w:szCs w:val="28"/>
        </w:rPr>
        <w:t xml:space="preserve">Кадровый состав </w:t>
      </w:r>
    </w:p>
    <w:p w:rsidR="00B00FD8" w:rsidRPr="005F08F4" w:rsidRDefault="00B00FD8" w:rsidP="00B00FD8">
      <w:pPr>
        <w:spacing w:after="0" w:line="240" w:lineRule="auto"/>
        <w:jc w:val="center"/>
        <w:rPr>
          <w:rFonts w:ascii="Times New Roman" w:hAnsi="Times New Roman"/>
          <w:b/>
          <w:sz w:val="28"/>
          <w:szCs w:val="28"/>
        </w:rPr>
      </w:pPr>
      <w:r w:rsidRPr="005F08F4">
        <w:rPr>
          <w:rFonts w:ascii="Times New Roman" w:hAnsi="Times New Roman"/>
          <w:b/>
          <w:sz w:val="28"/>
          <w:szCs w:val="28"/>
        </w:rPr>
        <w:t>Государственных учреждений  культуры и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2385"/>
        <w:gridCol w:w="1075"/>
        <w:gridCol w:w="1075"/>
        <w:gridCol w:w="1149"/>
        <w:gridCol w:w="1075"/>
        <w:gridCol w:w="1075"/>
        <w:gridCol w:w="1131"/>
      </w:tblGrid>
      <w:tr w:rsidR="00B00FD8" w:rsidRPr="00E80806" w:rsidTr="00E80806">
        <w:tc>
          <w:tcPr>
            <w:tcW w:w="605" w:type="dxa"/>
            <w:vMerge w:val="restart"/>
            <w:vAlign w:val="center"/>
          </w:tcPr>
          <w:p w:rsidR="00B00FD8" w:rsidRPr="00E80806" w:rsidRDefault="00B00FD8" w:rsidP="00E80806">
            <w:pPr>
              <w:spacing w:after="0" w:line="240" w:lineRule="auto"/>
              <w:jc w:val="center"/>
              <w:rPr>
                <w:rFonts w:ascii="Times New Roman" w:hAnsi="Times New Roman"/>
                <w:b/>
                <w:sz w:val="24"/>
                <w:szCs w:val="24"/>
              </w:rPr>
            </w:pPr>
          </w:p>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w:t>
            </w:r>
          </w:p>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п/п</w:t>
            </w:r>
          </w:p>
        </w:tc>
        <w:tc>
          <w:tcPr>
            <w:tcW w:w="2386" w:type="dxa"/>
            <w:vMerge w:val="restart"/>
            <w:vAlign w:val="center"/>
          </w:tcPr>
          <w:p w:rsidR="00B00FD8" w:rsidRPr="00E80806" w:rsidRDefault="00B00FD8" w:rsidP="00E80806">
            <w:pPr>
              <w:spacing w:after="0" w:line="240" w:lineRule="auto"/>
              <w:jc w:val="center"/>
              <w:rPr>
                <w:rFonts w:ascii="Times New Roman" w:hAnsi="Times New Roman"/>
                <w:b/>
                <w:sz w:val="24"/>
                <w:szCs w:val="24"/>
              </w:rPr>
            </w:pPr>
          </w:p>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Наименование учреждения</w:t>
            </w:r>
          </w:p>
        </w:tc>
        <w:tc>
          <w:tcPr>
            <w:tcW w:w="3299" w:type="dxa"/>
            <w:gridSpan w:val="3"/>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Всего работников, чел.</w:t>
            </w:r>
          </w:p>
        </w:tc>
        <w:tc>
          <w:tcPr>
            <w:tcW w:w="3281" w:type="dxa"/>
            <w:gridSpan w:val="3"/>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из них специалистов, чел.</w:t>
            </w:r>
          </w:p>
        </w:tc>
      </w:tr>
      <w:tr w:rsidR="00B00FD8" w:rsidRPr="00E80806" w:rsidTr="00E80806">
        <w:trPr>
          <w:trHeight w:val="1257"/>
        </w:trPr>
        <w:tc>
          <w:tcPr>
            <w:tcW w:w="605" w:type="dxa"/>
            <w:vMerge/>
            <w:vAlign w:val="center"/>
          </w:tcPr>
          <w:p w:rsidR="00B00FD8" w:rsidRPr="00E80806" w:rsidRDefault="00B00FD8" w:rsidP="00E80806">
            <w:pPr>
              <w:spacing w:after="0" w:line="240" w:lineRule="auto"/>
              <w:jc w:val="center"/>
              <w:rPr>
                <w:rFonts w:ascii="Times New Roman" w:hAnsi="Times New Roman"/>
                <w:b/>
                <w:sz w:val="24"/>
                <w:szCs w:val="24"/>
              </w:rPr>
            </w:pPr>
          </w:p>
        </w:tc>
        <w:tc>
          <w:tcPr>
            <w:tcW w:w="2386" w:type="dxa"/>
            <w:vMerge/>
            <w:vAlign w:val="center"/>
          </w:tcPr>
          <w:p w:rsidR="00B00FD8" w:rsidRPr="00E80806" w:rsidRDefault="00B00FD8" w:rsidP="00E80806">
            <w:pPr>
              <w:spacing w:after="0" w:line="240" w:lineRule="auto"/>
              <w:jc w:val="center"/>
              <w:rPr>
                <w:rFonts w:ascii="Times New Roman" w:hAnsi="Times New Roman"/>
                <w:b/>
                <w:sz w:val="24"/>
                <w:szCs w:val="24"/>
              </w:rPr>
            </w:pPr>
          </w:p>
        </w:tc>
        <w:tc>
          <w:tcPr>
            <w:tcW w:w="1075"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w:t>
            </w:r>
          </w:p>
        </w:tc>
        <w:tc>
          <w:tcPr>
            <w:tcW w:w="1075"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E80806">
                <w:rPr>
                  <w:rFonts w:ascii="Times New Roman" w:hAnsi="Times New Roman"/>
                  <w:b/>
                  <w:sz w:val="24"/>
                  <w:szCs w:val="24"/>
                </w:rPr>
                <w:t>2013 г</w:t>
              </w:r>
            </w:smartTag>
            <w:r w:rsidRPr="00E80806">
              <w:rPr>
                <w:rFonts w:ascii="Times New Roman" w:hAnsi="Times New Roman"/>
                <w:b/>
                <w:sz w:val="24"/>
                <w:szCs w:val="24"/>
              </w:rPr>
              <w:t>.</w:t>
            </w:r>
          </w:p>
        </w:tc>
        <w:tc>
          <w:tcPr>
            <w:tcW w:w="1149"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темп роста к январю-июню </w:t>
            </w: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w:t>
            </w:r>
          </w:p>
        </w:tc>
        <w:tc>
          <w:tcPr>
            <w:tcW w:w="1075"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w:t>
            </w:r>
          </w:p>
        </w:tc>
        <w:tc>
          <w:tcPr>
            <w:tcW w:w="1075"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январь-июнь </w:t>
            </w:r>
            <w:smartTag w:uri="urn:schemas-microsoft-com:office:smarttags" w:element="metricconverter">
              <w:smartTagPr>
                <w:attr w:name="ProductID" w:val="2013 г"/>
              </w:smartTagPr>
              <w:r w:rsidRPr="00E80806">
                <w:rPr>
                  <w:rFonts w:ascii="Times New Roman" w:hAnsi="Times New Roman"/>
                  <w:b/>
                  <w:sz w:val="24"/>
                  <w:szCs w:val="24"/>
                </w:rPr>
                <w:t>2013 г</w:t>
              </w:r>
            </w:smartTag>
            <w:r w:rsidRPr="00E80806">
              <w:rPr>
                <w:rFonts w:ascii="Times New Roman" w:hAnsi="Times New Roman"/>
                <w:b/>
                <w:sz w:val="24"/>
                <w:szCs w:val="24"/>
              </w:rPr>
              <w:t>.</w:t>
            </w:r>
          </w:p>
        </w:tc>
        <w:tc>
          <w:tcPr>
            <w:tcW w:w="1131" w:type="dxa"/>
            <w:vAlign w:val="center"/>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 xml:space="preserve">темп роста к январю-июню </w:t>
            </w:r>
            <w:smartTag w:uri="urn:schemas-microsoft-com:office:smarttags" w:element="metricconverter">
              <w:smartTagPr>
                <w:attr w:name="ProductID" w:val="2012 г"/>
              </w:smartTagPr>
              <w:r w:rsidRPr="00E80806">
                <w:rPr>
                  <w:rFonts w:ascii="Times New Roman" w:hAnsi="Times New Roman"/>
                  <w:b/>
                  <w:sz w:val="24"/>
                  <w:szCs w:val="24"/>
                </w:rPr>
                <w:t>2012 г</w:t>
              </w:r>
            </w:smartTag>
            <w:r w:rsidRPr="00E80806">
              <w:rPr>
                <w:rFonts w:ascii="Times New Roman" w:hAnsi="Times New Roman"/>
                <w:b/>
                <w:sz w:val="24"/>
                <w:szCs w:val="24"/>
              </w:rPr>
              <w:t>.</w:t>
            </w:r>
          </w:p>
        </w:tc>
      </w:tr>
      <w:tr w:rsidR="00B00FD8" w:rsidRPr="00E80806" w:rsidTr="00E80806">
        <w:trPr>
          <w:trHeight w:val="429"/>
        </w:trPr>
        <w:tc>
          <w:tcPr>
            <w:tcW w:w="60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w:t>
            </w:r>
          </w:p>
        </w:tc>
        <w:tc>
          <w:tcPr>
            <w:tcW w:w="2386" w:type="dxa"/>
          </w:tcPr>
          <w:p w:rsidR="00B00FD8" w:rsidRPr="00E80806" w:rsidRDefault="00B00FD8" w:rsidP="00E80806">
            <w:pPr>
              <w:spacing w:after="0" w:line="240" w:lineRule="auto"/>
              <w:jc w:val="both"/>
              <w:rPr>
                <w:rFonts w:ascii="Times New Roman" w:hAnsi="Times New Roman"/>
                <w:sz w:val="24"/>
                <w:szCs w:val="24"/>
              </w:rPr>
            </w:pPr>
            <w:r w:rsidRPr="00E80806">
              <w:rPr>
                <w:rFonts w:ascii="Times New Roman" w:hAnsi="Times New Roman"/>
                <w:sz w:val="24"/>
                <w:szCs w:val="24"/>
              </w:rPr>
              <w:t>ГУ ПГТДиК                             им. А. С. Аронецкой</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119</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105</w:t>
            </w:r>
          </w:p>
        </w:tc>
        <w:tc>
          <w:tcPr>
            <w:tcW w:w="1149"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88,2</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86</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85</w:t>
            </w:r>
          </w:p>
        </w:tc>
        <w:tc>
          <w:tcPr>
            <w:tcW w:w="1131"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98,8</w:t>
            </w:r>
          </w:p>
        </w:tc>
      </w:tr>
      <w:tr w:rsidR="00B00FD8" w:rsidRPr="00E80806" w:rsidTr="00E80806">
        <w:trPr>
          <w:trHeight w:val="589"/>
        </w:trPr>
        <w:tc>
          <w:tcPr>
            <w:tcW w:w="60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lang w:val="en-US"/>
              </w:rPr>
              <w:t>2</w:t>
            </w:r>
          </w:p>
        </w:tc>
        <w:tc>
          <w:tcPr>
            <w:tcW w:w="2386" w:type="dxa"/>
          </w:tcPr>
          <w:p w:rsidR="00B00FD8" w:rsidRPr="00E80806" w:rsidRDefault="00B00FD8" w:rsidP="00E80806">
            <w:pPr>
              <w:spacing w:after="0" w:line="240" w:lineRule="auto"/>
              <w:jc w:val="both"/>
              <w:rPr>
                <w:rFonts w:ascii="Times New Roman" w:hAnsi="Times New Roman"/>
                <w:sz w:val="24"/>
                <w:szCs w:val="24"/>
              </w:rPr>
            </w:pPr>
            <w:r w:rsidRPr="00E80806">
              <w:rPr>
                <w:rFonts w:ascii="Times New Roman" w:hAnsi="Times New Roman"/>
                <w:sz w:val="24"/>
                <w:szCs w:val="24"/>
              </w:rPr>
              <w:t>ГКЦ «Дворец Республики»</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233</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233</w:t>
            </w:r>
          </w:p>
        </w:tc>
        <w:tc>
          <w:tcPr>
            <w:tcW w:w="1149"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100,0</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190</w:t>
            </w:r>
          </w:p>
        </w:tc>
        <w:tc>
          <w:tcPr>
            <w:tcW w:w="1075" w:type="dxa"/>
            <w:vAlign w:val="center"/>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191</w:t>
            </w:r>
          </w:p>
        </w:tc>
        <w:tc>
          <w:tcPr>
            <w:tcW w:w="1131"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100,5</w:t>
            </w:r>
          </w:p>
        </w:tc>
      </w:tr>
      <w:tr w:rsidR="00B00FD8" w:rsidRPr="00E80806" w:rsidTr="00E80806">
        <w:trPr>
          <w:trHeight w:val="350"/>
        </w:trPr>
        <w:tc>
          <w:tcPr>
            <w:tcW w:w="60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3</w:t>
            </w:r>
          </w:p>
        </w:tc>
        <w:tc>
          <w:tcPr>
            <w:tcW w:w="2386" w:type="dxa"/>
          </w:tcPr>
          <w:p w:rsidR="00B00FD8" w:rsidRPr="00E80806" w:rsidRDefault="00B00FD8" w:rsidP="00E80806">
            <w:pPr>
              <w:spacing w:after="0" w:line="240" w:lineRule="auto"/>
              <w:jc w:val="both"/>
              <w:rPr>
                <w:rFonts w:ascii="Times New Roman" w:hAnsi="Times New Roman"/>
                <w:sz w:val="24"/>
                <w:szCs w:val="24"/>
              </w:rPr>
            </w:pPr>
            <w:r w:rsidRPr="00E80806">
              <w:rPr>
                <w:rFonts w:ascii="Times New Roman" w:hAnsi="Times New Roman"/>
                <w:sz w:val="24"/>
                <w:szCs w:val="24"/>
              </w:rPr>
              <w:t>ГУ «РКВЦ»</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21</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20</w:t>
            </w:r>
          </w:p>
        </w:tc>
        <w:tc>
          <w:tcPr>
            <w:tcW w:w="1149"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95,2</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13</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13</w:t>
            </w:r>
          </w:p>
        </w:tc>
        <w:tc>
          <w:tcPr>
            <w:tcW w:w="1131"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100,0</w:t>
            </w:r>
          </w:p>
        </w:tc>
      </w:tr>
      <w:tr w:rsidR="00B00FD8" w:rsidRPr="00E80806" w:rsidTr="00E80806">
        <w:trPr>
          <w:trHeight w:val="313"/>
        </w:trPr>
        <w:tc>
          <w:tcPr>
            <w:tcW w:w="60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4</w:t>
            </w:r>
          </w:p>
        </w:tc>
        <w:tc>
          <w:tcPr>
            <w:tcW w:w="2386" w:type="dxa"/>
          </w:tcPr>
          <w:p w:rsidR="00B00FD8" w:rsidRPr="00E80806" w:rsidRDefault="00B00FD8" w:rsidP="00E80806">
            <w:pPr>
              <w:spacing w:after="0" w:line="240" w:lineRule="auto"/>
              <w:jc w:val="both"/>
              <w:rPr>
                <w:rFonts w:ascii="Times New Roman" w:hAnsi="Times New Roman"/>
                <w:sz w:val="24"/>
                <w:szCs w:val="24"/>
              </w:rPr>
            </w:pPr>
            <w:r w:rsidRPr="00E80806">
              <w:rPr>
                <w:rFonts w:ascii="Times New Roman" w:hAnsi="Times New Roman"/>
                <w:sz w:val="24"/>
                <w:szCs w:val="24"/>
              </w:rPr>
              <w:t>ГУ «ПГХМ»</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22</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22</w:t>
            </w:r>
          </w:p>
        </w:tc>
        <w:tc>
          <w:tcPr>
            <w:tcW w:w="1149"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100,0</w:t>
            </w:r>
          </w:p>
        </w:tc>
        <w:tc>
          <w:tcPr>
            <w:tcW w:w="1075"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6</w:t>
            </w:r>
          </w:p>
        </w:tc>
        <w:tc>
          <w:tcPr>
            <w:tcW w:w="1075" w:type="dxa"/>
            <w:vAlign w:val="center"/>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7</w:t>
            </w:r>
          </w:p>
        </w:tc>
        <w:tc>
          <w:tcPr>
            <w:tcW w:w="1131" w:type="dxa"/>
          </w:tcPr>
          <w:p w:rsidR="00B00FD8" w:rsidRPr="00E80806" w:rsidRDefault="00B00FD8" w:rsidP="00E80806">
            <w:pPr>
              <w:spacing w:after="0" w:line="240" w:lineRule="auto"/>
              <w:jc w:val="center"/>
              <w:rPr>
                <w:rFonts w:ascii="Times New Roman" w:hAnsi="Times New Roman"/>
                <w:sz w:val="24"/>
                <w:szCs w:val="24"/>
              </w:rPr>
            </w:pPr>
            <w:r w:rsidRPr="00E80806">
              <w:rPr>
                <w:rFonts w:ascii="Times New Roman" w:hAnsi="Times New Roman"/>
                <w:sz w:val="24"/>
                <w:szCs w:val="24"/>
              </w:rPr>
              <w:t>116,7</w:t>
            </w:r>
          </w:p>
        </w:tc>
      </w:tr>
      <w:tr w:rsidR="00B00FD8" w:rsidRPr="00E80806" w:rsidTr="00E80806">
        <w:trPr>
          <w:trHeight w:val="351"/>
        </w:trPr>
        <w:tc>
          <w:tcPr>
            <w:tcW w:w="605" w:type="dxa"/>
          </w:tcPr>
          <w:p w:rsidR="00B00FD8" w:rsidRPr="00E80806" w:rsidRDefault="00B00FD8" w:rsidP="00E80806">
            <w:pPr>
              <w:spacing w:after="0" w:line="240" w:lineRule="auto"/>
              <w:jc w:val="both"/>
              <w:rPr>
                <w:rFonts w:ascii="Times New Roman" w:hAnsi="Times New Roman"/>
                <w:sz w:val="24"/>
                <w:szCs w:val="24"/>
              </w:rPr>
            </w:pPr>
          </w:p>
        </w:tc>
        <w:tc>
          <w:tcPr>
            <w:tcW w:w="2386" w:type="dxa"/>
          </w:tcPr>
          <w:p w:rsidR="00B00FD8" w:rsidRPr="00E80806" w:rsidRDefault="00B00FD8" w:rsidP="00E80806">
            <w:pPr>
              <w:spacing w:after="0" w:line="240" w:lineRule="auto"/>
              <w:jc w:val="both"/>
              <w:rPr>
                <w:rFonts w:ascii="Times New Roman" w:hAnsi="Times New Roman"/>
                <w:b/>
                <w:sz w:val="24"/>
                <w:szCs w:val="24"/>
              </w:rPr>
            </w:pPr>
            <w:r w:rsidRPr="00E80806">
              <w:rPr>
                <w:rFonts w:ascii="Times New Roman" w:hAnsi="Times New Roman"/>
                <w:b/>
                <w:sz w:val="24"/>
                <w:szCs w:val="24"/>
              </w:rPr>
              <w:t>Итого</w:t>
            </w:r>
          </w:p>
        </w:tc>
        <w:tc>
          <w:tcPr>
            <w:tcW w:w="1075"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395</w:t>
            </w:r>
          </w:p>
        </w:tc>
        <w:tc>
          <w:tcPr>
            <w:tcW w:w="1075"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380</w:t>
            </w:r>
          </w:p>
        </w:tc>
        <w:tc>
          <w:tcPr>
            <w:tcW w:w="1149"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96,2</w:t>
            </w:r>
          </w:p>
        </w:tc>
        <w:tc>
          <w:tcPr>
            <w:tcW w:w="1075"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295</w:t>
            </w:r>
          </w:p>
        </w:tc>
        <w:tc>
          <w:tcPr>
            <w:tcW w:w="1075"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296</w:t>
            </w:r>
          </w:p>
        </w:tc>
        <w:tc>
          <w:tcPr>
            <w:tcW w:w="1131" w:type="dxa"/>
          </w:tcPr>
          <w:p w:rsidR="00B00FD8" w:rsidRPr="00E80806" w:rsidRDefault="00B00FD8" w:rsidP="00E80806">
            <w:pPr>
              <w:spacing w:after="0" w:line="240" w:lineRule="auto"/>
              <w:jc w:val="center"/>
              <w:rPr>
                <w:rFonts w:ascii="Times New Roman" w:hAnsi="Times New Roman"/>
                <w:b/>
                <w:sz w:val="24"/>
                <w:szCs w:val="24"/>
              </w:rPr>
            </w:pPr>
            <w:r w:rsidRPr="00E80806">
              <w:rPr>
                <w:rFonts w:ascii="Times New Roman" w:hAnsi="Times New Roman"/>
                <w:b/>
                <w:sz w:val="24"/>
                <w:szCs w:val="24"/>
              </w:rPr>
              <w:t>100,3</w:t>
            </w:r>
          </w:p>
        </w:tc>
      </w:tr>
    </w:tbl>
    <w:p w:rsidR="00B00FD8" w:rsidRDefault="00B00FD8" w:rsidP="00B00FD8">
      <w:pPr>
        <w:spacing w:after="0" w:line="240" w:lineRule="auto"/>
        <w:jc w:val="both"/>
        <w:rPr>
          <w:rFonts w:ascii="Times New Roman" w:hAnsi="Times New Roman"/>
          <w:sz w:val="28"/>
          <w:szCs w:val="28"/>
        </w:rPr>
      </w:pPr>
    </w:p>
    <w:p w:rsidR="00331D62" w:rsidRPr="005F08F4" w:rsidRDefault="00331D62"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Анализируя количество проведённых мероприятий государственными учреждениями культуры и искусства за январь-июнь 2013 года, можно отметить прирост на 14,7% в сравнении с аналогичным периодом 2012 года.   Наилучший показатель прироста проведенных мероприятий - 91% в              ГУ «Приднестровский государственный художественный музей», также хорошая динамика отмечена в ГУ «Республиканский киновидеоцентр» -15</w:t>
      </w:r>
      <w:r>
        <w:rPr>
          <w:rFonts w:ascii="Times New Roman" w:hAnsi="Times New Roman"/>
          <w:sz w:val="28"/>
          <w:szCs w:val="28"/>
        </w:rPr>
        <w:t>,</w:t>
      </w:r>
      <w:r w:rsidRPr="005F08F4">
        <w:rPr>
          <w:rFonts w:ascii="Times New Roman" w:hAnsi="Times New Roman"/>
          <w:sz w:val="28"/>
          <w:szCs w:val="28"/>
        </w:rPr>
        <w:t>6% и  ГУ «Государственный культурный центр «Дворец Республики» -  12</w:t>
      </w:r>
      <w:r>
        <w:rPr>
          <w:rFonts w:ascii="Times New Roman" w:hAnsi="Times New Roman"/>
          <w:sz w:val="28"/>
          <w:szCs w:val="28"/>
        </w:rPr>
        <w:t>,</w:t>
      </w:r>
      <w:r w:rsidRPr="005F08F4">
        <w:rPr>
          <w:rFonts w:ascii="Times New Roman" w:hAnsi="Times New Roman"/>
          <w:sz w:val="28"/>
          <w:szCs w:val="28"/>
        </w:rPr>
        <w:t xml:space="preserve">1%. В ГУ «Приднестровский государственный театр драмы и комедии                им. А.С. Аронецкой» наблюдается незначительное падение количества проведённых мероприятий за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полугодие 2013 года (на 6,9%), при этом количество зрителей в театре выросло на 25,3% к аналогичному показателю 2012 года, что обусловлено качеством подготовленных мероприятий и проделанной работе по привлечению зрителя с использованием новых форм </w:t>
      </w:r>
      <w:r w:rsidRPr="005F08F4">
        <w:rPr>
          <w:rFonts w:ascii="Times New Roman" w:hAnsi="Times New Roman"/>
          <w:sz w:val="28"/>
          <w:szCs w:val="28"/>
        </w:rPr>
        <w:lastRenderedPageBreak/>
        <w:t>работы (проведение эксперимента по созданию Государственного театра кукол). В целом</w:t>
      </w:r>
      <w:r>
        <w:rPr>
          <w:rFonts w:ascii="Times New Roman" w:hAnsi="Times New Roman"/>
          <w:sz w:val="28"/>
          <w:szCs w:val="28"/>
        </w:rPr>
        <w:t xml:space="preserve">, </w:t>
      </w:r>
      <w:r w:rsidRPr="005F08F4">
        <w:rPr>
          <w:rFonts w:ascii="Times New Roman" w:hAnsi="Times New Roman"/>
          <w:sz w:val="28"/>
          <w:szCs w:val="28"/>
        </w:rPr>
        <w:t>во всех Государственных учреждениях культуры и искусства республики количество зрителей выросло на 14,7% к соответствующему показателю 2012 года, при этом возросли доходы, полученны</w:t>
      </w:r>
      <w:r>
        <w:rPr>
          <w:rFonts w:ascii="Times New Roman" w:hAnsi="Times New Roman"/>
          <w:sz w:val="28"/>
          <w:szCs w:val="28"/>
        </w:rPr>
        <w:t>е</w:t>
      </w:r>
      <w:r w:rsidRPr="005F08F4">
        <w:rPr>
          <w:rFonts w:ascii="Times New Roman" w:hAnsi="Times New Roman"/>
          <w:sz w:val="28"/>
          <w:szCs w:val="28"/>
        </w:rPr>
        <w:t xml:space="preserve"> данными учреждениями на 19,5%, составив 4 483, 7 тыс. руб. В сфере культуры и искусства числится 380 работников (снижение на 3,8% к уровню аналогичного периода 2012 года), из них специалистов – 296 человек.</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i/>
          <w:sz w:val="28"/>
          <w:szCs w:val="28"/>
        </w:rPr>
        <w:t xml:space="preserve">Библиотечная отрасль. </w:t>
      </w:r>
      <w:r w:rsidRPr="005F08F4">
        <w:rPr>
          <w:rFonts w:ascii="Times New Roman" w:hAnsi="Times New Roman"/>
          <w:sz w:val="28"/>
          <w:szCs w:val="28"/>
        </w:rPr>
        <w:t>По состоянию</w:t>
      </w:r>
      <w:r w:rsidRPr="005F08F4">
        <w:rPr>
          <w:rFonts w:ascii="Times New Roman" w:hAnsi="Times New Roman"/>
          <w:i/>
          <w:sz w:val="28"/>
          <w:szCs w:val="28"/>
        </w:rPr>
        <w:t xml:space="preserve"> </w:t>
      </w:r>
      <w:r w:rsidRPr="005F08F4">
        <w:rPr>
          <w:rFonts w:ascii="Times New Roman" w:hAnsi="Times New Roman"/>
          <w:sz w:val="28"/>
          <w:szCs w:val="28"/>
        </w:rPr>
        <w:t xml:space="preserve">на 1 июля 2013 года  публичные библиотеки республики насчитывают 139 единиц. Они объединены в               7 централизованных библиотечных систем муниципального подчинения, из них насчитывается 39 городские библиотеки и 100 сельские библиотеки.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разрезе основных показателей по отношению к сопоставимому показателю 2012 года выявлено небольшое уменьшение по основным  показателям: </w:t>
      </w:r>
    </w:p>
    <w:p w:rsidR="00B00FD8" w:rsidRPr="00B00FD8" w:rsidRDefault="00B00FD8" w:rsidP="00331D62">
      <w:pPr>
        <w:tabs>
          <w:tab w:val="left" w:pos="68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по количеству читателей – снижение на 2,7%;</w:t>
      </w:r>
    </w:p>
    <w:p w:rsidR="00B00FD8" w:rsidRPr="005F08F4" w:rsidRDefault="00B00FD8" w:rsidP="00331D62">
      <w:pPr>
        <w:tabs>
          <w:tab w:val="left" w:pos="68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 по количеству посещений – снижение на 3,0%;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по книговыдаче  - снижение на 2,6%.</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Это связано с уменьшением роли книги и чтения среди взрослого и детского населения, а так же все более возрастающим интересом получения информации через электронные носители. Так как библиотеки республики оснащены компьютерами в основном в городе, то сельское население лишено возможности дополнительно получать такой вид библиотечной услуги, что ведет к уменьшению цифровых показателей.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За январь-июнь 2013 года публичными библиотеками республики проведено 3 423 массовых мероприятий  (в январе-июне 2012 году -         3 796 мероприятий).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Библиотеки республики оказывают платные услуги, общая сумма доходов от которых составила 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  59,6 тыс. руб., что на 20,6% меньше, чем в соответствующем периоде 2012 года. Причина уменьшения связана со слабой материальной базой библиотек и, как следствие, невозможностью расширить спектр предоставляемых библиотечных услуг. Полученные средства направлялись на развитие материально-технической базы, осуществление подписной компании, содержание компьютерной и множительной техники, доступа в интернет.</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Кроме того, 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из местных бюджетов Центральной библиотечной системы (ЦБС) республики было профинансировано 31,7% к аналогичному периоду 2012 года                     (214,6 тыс. руб.). Выделенные средства в основном были направлены на проведение подписной компании, улучшение материально-технической базы библиотек.</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Анализируя ситуацию по финансированию клубных учреждений по всем статьям в целом (ремонт зданий, приобретение баннеров для оформления сцены), необходимо отметить, что финансирование клубных учреждений за январь-июнь 2013 года выросло в среднем на 6,6% в </w:t>
      </w:r>
      <w:r w:rsidRPr="005F08F4">
        <w:rPr>
          <w:rFonts w:ascii="Times New Roman" w:hAnsi="Times New Roman"/>
          <w:sz w:val="28"/>
          <w:szCs w:val="28"/>
        </w:rPr>
        <w:lastRenderedPageBreak/>
        <w:t>сравнении с аналогичным периодом 2012 год</w:t>
      </w:r>
      <w:r>
        <w:rPr>
          <w:rFonts w:ascii="Times New Roman" w:hAnsi="Times New Roman"/>
          <w:sz w:val="28"/>
          <w:szCs w:val="28"/>
        </w:rPr>
        <w:t>а</w:t>
      </w:r>
      <w:r w:rsidRPr="005F08F4">
        <w:rPr>
          <w:rFonts w:ascii="Times New Roman" w:hAnsi="Times New Roman"/>
          <w:sz w:val="28"/>
          <w:szCs w:val="28"/>
        </w:rPr>
        <w:t xml:space="preserve"> и сложилось в сумме     </w:t>
      </w:r>
      <w:r>
        <w:rPr>
          <w:rFonts w:ascii="Times New Roman" w:hAnsi="Times New Roman"/>
          <w:sz w:val="28"/>
          <w:szCs w:val="28"/>
        </w:rPr>
        <w:t xml:space="preserve"> </w:t>
      </w:r>
      <w:r w:rsidRPr="005F08F4">
        <w:rPr>
          <w:rFonts w:ascii="Times New Roman" w:hAnsi="Times New Roman"/>
          <w:sz w:val="28"/>
          <w:szCs w:val="28"/>
        </w:rPr>
        <w:t xml:space="preserve">7 616,1 тыс. руб. При этом доходы от проведения платных мероприятий приросли на 83,4% к соответствующему показателю 2012 года, составив 320,0 тыс. руб.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i/>
          <w:sz w:val="28"/>
          <w:szCs w:val="28"/>
        </w:rPr>
        <w:t xml:space="preserve">Музейная отрасль. </w:t>
      </w:r>
      <w:r w:rsidRPr="005F08F4">
        <w:rPr>
          <w:rFonts w:ascii="Times New Roman" w:hAnsi="Times New Roman"/>
          <w:sz w:val="28"/>
          <w:szCs w:val="28"/>
        </w:rPr>
        <w:t xml:space="preserve">Музейная сеть республики 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осталась на прежнем уровне, а именно 38 музейных учреждений муниципального подчинения, в том числе 3 картинные галереи.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январе-июне 2013 года к аналогичному периоду 2012 года в музейной отрасли сложились следующие показатели: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посетители – уменьшились на 7,3%;</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экскурсии – уменьшились на 13,8%;</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лекции – увеличились на  15,9%;</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создание выставок – увеличилось на 21,6%;</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массовые мероприятия – увеличились на  67,1%.</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Необходимо отметить, что</w:t>
      </w:r>
      <w:r w:rsidRPr="005F08F4">
        <w:rPr>
          <w:rFonts w:ascii="Times New Roman" w:hAnsi="Times New Roman"/>
          <w:spacing w:val="-4"/>
          <w:sz w:val="28"/>
          <w:szCs w:val="28"/>
        </w:rPr>
        <w:t xml:space="preserve"> несмотря на увеличение количества проводимых музеями мероприятий </w:t>
      </w:r>
      <w:r w:rsidRPr="005F08F4">
        <w:rPr>
          <w:rFonts w:ascii="Times New Roman" w:hAnsi="Times New Roman"/>
          <w:sz w:val="28"/>
          <w:szCs w:val="28"/>
        </w:rPr>
        <w:t xml:space="preserve">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w:t>
      </w:r>
      <w:r w:rsidRPr="005F08F4">
        <w:rPr>
          <w:rFonts w:ascii="Times New Roman" w:hAnsi="Times New Roman"/>
          <w:spacing w:val="-4"/>
          <w:sz w:val="28"/>
          <w:szCs w:val="28"/>
        </w:rPr>
        <w:t xml:space="preserve"> показатель количества посетителей снизился. Данная  тенденция обусловлена слабой материально-технической базой учреждений (отсутствием света и тепла во многих сельских музеях), а также недостаточной работой сотрудников музеев по привлечению посетителей, по использованию новых форм работы.</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обозначенном периоде количество поступивших экспонатов  основного фонда составило 1 229 единиц, что на 73 экспоната больше, чем за            соответствующий период 2012 года.</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Система платных услуг действует в Тираспольском объединенном музее, Бендерском историко-краеведческом музее, Рыбницком музейном объединении, Рыбницкой картинной галерее. В отчетном периоде сумма средств от платных услуг составила 13,4 тыс. руб., что на 10,9% больше, чем за аналогичный период 2012 года.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i/>
          <w:sz w:val="28"/>
          <w:szCs w:val="28"/>
        </w:rPr>
        <w:t>Охрана недвижимых объектов культурного наследия</w:t>
      </w:r>
      <w:r w:rsidRPr="005F08F4">
        <w:rPr>
          <w:rFonts w:ascii="Times New Roman" w:hAnsi="Times New Roman"/>
          <w:sz w:val="28"/>
          <w:szCs w:val="28"/>
        </w:rPr>
        <w:t>.                                  В Приднестровской Молдавской Республике в Государственном реестре памятников республиканского и местного значения под государственной охраной находится 350 памятников, из них местного значения – 274 единиц, республиканского значения – 76 единиц, дополнительно выявлено                  1 803 памятника археологии.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Количество памятников, находящихся под государственной охраной, требующих ремонта, реставрации и противоаварийных работ, как и в               2012 году осталось прежним - 125 единиц, из них: 68 требуют косметического ремонта; 41 требуют капитального ремонта; 16 находятся в аварийном состоянии.</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отчетном периоде была продолжена работа по исполнению поручения Президента Приднестровской Молдавской Республики по вопросу установки памятников выдающимся личностям Российской Федерации в городах Приднестровской Молдавской Республики. В ходе заседания Комиссии по увековечению памяти выдающихся личностей или </w:t>
      </w:r>
      <w:r w:rsidRPr="005F08F4">
        <w:rPr>
          <w:rFonts w:ascii="Times New Roman" w:hAnsi="Times New Roman"/>
          <w:sz w:val="28"/>
          <w:szCs w:val="28"/>
        </w:rPr>
        <w:lastRenderedPageBreak/>
        <w:t>знаменательных событий, организованной в ноябре 2012 года, было принято решение об установке, в рамках проекта «Аллея Российской Славы», памятника генералу М.И. Платову в городе Тирасполь, генерал-фельдмаршалу Г.А. Потемкину в городе Григориополь и генерал-фельдмаршалу М.И. Кутузову в городе Дубоссары. После согласования данного решения с Администрацией Президента ПМР, в мае 2013 года, в адрес соответствующих государственных администраций были направлены письма с рекомендациями по сотрудничеству с представителями проекта «Аллея Российской Славы».</w:t>
      </w:r>
    </w:p>
    <w:p w:rsidR="00B00FD8" w:rsidRPr="005F08F4" w:rsidRDefault="00B00FD8" w:rsidP="00331D62">
      <w:pPr>
        <w:spacing w:after="0" w:line="240" w:lineRule="auto"/>
        <w:ind w:firstLine="709"/>
        <w:jc w:val="both"/>
        <w:rPr>
          <w:rFonts w:ascii="Times New Roman" w:hAnsi="Times New Roman"/>
          <w:b/>
          <w:sz w:val="28"/>
          <w:szCs w:val="28"/>
        </w:rPr>
      </w:pPr>
      <w:r w:rsidRPr="005F08F4">
        <w:rPr>
          <w:rStyle w:val="afb"/>
          <w:rFonts w:ascii="Times New Roman" w:hAnsi="Times New Roman"/>
          <w:i w:val="0"/>
          <w:sz w:val="28"/>
          <w:szCs w:val="28"/>
        </w:rPr>
        <w:t xml:space="preserve">В мае 2013 года в рамках деятельности Комиссии по увековечению памяти выдающихся личностей или знаменательных событий рассмотрен вопрос о ходатайстве РОД «Союз молдаван Приднестровья» по вопросу увековечению памяти </w:t>
      </w:r>
      <w:r w:rsidRPr="005F08F4">
        <w:rPr>
          <w:rFonts w:ascii="Times New Roman" w:hAnsi="Times New Roman"/>
          <w:sz w:val="28"/>
          <w:szCs w:val="28"/>
        </w:rPr>
        <w:t xml:space="preserve">Д.К. Кантемира, государственного деятеля Молдавии, писателя, философа, историка, в городе Тирасполь.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i/>
          <w:sz w:val="28"/>
          <w:szCs w:val="28"/>
        </w:rPr>
        <w:t xml:space="preserve">Организации дополнительного образования художественно-эстетической направленности. </w:t>
      </w:r>
      <w:r w:rsidRPr="005F08F4">
        <w:rPr>
          <w:rFonts w:ascii="Times New Roman" w:hAnsi="Times New Roman"/>
          <w:sz w:val="28"/>
          <w:szCs w:val="28"/>
        </w:rPr>
        <w:t xml:space="preserve">В республике функционируют                                                  23 организации дополнительного образования художественно-эстетической направленности, из них: 7 детских музыкальных школ; 7 детских художественных школ и 8 детских школ искусств. Темп роста количества обучающихся наблюдается только в детских музыкальных школах республики (+0,6%), в детских художественных школах и детских школах искусств республики отмечается спад учащихся (-2,8% и -8% соответственно) к уровню 2012 года.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В образовательных учреждениях музыкальной и художественной направленности работают 686 педагогов (в 2012 году – 670 педагогов), из которых 135 совместители. Количество преподавателей с высшим образованием составило 421 человек (в 2012 году – 418 человек).</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b/>
          <w:sz w:val="28"/>
          <w:szCs w:val="28"/>
        </w:rPr>
        <w:t xml:space="preserve">Аттестация, аккредитация, нострификация. </w:t>
      </w:r>
      <w:r w:rsidRPr="005F08F4">
        <w:rPr>
          <w:rFonts w:ascii="Times New Roman" w:hAnsi="Times New Roman"/>
          <w:sz w:val="28"/>
          <w:szCs w:val="28"/>
        </w:rPr>
        <w:t>За январь-июнь         2013 года процедуру аттестации прошли 75 учреждений просвещения             (в 2012 году – 13 учреждений).</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При экспертизе дел по самоаттестации муниципальных организаций и учреждений образования, аттестационных дел районных аттестационных комиссий за отчётный период были выявлены следующие недостатки: некачественная подготовка аттестационных документов, предоставление недостоверной информаци</w:t>
      </w:r>
      <w:r>
        <w:rPr>
          <w:rFonts w:ascii="Times New Roman" w:hAnsi="Times New Roman"/>
          <w:sz w:val="28"/>
          <w:szCs w:val="28"/>
        </w:rPr>
        <w:t>и</w:t>
      </w:r>
      <w:r w:rsidRPr="005F08F4">
        <w:rPr>
          <w:rFonts w:ascii="Times New Roman" w:hAnsi="Times New Roman"/>
          <w:sz w:val="28"/>
          <w:szCs w:val="28"/>
        </w:rPr>
        <w:t>, невыполнение  требований действующего законодательства. Кроме того, аттестация позволила выявить в некоторых образовательных организациях:</w:t>
      </w:r>
    </w:p>
    <w:p w:rsidR="00B00FD8" w:rsidRPr="005F08F4" w:rsidRDefault="00B00FD8" w:rsidP="00331D62">
      <w:pPr>
        <w:numPr>
          <w:ilvl w:val="0"/>
          <w:numId w:val="47"/>
        </w:numPr>
        <w:tabs>
          <w:tab w:val="left" w:pos="1134"/>
        </w:tabs>
        <w:spacing w:after="0" w:line="240" w:lineRule="auto"/>
        <w:ind w:left="0" w:firstLine="709"/>
        <w:jc w:val="both"/>
        <w:rPr>
          <w:rFonts w:ascii="Times New Roman" w:hAnsi="Times New Roman"/>
          <w:sz w:val="28"/>
          <w:szCs w:val="28"/>
        </w:rPr>
      </w:pPr>
      <w:r w:rsidRPr="005F08F4">
        <w:rPr>
          <w:rFonts w:ascii="Times New Roman" w:hAnsi="Times New Roman"/>
          <w:sz w:val="28"/>
          <w:szCs w:val="28"/>
        </w:rPr>
        <w:t>недостаточное обеспечение образовательного процесса материально-техническими средствами обучения, программным обеспечением;</w:t>
      </w:r>
    </w:p>
    <w:p w:rsidR="00B00FD8" w:rsidRPr="005F08F4" w:rsidRDefault="00B00FD8" w:rsidP="00331D62">
      <w:pPr>
        <w:numPr>
          <w:ilvl w:val="0"/>
          <w:numId w:val="47"/>
        </w:numPr>
        <w:tabs>
          <w:tab w:val="left" w:pos="1134"/>
        </w:tabs>
        <w:spacing w:after="0" w:line="240" w:lineRule="auto"/>
        <w:ind w:left="0" w:firstLine="709"/>
        <w:jc w:val="both"/>
        <w:rPr>
          <w:rFonts w:ascii="Times New Roman" w:hAnsi="Times New Roman"/>
          <w:sz w:val="28"/>
          <w:szCs w:val="28"/>
        </w:rPr>
      </w:pPr>
      <w:r w:rsidRPr="005F08F4">
        <w:rPr>
          <w:rFonts w:ascii="Times New Roman" w:hAnsi="Times New Roman"/>
          <w:sz w:val="28"/>
          <w:szCs w:val="28"/>
        </w:rPr>
        <w:t>недостаточное информационное обеспечение учебного процесса;</w:t>
      </w:r>
    </w:p>
    <w:p w:rsidR="00B00FD8" w:rsidRPr="005F08F4" w:rsidRDefault="00B00FD8" w:rsidP="00331D62">
      <w:pPr>
        <w:numPr>
          <w:ilvl w:val="0"/>
          <w:numId w:val="47"/>
        </w:numPr>
        <w:tabs>
          <w:tab w:val="left" w:pos="1134"/>
        </w:tabs>
        <w:spacing w:after="0" w:line="240" w:lineRule="auto"/>
        <w:ind w:left="0" w:firstLine="709"/>
        <w:jc w:val="both"/>
        <w:rPr>
          <w:rFonts w:ascii="Times New Roman" w:hAnsi="Times New Roman"/>
          <w:sz w:val="28"/>
          <w:szCs w:val="28"/>
        </w:rPr>
      </w:pPr>
      <w:r w:rsidRPr="005F08F4">
        <w:rPr>
          <w:rFonts w:ascii="Times New Roman" w:hAnsi="Times New Roman"/>
          <w:sz w:val="28"/>
          <w:szCs w:val="28"/>
        </w:rPr>
        <w:t>трудности с обеспечением образовательного процесса педагогическими кадрами;</w:t>
      </w:r>
    </w:p>
    <w:p w:rsidR="00B00FD8" w:rsidRPr="005F08F4" w:rsidRDefault="00B00FD8" w:rsidP="00331D62">
      <w:pPr>
        <w:numPr>
          <w:ilvl w:val="0"/>
          <w:numId w:val="47"/>
        </w:numPr>
        <w:tabs>
          <w:tab w:val="left" w:pos="1134"/>
        </w:tabs>
        <w:spacing w:after="0" w:line="240" w:lineRule="auto"/>
        <w:ind w:left="0" w:firstLine="709"/>
        <w:jc w:val="both"/>
        <w:rPr>
          <w:rFonts w:ascii="Times New Roman" w:hAnsi="Times New Roman"/>
          <w:sz w:val="28"/>
          <w:szCs w:val="28"/>
        </w:rPr>
      </w:pPr>
      <w:r w:rsidRPr="005F08F4">
        <w:rPr>
          <w:rFonts w:ascii="Times New Roman" w:hAnsi="Times New Roman"/>
          <w:sz w:val="28"/>
          <w:szCs w:val="28"/>
        </w:rPr>
        <w:lastRenderedPageBreak/>
        <w:t>несоответствие материально-технической базы стандартам           Сан ПиН и СНиП.</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sz w:val="28"/>
          <w:szCs w:val="28"/>
        </w:rPr>
        <w:t>За рассматриваемый период процедуру аккредитации прошло                   102 учреждения (в 2012 году – 33 учреждения), в том числе:</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- 34 детских дошкольных учреждений (в 2012 году – 11 учреждений);</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- 57 учреждений общего образования  (в 2012 году – 17  учреждений);</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- 6 учреждений дополнительного образования – (в 2012 году –                    4 учреждения).</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sz w:val="28"/>
          <w:szCs w:val="28"/>
        </w:rPr>
        <w:t>Кроме того, прошло процедуру аккредитации 3 организации начального профессионального образования, 1 организация среднего профессионального образования, 1 организация высшего профессионального образования.</w:t>
      </w:r>
    </w:p>
    <w:p w:rsidR="00B00FD8" w:rsidRPr="005F08F4" w:rsidRDefault="00B00FD8" w:rsidP="00331D62">
      <w:pPr>
        <w:tabs>
          <w:tab w:val="left" w:pos="0"/>
        </w:tabs>
        <w:spacing w:after="0" w:line="240" w:lineRule="auto"/>
        <w:ind w:firstLine="709"/>
        <w:jc w:val="both"/>
        <w:rPr>
          <w:rFonts w:ascii="Times New Roman" w:hAnsi="Times New Roman"/>
          <w:sz w:val="28"/>
          <w:szCs w:val="28"/>
        </w:rPr>
      </w:pPr>
      <w:r w:rsidRPr="005F08F4">
        <w:rPr>
          <w:rFonts w:ascii="Times New Roman" w:hAnsi="Times New Roman"/>
          <w:b/>
          <w:sz w:val="28"/>
          <w:szCs w:val="28"/>
        </w:rPr>
        <w:t>Финансовое обеспечение</w:t>
      </w:r>
      <w:r w:rsidRPr="005F08F4">
        <w:rPr>
          <w:rFonts w:ascii="Times New Roman" w:hAnsi="Times New Roman"/>
          <w:sz w:val="28"/>
          <w:szCs w:val="28"/>
        </w:rPr>
        <w:t xml:space="preserve">. В соответствии с Постановлением Правительства Приднестровской Молдавской Республики от 11 июля         2013 года №105 « О внесении изменений и дополнений в Постановление Правительства Приднестровской Молдавской Республики от 26 декабря   2012 года №139 «О механизме финансирования бюджетных расходов 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на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полугодие 2013 года по Министерству просвещения Приднестровской Молдавской Республики утверждены расходы в сумме 71 556, 70 тыс. руб. ПМР (на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полугодие 2012 года – 70 816,70 тыс. руб. ПМР), фактически профинансировано –                              54 977,0 тыс. руб. ПМР.</w:t>
      </w:r>
    </w:p>
    <w:p w:rsidR="00B00FD8" w:rsidRPr="005F08F4" w:rsidRDefault="00B00FD8" w:rsidP="00331D62">
      <w:pPr>
        <w:pStyle w:val="af0"/>
        <w:ind w:firstLine="709"/>
        <w:jc w:val="both"/>
        <w:rPr>
          <w:b w:val="0"/>
          <w:sz w:val="28"/>
          <w:szCs w:val="28"/>
        </w:rPr>
      </w:pPr>
      <w:r w:rsidRPr="005F08F4">
        <w:rPr>
          <w:b w:val="0"/>
          <w:sz w:val="28"/>
          <w:szCs w:val="28"/>
        </w:rPr>
        <w:t>В рамках реализации мероприятий Государственных целевых программ на 2013 год предусмотрены расходы в сумме 889 833,0 руб. ПМР.</w:t>
      </w:r>
    </w:p>
    <w:p w:rsidR="00331D62" w:rsidRDefault="00331D62" w:rsidP="00B00FD8">
      <w:pPr>
        <w:tabs>
          <w:tab w:val="left" w:pos="720"/>
        </w:tabs>
        <w:spacing w:after="0" w:line="240" w:lineRule="auto"/>
        <w:jc w:val="right"/>
        <w:rPr>
          <w:rFonts w:ascii="Times New Roman" w:hAnsi="Times New Roman"/>
          <w:sz w:val="28"/>
          <w:szCs w:val="28"/>
          <w:lang w:eastAsia="en-US"/>
        </w:rPr>
      </w:pPr>
    </w:p>
    <w:p w:rsidR="00B00FD8" w:rsidRPr="005F08F4" w:rsidRDefault="00B00FD8" w:rsidP="00B00FD8">
      <w:pPr>
        <w:tabs>
          <w:tab w:val="left" w:pos="720"/>
        </w:tabs>
        <w:spacing w:after="0" w:line="240" w:lineRule="auto"/>
        <w:jc w:val="right"/>
        <w:rPr>
          <w:rFonts w:ascii="Times New Roman" w:hAnsi="Times New Roman"/>
          <w:sz w:val="28"/>
          <w:szCs w:val="28"/>
          <w:lang w:eastAsia="en-US"/>
        </w:rPr>
      </w:pPr>
      <w:r w:rsidRPr="005F08F4">
        <w:rPr>
          <w:rFonts w:ascii="Times New Roman" w:hAnsi="Times New Roman"/>
          <w:sz w:val="28"/>
          <w:szCs w:val="28"/>
          <w:lang w:eastAsia="en-US"/>
        </w:rPr>
        <w:t>Таблица №</w:t>
      </w:r>
      <w:r w:rsidR="00331D62">
        <w:rPr>
          <w:rFonts w:ascii="Times New Roman" w:hAnsi="Times New Roman"/>
          <w:sz w:val="28"/>
          <w:szCs w:val="28"/>
          <w:lang w:eastAsia="en-US"/>
        </w:rPr>
        <w:t>44</w:t>
      </w:r>
    </w:p>
    <w:p w:rsidR="00B00FD8" w:rsidRPr="005F08F4" w:rsidRDefault="00B00FD8" w:rsidP="00B00FD8">
      <w:pPr>
        <w:spacing w:after="0" w:line="240" w:lineRule="auto"/>
        <w:jc w:val="center"/>
        <w:rPr>
          <w:rFonts w:ascii="Times New Roman" w:hAnsi="Times New Roman"/>
          <w:b/>
          <w:sz w:val="28"/>
          <w:szCs w:val="28"/>
          <w:lang w:eastAsia="en-US"/>
        </w:rPr>
      </w:pPr>
      <w:r w:rsidRPr="005F08F4">
        <w:rPr>
          <w:rFonts w:ascii="Times New Roman" w:hAnsi="Times New Roman"/>
          <w:b/>
          <w:sz w:val="28"/>
          <w:szCs w:val="28"/>
          <w:lang w:eastAsia="en-US"/>
        </w:rPr>
        <w:t xml:space="preserve">Смета расходов на 2013 год </w:t>
      </w:r>
    </w:p>
    <w:p w:rsidR="00B00FD8" w:rsidRPr="005F08F4" w:rsidRDefault="00B00FD8" w:rsidP="00B00FD8">
      <w:pPr>
        <w:spacing w:after="0" w:line="240" w:lineRule="auto"/>
        <w:jc w:val="center"/>
        <w:rPr>
          <w:rFonts w:ascii="Times New Roman" w:hAnsi="Times New Roman"/>
          <w:b/>
          <w:sz w:val="28"/>
          <w:szCs w:val="28"/>
          <w:lang w:eastAsia="en-US"/>
        </w:rPr>
      </w:pPr>
      <w:r w:rsidRPr="005F08F4">
        <w:rPr>
          <w:rFonts w:ascii="Times New Roman" w:hAnsi="Times New Roman"/>
          <w:b/>
          <w:sz w:val="28"/>
          <w:szCs w:val="28"/>
          <w:lang w:eastAsia="en-US"/>
        </w:rPr>
        <w:t>для реализации Государственных целевых программ</w:t>
      </w:r>
    </w:p>
    <w:p w:rsidR="00B00FD8" w:rsidRPr="005F08F4" w:rsidRDefault="00B00FD8" w:rsidP="00B00FD8">
      <w:pPr>
        <w:spacing w:after="0" w:line="240" w:lineRule="auto"/>
        <w:jc w:val="right"/>
        <w:rPr>
          <w:rFonts w:ascii="Times New Roman" w:hAnsi="Times New Roman"/>
          <w:sz w:val="24"/>
          <w:szCs w:val="24"/>
          <w:lang w:eastAsia="en-US"/>
        </w:rPr>
      </w:pPr>
      <w:r w:rsidRPr="005F08F4">
        <w:rPr>
          <w:rFonts w:ascii="Times New Roman" w:hAnsi="Times New Roman"/>
          <w:sz w:val="24"/>
          <w:szCs w:val="24"/>
          <w:lang w:eastAsia="en-US"/>
        </w:rPr>
        <w:t>руб. ПМР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1746"/>
        <w:gridCol w:w="1458"/>
        <w:gridCol w:w="1602"/>
      </w:tblGrid>
      <w:tr w:rsidR="00B00FD8" w:rsidRPr="005F08F4" w:rsidTr="00331D62">
        <w:tc>
          <w:tcPr>
            <w:tcW w:w="4662" w:type="dxa"/>
            <w:vAlign w:val="center"/>
          </w:tcPr>
          <w:p w:rsidR="00B00FD8" w:rsidRPr="005F08F4" w:rsidRDefault="00B00FD8" w:rsidP="00B00FD8">
            <w:pPr>
              <w:tabs>
                <w:tab w:val="left" w:pos="1272"/>
              </w:tabs>
              <w:spacing w:after="0" w:line="240" w:lineRule="auto"/>
              <w:jc w:val="both"/>
              <w:rPr>
                <w:rFonts w:ascii="Times New Roman" w:hAnsi="Times New Roman"/>
                <w:b/>
                <w:sz w:val="24"/>
                <w:szCs w:val="24"/>
                <w:lang w:eastAsia="en-US"/>
              </w:rPr>
            </w:pPr>
            <w:r w:rsidRPr="005F08F4">
              <w:rPr>
                <w:rFonts w:ascii="Times New Roman" w:hAnsi="Times New Roman"/>
                <w:b/>
                <w:sz w:val="24"/>
                <w:szCs w:val="24"/>
                <w:lang w:eastAsia="en-US"/>
              </w:rPr>
              <w:t>Наименование мероприятий</w:t>
            </w:r>
          </w:p>
        </w:tc>
        <w:tc>
          <w:tcPr>
            <w:tcW w:w="1746" w:type="dxa"/>
          </w:tcPr>
          <w:p w:rsidR="00B00FD8" w:rsidRPr="005F08F4" w:rsidRDefault="00B00FD8" w:rsidP="00331D62">
            <w:pPr>
              <w:spacing w:after="0" w:line="240" w:lineRule="auto"/>
              <w:ind w:left="-162" w:right="-108"/>
              <w:jc w:val="center"/>
              <w:rPr>
                <w:rFonts w:ascii="Times New Roman" w:hAnsi="Times New Roman"/>
                <w:b/>
                <w:sz w:val="24"/>
                <w:szCs w:val="24"/>
                <w:lang w:eastAsia="en-US"/>
              </w:rPr>
            </w:pPr>
            <w:r w:rsidRPr="005F08F4">
              <w:rPr>
                <w:rFonts w:ascii="Times New Roman" w:hAnsi="Times New Roman"/>
                <w:b/>
                <w:sz w:val="24"/>
                <w:szCs w:val="24"/>
                <w:lang w:eastAsia="en-US"/>
              </w:rPr>
              <w:t>Утверждённый план на год</w:t>
            </w:r>
          </w:p>
        </w:tc>
        <w:tc>
          <w:tcPr>
            <w:tcW w:w="1458" w:type="dxa"/>
            <w:vAlign w:val="center"/>
          </w:tcPr>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 xml:space="preserve">Факт </w:t>
            </w:r>
            <w:r w:rsidRPr="005F08F4">
              <w:rPr>
                <w:rFonts w:ascii="Times New Roman" w:hAnsi="Times New Roman"/>
                <w:b/>
                <w:sz w:val="24"/>
                <w:szCs w:val="24"/>
                <w:lang w:val="en-US" w:eastAsia="en-US"/>
              </w:rPr>
              <w:t>I</w:t>
            </w:r>
            <w:r w:rsidRPr="005F08F4">
              <w:rPr>
                <w:rFonts w:ascii="Times New Roman" w:hAnsi="Times New Roman"/>
                <w:b/>
                <w:sz w:val="24"/>
                <w:szCs w:val="24"/>
                <w:lang w:eastAsia="en-US"/>
              </w:rPr>
              <w:t xml:space="preserve"> полугодия</w:t>
            </w:r>
          </w:p>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2013 года</w:t>
            </w:r>
          </w:p>
        </w:tc>
        <w:tc>
          <w:tcPr>
            <w:tcW w:w="1602" w:type="dxa"/>
          </w:tcPr>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w:t>
            </w:r>
          </w:p>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исполнения</w:t>
            </w:r>
          </w:p>
        </w:tc>
      </w:tr>
      <w:tr w:rsidR="00B00FD8" w:rsidRPr="005F08F4" w:rsidTr="00331D62">
        <w:tc>
          <w:tcPr>
            <w:tcW w:w="4662" w:type="dxa"/>
          </w:tcPr>
          <w:p w:rsidR="00B00FD8" w:rsidRPr="005F08F4" w:rsidRDefault="00B00FD8" w:rsidP="00B00FD8">
            <w:pPr>
              <w:tabs>
                <w:tab w:val="left" w:pos="1272"/>
              </w:tabs>
              <w:spacing w:after="0" w:line="240" w:lineRule="auto"/>
              <w:jc w:val="both"/>
              <w:rPr>
                <w:rFonts w:ascii="Times New Roman" w:hAnsi="Times New Roman"/>
                <w:b/>
                <w:sz w:val="24"/>
                <w:szCs w:val="24"/>
                <w:lang w:eastAsia="en-US"/>
              </w:rPr>
            </w:pPr>
            <w:r w:rsidRPr="005F08F4">
              <w:rPr>
                <w:rFonts w:ascii="Times New Roman" w:hAnsi="Times New Roman"/>
                <w:bCs/>
                <w:sz w:val="24"/>
                <w:szCs w:val="24"/>
              </w:rPr>
              <w:t>«Учебник</w:t>
            </w:r>
            <w:r w:rsidRPr="005F08F4">
              <w:rPr>
                <w:rFonts w:ascii="Times New Roman" w:hAnsi="Times New Roman"/>
                <w:sz w:val="24"/>
                <w:szCs w:val="24"/>
              </w:rPr>
              <w:t>» на период 2013-2015 годов»</w:t>
            </w:r>
          </w:p>
        </w:tc>
        <w:tc>
          <w:tcPr>
            <w:tcW w:w="1746" w:type="dxa"/>
          </w:tcPr>
          <w:p w:rsidR="00B00FD8" w:rsidRPr="005F08F4" w:rsidRDefault="00B00FD8" w:rsidP="00B00FD8">
            <w:pPr>
              <w:spacing w:after="0" w:line="240" w:lineRule="auto"/>
              <w:jc w:val="center"/>
              <w:rPr>
                <w:rFonts w:ascii="Times New Roman" w:hAnsi="Times New Roman"/>
                <w:sz w:val="24"/>
                <w:szCs w:val="24"/>
                <w:lang w:eastAsia="en-US"/>
              </w:rPr>
            </w:pPr>
            <w:r w:rsidRPr="005F08F4">
              <w:rPr>
                <w:rFonts w:ascii="Times New Roman" w:hAnsi="Times New Roman"/>
                <w:sz w:val="24"/>
                <w:szCs w:val="24"/>
                <w:lang w:eastAsia="en-US"/>
              </w:rPr>
              <w:t>838 629,0</w:t>
            </w:r>
          </w:p>
        </w:tc>
        <w:tc>
          <w:tcPr>
            <w:tcW w:w="1458" w:type="dxa"/>
            <w:vAlign w:val="center"/>
          </w:tcPr>
          <w:p w:rsidR="00B00FD8" w:rsidRPr="005F08F4" w:rsidRDefault="00B00FD8" w:rsidP="00B00FD8">
            <w:pPr>
              <w:tabs>
                <w:tab w:val="left" w:pos="269"/>
              </w:tabs>
              <w:spacing w:after="0" w:line="240" w:lineRule="auto"/>
              <w:jc w:val="center"/>
              <w:rPr>
                <w:rFonts w:ascii="Times New Roman" w:hAnsi="Times New Roman"/>
                <w:sz w:val="24"/>
                <w:szCs w:val="24"/>
                <w:lang w:eastAsia="en-US"/>
              </w:rPr>
            </w:pPr>
            <w:r w:rsidRPr="005F08F4">
              <w:rPr>
                <w:rFonts w:ascii="Times New Roman" w:hAnsi="Times New Roman"/>
                <w:sz w:val="24"/>
                <w:szCs w:val="24"/>
                <w:lang w:eastAsia="en-US"/>
              </w:rPr>
              <w:t>0</w:t>
            </w:r>
            <w:r w:rsidRPr="005F08F4">
              <w:rPr>
                <w:rFonts w:ascii="Times New Roman" w:hAnsi="Times New Roman"/>
                <w:sz w:val="24"/>
                <w:szCs w:val="24"/>
              </w:rPr>
              <w:t>,0</w:t>
            </w:r>
            <w:r w:rsidRPr="005F08F4">
              <w:rPr>
                <w:rFonts w:ascii="Times New Roman" w:hAnsi="Times New Roman"/>
                <w:sz w:val="24"/>
                <w:szCs w:val="24"/>
                <w:lang w:val="en-US"/>
              </w:rPr>
              <w:t xml:space="preserve"> </w:t>
            </w:r>
          </w:p>
        </w:tc>
        <w:tc>
          <w:tcPr>
            <w:tcW w:w="1602" w:type="dxa"/>
            <w:vAlign w:val="center"/>
          </w:tcPr>
          <w:p w:rsidR="00B00FD8" w:rsidRPr="005F08F4" w:rsidRDefault="00B00FD8" w:rsidP="00B00FD8">
            <w:pPr>
              <w:tabs>
                <w:tab w:val="left" w:pos="269"/>
              </w:tabs>
              <w:spacing w:after="0" w:line="240" w:lineRule="auto"/>
              <w:jc w:val="center"/>
              <w:rPr>
                <w:rFonts w:ascii="Times New Roman" w:hAnsi="Times New Roman"/>
                <w:sz w:val="24"/>
                <w:szCs w:val="24"/>
                <w:lang w:eastAsia="en-US"/>
              </w:rPr>
            </w:pPr>
            <w:r w:rsidRPr="005F08F4">
              <w:rPr>
                <w:rFonts w:ascii="Times New Roman" w:hAnsi="Times New Roman"/>
                <w:sz w:val="24"/>
                <w:szCs w:val="24"/>
                <w:lang w:eastAsia="en-US"/>
              </w:rPr>
              <w:t>0</w:t>
            </w:r>
            <w:r w:rsidRPr="005F08F4">
              <w:rPr>
                <w:rFonts w:ascii="Times New Roman" w:hAnsi="Times New Roman"/>
                <w:sz w:val="24"/>
                <w:szCs w:val="24"/>
              </w:rPr>
              <w:t>,0</w:t>
            </w:r>
            <w:r w:rsidRPr="005F08F4">
              <w:rPr>
                <w:rFonts w:ascii="Times New Roman" w:hAnsi="Times New Roman"/>
                <w:sz w:val="24"/>
                <w:szCs w:val="24"/>
                <w:lang w:val="en-US"/>
              </w:rPr>
              <w:t xml:space="preserve"> </w:t>
            </w:r>
          </w:p>
        </w:tc>
      </w:tr>
      <w:tr w:rsidR="00B00FD8" w:rsidRPr="005F08F4" w:rsidTr="00331D62">
        <w:tc>
          <w:tcPr>
            <w:tcW w:w="4662" w:type="dxa"/>
          </w:tcPr>
          <w:p w:rsidR="00B00FD8" w:rsidRPr="005F08F4" w:rsidRDefault="00B00FD8" w:rsidP="00B00FD8">
            <w:pPr>
              <w:tabs>
                <w:tab w:val="left" w:pos="1272"/>
              </w:tabs>
              <w:spacing w:after="0" w:line="240" w:lineRule="auto"/>
              <w:jc w:val="both"/>
              <w:rPr>
                <w:rFonts w:ascii="Times New Roman" w:hAnsi="Times New Roman"/>
                <w:bCs/>
                <w:sz w:val="24"/>
                <w:szCs w:val="24"/>
              </w:rPr>
            </w:pPr>
            <w:r w:rsidRPr="005F08F4">
              <w:rPr>
                <w:rFonts w:ascii="Times New Roman" w:hAnsi="Times New Roman"/>
                <w:sz w:val="24"/>
                <w:szCs w:val="24"/>
              </w:rPr>
              <w:t>«Развитие физкультуры и спорта среди инвалидов и лиц с ограниченными физическими возможностями в Приднестровской Молдавской Республике на период 2010-2014 годов»</w:t>
            </w:r>
          </w:p>
        </w:tc>
        <w:tc>
          <w:tcPr>
            <w:tcW w:w="1746" w:type="dxa"/>
          </w:tcPr>
          <w:p w:rsidR="00B00FD8" w:rsidRPr="005F08F4" w:rsidRDefault="00B00FD8" w:rsidP="00B00FD8">
            <w:pPr>
              <w:spacing w:after="0" w:line="240" w:lineRule="auto"/>
              <w:jc w:val="center"/>
              <w:rPr>
                <w:rFonts w:ascii="Times New Roman" w:hAnsi="Times New Roman"/>
                <w:sz w:val="24"/>
                <w:szCs w:val="24"/>
                <w:lang w:eastAsia="en-US"/>
              </w:rPr>
            </w:pPr>
          </w:p>
          <w:p w:rsidR="00B00FD8" w:rsidRPr="005F08F4" w:rsidRDefault="00B00FD8" w:rsidP="00B00FD8">
            <w:pPr>
              <w:spacing w:after="0" w:line="240" w:lineRule="auto"/>
              <w:jc w:val="center"/>
              <w:rPr>
                <w:rFonts w:ascii="Times New Roman" w:hAnsi="Times New Roman"/>
                <w:sz w:val="24"/>
                <w:szCs w:val="24"/>
                <w:lang w:eastAsia="en-US"/>
              </w:rPr>
            </w:pPr>
          </w:p>
          <w:p w:rsidR="00B00FD8" w:rsidRPr="005F08F4" w:rsidRDefault="00B00FD8" w:rsidP="00B00FD8">
            <w:pPr>
              <w:spacing w:after="0" w:line="240" w:lineRule="auto"/>
              <w:jc w:val="center"/>
              <w:rPr>
                <w:rFonts w:ascii="Times New Roman" w:hAnsi="Times New Roman"/>
                <w:sz w:val="24"/>
                <w:szCs w:val="24"/>
                <w:lang w:eastAsia="en-US"/>
              </w:rPr>
            </w:pPr>
            <w:r w:rsidRPr="005F08F4">
              <w:rPr>
                <w:rFonts w:ascii="Times New Roman" w:hAnsi="Times New Roman"/>
                <w:sz w:val="24"/>
                <w:szCs w:val="24"/>
                <w:lang w:eastAsia="en-US"/>
              </w:rPr>
              <w:t>51 204,0</w:t>
            </w:r>
          </w:p>
        </w:tc>
        <w:tc>
          <w:tcPr>
            <w:tcW w:w="1458" w:type="dxa"/>
            <w:vAlign w:val="center"/>
          </w:tcPr>
          <w:p w:rsidR="00B00FD8" w:rsidRPr="005F08F4" w:rsidRDefault="00B00FD8" w:rsidP="00B00FD8">
            <w:pPr>
              <w:spacing w:after="0" w:line="240" w:lineRule="auto"/>
              <w:jc w:val="center"/>
              <w:rPr>
                <w:rFonts w:ascii="Times New Roman" w:hAnsi="Times New Roman"/>
                <w:sz w:val="24"/>
                <w:szCs w:val="24"/>
                <w:lang w:eastAsia="en-US"/>
              </w:rPr>
            </w:pPr>
            <w:r w:rsidRPr="005F08F4">
              <w:rPr>
                <w:rFonts w:ascii="Times New Roman" w:hAnsi="Times New Roman"/>
                <w:sz w:val="24"/>
                <w:szCs w:val="24"/>
                <w:lang w:val="en-US"/>
              </w:rPr>
              <w:t>0</w:t>
            </w:r>
            <w:r w:rsidRPr="005F08F4">
              <w:rPr>
                <w:rFonts w:ascii="Times New Roman" w:hAnsi="Times New Roman"/>
                <w:sz w:val="24"/>
                <w:szCs w:val="24"/>
              </w:rPr>
              <w:t>,0</w:t>
            </w:r>
          </w:p>
        </w:tc>
        <w:tc>
          <w:tcPr>
            <w:tcW w:w="1602" w:type="dxa"/>
            <w:vAlign w:val="center"/>
          </w:tcPr>
          <w:p w:rsidR="00B00FD8" w:rsidRPr="005F08F4" w:rsidRDefault="00B00FD8" w:rsidP="00B00FD8">
            <w:pPr>
              <w:spacing w:after="0" w:line="240" w:lineRule="auto"/>
              <w:jc w:val="center"/>
              <w:rPr>
                <w:rFonts w:ascii="Times New Roman" w:hAnsi="Times New Roman"/>
                <w:sz w:val="24"/>
                <w:szCs w:val="24"/>
                <w:lang w:eastAsia="en-US"/>
              </w:rPr>
            </w:pPr>
            <w:r w:rsidRPr="005F08F4">
              <w:rPr>
                <w:rFonts w:ascii="Times New Roman" w:hAnsi="Times New Roman"/>
                <w:sz w:val="24"/>
                <w:szCs w:val="24"/>
                <w:lang w:val="en-US"/>
              </w:rPr>
              <w:t>0</w:t>
            </w:r>
            <w:r w:rsidRPr="005F08F4">
              <w:rPr>
                <w:rFonts w:ascii="Times New Roman" w:hAnsi="Times New Roman"/>
                <w:sz w:val="24"/>
                <w:szCs w:val="24"/>
              </w:rPr>
              <w:t>,0</w:t>
            </w:r>
          </w:p>
        </w:tc>
      </w:tr>
      <w:tr w:rsidR="00B00FD8" w:rsidRPr="005F08F4" w:rsidTr="00331D62">
        <w:tc>
          <w:tcPr>
            <w:tcW w:w="4662" w:type="dxa"/>
          </w:tcPr>
          <w:p w:rsidR="00B00FD8" w:rsidRPr="005F08F4" w:rsidRDefault="00B00FD8" w:rsidP="00B00FD8">
            <w:pPr>
              <w:tabs>
                <w:tab w:val="left" w:pos="1272"/>
              </w:tabs>
              <w:spacing w:after="0" w:line="240" w:lineRule="auto"/>
              <w:jc w:val="both"/>
              <w:rPr>
                <w:rFonts w:ascii="Times New Roman" w:hAnsi="Times New Roman"/>
                <w:bCs/>
                <w:sz w:val="24"/>
                <w:szCs w:val="24"/>
              </w:rPr>
            </w:pPr>
            <w:r w:rsidRPr="005F08F4">
              <w:rPr>
                <w:rFonts w:ascii="Times New Roman" w:hAnsi="Times New Roman"/>
                <w:b/>
                <w:sz w:val="24"/>
                <w:szCs w:val="24"/>
              </w:rPr>
              <w:t>Итого</w:t>
            </w:r>
          </w:p>
        </w:tc>
        <w:tc>
          <w:tcPr>
            <w:tcW w:w="1746" w:type="dxa"/>
          </w:tcPr>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889 833,0</w:t>
            </w:r>
          </w:p>
        </w:tc>
        <w:tc>
          <w:tcPr>
            <w:tcW w:w="1458" w:type="dxa"/>
            <w:vAlign w:val="center"/>
          </w:tcPr>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0</w:t>
            </w:r>
            <w:r w:rsidRPr="005F08F4">
              <w:rPr>
                <w:rFonts w:ascii="Times New Roman" w:hAnsi="Times New Roman"/>
                <w:b/>
                <w:sz w:val="24"/>
                <w:szCs w:val="24"/>
              </w:rPr>
              <w:t>,0</w:t>
            </w:r>
          </w:p>
        </w:tc>
        <w:tc>
          <w:tcPr>
            <w:tcW w:w="1602" w:type="dxa"/>
            <w:vAlign w:val="center"/>
          </w:tcPr>
          <w:p w:rsidR="00B00FD8" w:rsidRPr="005F08F4" w:rsidRDefault="00B00FD8" w:rsidP="00B00FD8">
            <w:pPr>
              <w:spacing w:after="0" w:line="240" w:lineRule="auto"/>
              <w:jc w:val="center"/>
              <w:rPr>
                <w:rFonts w:ascii="Times New Roman" w:hAnsi="Times New Roman"/>
                <w:b/>
                <w:sz w:val="24"/>
                <w:szCs w:val="24"/>
                <w:lang w:eastAsia="en-US"/>
              </w:rPr>
            </w:pPr>
            <w:r w:rsidRPr="005F08F4">
              <w:rPr>
                <w:rFonts w:ascii="Times New Roman" w:hAnsi="Times New Roman"/>
                <w:b/>
                <w:sz w:val="24"/>
                <w:szCs w:val="24"/>
                <w:lang w:eastAsia="en-US"/>
              </w:rPr>
              <w:t>0</w:t>
            </w:r>
            <w:r w:rsidRPr="005F08F4">
              <w:rPr>
                <w:rFonts w:ascii="Times New Roman" w:hAnsi="Times New Roman"/>
                <w:b/>
                <w:sz w:val="24"/>
                <w:szCs w:val="24"/>
              </w:rPr>
              <w:t>,0</w:t>
            </w:r>
          </w:p>
        </w:tc>
      </w:tr>
    </w:tbl>
    <w:p w:rsidR="00B00FD8" w:rsidRPr="005F08F4" w:rsidRDefault="00B00FD8" w:rsidP="00B00FD8">
      <w:pPr>
        <w:pStyle w:val="af0"/>
        <w:ind w:left="-720" w:firstLine="720"/>
        <w:jc w:val="both"/>
        <w:rPr>
          <w:b w:val="0"/>
          <w:sz w:val="28"/>
          <w:szCs w:val="28"/>
        </w:rPr>
      </w:pPr>
    </w:p>
    <w:p w:rsidR="00B00FD8" w:rsidRPr="005F08F4" w:rsidRDefault="00B00FD8" w:rsidP="00331D62">
      <w:pPr>
        <w:tabs>
          <w:tab w:val="left" w:pos="72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w:t>
      </w:r>
      <w:r w:rsidRPr="005F08F4">
        <w:rPr>
          <w:rFonts w:ascii="Times New Roman" w:hAnsi="Times New Roman"/>
          <w:sz w:val="28"/>
          <w:szCs w:val="28"/>
          <w:lang w:val="en-US"/>
        </w:rPr>
        <w:t>I</w:t>
      </w:r>
      <w:r w:rsidRPr="005F08F4">
        <w:rPr>
          <w:rFonts w:ascii="Times New Roman" w:hAnsi="Times New Roman"/>
          <w:sz w:val="28"/>
          <w:szCs w:val="28"/>
        </w:rPr>
        <w:t xml:space="preserve"> полугодии 2013 года бюджетные средства на реализацию Государственных целевых программ не выделялись.</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В целях реализации данной программы и освоения выделенных средств в 2013 году было разработано и утверждено Постановление Правительства Приднестровской Молдавской Республики от 11 июня 2013 года              №101 «О внесении изменений в Постановление Правительства </w:t>
      </w:r>
      <w:r w:rsidRPr="005F08F4">
        <w:rPr>
          <w:rFonts w:ascii="Times New Roman" w:hAnsi="Times New Roman"/>
          <w:sz w:val="28"/>
          <w:szCs w:val="28"/>
        </w:rPr>
        <w:lastRenderedPageBreak/>
        <w:t>Приднестровской Молдавской Республики от 25 сентября 2012 года № 96 «Об утверждении Государственной целевой программы «Учебник на         2013-2015 годы» в части перераспределения средств по пунктам программы.</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План  финансирования в январе-июне 2013 года выполнен на 76, 81 %.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а) По разделу 1300 «Образование» в среднем на 80,09 %.</w:t>
      </w:r>
    </w:p>
    <w:p w:rsidR="00B00FD8" w:rsidRPr="005F08F4" w:rsidRDefault="00B00FD8" w:rsidP="00331D62">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Данное исполнение обеспечено за счёт своевременной выплаты заработной платы и сопутствующих начислений, выплаты стипендий и других трансфертов населению в соответствии с действующим законодательством, приобретения продуктов питания, медикаментов, оплаты услуг связи. </w:t>
      </w:r>
    </w:p>
    <w:p w:rsidR="00B00FD8" w:rsidRPr="005F08F4" w:rsidRDefault="00B00FD8" w:rsidP="00331D62">
      <w:pPr>
        <w:tabs>
          <w:tab w:val="left" w:pos="900"/>
        </w:tabs>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Организовано дополнительное питание учащихся 1-4 классов в организациях общего образования подведомственных Министерству просвещения Приднестровской Молдавской Республики:                             ГОУ «Республиканский украинский теоретический лицей-комплекс» и      ГОУ «Республиканский молдавский теоретический лицей-комплекс». На данные цели выделено 70 296 руб. ПМР против 67 904 руб. ПМР сопоставимого периода прошлого года;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б) По разделу 1400 «Культура, искусство, спорт и мероприятия для молодёжи» плановые ассигнования составили </w:t>
      </w:r>
      <w:r w:rsidRPr="005F08F4">
        <w:rPr>
          <w:rFonts w:ascii="Times New Roman" w:hAnsi="Times New Roman"/>
          <w:bCs/>
          <w:iCs/>
          <w:sz w:val="28"/>
          <w:szCs w:val="28"/>
        </w:rPr>
        <w:t>9 737 959</w:t>
      </w:r>
      <w:r w:rsidRPr="005F08F4">
        <w:rPr>
          <w:rFonts w:ascii="Times New Roman" w:hAnsi="Times New Roman"/>
          <w:b/>
          <w:bCs/>
          <w:i/>
          <w:iCs/>
          <w:sz w:val="28"/>
          <w:szCs w:val="28"/>
        </w:rPr>
        <w:t xml:space="preserve"> </w:t>
      </w:r>
      <w:r w:rsidRPr="005F08F4">
        <w:rPr>
          <w:rFonts w:ascii="Times New Roman" w:hAnsi="Times New Roman"/>
          <w:sz w:val="28"/>
          <w:szCs w:val="28"/>
        </w:rPr>
        <w:t>руб. ПМР, которые исполнены на 80,75 %. Финансирование учреждений культуры и спорта производилось в обычном режиме (в основном это социально-защищённые направления расходов).</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 xml:space="preserve">По данному разделу в полном объеме были профинансированы расходы на приобретение медикаментов и на 16 % расходов на проведение учебно-тренировочных сборов, участие в международных соревнованиях спортсменов ГУ «РЦОП». </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Мероприятия культуры, физической культуры и спорта, делам молодежи в рассматриваемом периоде были профинансированы на 51,5 %.</w:t>
      </w:r>
    </w:p>
    <w:p w:rsidR="00B00FD8" w:rsidRPr="005F08F4" w:rsidRDefault="00B00FD8" w:rsidP="00331D62">
      <w:pPr>
        <w:pStyle w:val="af0"/>
        <w:ind w:firstLine="709"/>
        <w:jc w:val="both"/>
        <w:rPr>
          <w:b w:val="0"/>
          <w:sz w:val="28"/>
          <w:szCs w:val="28"/>
        </w:rPr>
      </w:pPr>
      <w:r w:rsidRPr="005F08F4">
        <w:rPr>
          <w:b w:val="0"/>
          <w:sz w:val="28"/>
          <w:szCs w:val="28"/>
        </w:rPr>
        <w:t xml:space="preserve">Как и в предыдущие годы, расходы бюджета на отрасль «Просвещение» носят преимущественно социальный характер. Финансирование социально-защищенных статей осуществлено на уровне: от 51,68% за продукты питания до 95,51% по начислениям на заработную плату. Финансирование прочих расходов на содержание и функционирование учреждений Министерства просвещения Приднестровской Молдавской Республики производилось от 2,5% до 73,5%. </w:t>
      </w:r>
    </w:p>
    <w:p w:rsidR="00B00FD8"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Несмотря на большую кредиторскую задолженность, а также текущие расходы по отоплению, электроснабжению, водопотреблению рассматриваемого периода, финансирование данных расходов было осуществлено всего на 2,49%  от выделенных лимитов</w:t>
      </w:r>
      <w:r>
        <w:rPr>
          <w:rFonts w:ascii="Times New Roman" w:hAnsi="Times New Roman"/>
          <w:sz w:val="28"/>
          <w:szCs w:val="28"/>
        </w:rPr>
        <w:t>.</w:t>
      </w:r>
    </w:p>
    <w:p w:rsidR="00B00FD8" w:rsidRPr="005F08F4" w:rsidRDefault="00B00FD8" w:rsidP="00331D62">
      <w:pPr>
        <w:pStyle w:val="af0"/>
        <w:ind w:firstLine="709"/>
        <w:jc w:val="both"/>
        <w:rPr>
          <w:b w:val="0"/>
          <w:sz w:val="28"/>
          <w:szCs w:val="28"/>
        </w:rPr>
      </w:pPr>
      <w:r w:rsidRPr="005F08F4">
        <w:rPr>
          <w:b w:val="0"/>
          <w:sz w:val="28"/>
          <w:szCs w:val="28"/>
        </w:rPr>
        <w:t xml:space="preserve">Мероприятия в рамках программы «Капитальных вложений» на              </w:t>
      </w:r>
      <w:r w:rsidRPr="005F08F4">
        <w:rPr>
          <w:b w:val="0"/>
          <w:sz w:val="28"/>
          <w:szCs w:val="28"/>
          <w:lang w:val="en-US"/>
        </w:rPr>
        <w:t>I</w:t>
      </w:r>
      <w:r w:rsidRPr="005F08F4">
        <w:rPr>
          <w:b w:val="0"/>
          <w:sz w:val="28"/>
          <w:szCs w:val="28"/>
        </w:rPr>
        <w:t xml:space="preserve">  полугодие 2013 года профинансированы в сумме 100 000,0 руб. ПМР или 8,79% от плановой величины.</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bCs/>
          <w:spacing w:val="1"/>
          <w:sz w:val="28"/>
          <w:szCs w:val="28"/>
        </w:rPr>
        <w:t xml:space="preserve">Необходимо отметить, что расходы за счёт </w:t>
      </w:r>
      <w:r w:rsidRPr="005F08F4">
        <w:rPr>
          <w:rFonts w:ascii="Times New Roman" w:hAnsi="Times New Roman"/>
          <w:sz w:val="28"/>
          <w:szCs w:val="28"/>
        </w:rPr>
        <w:t>республиканского бюджета, в большей части, несут социальную направленность</w:t>
      </w:r>
      <w:r w:rsidRPr="005F08F4">
        <w:rPr>
          <w:rFonts w:ascii="Times New Roman" w:hAnsi="Times New Roman"/>
          <w:bCs/>
          <w:spacing w:val="1"/>
          <w:sz w:val="28"/>
          <w:szCs w:val="28"/>
        </w:rPr>
        <w:t xml:space="preserve">, а на содержание </w:t>
      </w:r>
      <w:r w:rsidRPr="005F08F4">
        <w:rPr>
          <w:rFonts w:ascii="Times New Roman" w:hAnsi="Times New Roman"/>
          <w:bCs/>
          <w:spacing w:val="1"/>
          <w:sz w:val="28"/>
          <w:szCs w:val="28"/>
        </w:rPr>
        <w:lastRenderedPageBreak/>
        <w:t>помещений (коммунальные услуги) и обеспечение о</w:t>
      </w:r>
      <w:r w:rsidRPr="005F08F4">
        <w:rPr>
          <w:rFonts w:ascii="Times New Roman" w:hAnsi="Times New Roman"/>
          <w:sz w:val="28"/>
          <w:szCs w:val="28"/>
        </w:rPr>
        <w:t xml:space="preserve">бразовательной </w:t>
      </w:r>
      <w:r w:rsidRPr="005F08F4">
        <w:rPr>
          <w:rFonts w:ascii="Times New Roman" w:hAnsi="Times New Roman"/>
          <w:bCs/>
          <w:spacing w:val="1"/>
          <w:sz w:val="28"/>
          <w:szCs w:val="28"/>
        </w:rPr>
        <w:t>деятельности предусмотрено всего лишь 1%-7% от реальной потребности. По этой причине большую часть планируемых доходов от</w:t>
      </w:r>
      <w:r w:rsidRPr="005F08F4">
        <w:rPr>
          <w:rFonts w:ascii="Times New Roman" w:hAnsi="Times New Roman"/>
          <w:sz w:val="28"/>
          <w:szCs w:val="28"/>
        </w:rPr>
        <w:t xml:space="preserve"> оказания платных услуг и иной, приносящей доход деятельности, все государственные организации данной отрасли </w:t>
      </w:r>
      <w:r w:rsidRPr="005F08F4">
        <w:rPr>
          <w:rFonts w:ascii="Times New Roman" w:hAnsi="Times New Roman"/>
          <w:bCs/>
          <w:spacing w:val="1"/>
          <w:sz w:val="28"/>
          <w:szCs w:val="28"/>
        </w:rPr>
        <w:t xml:space="preserve">вынуждены направлять на обеспечение основной деятельности для поддержания функционирования учреждения. </w:t>
      </w:r>
      <w:r w:rsidRPr="005F08F4">
        <w:rPr>
          <w:rFonts w:ascii="Times New Roman" w:hAnsi="Times New Roman"/>
          <w:sz w:val="28"/>
          <w:szCs w:val="28"/>
        </w:rPr>
        <w:t>План по доходам от предоставления платных услуг государственными учреждениями сферы просвещения выполнен на 78,73%                             (12,1 млн. руб. ПМР).</w:t>
      </w:r>
    </w:p>
    <w:p w:rsidR="00B00FD8" w:rsidRPr="005F08F4" w:rsidRDefault="00B00FD8" w:rsidP="00331D62">
      <w:pPr>
        <w:spacing w:after="0" w:line="240" w:lineRule="auto"/>
        <w:ind w:firstLine="709"/>
        <w:jc w:val="both"/>
        <w:rPr>
          <w:rFonts w:ascii="Times New Roman" w:hAnsi="Times New Roman"/>
          <w:sz w:val="28"/>
          <w:szCs w:val="28"/>
        </w:rPr>
      </w:pPr>
      <w:r w:rsidRPr="005F08F4">
        <w:rPr>
          <w:rFonts w:ascii="Times New Roman" w:hAnsi="Times New Roman"/>
          <w:sz w:val="28"/>
          <w:szCs w:val="28"/>
        </w:rPr>
        <w:t>Из полученных доходов от оказания платных услуг и иной приносящей доход деятельности израсходовано на нужды учреждений                          11 193 171 руб. ПМР (92,34% от общей суммы).</w:t>
      </w:r>
    </w:p>
    <w:p w:rsidR="00B00FD8" w:rsidRPr="005F08F4" w:rsidRDefault="00B00FD8" w:rsidP="00331D62">
      <w:pPr>
        <w:widowControl w:val="0"/>
        <w:autoSpaceDE w:val="0"/>
        <w:autoSpaceDN w:val="0"/>
        <w:adjustRightInd w:val="0"/>
        <w:spacing w:after="0" w:line="240" w:lineRule="auto"/>
        <w:ind w:firstLine="709"/>
        <w:jc w:val="both"/>
        <w:rPr>
          <w:rFonts w:ascii="Times New Roman" w:hAnsi="Times New Roman"/>
          <w:sz w:val="28"/>
          <w:szCs w:val="28"/>
        </w:rPr>
      </w:pPr>
      <w:r w:rsidRPr="005F08F4">
        <w:rPr>
          <w:rFonts w:ascii="Times New Roman" w:hAnsi="Times New Roman"/>
          <w:sz w:val="28"/>
          <w:szCs w:val="28"/>
        </w:rPr>
        <w:t>Подводя итоги развития и реформирования системы просвещения Приднестровской Молдавской Республики можно сделать вывод, что реализация государственной политики в области образования, культуры и искусства, физической культуры, делам молодежи позволила за январь-июнь 2013 года решить ряд вопросов нормативного регулирования системы просвещения, оптимизировать сеть учреждений, обеспечить деятельность организаций в соответствии с установленными требованиями, обеспечить права граждан на получение качественных социальных услуг в сфере просвещения.</w:t>
      </w:r>
    </w:p>
    <w:p w:rsidR="00042596" w:rsidRPr="007B70E4" w:rsidRDefault="00042596" w:rsidP="00B87689">
      <w:pPr>
        <w:spacing w:after="0" w:line="240" w:lineRule="auto"/>
        <w:ind w:firstLine="720"/>
        <w:jc w:val="both"/>
        <w:rPr>
          <w:rFonts w:ascii="Times New Roman" w:hAnsi="Times New Roman"/>
          <w:sz w:val="28"/>
          <w:szCs w:val="28"/>
          <w:highlight w:val="yellow"/>
        </w:rPr>
      </w:pPr>
    </w:p>
    <w:p w:rsidR="00B47870" w:rsidRDefault="00B47870" w:rsidP="00B47870">
      <w:pPr>
        <w:tabs>
          <w:tab w:val="left" w:pos="5580"/>
        </w:tabs>
        <w:spacing w:after="0" w:line="240" w:lineRule="auto"/>
        <w:ind w:firstLine="709"/>
        <w:rPr>
          <w:rFonts w:ascii="Times New Roman" w:eastAsia="Times New Roman" w:hAnsi="Times New Roman"/>
          <w:b/>
          <w:sz w:val="28"/>
          <w:szCs w:val="28"/>
        </w:rPr>
      </w:pPr>
      <w:r w:rsidRPr="004E03B1">
        <w:rPr>
          <w:rFonts w:ascii="Times New Roman" w:eastAsia="Times New Roman" w:hAnsi="Times New Roman"/>
          <w:b/>
          <w:sz w:val="28"/>
          <w:szCs w:val="28"/>
        </w:rPr>
        <w:t>Развитие территорий</w:t>
      </w:r>
    </w:p>
    <w:p w:rsidR="00E34179" w:rsidRPr="00B47870" w:rsidRDefault="00E34179" w:rsidP="00B47870">
      <w:pPr>
        <w:tabs>
          <w:tab w:val="left" w:pos="5580"/>
        </w:tabs>
        <w:spacing w:after="0" w:line="240" w:lineRule="auto"/>
        <w:ind w:firstLine="709"/>
        <w:rPr>
          <w:rFonts w:ascii="Times New Roman" w:eastAsia="Times New Roman" w:hAnsi="Times New Roman"/>
          <w:b/>
          <w:sz w:val="28"/>
          <w:szCs w:val="28"/>
        </w:rPr>
      </w:pP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Итоги социально-экономического развития городов и районов республики в январе-июне 2013 года формировались в условиях нестабильной работы крупнейших предприятий индустриального сектора, что обусловлено низким уровнем конкурентоспособности отечественного производства и сохранением тех глобальных рисков и негативных процессов, которые происходят в целом в общемировой экономике.</w:t>
      </w:r>
    </w:p>
    <w:p w:rsidR="00A712BB" w:rsidRPr="004232FF" w:rsidRDefault="00A712BB" w:rsidP="007B70E4">
      <w:pPr>
        <w:spacing w:after="0" w:line="240" w:lineRule="auto"/>
        <w:ind w:firstLine="709"/>
        <w:jc w:val="both"/>
        <w:rPr>
          <w:rFonts w:ascii="Times New Roman" w:eastAsia="Times New Roman" w:hAnsi="Times New Roman"/>
          <w:sz w:val="28"/>
          <w:szCs w:val="28"/>
          <w:lang/>
        </w:rPr>
      </w:pPr>
      <w:r w:rsidRPr="004232FF">
        <w:rPr>
          <w:rFonts w:ascii="Times New Roman" w:hAnsi="Times New Roman"/>
          <w:sz w:val="28"/>
          <w:szCs w:val="28"/>
        </w:rPr>
        <w:t xml:space="preserve">Вместе с тем, анализ социально-экономического развития городов и районов республики свидетельствует о наличии позитивной динамики в сельском хозяйстве  (в растениеводческой отрасли)  и перерабатывающей промышленности, чему способствовали </w:t>
      </w:r>
      <w:r w:rsidRPr="004232FF">
        <w:rPr>
          <w:rFonts w:ascii="Times New Roman" w:eastAsia="Times New Roman" w:hAnsi="Times New Roman"/>
          <w:sz w:val="28"/>
          <w:szCs w:val="28"/>
          <w:lang/>
        </w:rPr>
        <w:t xml:space="preserve">благоприятные погодные </w:t>
      </w:r>
      <w:r w:rsidRPr="004232FF">
        <w:rPr>
          <w:rFonts w:ascii="Times New Roman" w:eastAsia="Times New Roman" w:hAnsi="Times New Roman"/>
          <w:sz w:val="28"/>
          <w:szCs w:val="28"/>
          <w:lang/>
        </w:rPr>
        <w:t>условия текущего года</w:t>
      </w:r>
      <w:r w:rsidRPr="004232FF">
        <w:rPr>
          <w:rFonts w:ascii="Times New Roman" w:eastAsia="Times New Roman" w:hAnsi="Times New Roman"/>
          <w:sz w:val="28"/>
          <w:szCs w:val="28"/>
          <w:lang/>
        </w:rPr>
        <w:t>.</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pacing w:val="3"/>
          <w:sz w:val="28"/>
          <w:szCs w:val="24"/>
        </w:rPr>
        <w:t xml:space="preserve">В целом за январь-июнь 2013 года </w:t>
      </w:r>
      <w:r w:rsidRPr="004232FF">
        <w:rPr>
          <w:rFonts w:ascii="Times New Roman" w:hAnsi="Times New Roman"/>
          <w:sz w:val="28"/>
          <w:szCs w:val="28"/>
        </w:rPr>
        <w:t xml:space="preserve">промышленными предприятиями городов и районов республики </w:t>
      </w:r>
      <w:r w:rsidRPr="004232FF">
        <w:rPr>
          <w:rFonts w:ascii="Times New Roman" w:hAnsi="Times New Roman"/>
          <w:b/>
          <w:i/>
          <w:sz w:val="28"/>
          <w:szCs w:val="28"/>
        </w:rPr>
        <w:t>произведено промышленной продукции</w:t>
      </w:r>
      <w:r w:rsidRPr="004232FF">
        <w:rPr>
          <w:rFonts w:ascii="Times New Roman" w:hAnsi="Times New Roman"/>
          <w:sz w:val="28"/>
          <w:szCs w:val="28"/>
        </w:rPr>
        <w:t xml:space="preserve"> (работ и услуг) (кроме субъектов малого предпринимательства) на сумму                   3 214,6 млн. руб., снизившись к соответствующему показателю 2012 года в текущих ценах на 24,1% и в сопоставимых ценах на 28,5%, что связано с ухудшением мировой конъюнктуры по некоторым товарным позициям</w:t>
      </w:r>
      <w:r>
        <w:rPr>
          <w:rFonts w:ascii="Times New Roman" w:hAnsi="Times New Roman"/>
          <w:sz w:val="28"/>
          <w:szCs w:val="28"/>
        </w:rPr>
        <w:t>.</w:t>
      </w:r>
      <w:r w:rsidRPr="004232FF">
        <w:rPr>
          <w:rFonts w:ascii="Times New Roman" w:hAnsi="Times New Roman"/>
          <w:sz w:val="28"/>
          <w:szCs w:val="28"/>
        </w:rPr>
        <w:t xml:space="preserve"> </w:t>
      </w:r>
    </w:p>
    <w:p w:rsidR="007B70E4" w:rsidRDefault="007B70E4" w:rsidP="007B70E4">
      <w:pPr>
        <w:spacing w:after="0" w:line="240" w:lineRule="auto"/>
        <w:ind w:firstLine="709"/>
        <w:jc w:val="right"/>
        <w:rPr>
          <w:rFonts w:ascii="Times New Roman" w:hAnsi="Times New Roman"/>
          <w:sz w:val="28"/>
          <w:szCs w:val="28"/>
        </w:rPr>
      </w:pPr>
    </w:p>
    <w:p w:rsidR="00331D62" w:rsidRDefault="00331D62" w:rsidP="007B70E4">
      <w:pPr>
        <w:spacing w:after="0" w:line="240" w:lineRule="auto"/>
        <w:ind w:firstLine="709"/>
        <w:jc w:val="right"/>
        <w:rPr>
          <w:rFonts w:ascii="Times New Roman" w:hAnsi="Times New Roman"/>
          <w:sz w:val="28"/>
          <w:szCs w:val="28"/>
        </w:rPr>
      </w:pPr>
    </w:p>
    <w:p w:rsidR="00331D62" w:rsidRDefault="00331D62" w:rsidP="007B70E4">
      <w:pPr>
        <w:spacing w:after="0" w:line="240" w:lineRule="auto"/>
        <w:ind w:firstLine="709"/>
        <w:jc w:val="right"/>
        <w:rPr>
          <w:rFonts w:ascii="Times New Roman" w:hAnsi="Times New Roman"/>
          <w:sz w:val="28"/>
          <w:szCs w:val="28"/>
        </w:rPr>
      </w:pPr>
    </w:p>
    <w:p w:rsidR="00A712BB" w:rsidRPr="004232FF" w:rsidRDefault="00A712BB" w:rsidP="007B70E4">
      <w:pPr>
        <w:spacing w:after="0" w:line="240" w:lineRule="auto"/>
        <w:ind w:firstLine="709"/>
        <w:jc w:val="right"/>
        <w:rPr>
          <w:rFonts w:ascii="Times New Roman" w:hAnsi="Times New Roman"/>
          <w:sz w:val="28"/>
          <w:szCs w:val="28"/>
        </w:rPr>
      </w:pPr>
      <w:r w:rsidRPr="004232FF">
        <w:rPr>
          <w:rFonts w:ascii="Times New Roman" w:hAnsi="Times New Roman"/>
          <w:sz w:val="28"/>
          <w:szCs w:val="28"/>
        </w:rPr>
        <w:lastRenderedPageBreak/>
        <w:t xml:space="preserve">Таблица № </w:t>
      </w:r>
      <w:r w:rsidR="00331D62">
        <w:rPr>
          <w:rFonts w:ascii="Times New Roman" w:hAnsi="Times New Roman"/>
          <w:sz w:val="28"/>
          <w:szCs w:val="28"/>
        </w:rPr>
        <w:t>45</w:t>
      </w:r>
    </w:p>
    <w:p w:rsidR="00A712BB" w:rsidRPr="004232FF" w:rsidRDefault="00A712BB" w:rsidP="00A712BB">
      <w:pPr>
        <w:spacing w:after="0" w:line="240" w:lineRule="auto"/>
        <w:ind w:firstLine="709"/>
        <w:jc w:val="center"/>
        <w:rPr>
          <w:rFonts w:ascii="Times New Roman" w:hAnsi="Times New Roman"/>
          <w:b/>
          <w:sz w:val="28"/>
          <w:szCs w:val="28"/>
        </w:rPr>
      </w:pPr>
      <w:r w:rsidRPr="004232FF">
        <w:rPr>
          <w:rFonts w:ascii="Times New Roman" w:hAnsi="Times New Roman"/>
          <w:b/>
          <w:sz w:val="28"/>
          <w:szCs w:val="28"/>
        </w:rPr>
        <w:t>Динамика основных показателей социально-экономического развития городов и районов республики за январь-июнь 2013 года</w:t>
      </w:r>
    </w:p>
    <w:p w:rsidR="00A712BB" w:rsidRPr="004232FF" w:rsidRDefault="00A712BB" w:rsidP="00A712BB">
      <w:pPr>
        <w:spacing w:after="0" w:line="240" w:lineRule="auto"/>
        <w:ind w:firstLine="709"/>
        <w:jc w:val="center"/>
        <w:rPr>
          <w:rFonts w:ascii="Times New Roman" w:hAnsi="Times New Roman"/>
          <w:b/>
          <w:sz w:val="28"/>
          <w:szCs w:val="28"/>
        </w:rPr>
      </w:pPr>
      <w:r w:rsidRPr="004232FF">
        <w:rPr>
          <w:rFonts w:ascii="Times New Roman" w:hAnsi="Times New Roman"/>
          <w:b/>
          <w:sz w:val="28"/>
          <w:szCs w:val="28"/>
        </w:rPr>
        <w:t>(в % к январю-июню 2012 года)</w:t>
      </w:r>
    </w:p>
    <w:tbl>
      <w:tblPr>
        <w:tblW w:w="9360" w:type="dxa"/>
        <w:tblInd w:w="108" w:type="dxa"/>
        <w:tblLayout w:type="fixed"/>
        <w:tblLook w:val="01E0"/>
      </w:tblPr>
      <w:tblGrid>
        <w:gridCol w:w="2248"/>
        <w:gridCol w:w="992"/>
        <w:gridCol w:w="900"/>
        <w:gridCol w:w="1452"/>
        <w:gridCol w:w="888"/>
        <w:gridCol w:w="1440"/>
        <w:gridCol w:w="1440"/>
      </w:tblGrid>
      <w:tr w:rsidR="00A712BB" w:rsidRPr="004232FF" w:rsidTr="00FA7229">
        <w:trPr>
          <w:trHeight w:val="900"/>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center"/>
              <w:rPr>
                <w:rFonts w:ascii="Times New Roman" w:hAnsi="Times New Roman"/>
                <w:b/>
                <w:spacing w:val="6"/>
                <w:szCs w:val="24"/>
              </w:rPr>
            </w:pPr>
            <w:r w:rsidRPr="004232FF">
              <w:rPr>
                <w:rFonts w:ascii="Times New Roman" w:hAnsi="Times New Roman"/>
                <w:b/>
                <w:spacing w:val="6"/>
                <w:szCs w:val="24"/>
              </w:rPr>
              <w:t>Города и районы ПМР</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66" w:right="-108"/>
              <w:jc w:val="center"/>
              <w:rPr>
                <w:rFonts w:ascii="Times New Roman" w:hAnsi="Times New Roman"/>
                <w:b/>
                <w:spacing w:val="6"/>
                <w:szCs w:val="24"/>
              </w:rPr>
            </w:pPr>
            <w:r w:rsidRPr="004232FF">
              <w:rPr>
                <w:rFonts w:ascii="Times New Roman" w:hAnsi="Times New Roman"/>
                <w:b/>
                <w:spacing w:val="6"/>
                <w:szCs w:val="24"/>
              </w:rPr>
              <w:t>Объем промышленной продукции</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164" w:right="-164"/>
              <w:jc w:val="center"/>
              <w:rPr>
                <w:rFonts w:ascii="Times New Roman" w:hAnsi="Times New Roman"/>
                <w:b/>
                <w:spacing w:val="6"/>
                <w:szCs w:val="24"/>
              </w:rPr>
            </w:pPr>
            <w:r w:rsidRPr="004232FF">
              <w:rPr>
                <w:rFonts w:ascii="Times New Roman" w:hAnsi="Times New Roman"/>
                <w:b/>
                <w:spacing w:val="6"/>
                <w:szCs w:val="24"/>
              </w:rPr>
              <w:t>Объем инвестиций</w:t>
            </w:r>
          </w:p>
          <w:p w:rsidR="00A712BB" w:rsidRPr="004232FF" w:rsidRDefault="00A712BB" w:rsidP="00FA7229">
            <w:pPr>
              <w:spacing w:after="0" w:line="240" w:lineRule="auto"/>
              <w:ind w:left="-164" w:right="-164"/>
              <w:jc w:val="center"/>
              <w:rPr>
                <w:rFonts w:ascii="Times New Roman" w:hAnsi="Times New Roman"/>
                <w:b/>
                <w:spacing w:val="6"/>
                <w:szCs w:val="24"/>
              </w:rPr>
            </w:pPr>
            <w:r w:rsidRPr="004232FF">
              <w:rPr>
                <w:rFonts w:ascii="Times New Roman" w:hAnsi="Times New Roman"/>
                <w:b/>
                <w:spacing w:val="6"/>
                <w:szCs w:val="24"/>
              </w:rPr>
              <w:t>за счет всех</w:t>
            </w:r>
          </w:p>
          <w:p w:rsidR="00A712BB" w:rsidRPr="004232FF" w:rsidRDefault="00A712BB" w:rsidP="00FA7229">
            <w:pPr>
              <w:spacing w:after="0" w:line="240" w:lineRule="auto"/>
              <w:jc w:val="center"/>
              <w:rPr>
                <w:rFonts w:ascii="Times New Roman" w:hAnsi="Times New Roman"/>
                <w:b/>
                <w:spacing w:val="6"/>
                <w:szCs w:val="24"/>
              </w:rPr>
            </w:pPr>
            <w:r w:rsidRPr="004232FF">
              <w:rPr>
                <w:rFonts w:ascii="Times New Roman" w:hAnsi="Times New Roman"/>
                <w:b/>
                <w:spacing w:val="6"/>
                <w:szCs w:val="24"/>
              </w:rPr>
              <w:t>источников финансиро-вания</w:t>
            </w:r>
          </w:p>
        </w:tc>
        <w:tc>
          <w:tcPr>
            <w:tcW w:w="888" w:type="dxa"/>
            <w:vMerge w:val="restart"/>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84" w:right="-94"/>
              <w:jc w:val="center"/>
              <w:rPr>
                <w:rFonts w:ascii="Times New Roman" w:hAnsi="Times New Roman"/>
                <w:b/>
                <w:spacing w:val="6"/>
                <w:szCs w:val="24"/>
              </w:rPr>
            </w:pPr>
            <w:r w:rsidRPr="004232FF">
              <w:rPr>
                <w:rFonts w:ascii="Times New Roman" w:hAnsi="Times New Roman"/>
                <w:b/>
                <w:spacing w:val="6"/>
                <w:szCs w:val="24"/>
              </w:rPr>
              <w:t>Ввод в действ.</w:t>
            </w:r>
          </w:p>
          <w:p w:rsidR="00A712BB" w:rsidRPr="004232FF" w:rsidRDefault="00A712BB" w:rsidP="00FA7229">
            <w:pPr>
              <w:spacing w:after="0" w:line="240" w:lineRule="auto"/>
              <w:ind w:left="-84" w:right="-94"/>
              <w:jc w:val="center"/>
              <w:rPr>
                <w:rFonts w:ascii="Times New Roman" w:hAnsi="Times New Roman"/>
                <w:b/>
                <w:spacing w:val="6"/>
                <w:szCs w:val="24"/>
              </w:rPr>
            </w:pPr>
            <w:r w:rsidRPr="004232FF">
              <w:rPr>
                <w:rFonts w:ascii="Times New Roman" w:hAnsi="Times New Roman"/>
                <w:b/>
                <w:spacing w:val="6"/>
                <w:szCs w:val="24"/>
              </w:rPr>
              <w:t>жилых</w:t>
            </w:r>
          </w:p>
          <w:p w:rsidR="00A712BB" w:rsidRPr="004232FF" w:rsidRDefault="00A712BB" w:rsidP="00FA7229">
            <w:pPr>
              <w:spacing w:after="0" w:line="240" w:lineRule="auto"/>
              <w:ind w:left="-84" w:right="-94"/>
              <w:jc w:val="center"/>
              <w:rPr>
                <w:rFonts w:ascii="Times New Roman" w:hAnsi="Times New Roman"/>
                <w:b/>
                <w:spacing w:val="6"/>
                <w:szCs w:val="24"/>
              </w:rPr>
            </w:pPr>
            <w:r w:rsidRPr="004232FF">
              <w:rPr>
                <w:rFonts w:ascii="Times New Roman" w:hAnsi="Times New Roman"/>
                <w:b/>
                <w:spacing w:val="6"/>
                <w:szCs w:val="24"/>
              </w:rPr>
              <w:t>домов</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115" w:right="-127"/>
              <w:jc w:val="center"/>
              <w:rPr>
                <w:rFonts w:ascii="Times New Roman" w:hAnsi="Times New Roman"/>
                <w:b/>
                <w:spacing w:val="6"/>
                <w:szCs w:val="24"/>
              </w:rPr>
            </w:pPr>
            <w:r w:rsidRPr="004232FF">
              <w:rPr>
                <w:rFonts w:ascii="Times New Roman" w:hAnsi="Times New Roman"/>
                <w:b/>
                <w:spacing w:val="6"/>
                <w:szCs w:val="24"/>
              </w:rPr>
              <w:t>Оборот розничной</w:t>
            </w:r>
          </w:p>
          <w:p w:rsidR="00A712BB" w:rsidRPr="004232FF" w:rsidRDefault="00A712BB" w:rsidP="00FA7229">
            <w:pPr>
              <w:spacing w:after="0" w:line="240" w:lineRule="auto"/>
              <w:ind w:left="-115" w:right="-127"/>
              <w:jc w:val="center"/>
              <w:rPr>
                <w:rFonts w:ascii="Times New Roman" w:hAnsi="Times New Roman"/>
                <w:b/>
                <w:spacing w:val="6"/>
                <w:szCs w:val="24"/>
              </w:rPr>
            </w:pPr>
            <w:r w:rsidRPr="004232FF">
              <w:rPr>
                <w:rFonts w:ascii="Times New Roman" w:hAnsi="Times New Roman"/>
                <w:b/>
                <w:spacing w:val="6"/>
                <w:szCs w:val="24"/>
              </w:rPr>
              <w:t xml:space="preserve">торговли </w:t>
            </w:r>
            <w:r w:rsidRPr="004232FF">
              <w:rPr>
                <w:rFonts w:ascii="Times New Roman" w:hAnsi="Times New Roman"/>
                <w:spacing w:val="6"/>
                <w:szCs w:val="24"/>
              </w:rPr>
              <w:t>(в</w:t>
            </w:r>
            <w:r w:rsidRPr="004232FF">
              <w:rPr>
                <w:rFonts w:ascii="Times New Roman" w:hAnsi="Times New Roman"/>
                <w:b/>
                <w:spacing w:val="6"/>
                <w:szCs w:val="24"/>
              </w:rPr>
              <w:t xml:space="preserve"> </w:t>
            </w:r>
            <w:r w:rsidRPr="004232FF">
              <w:rPr>
                <w:rFonts w:ascii="Times New Roman" w:hAnsi="Times New Roman"/>
                <w:spacing w:val="6"/>
                <w:szCs w:val="24"/>
              </w:rPr>
              <w:t xml:space="preserve"> сопост. ценах)</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117" w:right="-127"/>
              <w:jc w:val="center"/>
              <w:rPr>
                <w:rFonts w:ascii="Times New Roman" w:hAnsi="Times New Roman"/>
                <w:b/>
                <w:spacing w:val="6"/>
                <w:szCs w:val="24"/>
              </w:rPr>
            </w:pPr>
            <w:r w:rsidRPr="004232FF">
              <w:rPr>
                <w:rFonts w:ascii="Times New Roman" w:hAnsi="Times New Roman"/>
                <w:b/>
                <w:spacing w:val="6"/>
                <w:szCs w:val="24"/>
              </w:rPr>
              <w:t xml:space="preserve">Объем платных услуг населению </w:t>
            </w:r>
            <w:r w:rsidRPr="004232FF">
              <w:rPr>
                <w:rFonts w:ascii="Times New Roman" w:hAnsi="Times New Roman"/>
                <w:spacing w:val="6"/>
                <w:szCs w:val="24"/>
              </w:rPr>
              <w:t>(в</w:t>
            </w:r>
            <w:r w:rsidRPr="004232FF">
              <w:rPr>
                <w:rFonts w:ascii="Times New Roman" w:hAnsi="Times New Roman"/>
                <w:b/>
                <w:spacing w:val="6"/>
                <w:szCs w:val="24"/>
              </w:rPr>
              <w:t xml:space="preserve"> </w:t>
            </w:r>
            <w:r w:rsidRPr="004232FF">
              <w:rPr>
                <w:rFonts w:ascii="Times New Roman" w:hAnsi="Times New Roman"/>
                <w:spacing w:val="6"/>
                <w:szCs w:val="24"/>
              </w:rPr>
              <w:t xml:space="preserve"> сопост. ценах)</w:t>
            </w:r>
          </w:p>
        </w:tc>
      </w:tr>
      <w:tr w:rsidR="00A712BB" w:rsidRPr="004232FF" w:rsidTr="00FA7229">
        <w:trPr>
          <w:trHeight w:val="147"/>
        </w:trPr>
        <w:tc>
          <w:tcPr>
            <w:tcW w:w="2248" w:type="dxa"/>
            <w:vMerge/>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line="240" w:lineRule="auto"/>
              <w:rPr>
                <w:rFonts w:ascii="Times New Roman" w:hAnsi="Times New Roman"/>
                <w:b/>
                <w:spacing w:val="6"/>
                <w:szCs w:val="24"/>
                <w:highlight w:val="cyan"/>
              </w:rPr>
            </w:pP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80" w:right="-86"/>
              <w:jc w:val="center"/>
              <w:rPr>
                <w:rFonts w:ascii="Times New Roman" w:hAnsi="Times New Roman"/>
                <w:spacing w:val="6"/>
                <w:szCs w:val="24"/>
              </w:rPr>
            </w:pPr>
            <w:r w:rsidRPr="004232FF">
              <w:rPr>
                <w:rFonts w:ascii="Times New Roman" w:hAnsi="Times New Roman"/>
                <w:spacing w:val="6"/>
                <w:szCs w:val="24"/>
              </w:rPr>
              <w:t>в текущ. ценах</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110" w:right="-108"/>
              <w:jc w:val="center"/>
              <w:rPr>
                <w:rFonts w:ascii="Times New Roman" w:hAnsi="Times New Roman"/>
                <w:spacing w:val="6"/>
                <w:szCs w:val="24"/>
              </w:rPr>
            </w:pPr>
            <w:r w:rsidRPr="004232FF">
              <w:rPr>
                <w:rFonts w:ascii="Times New Roman" w:hAnsi="Times New Roman"/>
                <w:spacing w:val="6"/>
                <w:szCs w:val="24"/>
              </w:rPr>
              <w:t>в сопост. ценах</w:t>
            </w:r>
          </w:p>
        </w:tc>
        <w:tc>
          <w:tcPr>
            <w:tcW w:w="1452" w:type="dxa"/>
            <w:vMerge/>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line="240" w:lineRule="auto"/>
              <w:rPr>
                <w:rFonts w:ascii="Times New Roman" w:hAnsi="Times New Roman"/>
                <w:b/>
                <w:spacing w:val="6"/>
                <w:szCs w:val="24"/>
                <w:highlight w:val="cyan"/>
              </w:rPr>
            </w:pPr>
          </w:p>
        </w:tc>
        <w:tc>
          <w:tcPr>
            <w:tcW w:w="888" w:type="dxa"/>
            <w:vMerge/>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line="240" w:lineRule="auto"/>
              <w:rPr>
                <w:rFonts w:ascii="Times New Roman" w:hAnsi="Times New Roman"/>
                <w:b/>
                <w:spacing w:val="6"/>
                <w:szCs w:val="24"/>
                <w:highlight w:val="cy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line="240" w:lineRule="auto"/>
              <w:rPr>
                <w:rFonts w:ascii="Times New Roman" w:hAnsi="Times New Roman"/>
                <w:b/>
                <w:spacing w:val="6"/>
                <w:szCs w:val="24"/>
                <w:highlight w:val="cy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line="240" w:lineRule="auto"/>
              <w:rPr>
                <w:rFonts w:ascii="Times New Roman" w:hAnsi="Times New Roman"/>
                <w:b/>
                <w:spacing w:val="6"/>
                <w:szCs w:val="24"/>
                <w:highlight w:val="cyan"/>
              </w:rPr>
            </w:pPr>
          </w:p>
        </w:tc>
      </w:tr>
      <w:tr w:rsidR="00A712BB" w:rsidRPr="004232FF" w:rsidTr="00FA7229">
        <w:trPr>
          <w:trHeight w:val="238"/>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b/>
                <w:i/>
                <w:spacing w:val="6"/>
                <w:szCs w:val="24"/>
              </w:rPr>
            </w:pPr>
            <w:r w:rsidRPr="004232FF">
              <w:rPr>
                <w:rFonts w:ascii="Times New Roman" w:hAnsi="Times New Roman"/>
                <w:b/>
                <w:i/>
                <w:spacing w:val="6"/>
                <w:szCs w:val="24"/>
              </w:rPr>
              <w:t>Всего по ПМР</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75,9</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71,5</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99,2</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174,9</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104,1</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b/>
                <w:i/>
                <w:spacing w:val="6"/>
                <w:szCs w:val="24"/>
              </w:rPr>
            </w:pPr>
            <w:r w:rsidRPr="004232FF">
              <w:rPr>
                <w:rFonts w:ascii="Times New Roman" w:hAnsi="Times New Roman"/>
                <w:b/>
                <w:i/>
                <w:spacing w:val="6"/>
                <w:szCs w:val="24"/>
              </w:rPr>
              <w:t>103,1</w:t>
            </w:r>
          </w:p>
        </w:tc>
      </w:tr>
      <w:tr w:rsidR="00A712BB" w:rsidRPr="004232FF" w:rsidTr="00FA7229">
        <w:trPr>
          <w:trHeight w:val="428"/>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 xml:space="preserve">г. Тирасполь и </w:t>
            </w:r>
          </w:p>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г. Днестровск</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91,6</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83,2</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92,4</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80" w:right="-24"/>
              <w:jc w:val="right"/>
              <w:rPr>
                <w:rFonts w:ascii="Times New Roman" w:hAnsi="Times New Roman"/>
                <w:spacing w:val="6"/>
                <w:szCs w:val="24"/>
              </w:rPr>
            </w:pPr>
            <w:r w:rsidRPr="004232FF">
              <w:rPr>
                <w:rFonts w:ascii="Times New Roman" w:hAnsi="Times New Roman"/>
                <w:spacing w:val="6"/>
                <w:szCs w:val="24"/>
              </w:rPr>
              <w:t xml:space="preserve">в 2,3 р. </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102,8</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104,0</w:t>
            </w:r>
          </w:p>
        </w:tc>
      </w:tr>
      <w:tr w:rsidR="00A712BB" w:rsidRPr="004232FF" w:rsidTr="00FA7229">
        <w:trPr>
          <w:trHeight w:val="200"/>
        </w:trPr>
        <w:tc>
          <w:tcPr>
            <w:tcW w:w="224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 xml:space="preserve">г. Бендеры </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126,1</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113,0</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 xml:space="preserve">в 2,1 р. </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80" w:right="-24"/>
              <w:jc w:val="right"/>
              <w:rPr>
                <w:rFonts w:ascii="Times New Roman" w:hAnsi="Times New Roman"/>
                <w:spacing w:val="6"/>
                <w:szCs w:val="24"/>
              </w:rPr>
            </w:pPr>
            <w:r w:rsidRPr="004232FF">
              <w:rPr>
                <w:rFonts w:ascii="Times New Roman" w:hAnsi="Times New Roman"/>
                <w:spacing w:val="6"/>
                <w:szCs w:val="24"/>
              </w:rPr>
              <w:t xml:space="preserve">в 2,1 р. </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100,6</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104,7</w:t>
            </w:r>
          </w:p>
        </w:tc>
      </w:tr>
      <w:tr w:rsidR="00A712BB" w:rsidRPr="004232FF" w:rsidTr="00FA7229">
        <w:trPr>
          <w:trHeight w:val="543"/>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г. Рыбница и Рыбницкий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19,0</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15,2</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89,3</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68" w:right="-3"/>
              <w:jc w:val="right"/>
              <w:rPr>
                <w:rFonts w:ascii="Times New Roman" w:hAnsi="Times New Roman"/>
                <w:spacing w:val="6"/>
                <w:szCs w:val="24"/>
              </w:rPr>
            </w:pPr>
            <w:r w:rsidRPr="004232FF">
              <w:rPr>
                <w:rFonts w:ascii="Times New Roman" w:hAnsi="Times New Roman"/>
                <w:spacing w:val="6"/>
                <w:szCs w:val="24"/>
              </w:rPr>
              <w:t>194,3</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114,9</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100,4</w:t>
            </w:r>
          </w:p>
        </w:tc>
      </w:tr>
      <w:tr w:rsidR="00A712BB" w:rsidRPr="004232FF" w:rsidTr="00FA7229">
        <w:trPr>
          <w:trHeight w:val="481"/>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ind w:left="-42" w:right="-90"/>
              <w:rPr>
                <w:rFonts w:ascii="Times New Roman" w:hAnsi="Times New Roman"/>
                <w:spacing w:val="6"/>
                <w:szCs w:val="24"/>
              </w:rPr>
            </w:pPr>
            <w:r w:rsidRPr="004232FF">
              <w:rPr>
                <w:rFonts w:ascii="Times New Roman" w:hAnsi="Times New Roman"/>
                <w:spacing w:val="6"/>
                <w:szCs w:val="24"/>
              </w:rPr>
              <w:t>г. Дубоссары и Дубоссарский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92,3</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65,4</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117,6</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75"/>
              <w:jc w:val="right"/>
              <w:rPr>
                <w:rFonts w:ascii="Times New Roman" w:hAnsi="Times New Roman"/>
                <w:spacing w:val="6"/>
                <w:szCs w:val="24"/>
              </w:rPr>
            </w:pPr>
            <w:r w:rsidRPr="004232FF">
              <w:rPr>
                <w:rFonts w:ascii="Times New Roman" w:hAnsi="Times New Roman"/>
                <w:spacing w:val="6"/>
                <w:szCs w:val="24"/>
              </w:rPr>
              <w:t>110,0</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101,9</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98,8</w:t>
            </w:r>
          </w:p>
        </w:tc>
      </w:tr>
      <w:tr w:rsidR="00A712BB" w:rsidRPr="004232FF" w:rsidTr="00FA7229">
        <w:trPr>
          <w:trHeight w:val="762"/>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г. Слободзея и Слободзейский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108,8</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119,6</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150,5</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155,5</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100,1</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102,3</w:t>
            </w:r>
          </w:p>
        </w:tc>
      </w:tr>
      <w:tr w:rsidR="00A712BB" w:rsidRPr="004232FF" w:rsidTr="00FA7229">
        <w:trPr>
          <w:trHeight w:val="169"/>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г. Григориополь и Григориопольский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98,6</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89,9</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108"/>
              <w:jc w:val="right"/>
              <w:rPr>
                <w:rFonts w:ascii="Times New Roman" w:hAnsi="Times New Roman"/>
                <w:spacing w:val="6"/>
                <w:szCs w:val="24"/>
              </w:rPr>
            </w:pPr>
            <w:r w:rsidRPr="004232FF">
              <w:rPr>
                <w:rFonts w:ascii="Times New Roman" w:hAnsi="Times New Roman"/>
                <w:spacing w:val="6"/>
                <w:szCs w:val="24"/>
              </w:rPr>
              <w:t>в 2,2 р.</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right="-53"/>
              <w:jc w:val="right"/>
              <w:rPr>
                <w:rFonts w:ascii="Times New Roman" w:hAnsi="Times New Roman"/>
                <w:spacing w:val="6"/>
                <w:szCs w:val="24"/>
              </w:rPr>
            </w:pPr>
            <w:r w:rsidRPr="004232FF">
              <w:rPr>
                <w:rFonts w:ascii="Times New Roman" w:hAnsi="Times New Roman"/>
                <w:spacing w:val="6"/>
                <w:szCs w:val="24"/>
              </w:rPr>
              <w:t>42,3</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102,4</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100,7</w:t>
            </w:r>
          </w:p>
        </w:tc>
      </w:tr>
      <w:tr w:rsidR="00A712BB" w:rsidRPr="004232FF" w:rsidTr="00FA7229">
        <w:trPr>
          <w:trHeight w:val="263"/>
        </w:trPr>
        <w:tc>
          <w:tcPr>
            <w:tcW w:w="2248" w:type="dxa"/>
            <w:tcBorders>
              <w:top w:val="single" w:sz="4" w:space="0" w:color="auto"/>
              <w:left w:val="single" w:sz="4" w:space="0" w:color="auto"/>
              <w:bottom w:val="single" w:sz="4" w:space="0" w:color="auto"/>
              <w:right w:val="single" w:sz="4" w:space="0" w:color="auto"/>
            </w:tcBorders>
          </w:tcPr>
          <w:p w:rsidR="00A712BB" w:rsidRPr="004232FF" w:rsidRDefault="00A712BB" w:rsidP="00FA7229">
            <w:pPr>
              <w:spacing w:after="0" w:line="240" w:lineRule="auto"/>
              <w:rPr>
                <w:rFonts w:ascii="Times New Roman" w:hAnsi="Times New Roman"/>
                <w:spacing w:val="6"/>
                <w:szCs w:val="24"/>
              </w:rPr>
            </w:pPr>
            <w:r w:rsidRPr="004232FF">
              <w:rPr>
                <w:rFonts w:ascii="Times New Roman" w:hAnsi="Times New Roman"/>
                <w:spacing w:val="6"/>
                <w:szCs w:val="24"/>
              </w:rPr>
              <w:t>г. Каменка и Каменский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в 5,9 р.</w:t>
            </w:r>
          </w:p>
        </w:tc>
        <w:tc>
          <w:tcPr>
            <w:tcW w:w="90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tabs>
                <w:tab w:val="left" w:pos="-108"/>
              </w:tabs>
              <w:spacing w:after="0" w:line="240" w:lineRule="auto"/>
              <w:ind w:left="-108" w:right="-288" w:firstLine="12"/>
              <w:jc w:val="both"/>
              <w:rPr>
                <w:rFonts w:ascii="Times New Roman" w:hAnsi="Times New Roman"/>
                <w:spacing w:val="6"/>
                <w:szCs w:val="24"/>
              </w:rPr>
            </w:pPr>
            <w:r w:rsidRPr="004232FF">
              <w:rPr>
                <w:rFonts w:ascii="Times New Roman" w:hAnsi="Times New Roman"/>
                <w:spacing w:val="6"/>
                <w:szCs w:val="24"/>
              </w:rPr>
              <w:t xml:space="preserve"> в 11,8 р.</w:t>
            </w:r>
          </w:p>
        </w:tc>
        <w:tc>
          <w:tcPr>
            <w:tcW w:w="1452"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43,9</w:t>
            </w:r>
          </w:p>
        </w:tc>
        <w:tc>
          <w:tcPr>
            <w:tcW w:w="888"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ind w:left="-26" w:right="-53"/>
              <w:jc w:val="right"/>
              <w:rPr>
                <w:rFonts w:ascii="Times New Roman" w:hAnsi="Times New Roman"/>
                <w:spacing w:val="6"/>
                <w:szCs w:val="24"/>
              </w:rPr>
            </w:pPr>
            <w:r w:rsidRPr="004232FF">
              <w:rPr>
                <w:rFonts w:ascii="Times New Roman" w:hAnsi="Times New Roman"/>
                <w:spacing w:val="6"/>
                <w:szCs w:val="24"/>
              </w:rPr>
              <w:t>126,7</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96,8</w:t>
            </w:r>
          </w:p>
        </w:tc>
        <w:tc>
          <w:tcPr>
            <w:tcW w:w="1440" w:type="dxa"/>
            <w:tcBorders>
              <w:top w:val="single" w:sz="4" w:space="0" w:color="auto"/>
              <w:left w:val="single" w:sz="4" w:space="0" w:color="auto"/>
              <w:bottom w:val="single" w:sz="4" w:space="0" w:color="auto"/>
              <w:right w:val="single" w:sz="4" w:space="0" w:color="auto"/>
            </w:tcBorders>
            <w:vAlign w:val="center"/>
          </w:tcPr>
          <w:p w:rsidR="00A712BB" w:rsidRPr="004232FF" w:rsidRDefault="00A712BB" w:rsidP="00FA7229">
            <w:pPr>
              <w:spacing w:after="0" w:line="240" w:lineRule="auto"/>
              <w:jc w:val="right"/>
              <w:rPr>
                <w:rFonts w:ascii="Times New Roman" w:hAnsi="Times New Roman"/>
                <w:spacing w:val="6"/>
                <w:szCs w:val="24"/>
              </w:rPr>
            </w:pPr>
            <w:r w:rsidRPr="004232FF">
              <w:rPr>
                <w:rFonts w:ascii="Times New Roman" w:hAnsi="Times New Roman"/>
                <w:spacing w:val="6"/>
                <w:szCs w:val="24"/>
              </w:rPr>
              <w:t>97,8</w:t>
            </w:r>
          </w:p>
        </w:tc>
      </w:tr>
    </w:tbl>
    <w:p w:rsidR="00A712BB" w:rsidRPr="004232FF" w:rsidRDefault="00A712BB" w:rsidP="00A712BB">
      <w:pPr>
        <w:spacing w:after="0" w:line="240" w:lineRule="auto"/>
        <w:ind w:firstLine="709"/>
        <w:jc w:val="both"/>
        <w:rPr>
          <w:rFonts w:ascii="Times New Roman" w:hAnsi="Times New Roman"/>
          <w:sz w:val="28"/>
          <w:szCs w:val="28"/>
        </w:rPr>
      </w:pP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В разрезе городов и районов республики превышение базисных показателей товарного выпуска (в сопоставимой оценке) отмечено лишь по трем административным единицам.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pacing w:val="2"/>
          <w:sz w:val="28"/>
          <w:szCs w:val="28"/>
        </w:rPr>
        <w:t xml:space="preserve">Существенное отрицательное </w:t>
      </w:r>
      <w:r w:rsidRPr="004232FF">
        <w:rPr>
          <w:rFonts w:ascii="Times New Roman" w:hAnsi="Times New Roman"/>
          <w:sz w:val="28"/>
          <w:szCs w:val="28"/>
        </w:rPr>
        <w:t xml:space="preserve">влияние на динамику показателя промышленного производства в республике  в </w:t>
      </w:r>
      <w:r w:rsidRPr="004232FF">
        <w:rPr>
          <w:rFonts w:ascii="Times New Roman" w:hAnsi="Times New Roman"/>
          <w:sz w:val="28"/>
          <w:szCs w:val="28"/>
          <w:lang w:val="en-US"/>
        </w:rPr>
        <w:t>I</w:t>
      </w:r>
      <w:r w:rsidRPr="004232FF">
        <w:rPr>
          <w:rFonts w:ascii="Times New Roman" w:hAnsi="Times New Roman"/>
          <w:sz w:val="28"/>
          <w:szCs w:val="28"/>
        </w:rPr>
        <w:t xml:space="preserve"> полугодии 2013 года оказала ситуация в Рыбницком районе и городе Рыбница. В результате простаивания производственных мощностей   ОАО «Молдавский металлургический завод» по причине неблагоприятной конъюнктурной ситуации на рынках металлопродукции и нестабильной работы ЗАО «Рыбницкий цементный комбинат» объем промышленного производства в целом по Рыбницкому району и городу Рыбница за </w:t>
      </w:r>
      <w:r w:rsidRPr="004232FF">
        <w:rPr>
          <w:rFonts w:ascii="Times New Roman" w:hAnsi="Times New Roman"/>
          <w:snapToGrid w:val="0"/>
          <w:sz w:val="28"/>
          <w:szCs w:val="28"/>
        </w:rPr>
        <w:t xml:space="preserve">январь-июнь </w:t>
      </w:r>
      <w:r w:rsidRPr="004232FF">
        <w:rPr>
          <w:rFonts w:ascii="Times New Roman" w:hAnsi="Times New Roman"/>
          <w:sz w:val="28"/>
          <w:szCs w:val="28"/>
        </w:rPr>
        <w:t>2013 года сократился к соответствующему периоду 2012 года в текущих ценах на 81,1%.</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В общем объёме промышленного выпуска республики наибольший удельный вес в размере 67,8% приходится на промышленные предприятия </w:t>
      </w:r>
      <w:r w:rsidRPr="004232FF">
        <w:rPr>
          <w:rFonts w:ascii="Times New Roman" w:hAnsi="Times New Roman"/>
          <w:spacing w:val="6"/>
          <w:sz w:val="28"/>
          <w:szCs w:val="28"/>
        </w:rPr>
        <w:t>города Тирасполь и города Днестровск, п</w:t>
      </w:r>
      <w:r w:rsidRPr="004232FF">
        <w:rPr>
          <w:rFonts w:ascii="Times New Roman" w:hAnsi="Times New Roman"/>
          <w:sz w:val="28"/>
          <w:szCs w:val="28"/>
        </w:rPr>
        <w:t xml:space="preserve">ри этом объём производства в текущих ценах снижен на 8,4% (2 181,0 млн. руб.) и в </w:t>
      </w:r>
      <w:r w:rsidRPr="004232FF">
        <w:rPr>
          <w:rFonts w:ascii="Times New Roman" w:hAnsi="Times New Roman"/>
          <w:spacing w:val="6"/>
          <w:sz w:val="28"/>
          <w:szCs w:val="28"/>
        </w:rPr>
        <w:t>сопоставимых ценах на 16,8% (1 137,8 млн. руб.).</w:t>
      </w:r>
      <w:r w:rsidRPr="004232FF">
        <w:rPr>
          <w:rFonts w:ascii="Times New Roman" w:hAnsi="Times New Roman"/>
          <w:sz w:val="28"/>
          <w:szCs w:val="28"/>
        </w:rPr>
        <w:t xml:space="preserve">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Сокращение товарного выпуска по городам Тирасполь и Днестровск было обеспечено за счет снижения промышленного выпуска на крупнейшем предприятии республики ЗАО «Молдавская ГРЭС» в текущих ценах на 36,8% (сформировавшего порядка 31,8% совокупного производства по городам Тирасполь и Днестровск). Если исключить из товарного выпуска </w:t>
      </w:r>
      <w:r w:rsidRPr="004232FF">
        <w:rPr>
          <w:rFonts w:ascii="Times New Roman" w:hAnsi="Times New Roman"/>
          <w:sz w:val="28"/>
          <w:szCs w:val="28"/>
        </w:rPr>
        <w:lastRenderedPageBreak/>
        <w:t xml:space="preserve">города Тирасполь и Днестровск объём производства ЗАО «Молдавская ГРЭС» можно констатировать об увеличении производства промышленной продукции в текущих ценах по остальным предприятиям на 15,9% по сравнению с уровнем </w:t>
      </w:r>
      <w:r w:rsidRPr="004232FF">
        <w:rPr>
          <w:rFonts w:ascii="Times New Roman" w:hAnsi="Times New Roman"/>
          <w:sz w:val="28"/>
          <w:szCs w:val="28"/>
          <w:lang w:val="en-US"/>
        </w:rPr>
        <w:t>I</w:t>
      </w:r>
      <w:r w:rsidRPr="004232FF">
        <w:rPr>
          <w:rFonts w:ascii="Times New Roman" w:hAnsi="Times New Roman"/>
          <w:sz w:val="28"/>
          <w:szCs w:val="28"/>
        </w:rPr>
        <w:t xml:space="preserve"> полугодия 2012 года. Повышение деловой активности наблюдалось в основном  на предприятиях пищевой и лёгкой промышленности.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Существенный вклад в совокупный объем промышленного производства принадлежит предприятиям города Бендеры (до 18,6% совокупного выпуска), на которых в обозначенном периоде объем промышленной продукции в текущих ценах вырос на 26,1% к аналогичному показателю 2012 года. Также выросли реальные объемы производства продукции на 13,0%, что является отражением увеличения товарного выпуска на ряде крупных предприятий города Бендеры                     </w:t>
      </w:r>
      <w:r>
        <w:rPr>
          <w:rFonts w:ascii="Times New Roman" w:hAnsi="Times New Roman"/>
          <w:sz w:val="28"/>
          <w:szCs w:val="28"/>
        </w:rPr>
        <w:t xml:space="preserve">                             </w:t>
      </w:r>
      <w:r w:rsidRPr="004232FF">
        <w:rPr>
          <w:rFonts w:ascii="Times New Roman" w:hAnsi="Times New Roman"/>
          <w:sz w:val="28"/>
          <w:szCs w:val="28"/>
        </w:rPr>
        <w:t xml:space="preserve">(ЗАО «Молдавкабель» - на 37,3%, ЗАО «Российское предприятие «Бендерский машиностроительный завод» - на 21,6%, ЗАО «Бендерская текстильно-ткацкая фабрика - на 38,1%; ООО» Софтшуз» - на 35,4%,        </w:t>
      </w:r>
      <w:r>
        <w:rPr>
          <w:rFonts w:ascii="Times New Roman" w:hAnsi="Times New Roman"/>
          <w:sz w:val="28"/>
          <w:szCs w:val="28"/>
        </w:rPr>
        <w:t xml:space="preserve"> </w:t>
      </w:r>
      <w:r w:rsidRPr="004232FF">
        <w:rPr>
          <w:rFonts w:ascii="Times New Roman" w:hAnsi="Times New Roman"/>
          <w:sz w:val="28"/>
          <w:szCs w:val="28"/>
        </w:rPr>
        <w:t xml:space="preserve">ООО «Флоти плюс» - на 24,2%,» ЗАО «Обувная фабрица «Тигина» -               на 18,0%. ОАО «Флоаре» - на 10,1% и др.). </w:t>
      </w:r>
    </w:p>
    <w:p w:rsidR="00A712BB" w:rsidRPr="004232FF" w:rsidRDefault="00A712BB" w:rsidP="007B70E4">
      <w:pPr>
        <w:spacing w:after="0" w:line="240" w:lineRule="auto"/>
        <w:ind w:firstLine="709"/>
        <w:jc w:val="both"/>
        <w:rPr>
          <w:rFonts w:ascii="Times New Roman" w:hAnsi="Times New Roman"/>
          <w:sz w:val="28"/>
          <w:szCs w:val="28"/>
        </w:rPr>
      </w:pPr>
    </w:p>
    <w:p w:rsidR="00A712BB" w:rsidRPr="004232FF" w:rsidRDefault="00A712BB" w:rsidP="00A712BB">
      <w:pPr>
        <w:spacing w:after="0" w:line="240" w:lineRule="auto"/>
        <w:ind w:firstLine="720"/>
        <w:jc w:val="center"/>
        <w:rPr>
          <w:rFonts w:ascii="Times New Roman" w:hAnsi="Times New Roman"/>
          <w:b/>
          <w:sz w:val="28"/>
          <w:szCs w:val="28"/>
        </w:rPr>
      </w:pPr>
      <w:r w:rsidRPr="004232FF">
        <w:rPr>
          <w:rFonts w:ascii="Times New Roman" w:hAnsi="Times New Roman"/>
          <w:b/>
          <w:sz w:val="28"/>
          <w:szCs w:val="28"/>
        </w:rPr>
        <w:t>Доля городов и районов ПМР</w:t>
      </w:r>
    </w:p>
    <w:p w:rsidR="00A712BB" w:rsidRPr="004232FF" w:rsidRDefault="00A712BB" w:rsidP="00A712BB">
      <w:pPr>
        <w:spacing w:after="0" w:line="240" w:lineRule="auto"/>
        <w:ind w:firstLine="720"/>
        <w:jc w:val="center"/>
        <w:rPr>
          <w:rFonts w:ascii="Times New Roman" w:hAnsi="Times New Roman"/>
          <w:b/>
          <w:sz w:val="28"/>
          <w:szCs w:val="28"/>
        </w:rPr>
      </w:pPr>
      <w:r w:rsidRPr="004232FF">
        <w:rPr>
          <w:rFonts w:ascii="Times New Roman" w:hAnsi="Times New Roman"/>
          <w:b/>
          <w:sz w:val="28"/>
          <w:szCs w:val="28"/>
        </w:rPr>
        <w:t xml:space="preserve">в объеме промышленного производства </w:t>
      </w:r>
    </w:p>
    <w:p w:rsidR="00A712BB" w:rsidRPr="004232FF" w:rsidRDefault="00B647BE" w:rsidP="00A712BB">
      <w:pPr>
        <w:spacing w:after="0" w:line="240" w:lineRule="auto"/>
        <w:ind w:firstLine="72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0" locked="0" layoutInCell="1" allowOverlap="1">
            <wp:simplePos x="0" y="0"/>
            <wp:positionH relativeFrom="column">
              <wp:posOffset>-228600</wp:posOffset>
            </wp:positionH>
            <wp:positionV relativeFrom="paragraph">
              <wp:posOffset>344805</wp:posOffset>
            </wp:positionV>
            <wp:extent cx="2977515" cy="2741295"/>
            <wp:effectExtent l="0" t="0" r="0" b="0"/>
            <wp:wrapSquare wrapText="right"/>
            <wp:docPr id="195" name="Объект 1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Pr>
          <w:rFonts w:ascii="Times New Roman" w:hAnsi="Times New Roman"/>
          <w:noProof/>
          <w:sz w:val="28"/>
          <w:szCs w:val="28"/>
        </w:rPr>
        <w:drawing>
          <wp:anchor distT="0" distB="0" distL="114300" distR="114300" simplePos="0" relativeHeight="251668480" behindDoc="0" locked="0" layoutInCell="1" allowOverlap="1">
            <wp:simplePos x="0" y="0"/>
            <wp:positionH relativeFrom="column">
              <wp:posOffset>2971800</wp:posOffset>
            </wp:positionH>
            <wp:positionV relativeFrom="paragraph">
              <wp:posOffset>344805</wp:posOffset>
            </wp:positionV>
            <wp:extent cx="3177540" cy="2835275"/>
            <wp:effectExtent l="0" t="0" r="0" b="0"/>
            <wp:wrapSquare wrapText="right"/>
            <wp:docPr id="196" name="Объект 1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A712BB" w:rsidRPr="004232FF">
        <w:rPr>
          <w:rFonts w:ascii="Times New Roman" w:hAnsi="Times New Roman"/>
          <w:sz w:val="28"/>
          <w:szCs w:val="28"/>
        </w:rPr>
        <w:t>(%, в текущих ценах)</w:t>
      </w:r>
    </w:p>
    <w:p w:rsidR="00A712BB" w:rsidRPr="004232FF" w:rsidRDefault="00A712BB" w:rsidP="00A712BB">
      <w:pPr>
        <w:spacing w:after="0" w:line="240" w:lineRule="auto"/>
        <w:ind w:firstLine="720"/>
        <w:jc w:val="both"/>
        <w:rPr>
          <w:rFonts w:ascii="Times New Roman" w:hAnsi="Times New Roman"/>
          <w:sz w:val="28"/>
          <w:szCs w:val="28"/>
        </w:rPr>
      </w:pP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Индустриальные предприятия </w:t>
      </w:r>
      <w:r w:rsidRPr="004232FF">
        <w:rPr>
          <w:rFonts w:ascii="Times New Roman" w:hAnsi="Times New Roman"/>
          <w:spacing w:val="6"/>
          <w:sz w:val="28"/>
          <w:szCs w:val="28"/>
        </w:rPr>
        <w:t>Слободзейского района</w:t>
      </w:r>
      <w:r w:rsidRPr="004232FF">
        <w:rPr>
          <w:rFonts w:ascii="Times New Roman" w:hAnsi="Times New Roman"/>
          <w:sz w:val="28"/>
          <w:szCs w:val="28"/>
        </w:rPr>
        <w:t xml:space="preserve"> и города Слободзея демонстрировали в январе-июне 2013 года прирост к базисному уровню 2012 года в текущих и сопоставимых ценах на 8,8% и 19,6% соответственно. Значительный прирост производства обеспечило такое предприятие, как  ООО «Мебельная фабрика «Евростиль», увеличив выпуск продукции в текущих ценах в 2,0 раза по сравнению с </w:t>
      </w:r>
      <w:r w:rsidRPr="004232FF">
        <w:rPr>
          <w:rFonts w:ascii="Times New Roman" w:hAnsi="Times New Roman"/>
          <w:sz w:val="28"/>
          <w:szCs w:val="28"/>
          <w:lang w:val="en-US"/>
        </w:rPr>
        <w:t>I</w:t>
      </w:r>
      <w:r w:rsidRPr="004232FF">
        <w:rPr>
          <w:rFonts w:ascii="Times New Roman" w:hAnsi="Times New Roman"/>
          <w:sz w:val="28"/>
          <w:szCs w:val="28"/>
        </w:rPr>
        <w:t xml:space="preserve"> полугодием  </w:t>
      </w:r>
      <w:r>
        <w:rPr>
          <w:rFonts w:ascii="Times New Roman" w:hAnsi="Times New Roman"/>
          <w:sz w:val="28"/>
          <w:szCs w:val="28"/>
        </w:rPr>
        <w:t xml:space="preserve">          </w:t>
      </w:r>
      <w:r w:rsidRPr="004232FF">
        <w:rPr>
          <w:rFonts w:ascii="Times New Roman" w:hAnsi="Times New Roman"/>
          <w:sz w:val="28"/>
          <w:szCs w:val="28"/>
        </w:rPr>
        <w:t xml:space="preserve">2012 года. При этом в рассматриваемом периоде ДООО «Слободзейский </w:t>
      </w:r>
      <w:r w:rsidRPr="004232FF">
        <w:rPr>
          <w:rFonts w:ascii="Times New Roman" w:hAnsi="Times New Roman"/>
          <w:sz w:val="28"/>
          <w:szCs w:val="28"/>
        </w:rPr>
        <w:lastRenderedPageBreak/>
        <w:t>хлебокомбинат» снизил выпуск продукции на 56,6% по причине капитального ремонта на предприятии; Слободзейский участок МГУП «Тирастеплоэнерго» увеличил выработку теплоэнергии на 11,2% за счет ввода в эксплуатацию дополнительных мощностей.</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В Григориопольском районе и городе Григориополь объем промышленного выпуска сократился в текущих ценах на 1,4% и в сопоставимых ценах на 10,1%, что обусловлено снижением производства продукции на ООО «Григориопольский комбинат хлебопродуктов» на 55,5% по причине отсутствия сырья.</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Тенденция сокращения производства промышленной продукции была характерна и для индустриальных предприятий Дубоссарского района и города Дубоссары, в текущих ценах на 7,7%, в сопоставимой оценке – на 34,6%. Данная тенденция связана с сокращением (в текущих и сопоставимых ценах) объёмов промышленного производства на Дубоссарском филиале </w:t>
      </w:r>
      <w:r>
        <w:rPr>
          <w:rFonts w:ascii="Times New Roman" w:hAnsi="Times New Roman"/>
          <w:sz w:val="28"/>
          <w:szCs w:val="28"/>
        </w:rPr>
        <w:t xml:space="preserve">  </w:t>
      </w:r>
      <w:r w:rsidRPr="004232FF">
        <w:rPr>
          <w:rFonts w:ascii="Times New Roman" w:hAnsi="Times New Roman"/>
          <w:sz w:val="28"/>
          <w:szCs w:val="28"/>
        </w:rPr>
        <w:t xml:space="preserve">ООО «Интерцентр Люкс» (на 70,4% и 82,0% соответственно).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В обозначенном периоде за счёт возобновления работы                      </w:t>
      </w:r>
      <w:r>
        <w:rPr>
          <w:rFonts w:ascii="Times New Roman" w:hAnsi="Times New Roman"/>
          <w:sz w:val="28"/>
          <w:szCs w:val="28"/>
        </w:rPr>
        <w:t xml:space="preserve">   </w:t>
      </w:r>
      <w:r w:rsidRPr="004232FF">
        <w:rPr>
          <w:rFonts w:ascii="Times New Roman" w:hAnsi="Times New Roman"/>
          <w:sz w:val="28"/>
          <w:szCs w:val="28"/>
        </w:rPr>
        <w:t>ЗАО «Каменский консервный завод» удалось существенно увеличить производство промышленной продукции в Каменском районе и городе Каменка, в текущих ценах товарный выпуск возрос в 5,9 раза,  в сопоставимой оценке – в 11,8 раза. Данное предприятие в текущем году добилось положительных результатов в результате получения кредита с целью пополнения оборотных средств и обеспечения эффективного развития сырьевой зоны предприятия (приобретение элитных овощных семян, перевооружение производства).</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pacing w:val="-2"/>
          <w:sz w:val="28"/>
          <w:szCs w:val="28"/>
        </w:rPr>
        <w:t xml:space="preserve">В </w:t>
      </w:r>
      <w:r w:rsidRPr="004232FF">
        <w:rPr>
          <w:rFonts w:ascii="Times New Roman" w:hAnsi="Times New Roman"/>
          <w:spacing w:val="-2"/>
          <w:sz w:val="28"/>
          <w:szCs w:val="28"/>
          <w:lang w:val="en-US"/>
        </w:rPr>
        <w:t>I</w:t>
      </w:r>
      <w:r w:rsidRPr="004232FF">
        <w:rPr>
          <w:rFonts w:ascii="Times New Roman" w:hAnsi="Times New Roman"/>
          <w:spacing w:val="-2"/>
          <w:sz w:val="28"/>
          <w:szCs w:val="28"/>
        </w:rPr>
        <w:t xml:space="preserve"> полугодии 2013 года наблюдается тенденция повышения инвестиционной активности экономических агентов городов и районов республики. За январь-июнь текущего года </w:t>
      </w:r>
      <w:r w:rsidRPr="004232FF">
        <w:rPr>
          <w:rFonts w:ascii="Times New Roman" w:hAnsi="Times New Roman"/>
          <w:b/>
          <w:spacing w:val="-2"/>
          <w:sz w:val="28"/>
          <w:szCs w:val="28"/>
        </w:rPr>
        <w:t>объем инвестиций в основной капитал</w:t>
      </w:r>
      <w:r w:rsidRPr="004232FF">
        <w:rPr>
          <w:rFonts w:ascii="Times New Roman" w:hAnsi="Times New Roman"/>
          <w:spacing w:val="-2"/>
          <w:sz w:val="28"/>
          <w:szCs w:val="28"/>
        </w:rPr>
        <w:t xml:space="preserve"> с учетом</w:t>
      </w:r>
      <w:r w:rsidRPr="004232FF">
        <w:rPr>
          <w:rFonts w:ascii="Times New Roman" w:hAnsi="Times New Roman"/>
          <w:sz w:val="28"/>
          <w:szCs w:val="28"/>
        </w:rPr>
        <w:t xml:space="preserve"> оценки (субъекты малого предпринимательства, индивидуальные застройщики) составил 729,2 млн. руб. или 112,0% к соответствующему показателю 2012 года. Ситуация в инвестиционной сфере демонстрирует необходимость ускорения производственных процессов и выхода на новый уровень технической оснащенности.</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Определяющее значение на итоговый показатель оказало снижение инвестиционной активности (на 7,6%) в городе Тирасполь и городе Днестровск до 424,3 млн. руб., что составляет 75,1% в совокупном объеме инвестиций в основной капитал. Вместе с тем, наибольшие инвестиционные вложения в рассматриваемом периоде были направлены на</w:t>
      </w:r>
      <w:r w:rsidRPr="004232FF">
        <w:rPr>
          <w:rFonts w:ascii="Times New Roman" w:hAnsi="Times New Roman"/>
          <w:sz w:val="18"/>
          <w:szCs w:val="18"/>
        </w:rPr>
        <w:t xml:space="preserve"> </w:t>
      </w:r>
      <w:r w:rsidRPr="004232FF">
        <w:rPr>
          <w:rFonts w:ascii="Times New Roman" w:hAnsi="Times New Roman"/>
          <w:sz w:val="28"/>
          <w:szCs w:val="28"/>
        </w:rPr>
        <w:t>развитие и обновление основных средств такими предприятиями, как  ЗАО «Тиротекс»  (97,1 млн. руб.), ЗАО Молдавская ГРЭС» (23,3 млн. руб.) или 28,4% к общему показателю по городу Тирасполь и городу Днестровск.</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По городу Бендеры объем инвестиций, направляемых в основной капитал, вырос в 2,1 раза к аналогичному периоду 2012 года. Заметный прирост инвестиционной активности наблюдался на                                       ЗАО «Российское предприятие «Бендерский машиностроительный завод»      </w:t>
      </w:r>
      <w:r w:rsidRPr="004232FF">
        <w:rPr>
          <w:rFonts w:ascii="Times New Roman" w:hAnsi="Times New Roman"/>
          <w:sz w:val="28"/>
          <w:szCs w:val="28"/>
        </w:rPr>
        <w:lastRenderedPageBreak/>
        <w:t>(в 6,1 раза) до 7,9 млн. руб. или 22,1% от совокупного объема инвестиционных вложений по городу Бендеры.</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Также значительное расширение инвестиционной активности                        в январе-июне 2013 года отмечается в Григориопольском районе и городе Григориополь  (в 2,2 раза), в Слободзейском районе и городе Слободзея (на 50,5%), в Дубоссарском районе и городе Дубоссары (на 17,6%), основными источниками инвестиционных вложений в основной капитал явились собственные средства предприятий и организаций. Наибольшая доля освоенных инвестиционных вложений была направлена на интенсивное развитие производственно-промышленного и сельскохозяйственного потенциала. </w:t>
      </w:r>
    </w:p>
    <w:p w:rsidR="00A712BB" w:rsidRPr="004232FF" w:rsidRDefault="00A712BB" w:rsidP="007B70E4">
      <w:pPr>
        <w:autoSpaceDE w:val="0"/>
        <w:autoSpaceDN w:val="0"/>
        <w:adjustRightInd w:val="0"/>
        <w:spacing w:after="0" w:line="240" w:lineRule="auto"/>
        <w:ind w:firstLine="709"/>
        <w:jc w:val="both"/>
        <w:rPr>
          <w:rFonts w:ascii="Times New Roman" w:hAnsi="Times New Roman"/>
          <w:sz w:val="28"/>
          <w:szCs w:val="28"/>
        </w:rPr>
      </w:pPr>
      <w:r w:rsidRPr="004232FF">
        <w:rPr>
          <w:rFonts w:ascii="Times New Roman" w:eastAsia="Times New Roman" w:hAnsi="Times New Roman"/>
          <w:sz w:val="28"/>
          <w:szCs w:val="28"/>
        </w:rPr>
        <w:t xml:space="preserve">В тоже время, в Рыбницком районе и городе Рыбница отмечено снижение инвестиционной активности. Так, объем инвестиций в основной капитал (в части новых и приобретённых по импорту основных средств) в       </w:t>
      </w:r>
      <w:r w:rsidRPr="004232FF">
        <w:rPr>
          <w:rFonts w:ascii="Times New Roman" w:eastAsia="Times New Roman" w:hAnsi="Times New Roman"/>
          <w:sz w:val="28"/>
          <w:szCs w:val="28"/>
          <w:lang w:val="en-US"/>
        </w:rPr>
        <w:t>I</w:t>
      </w:r>
      <w:r w:rsidRPr="004232FF">
        <w:rPr>
          <w:rFonts w:ascii="Times New Roman" w:eastAsia="Times New Roman" w:hAnsi="Times New Roman"/>
          <w:sz w:val="28"/>
          <w:szCs w:val="28"/>
        </w:rPr>
        <w:t xml:space="preserve"> полугодии 2013 года в данном административно-территориальном образовании сложился в сумме 38,6 млн. руб., что на 10,7% ниже соответствующего периода 2012 года, чему послужило сокращение инвестиционных вложений на ЗАО «Завод Металон» (на 27,0%) и             </w:t>
      </w:r>
      <w:r>
        <w:rPr>
          <w:rFonts w:ascii="Times New Roman" w:eastAsia="Times New Roman" w:hAnsi="Times New Roman"/>
          <w:sz w:val="28"/>
          <w:szCs w:val="28"/>
        </w:rPr>
        <w:t xml:space="preserve">   </w:t>
      </w:r>
      <w:r w:rsidRPr="004232FF">
        <w:rPr>
          <w:rFonts w:ascii="Times New Roman" w:eastAsia="Times New Roman" w:hAnsi="Times New Roman"/>
          <w:sz w:val="28"/>
          <w:szCs w:val="28"/>
        </w:rPr>
        <w:t xml:space="preserve">ЗАО «Рыбницкий цементный комбинат» (на 5,3%). </w:t>
      </w:r>
    </w:p>
    <w:p w:rsidR="007B70E4" w:rsidRDefault="007B70E4" w:rsidP="00A712BB">
      <w:pPr>
        <w:spacing w:after="0" w:line="240" w:lineRule="auto"/>
        <w:ind w:firstLine="720"/>
        <w:jc w:val="center"/>
        <w:rPr>
          <w:rFonts w:ascii="Times New Roman" w:hAnsi="Times New Roman"/>
          <w:b/>
          <w:sz w:val="28"/>
          <w:szCs w:val="28"/>
        </w:rPr>
      </w:pPr>
    </w:p>
    <w:p w:rsidR="00A712BB" w:rsidRPr="004232FF" w:rsidRDefault="00A712BB" w:rsidP="00A712BB">
      <w:pPr>
        <w:spacing w:after="0" w:line="240" w:lineRule="auto"/>
        <w:ind w:firstLine="720"/>
        <w:jc w:val="center"/>
        <w:rPr>
          <w:rFonts w:ascii="Times New Roman" w:hAnsi="Times New Roman"/>
          <w:b/>
          <w:sz w:val="28"/>
          <w:szCs w:val="28"/>
        </w:rPr>
      </w:pPr>
      <w:r w:rsidRPr="004232FF">
        <w:rPr>
          <w:rFonts w:ascii="Times New Roman" w:hAnsi="Times New Roman"/>
          <w:b/>
          <w:sz w:val="28"/>
          <w:szCs w:val="28"/>
        </w:rPr>
        <w:t>Доля городов и районов ПМР</w:t>
      </w:r>
    </w:p>
    <w:p w:rsidR="00A712BB" w:rsidRPr="004232FF" w:rsidRDefault="00A712BB" w:rsidP="00A712BB">
      <w:pPr>
        <w:spacing w:after="0" w:line="240" w:lineRule="auto"/>
        <w:ind w:firstLine="720"/>
        <w:jc w:val="center"/>
        <w:rPr>
          <w:rFonts w:ascii="Times New Roman" w:hAnsi="Times New Roman"/>
          <w:b/>
          <w:sz w:val="28"/>
          <w:szCs w:val="28"/>
        </w:rPr>
      </w:pPr>
      <w:r w:rsidRPr="004232FF">
        <w:rPr>
          <w:rFonts w:ascii="Times New Roman" w:hAnsi="Times New Roman"/>
          <w:b/>
          <w:sz w:val="28"/>
          <w:szCs w:val="28"/>
        </w:rPr>
        <w:t>в объеме инвестиций в основной капитал</w:t>
      </w:r>
    </w:p>
    <w:p w:rsidR="00A712BB" w:rsidRPr="004232FF" w:rsidRDefault="00A712BB" w:rsidP="00A712BB">
      <w:pPr>
        <w:spacing w:after="0" w:line="240" w:lineRule="auto"/>
        <w:ind w:firstLine="720"/>
        <w:jc w:val="center"/>
        <w:rPr>
          <w:rFonts w:ascii="Times New Roman" w:hAnsi="Times New Roman"/>
          <w:sz w:val="28"/>
          <w:szCs w:val="28"/>
        </w:rPr>
      </w:pPr>
      <w:r w:rsidRPr="004232FF">
        <w:rPr>
          <w:rFonts w:ascii="Times New Roman" w:hAnsi="Times New Roman"/>
          <w:sz w:val="28"/>
          <w:szCs w:val="28"/>
        </w:rPr>
        <w:t>(млн. руб.; удельный вес %)</w:t>
      </w:r>
    </w:p>
    <w:p w:rsidR="00A712BB" w:rsidRPr="004232FF" w:rsidRDefault="00B647BE" w:rsidP="00A712BB">
      <w:pPr>
        <w:spacing w:after="0" w:line="240" w:lineRule="auto"/>
        <w:ind w:firstLine="720"/>
        <w:jc w:val="both"/>
        <w:rPr>
          <w:rFonts w:ascii="Times New Roman" w:hAnsi="Times New Roman"/>
          <w:sz w:val="28"/>
          <w:szCs w:val="28"/>
        </w:rPr>
      </w:pPr>
      <w:r>
        <w:rPr>
          <w:rFonts w:ascii="Times New Roman" w:hAnsi="Times New Roman"/>
          <w:b/>
          <w:noProof/>
          <w:sz w:val="28"/>
          <w:szCs w:val="28"/>
        </w:rPr>
        <w:drawing>
          <wp:anchor distT="0" distB="0" distL="114300" distR="114300" simplePos="0" relativeHeight="251669504" behindDoc="0" locked="0" layoutInCell="1" allowOverlap="1">
            <wp:simplePos x="0" y="0"/>
            <wp:positionH relativeFrom="column">
              <wp:posOffset>-228600</wp:posOffset>
            </wp:positionH>
            <wp:positionV relativeFrom="paragraph">
              <wp:posOffset>300990</wp:posOffset>
            </wp:positionV>
            <wp:extent cx="3313430" cy="2751455"/>
            <wp:effectExtent l="0" t="0" r="0" b="0"/>
            <wp:wrapSquare wrapText="right"/>
            <wp:docPr id="197" name="Объект 1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Pr>
          <w:rFonts w:ascii="Times New Roman" w:hAnsi="Times New Roman"/>
          <w:b/>
          <w:noProof/>
          <w:sz w:val="28"/>
          <w:szCs w:val="28"/>
        </w:rPr>
        <w:drawing>
          <wp:anchor distT="0" distB="0" distL="114300" distR="114300" simplePos="0" relativeHeight="251670528" behindDoc="0" locked="0" layoutInCell="1" allowOverlap="1">
            <wp:simplePos x="0" y="0"/>
            <wp:positionH relativeFrom="column">
              <wp:posOffset>2790190</wp:posOffset>
            </wp:positionH>
            <wp:positionV relativeFrom="paragraph">
              <wp:posOffset>312420</wp:posOffset>
            </wp:positionV>
            <wp:extent cx="3433445" cy="2758440"/>
            <wp:effectExtent l="0" t="0" r="635" b="0"/>
            <wp:wrapSquare wrapText="right"/>
            <wp:docPr id="198" name="Объект 1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Снижение инвестиционных вложений наблюдалось по Каменскому району и городу Каменка на 56,1% к аналогичному периоду 2012 года, в связи с сокращением инвестиционных вложений на ООО «Каменский Колос» (на 92,0%).</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lastRenderedPageBreak/>
        <w:t xml:space="preserve">В аграрном секторе республики в </w:t>
      </w:r>
      <w:r w:rsidRPr="004232FF">
        <w:rPr>
          <w:rFonts w:ascii="Times New Roman" w:eastAsia="Times New Roman" w:hAnsi="Times New Roman"/>
          <w:sz w:val="28"/>
          <w:szCs w:val="28"/>
          <w:lang w:val="en-US"/>
        </w:rPr>
        <w:t>I</w:t>
      </w:r>
      <w:r w:rsidRPr="004232FF">
        <w:rPr>
          <w:rFonts w:ascii="Times New Roman" w:eastAsia="Times New Roman" w:hAnsi="Times New Roman"/>
          <w:sz w:val="28"/>
          <w:szCs w:val="28"/>
        </w:rPr>
        <w:t xml:space="preserve"> полугодии 2013 года отмечаются положительные тенденции в развитии растениеводческой отрасли, чему способствовали благоприятные погодные условия текущего года.</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По данным статистической отчётности в хозяйствах всех категорий              в  2013 году расширилась посевная площадь озимых и яровых культур на 3,7% и незначительно увеличилась площадь пашни на 0,4% к уровню         2012 года.</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В тоже время из-за недостатка финансовых средств землепользователей на приобретение горюче-смазочных материалов в республике остались незасеянными 9,7 тыс. га площади пашни или 4,8% от общей площади пашни. Наибольшая незасеянная площадь пашни зафиксирована в городе Тирасполь (7,3%), в Слободзейском районе и городе Слободзея (7,1%), в Дубоссарском районе  и городе Дубоссары (4,6%), в Рыбницком районе и городе Рыбница (4,5%).</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 xml:space="preserve">По </w:t>
      </w:r>
      <w:r>
        <w:rPr>
          <w:rFonts w:ascii="Times New Roman" w:eastAsia="Times New Roman" w:hAnsi="Times New Roman"/>
          <w:sz w:val="28"/>
          <w:szCs w:val="28"/>
        </w:rPr>
        <w:t xml:space="preserve">оперативным </w:t>
      </w:r>
      <w:r w:rsidRPr="004232FF">
        <w:rPr>
          <w:rFonts w:ascii="Times New Roman" w:eastAsia="Times New Roman" w:hAnsi="Times New Roman"/>
          <w:sz w:val="28"/>
          <w:szCs w:val="28"/>
        </w:rPr>
        <w:t>данным Министерства сельского хозяйства и природных ресурсов Приднестровской Молдавской Республики в 2013 году в республике намолочено 327,9 тыс. тонн зерновых и зернобобовых культур первой группы, что в 2,3 раза больше прошлогоднего показателя, в том числе озимой пшеницы – 261,0 тыс. тонн, что в 2,4 раза выше уровня 2012 года</w:t>
      </w:r>
      <w:r w:rsidRPr="004232FF">
        <w:rPr>
          <w:rFonts w:ascii="Times New Roman" w:hAnsi="Times New Roman"/>
          <w:sz w:val="28"/>
          <w:szCs w:val="28"/>
        </w:rPr>
        <w:t>.</w:t>
      </w:r>
      <w:r w:rsidRPr="004232FF">
        <w:rPr>
          <w:rFonts w:ascii="Times New Roman" w:eastAsia="Times New Roman" w:hAnsi="Times New Roman"/>
          <w:sz w:val="28"/>
          <w:szCs w:val="28"/>
        </w:rPr>
        <w:t xml:space="preserve"> При этом  средняя урожайность зерновых и зернобобовых культур достигла </w:t>
      </w:r>
      <w:r>
        <w:rPr>
          <w:rFonts w:ascii="Times New Roman" w:eastAsia="Times New Roman" w:hAnsi="Times New Roman"/>
          <w:sz w:val="28"/>
          <w:szCs w:val="28"/>
        </w:rPr>
        <w:t xml:space="preserve">     </w:t>
      </w:r>
      <w:r w:rsidRPr="004232FF">
        <w:rPr>
          <w:rFonts w:ascii="Times New Roman" w:eastAsia="Times New Roman" w:hAnsi="Times New Roman"/>
          <w:sz w:val="28"/>
          <w:szCs w:val="28"/>
        </w:rPr>
        <w:t>36,5 ц/га в 2013 году против 18,6 ц/га в 2012 году, озимой пшеницы –                            40,2 ц/га в 2013 году против 20,0 ц/га в 2012 году.</w:t>
      </w:r>
    </w:p>
    <w:p w:rsidR="007B70E4" w:rsidRDefault="007B70E4" w:rsidP="00A712BB">
      <w:pPr>
        <w:autoSpaceDE w:val="0"/>
        <w:autoSpaceDN w:val="0"/>
        <w:adjustRightInd w:val="0"/>
        <w:spacing w:after="0" w:line="240" w:lineRule="auto"/>
        <w:ind w:firstLine="708"/>
        <w:jc w:val="right"/>
        <w:rPr>
          <w:rFonts w:ascii="Times New Roman" w:eastAsia="Times New Roman" w:hAnsi="Times New Roman"/>
          <w:sz w:val="28"/>
          <w:szCs w:val="28"/>
        </w:rPr>
      </w:pPr>
    </w:p>
    <w:p w:rsidR="00A712BB" w:rsidRPr="004232FF" w:rsidRDefault="00A712BB" w:rsidP="00A712BB">
      <w:pPr>
        <w:autoSpaceDE w:val="0"/>
        <w:autoSpaceDN w:val="0"/>
        <w:adjustRightInd w:val="0"/>
        <w:spacing w:after="0" w:line="240" w:lineRule="auto"/>
        <w:ind w:firstLine="708"/>
        <w:jc w:val="right"/>
        <w:rPr>
          <w:rFonts w:ascii="Times New Roman" w:eastAsia="Times New Roman" w:hAnsi="Times New Roman"/>
          <w:sz w:val="28"/>
          <w:szCs w:val="28"/>
        </w:rPr>
      </w:pPr>
      <w:r w:rsidRPr="004232FF">
        <w:rPr>
          <w:rFonts w:ascii="Times New Roman" w:eastAsia="Times New Roman" w:hAnsi="Times New Roman"/>
          <w:sz w:val="28"/>
          <w:szCs w:val="28"/>
        </w:rPr>
        <w:t>Таблица №</w:t>
      </w:r>
      <w:r w:rsidR="00331D62">
        <w:rPr>
          <w:rFonts w:ascii="Times New Roman" w:eastAsia="Times New Roman" w:hAnsi="Times New Roman"/>
          <w:sz w:val="28"/>
          <w:szCs w:val="28"/>
        </w:rPr>
        <w:t>46</w:t>
      </w:r>
    </w:p>
    <w:p w:rsidR="007B70E4" w:rsidRDefault="00A712BB" w:rsidP="00A712BB">
      <w:pPr>
        <w:suppressAutoHyphens/>
        <w:spacing w:after="0" w:line="240" w:lineRule="auto"/>
        <w:jc w:val="center"/>
        <w:rPr>
          <w:rFonts w:ascii="Times New Roman" w:hAnsi="Times New Roman"/>
          <w:b/>
          <w:sz w:val="28"/>
          <w:szCs w:val="28"/>
        </w:rPr>
      </w:pPr>
      <w:r w:rsidRPr="007B70E4">
        <w:rPr>
          <w:rFonts w:ascii="Times New Roman" w:hAnsi="Times New Roman"/>
          <w:b/>
          <w:sz w:val="28"/>
          <w:szCs w:val="28"/>
        </w:rPr>
        <w:t xml:space="preserve">Информация о валовом сборе зерновых и зернобобовых культур </w:t>
      </w:r>
    </w:p>
    <w:p w:rsidR="00A712BB" w:rsidRPr="007B70E4" w:rsidRDefault="00A712BB" w:rsidP="00A712BB">
      <w:pPr>
        <w:suppressAutoHyphens/>
        <w:spacing w:after="0" w:line="240" w:lineRule="auto"/>
        <w:jc w:val="center"/>
        <w:rPr>
          <w:rFonts w:ascii="Times New Roman" w:hAnsi="Times New Roman"/>
          <w:b/>
          <w:sz w:val="28"/>
          <w:szCs w:val="28"/>
        </w:rPr>
      </w:pPr>
      <w:r w:rsidRPr="007B70E4">
        <w:rPr>
          <w:rFonts w:ascii="Times New Roman" w:hAnsi="Times New Roman"/>
          <w:b/>
          <w:sz w:val="28"/>
          <w:szCs w:val="28"/>
        </w:rPr>
        <w:t>первой группы</w:t>
      </w:r>
      <w:r w:rsidR="007B70E4">
        <w:rPr>
          <w:rFonts w:ascii="Times New Roman" w:hAnsi="Times New Roman"/>
          <w:b/>
          <w:sz w:val="28"/>
          <w:szCs w:val="28"/>
        </w:rPr>
        <w:t xml:space="preserve"> </w:t>
      </w:r>
      <w:r w:rsidRPr="007B70E4">
        <w:rPr>
          <w:rFonts w:ascii="Times New Roman" w:hAnsi="Times New Roman"/>
          <w:b/>
          <w:sz w:val="28"/>
          <w:szCs w:val="28"/>
        </w:rPr>
        <w:t>по городам и районам ПМР в 2013 году*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1080"/>
        <w:gridCol w:w="900"/>
        <w:gridCol w:w="900"/>
        <w:gridCol w:w="1080"/>
        <w:gridCol w:w="1080"/>
        <w:gridCol w:w="838"/>
        <w:gridCol w:w="962"/>
      </w:tblGrid>
      <w:tr w:rsidR="00A712BB" w:rsidRPr="00E80806" w:rsidTr="00E80806">
        <w:tc>
          <w:tcPr>
            <w:tcW w:w="1728" w:type="dxa"/>
            <w:vMerge w:val="restart"/>
          </w:tcPr>
          <w:p w:rsidR="00A712BB" w:rsidRPr="00E80806" w:rsidRDefault="00A712BB" w:rsidP="00E80806">
            <w:pPr>
              <w:suppressAutoHyphens/>
              <w:spacing w:after="0" w:line="240" w:lineRule="auto"/>
              <w:jc w:val="center"/>
              <w:rPr>
                <w:rFonts w:ascii="Times New Roman" w:hAnsi="Times New Roman"/>
                <w:b/>
              </w:rPr>
            </w:pPr>
          </w:p>
          <w:p w:rsidR="00A712BB" w:rsidRPr="00E80806" w:rsidRDefault="00A712BB" w:rsidP="00E80806">
            <w:pPr>
              <w:suppressAutoHyphens/>
              <w:spacing w:after="0" w:line="240" w:lineRule="auto"/>
              <w:jc w:val="center"/>
              <w:rPr>
                <w:rFonts w:ascii="Times New Roman" w:hAnsi="Times New Roman"/>
                <w:b/>
              </w:rPr>
            </w:pPr>
          </w:p>
          <w:p w:rsidR="00A712BB" w:rsidRPr="00E80806" w:rsidRDefault="00A712BB" w:rsidP="00E80806">
            <w:pPr>
              <w:suppressAutoHyphens/>
              <w:spacing w:after="0" w:line="240" w:lineRule="auto"/>
              <w:jc w:val="center"/>
              <w:rPr>
                <w:rFonts w:ascii="Times New Roman" w:hAnsi="Times New Roman"/>
                <w:b/>
              </w:rPr>
            </w:pPr>
          </w:p>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Район, город</w:t>
            </w:r>
          </w:p>
        </w:tc>
        <w:tc>
          <w:tcPr>
            <w:tcW w:w="3960" w:type="dxa"/>
            <w:gridSpan w:val="4"/>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Зерновые и зернобобовые культуры</w:t>
            </w:r>
          </w:p>
        </w:tc>
        <w:tc>
          <w:tcPr>
            <w:tcW w:w="3960" w:type="dxa"/>
            <w:gridSpan w:val="4"/>
            <w:vAlign w:val="center"/>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в том числе: озимая пшеница</w:t>
            </w:r>
          </w:p>
        </w:tc>
      </w:tr>
      <w:tr w:rsidR="00A712BB" w:rsidRPr="00E80806" w:rsidTr="00E80806">
        <w:tc>
          <w:tcPr>
            <w:tcW w:w="1728" w:type="dxa"/>
            <w:vMerge/>
          </w:tcPr>
          <w:p w:rsidR="00A712BB" w:rsidRPr="00E80806" w:rsidRDefault="00A712BB" w:rsidP="00E80806">
            <w:pPr>
              <w:suppressAutoHyphens/>
              <w:spacing w:after="0" w:line="240" w:lineRule="auto"/>
              <w:jc w:val="center"/>
              <w:rPr>
                <w:rFonts w:ascii="Times New Roman" w:hAnsi="Times New Roman"/>
                <w:b/>
              </w:rPr>
            </w:pPr>
          </w:p>
        </w:tc>
        <w:tc>
          <w:tcPr>
            <w:tcW w:w="2160" w:type="dxa"/>
            <w:gridSpan w:val="2"/>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 xml:space="preserve">Валовой сбор, </w:t>
            </w:r>
          </w:p>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тонн</w:t>
            </w:r>
          </w:p>
        </w:tc>
        <w:tc>
          <w:tcPr>
            <w:tcW w:w="1800" w:type="dxa"/>
            <w:gridSpan w:val="2"/>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 xml:space="preserve">Урожайность, </w:t>
            </w:r>
          </w:p>
          <w:p w:rsidR="00A712BB" w:rsidRPr="00E80806" w:rsidRDefault="00A712BB" w:rsidP="00E80806">
            <w:pPr>
              <w:suppressAutoHyphens/>
              <w:spacing w:after="0" w:line="240" w:lineRule="auto"/>
              <w:ind w:left="252" w:hanging="252"/>
              <w:jc w:val="center"/>
              <w:rPr>
                <w:rFonts w:ascii="Times New Roman" w:hAnsi="Times New Roman"/>
                <w:b/>
              </w:rPr>
            </w:pPr>
            <w:r w:rsidRPr="00E80806">
              <w:rPr>
                <w:rFonts w:ascii="Times New Roman" w:hAnsi="Times New Roman"/>
                <w:b/>
              </w:rPr>
              <w:t>ц/га</w:t>
            </w:r>
          </w:p>
        </w:tc>
        <w:tc>
          <w:tcPr>
            <w:tcW w:w="2160" w:type="dxa"/>
            <w:gridSpan w:val="2"/>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 xml:space="preserve">Валовой сбор, </w:t>
            </w:r>
          </w:p>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тонн</w:t>
            </w:r>
          </w:p>
        </w:tc>
        <w:tc>
          <w:tcPr>
            <w:tcW w:w="1800" w:type="dxa"/>
            <w:gridSpan w:val="2"/>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Урожайность, ц/га</w:t>
            </w:r>
          </w:p>
        </w:tc>
      </w:tr>
      <w:tr w:rsidR="00A712BB" w:rsidRPr="00E80806" w:rsidTr="00E80806">
        <w:tc>
          <w:tcPr>
            <w:tcW w:w="1728" w:type="dxa"/>
            <w:vMerge/>
          </w:tcPr>
          <w:p w:rsidR="00A712BB" w:rsidRPr="00E80806" w:rsidRDefault="00A712BB" w:rsidP="00E80806">
            <w:pPr>
              <w:suppressAutoHyphens/>
              <w:spacing w:after="0" w:line="240" w:lineRule="auto"/>
              <w:jc w:val="both"/>
              <w:rPr>
                <w:rFonts w:ascii="Times New Roman" w:hAnsi="Times New Roman"/>
                <w:b/>
              </w:rPr>
            </w:pPr>
          </w:p>
        </w:tc>
        <w:tc>
          <w:tcPr>
            <w:tcW w:w="1080" w:type="dxa"/>
          </w:tcPr>
          <w:p w:rsidR="00A712BB" w:rsidRPr="00E80806" w:rsidRDefault="00A712BB" w:rsidP="00E80806">
            <w:pPr>
              <w:suppressAutoHyphens/>
              <w:spacing w:after="0" w:line="240" w:lineRule="auto"/>
              <w:jc w:val="right"/>
              <w:rPr>
                <w:rFonts w:ascii="Times New Roman" w:hAnsi="Times New Roman"/>
                <w:b/>
              </w:rPr>
            </w:pPr>
          </w:p>
          <w:p w:rsidR="00A712BB" w:rsidRPr="00E80806" w:rsidRDefault="00A712BB" w:rsidP="00E80806">
            <w:pPr>
              <w:suppressAutoHyphens/>
              <w:spacing w:after="0" w:line="240" w:lineRule="auto"/>
              <w:jc w:val="right"/>
              <w:rPr>
                <w:rFonts w:ascii="Times New Roman" w:hAnsi="Times New Roman"/>
                <w:b/>
              </w:rPr>
            </w:pPr>
            <w:smartTag w:uri="urn:schemas-microsoft-com:office:smarttags" w:element="metricconverter">
              <w:smartTagPr>
                <w:attr w:name="ProductID" w:val="2013 г"/>
              </w:smartTagPr>
              <w:r w:rsidRPr="00E80806">
                <w:rPr>
                  <w:rFonts w:ascii="Times New Roman" w:hAnsi="Times New Roman"/>
                  <w:b/>
                </w:rPr>
                <w:t>2013 г</w:t>
              </w:r>
            </w:smartTag>
            <w:r w:rsidRPr="00E80806">
              <w:rPr>
                <w:rFonts w:ascii="Times New Roman" w:hAnsi="Times New Roman"/>
                <w:b/>
              </w:rPr>
              <w:t>.</w:t>
            </w:r>
          </w:p>
        </w:tc>
        <w:tc>
          <w:tcPr>
            <w:tcW w:w="1080" w:type="dxa"/>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 xml:space="preserve">в % к </w:t>
            </w:r>
          </w:p>
          <w:p w:rsidR="00A712BB" w:rsidRPr="00E80806" w:rsidRDefault="00A712BB" w:rsidP="00E80806">
            <w:pPr>
              <w:suppressAutoHyphens/>
              <w:spacing w:after="0" w:line="240" w:lineRule="auto"/>
              <w:ind w:left="-288"/>
              <w:jc w:val="center"/>
              <w:rPr>
                <w:rFonts w:ascii="Times New Roman" w:hAnsi="Times New Roman"/>
                <w:b/>
              </w:rPr>
            </w:pPr>
            <w:r w:rsidRPr="00E80806">
              <w:rPr>
                <w:rFonts w:ascii="Times New Roman" w:hAnsi="Times New Roman"/>
                <w:b/>
              </w:rPr>
              <w:t xml:space="preserve">      </w:t>
            </w:r>
            <w:smartTag w:uri="urn:schemas-microsoft-com:office:smarttags" w:element="metricconverter">
              <w:smartTagPr>
                <w:attr w:name="ProductID" w:val="2012 г"/>
              </w:smartTagPr>
              <w:r w:rsidRPr="00E80806">
                <w:rPr>
                  <w:rFonts w:ascii="Times New Roman" w:hAnsi="Times New Roman"/>
                  <w:b/>
                </w:rPr>
                <w:t>2012 г</w:t>
              </w:r>
            </w:smartTag>
            <w:r w:rsidRPr="00E80806">
              <w:rPr>
                <w:rFonts w:ascii="Times New Roman" w:hAnsi="Times New Roman"/>
                <w:b/>
              </w:rPr>
              <w:t>.,  %</w:t>
            </w:r>
          </w:p>
        </w:tc>
        <w:tc>
          <w:tcPr>
            <w:tcW w:w="900" w:type="dxa"/>
          </w:tcPr>
          <w:p w:rsidR="00A712BB" w:rsidRPr="00E80806" w:rsidRDefault="00A712BB" w:rsidP="00E80806">
            <w:pPr>
              <w:suppressAutoHyphens/>
              <w:spacing w:after="0" w:line="240" w:lineRule="auto"/>
              <w:jc w:val="right"/>
              <w:rPr>
                <w:rFonts w:ascii="Times New Roman" w:hAnsi="Times New Roman"/>
                <w:b/>
              </w:rPr>
            </w:pPr>
          </w:p>
          <w:p w:rsidR="00A712BB" w:rsidRPr="00E80806" w:rsidRDefault="00A712BB" w:rsidP="00E80806">
            <w:pPr>
              <w:suppressAutoHyphens/>
              <w:spacing w:after="0" w:line="240" w:lineRule="auto"/>
              <w:ind w:left="-108" w:hanging="180"/>
              <w:jc w:val="right"/>
              <w:rPr>
                <w:rFonts w:ascii="Times New Roman" w:hAnsi="Times New Roman"/>
                <w:b/>
              </w:rPr>
            </w:pPr>
            <w:smartTag w:uri="urn:schemas-microsoft-com:office:smarttags" w:element="metricconverter">
              <w:smartTagPr>
                <w:attr w:name="ProductID" w:val="2012 г"/>
              </w:smartTagPr>
              <w:r w:rsidRPr="00E80806">
                <w:rPr>
                  <w:rFonts w:ascii="Times New Roman" w:hAnsi="Times New Roman"/>
                  <w:b/>
                </w:rPr>
                <w:t>2012 г</w:t>
              </w:r>
            </w:smartTag>
            <w:r w:rsidRPr="00E80806">
              <w:rPr>
                <w:rFonts w:ascii="Times New Roman" w:hAnsi="Times New Roman"/>
                <w:b/>
              </w:rPr>
              <w:t>.</w:t>
            </w:r>
          </w:p>
        </w:tc>
        <w:tc>
          <w:tcPr>
            <w:tcW w:w="900" w:type="dxa"/>
          </w:tcPr>
          <w:p w:rsidR="00A712BB" w:rsidRPr="00E80806" w:rsidRDefault="00A712BB" w:rsidP="00E80806">
            <w:pPr>
              <w:suppressAutoHyphens/>
              <w:spacing w:after="0" w:line="240" w:lineRule="auto"/>
              <w:ind w:left="-108" w:hanging="180"/>
              <w:jc w:val="center"/>
              <w:rPr>
                <w:rFonts w:ascii="Times New Roman" w:hAnsi="Times New Roman"/>
                <w:b/>
              </w:rPr>
            </w:pPr>
            <w:r w:rsidRPr="00E80806">
              <w:rPr>
                <w:rFonts w:ascii="Times New Roman" w:hAnsi="Times New Roman"/>
                <w:b/>
              </w:rPr>
              <w:t xml:space="preserve">    </w:t>
            </w:r>
          </w:p>
          <w:p w:rsidR="00A712BB" w:rsidRPr="00E80806" w:rsidRDefault="00A712BB" w:rsidP="00E80806">
            <w:pPr>
              <w:suppressAutoHyphens/>
              <w:spacing w:after="0" w:line="240" w:lineRule="auto"/>
              <w:ind w:left="-108" w:hanging="180"/>
              <w:jc w:val="center"/>
              <w:rPr>
                <w:rFonts w:ascii="Times New Roman" w:hAnsi="Times New Roman"/>
                <w:b/>
              </w:rPr>
            </w:pPr>
            <w:r w:rsidRPr="00E80806">
              <w:rPr>
                <w:rFonts w:ascii="Times New Roman" w:hAnsi="Times New Roman"/>
                <w:b/>
              </w:rPr>
              <w:t xml:space="preserve">   </w:t>
            </w:r>
            <w:smartTag w:uri="urn:schemas-microsoft-com:office:smarttags" w:element="metricconverter">
              <w:smartTagPr>
                <w:attr w:name="ProductID" w:val="2013 г"/>
              </w:smartTagPr>
              <w:r w:rsidRPr="00E80806">
                <w:rPr>
                  <w:rFonts w:ascii="Times New Roman" w:hAnsi="Times New Roman"/>
                  <w:b/>
                </w:rPr>
                <w:t>2013 г</w:t>
              </w:r>
            </w:smartTag>
            <w:r w:rsidRPr="00E80806">
              <w:rPr>
                <w:rFonts w:ascii="Times New Roman" w:hAnsi="Times New Roman"/>
                <w:b/>
              </w:rPr>
              <w:t xml:space="preserve">. </w:t>
            </w:r>
          </w:p>
        </w:tc>
        <w:tc>
          <w:tcPr>
            <w:tcW w:w="1080" w:type="dxa"/>
          </w:tcPr>
          <w:p w:rsidR="00A712BB" w:rsidRPr="00E80806" w:rsidRDefault="00A712BB" w:rsidP="00E80806">
            <w:pPr>
              <w:suppressAutoHyphens/>
              <w:spacing w:after="0" w:line="240" w:lineRule="auto"/>
              <w:jc w:val="right"/>
              <w:rPr>
                <w:rFonts w:ascii="Times New Roman" w:hAnsi="Times New Roman"/>
                <w:b/>
              </w:rPr>
            </w:pPr>
          </w:p>
          <w:p w:rsidR="00A712BB" w:rsidRPr="00E80806" w:rsidRDefault="00A712BB" w:rsidP="00E80806">
            <w:pPr>
              <w:suppressAutoHyphens/>
              <w:spacing w:after="0" w:line="240" w:lineRule="auto"/>
              <w:jc w:val="right"/>
              <w:rPr>
                <w:rFonts w:ascii="Times New Roman" w:hAnsi="Times New Roman"/>
                <w:b/>
              </w:rPr>
            </w:pPr>
            <w:smartTag w:uri="urn:schemas-microsoft-com:office:smarttags" w:element="metricconverter">
              <w:smartTagPr>
                <w:attr w:name="ProductID" w:val="2013 г"/>
              </w:smartTagPr>
              <w:r w:rsidRPr="00E80806">
                <w:rPr>
                  <w:rFonts w:ascii="Times New Roman" w:hAnsi="Times New Roman"/>
                  <w:b/>
                </w:rPr>
                <w:t>2013 г</w:t>
              </w:r>
            </w:smartTag>
            <w:r w:rsidRPr="00E80806">
              <w:rPr>
                <w:rFonts w:ascii="Times New Roman" w:hAnsi="Times New Roman"/>
                <w:b/>
              </w:rPr>
              <w:t>.</w:t>
            </w:r>
          </w:p>
        </w:tc>
        <w:tc>
          <w:tcPr>
            <w:tcW w:w="1080" w:type="dxa"/>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 xml:space="preserve">в % к </w:t>
            </w:r>
          </w:p>
          <w:p w:rsidR="00A712BB" w:rsidRPr="00E80806" w:rsidRDefault="00A712BB" w:rsidP="00E80806">
            <w:pPr>
              <w:suppressAutoHyphens/>
              <w:spacing w:after="0" w:line="240" w:lineRule="auto"/>
              <w:jc w:val="center"/>
              <w:rPr>
                <w:rFonts w:ascii="Times New Roman" w:hAnsi="Times New Roman"/>
                <w:b/>
              </w:rPr>
            </w:pPr>
            <w:smartTag w:uri="urn:schemas-microsoft-com:office:smarttags" w:element="metricconverter">
              <w:smartTagPr>
                <w:attr w:name="ProductID" w:val="2012 г"/>
              </w:smartTagPr>
              <w:r w:rsidRPr="00E80806">
                <w:rPr>
                  <w:rFonts w:ascii="Times New Roman" w:hAnsi="Times New Roman"/>
                  <w:b/>
                </w:rPr>
                <w:t>2012 г</w:t>
              </w:r>
            </w:smartTag>
            <w:r w:rsidRPr="00E80806">
              <w:rPr>
                <w:rFonts w:ascii="Times New Roman" w:hAnsi="Times New Roman"/>
                <w:b/>
              </w:rPr>
              <w:t>., %</w:t>
            </w:r>
          </w:p>
        </w:tc>
        <w:tc>
          <w:tcPr>
            <w:tcW w:w="838" w:type="dxa"/>
          </w:tcPr>
          <w:p w:rsidR="00A712BB" w:rsidRPr="00E80806" w:rsidRDefault="00A712BB" w:rsidP="00E80806">
            <w:pPr>
              <w:suppressAutoHyphens/>
              <w:spacing w:after="0" w:line="240" w:lineRule="auto"/>
              <w:jc w:val="right"/>
              <w:rPr>
                <w:rFonts w:ascii="Times New Roman" w:hAnsi="Times New Roman"/>
                <w:b/>
              </w:rPr>
            </w:pPr>
          </w:p>
          <w:p w:rsidR="00A712BB" w:rsidRPr="00E80806" w:rsidRDefault="00A712BB" w:rsidP="00E80806">
            <w:pPr>
              <w:suppressAutoHyphens/>
              <w:spacing w:after="0" w:line="240" w:lineRule="auto"/>
              <w:ind w:left="-108" w:hanging="180"/>
              <w:jc w:val="right"/>
              <w:rPr>
                <w:rFonts w:ascii="Times New Roman" w:hAnsi="Times New Roman"/>
                <w:b/>
              </w:rPr>
            </w:pPr>
            <w:smartTag w:uri="urn:schemas-microsoft-com:office:smarttags" w:element="metricconverter">
              <w:smartTagPr>
                <w:attr w:name="ProductID" w:val="2012 г"/>
              </w:smartTagPr>
              <w:r w:rsidRPr="00E80806">
                <w:rPr>
                  <w:rFonts w:ascii="Times New Roman" w:hAnsi="Times New Roman"/>
                  <w:b/>
                </w:rPr>
                <w:t>2012 г</w:t>
              </w:r>
            </w:smartTag>
            <w:r w:rsidRPr="00E80806">
              <w:rPr>
                <w:rFonts w:ascii="Times New Roman" w:hAnsi="Times New Roman"/>
                <w:b/>
              </w:rPr>
              <w:t>.</w:t>
            </w:r>
          </w:p>
        </w:tc>
        <w:tc>
          <w:tcPr>
            <w:tcW w:w="962" w:type="dxa"/>
          </w:tcPr>
          <w:p w:rsidR="00A712BB" w:rsidRPr="00E80806" w:rsidRDefault="00A712BB" w:rsidP="00E80806">
            <w:pPr>
              <w:suppressAutoHyphens/>
              <w:spacing w:after="0" w:line="240" w:lineRule="auto"/>
              <w:ind w:left="-108" w:hanging="180"/>
              <w:jc w:val="center"/>
              <w:rPr>
                <w:rFonts w:ascii="Times New Roman" w:hAnsi="Times New Roman"/>
                <w:b/>
              </w:rPr>
            </w:pPr>
            <w:r w:rsidRPr="00E80806">
              <w:rPr>
                <w:rFonts w:ascii="Times New Roman" w:hAnsi="Times New Roman"/>
                <w:b/>
              </w:rPr>
              <w:t xml:space="preserve">    </w:t>
            </w:r>
          </w:p>
          <w:p w:rsidR="00A712BB" w:rsidRPr="00E80806" w:rsidRDefault="00A712BB" w:rsidP="00E80806">
            <w:pPr>
              <w:suppressAutoHyphens/>
              <w:spacing w:after="0" w:line="240" w:lineRule="auto"/>
              <w:ind w:left="-108" w:hanging="180"/>
              <w:jc w:val="center"/>
              <w:rPr>
                <w:rFonts w:ascii="Times New Roman" w:hAnsi="Times New Roman"/>
                <w:b/>
              </w:rPr>
            </w:pPr>
            <w:r w:rsidRPr="00E80806">
              <w:rPr>
                <w:rFonts w:ascii="Times New Roman" w:hAnsi="Times New Roman"/>
                <w:b/>
              </w:rPr>
              <w:t xml:space="preserve">   </w:t>
            </w:r>
            <w:smartTag w:uri="urn:schemas-microsoft-com:office:smarttags" w:element="metricconverter">
              <w:smartTagPr>
                <w:attr w:name="ProductID" w:val="2013 г"/>
              </w:smartTagPr>
              <w:r w:rsidRPr="00E80806">
                <w:rPr>
                  <w:rFonts w:ascii="Times New Roman" w:hAnsi="Times New Roman"/>
                  <w:b/>
                </w:rPr>
                <w:t>2013 г</w:t>
              </w:r>
            </w:smartTag>
            <w:r w:rsidRPr="00E80806">
              <w:rPr>
                <w:rFonts w:ascii="Times New Roman" w:hAnsi="Times New Roman"/>
                <w:b/>
              </w:rPr>
              <w:t xml:space="preserve">. </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Григориополь</w:t>
            </w:r>
          </w:p>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 xml:space="preserve">ский район </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98 898,1</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3,1 р.</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14,0</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36,0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79 874,0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3,2 р.</w:t>
            </w:r>
          </w:p>
          <w:p w:rsidR="00A712BB" w:rsidRPr="00E80806" w:rsidRDefault="00A712BB" w:rsidP="00E80806">
            <w:pPr>
              <w:suppressAutoHyphens/>
              <w:spacing w:after="0" w:line="240" w:lineRule="auto"/>
              <w:jc w:val="right"/>
              <w:rPr>
                <w:rFonts w:ascii="Times New Roman" w:hAnsi="Times New Roman"/>
              </w:rPr>
            </w:pP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16,2</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41,2</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Дубоссарский район</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24 868,4</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в.4,6 р.</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8,7</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32,1</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22 449,9</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4,4 р.</w:t>
            </w:r>
          </w:p>
          <w:p w:rsidR="00A712BB" w:rsidRPr="00E80806" w:rsidRDefault="00A712BB" w:rsidP="00E80806">
            <w:pPr>
              <w:suppressAutoHyphens/>
              <w:spacing w:after="0" w:line="240" w:lineRule="auto"/>
              <w:jc w:val="right"/>
              <w:rPr>
                <w:rFonts w:ascii="Times New Roman" w:hAnsi="Times New Roman"/>
              </w:rPr>
            </w:pP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8,7</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32,9</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Каменский район</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30 541,0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180,4</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24,7</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41,9</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26 112,0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177,1</w:t>
            </w: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26,9</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44,3</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Рыбницкий район</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79 885,0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2,9 р.</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17,3</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41,5</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60 496,3</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2,9 р.</w:t>
            </w: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18,1</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46,0</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Слободзейский район</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90 174,7</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154,9</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25,2</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33,7</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69 136,0</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157,9</w:t>
            </w: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27,1</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37,2</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г. Бендеры</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2 439,4</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169,5</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12,0</w:t>
            </w: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24,7</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2 005,7</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в 3,6 р.</w:t>
            </w:r>
          </w:p>
        </w:tc>
        <w:tc>
          <w:tcPr>
            <w:tcW w:w="838"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12,2</w:t>
            </w: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27,2</w:t>
            </w:r>
          </w:p>
        </w:tc>
      </w:tr>
      <w:tr w:rsidR="00A712BB" w:rsidRPr="00E80806" w:rsidTr="00E80806">
        <w:tc>
          <w:tcPr>
            <w:tcW w:w="1728" w:type="dxa"/>
          </w:tcPr>
          <w:p w:rsidR="00A712BB" w:rsidRPr="00E80806" w:rsidRDefault="00A712BB" w:rsidP="00E80806">
            <w:pPr>
              <w:suppressAutoHyphens/>
              <w:spacing w:after="0" w:line="240" w:lineRule="auto"/>
              <w:jc w:val="both"/>
              <w:rPr>
                <w:rFonts w:ascii="Times New Roman" w:hAnsi="Times New Roman"/>
              </w:rPr>
            </w:pPr>
            <w:r w:rsidRPr="00E80806">
              <w:rPr>
                <w:rFonts w:ascii="Times New Roman" w:hAnsi="Times New Roman"/>
              </w:rPr>
              <w:t>г. Тирасполь</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1 071,8</w:t>
            </w:r>
          </w:p>
        </w:tc>
        <w:tc>
          <w:tcPr>
            <w:tcW w:w="1080" w:type="dxa"/>
          </w:tcPr>
          <w:p w:rsidR="00A712BB" w:rsidRPr="00E80806" w:rsidRDefault="00A712BB" w:rsidP="00E80806">
            <w:pPr>
              <w:suppressAutoHyphens/>
              <w:spacing w:after="0" w:line="240" w:lineRule="auto"/>
              <w:jc w:val="right"/>
              <w:rPr>
                <w:rFonts w:ascii="Times New Roman" w:hAnsi="Times New Roman"/>
              </w:rPr>
            </w:pPr>
          </w:p>
        </w:tc>
        <w:tc>
          <w:tcPr>
            <w:tcW w:w="900" w:type="dxa"/>
          </w:tcPr>
          <w:p w:rsidR="00A712BB" w:rsidRPr="00E80806" w:rsidRDefault="00A712BB" w:rsidP="00E80806">
            <w:pPr>
              <w:suppressAutoHyphens/>
              <w:spacing w:after="0" w:line="240" w:lineRule="auto"/>
              <w:jc w:val="right"/>
              <w:rPr>
                <w:rFonts w:ascii="Times New Roman" w:hAnsi="Times New Roman"/>
              </w:rPr>
            </w:pPr>
          </w:p>
        </w:tc>
        <w:tc>
          <w:tcPr>
            <w:tcW w:w="90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26,2</w:t>
            </w:r>
          </w:p>
        </w:tc>
        <w:tc>
          <w:tcPr>
            <w:tcW w:w="1080"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846,4</w:t>
            </w:r>
          </w:p>
        </w:tc>
        <w:tc>
          <w:tcPr>
            <w:tcW w:w="1080" w:type="dxa"/>
          </w:tcPr>
          <w:p w:rsidR="00A712BB" w:rsidRPr="00E80806" w:rsidRDefault="00A712BB" w:rsidP="00E80806">
            <w:pPr>
              <w:suppressAutoHyphens/>
              <w:spacing w:after="0" w:line="240" w:lineRule="auto"/>
              <w:jc w:val="right"/>
              <w:rPr>
                <w:rFonts w:ascii="Times New Roman" w:hAnsi="Times New Roman"/>
              </w:rPr>
            </w:pPr>
          </w:p>
        </w:tc>
        <w:tc>
          <w:tcPr>
            <w:tcW w:w="838" w:type="dxa"/>
          </w:tcPr>
          <w:p w:rsidR="00A712BB" w:rsidRPr="00E80806" w:rsidRDefault="00A712BB" w:rsidP="00E80806">
            <w:pPr>
              <w:suppressAutoHyphens/>
              <w:spacing w:after="0" w:line="240" w:lineRule="auto"/>
              <w:jc w:val="right"/>
              <w:rPr>
                <w:rFonts w:ascii="Times New Roman" w:hAnsi="Times New Roman"/>
              </w:rPr>
            </w:pPr>
          </w:p>
        </w:tc>
        <w:tc>
          <w:tcPr>
            <w:tcW w:w="962" w:type="dxa"/>
          </w:tcPr>
          <w:p w:rsidR="00A712BB" w:rsidRPr="00E80806" w:rsidRDefault="00A712BB" w:rsidP="00E80806">
            <w:pPr>
              <w:suppressAutoHyphens/>
              <w:spacing w:after="0" w:line="240" w:lineRule="auto"/>
              <w:jc w:val="right"/>
              <w:rPr>
                <w:rFonts w:ascii="Times New Roman" w:hAnsi="Times New Roman"/>
              </w:rPr>
            </w:pPr>
            <w:r w:rsidRPr="00E80806">
              <w:rPr>
                <w:rFonts w:ascii="Times New Roman" w:hAnsi="Times New Roman"/>
              </w:rPr>
              <w:t>35,1</w:t>
            </w:r>
          </w:p>
        </w:tc>
      </w:tr>
      <w:tr w:rsidR="00A712BB" w:rsidRPr="00E80806" w:rsidTr="00E80806">
        <w:tc>
          <w:tcPr>
            <w:tcW w:w="1728" w:type="dxa"/>
          </w:tcPr>
          <w:p w:rsidR="00A712BB" w:rsidRPr="00E80806" w:rsidRDefault="00A712BB" w:rsidP="00E80806">
            <w:pPr>
              <w:suppressAutoHyphens/>
              <w:spacing w:after="0" w:line="240" w:lineRule="auto"/>
              <w:rPr>
                <w:rFonts w:ascii="Times New Roman" w:hAnsi="Times New Roman"/>
                <w:b/>
              </w:rPr>
            </w:pPr>
            <w:r w:rsidRPr="00E80806">
              <w:rPr>
                <w:rFonts w:ascii="Times New Roman" w:hAnsi="Times New Roman"/>
                <w:b/>
              </w:rPr>
              <w:t>Итого</w:t>
            </w:r>
          </w:p>
        </w:tc>
        <w:tc>
          <w:tcPr>
            <w:tcW w:w="1080" w:type="dxa"/>
          </w:tcPr>
          <w:p w:rsidR="00A712BB" w:rsidRPr="00E80806" w:rsidRDefault="00A712BB" w:rsidP="00E80806">
            <w:pPr>
              <w:suppressAutoHyphens/>
              <w:spacing w:after="0" w:line="240" w:lineRule="auto"/>
              <w:ind w:left="-108"/>
              <w:jc w:val="right"/>
              <w:rPr>
                <w:rFonts w:ascii="Times New Roman" w:hAnsi="Times New Roman"/>
                <w:b/>
              </w:rPr>
            </w:pPr>
            <w:r w:rsidRPr="00E80806">
              <w:rPr>
                <w:rFonts w:ascii="Times New Roman" w:hAnsi="Times New Roman"/>
                <w:b/>
              </w:rPr>
              <w:t>327 878,4</w:t>
            </w:r>
          </w:p>
        </w:tc>
        <w:tc>
          <w:tcPr>
            <w:tcW w:w="1080" w:type="dxa"/>
          </w:tcPr>
          <w:p w:rsidR="00A712BB" w:rsidRPr="00E80806" w:rsidRDefault="00A712BB" w:rsidP="00E80806">
            <w:pPr>
              <w:suppressAutoHyphens/>
              <w:spacing w:after="0" w:line="240" w:lineRule="auto"/>
              <w:jc w:val="right"/>
              <w:rPr>
                <w:rFonts w:ascii="Times New Roman" w:hAnsi="Times New Roman"/>
                <w:b/>
              </w:rPr>
            </w:pPr>
            <w:r w:rsidRPr="00E80806">
              <w:rPr>
                <w:rFonts w:ascii="Times New Roman" w:hAnsi="Times New Roman"/>
                <w:b/>
              </w:rPr>
              <w:t>в 2,3 р.</w:t>
            </w:r>
          </w:p>
        </w:tc>
        <w:tc>
          <w:tcPr>
            <w:tcW w:w="900" w:type="dxa"/>
          </w:tcPr>
          <w:p w:rsidR="00A712BB" w:rsidRPr="00E80806" w:rsidRDefault="00A712BB" w:rsidP="00E80806">
            <w:pPr>
              <w:suppressAutoHyphens/>
              <w:spacing w:after="0" w:line="240" w:lineRule="auto"/>
              <w:jc w:val="right"/>
              <w:rPr>
                <w:rFonts w:ascii="Times New Roman" w:hAnsi="Times New Roman"/>
                <w:b/>
              </w:rPr>
            </w:pPr>
            <w:r w:rsidRPr="00E80806">
              <w:rPr>
                <w:rFonts w:ascii="Times New Roman" w:hAnsi="Times New Roman"/>
                <w:b/>
              </w:rPr>
              <w:t>18,6</w:t>
            </w:r>
          </w:p>
        </w:tc>
        <w:tc>
          <w:tcPr>
            <w:tcW w:w="900" w:type="dxa"/>
          </w:tcPr>
          <w:p w:rsidR="00A712BB" w:rsidRPr="00E80806" w:rsidRDefault="00A712BB" w:rsidP="00E80806">
            <w:pPr>
              <w:suppressAutoHyphens/>
              <w:spacing w:after="0" w:line="240" w:lineRule="auto"/>
              <w:jc w:val="right"/>
              <w:rPr>
                <w:rFonts w:ascii="Times New Roman" w:hAnsi="Times New Roman"/>
                <w:b/>
              </w:rPr>
            </w:pPr>
            <w:r w:rsidRPr="00E80806">
              <w:rPr>
                <w:rFonts w:ascii="Times New Roman" w:hAnsi="Times New Roman"/>
                <w:b/>
              </w:rPr>
              <w:t>36,5</w:t>
            </w:r>
          </w:p>
        </w:tc>
        <w:tc>
          <w:tcPr>
            <w:tcW w:w="1080" w:type="dxa"/>
          </w:tcPr>
          <w:p w:rsidR="00A712BB" w:rsidRPr="00E80806" w:rsidRDefault="00A712BB" w:rsidP="00E80806">
            <w:pPr>
              <w:suppressAutoHyphens/>
              <w:spacing w:after="0" w:line="240" w:lineRule="auto"/>
              <w:ind w:left="-288"/>
              <w:jc w:val="right"/>
              <w:rPr>
                <w:rFonts w:ascii="Times New Roman" w:hAnsi="Times New Roman"/>
                <w:b/>
              </w:rPr>
            </w:pPr>
            <w:r w:rsidRPr="00E80806">
              <w:rPr>
                <w:rFonts w:ascii="Times New Roman" w:hAnsi="Times New Roman"/>
                <w:b/>
              </w:rPr>
              <w:t>260 920,3</w:t>
            </w:r>
          </w:p>
        </w:tc>
        <w:tc>
          <w:tcPr>
            <w:tcW w:w="1080" w:type="dxa"/>
          </w:tcPr>
          <w:p w:rsidR="00A712BB" w:rsidRPr="00E80806" w:rsidRDefault="00A712BB" w:rsidP="00E80806">
            <w:pPr>
              <w:suppressAutoHyphens/>
              <w:spacing w:after="0" w:line="240" w:lineRule="auto"/>
              <w:jc w:val="center"/>
              <w:rPr>
                <w:rFonts w:ascii="Times New Roman" w:hAnsi="Times New Roman"/>
                <w:b/>
              </w:rPr>
            </w:pPr>
            <w:r w:rsidRPr="00E80806">
              <w:rPr>
                <w:rFonts w:ascii="Times New Roman" w:hAnsi="Times New Roman"/>
                <w:b/>
              </w:rPr>
              <w:t>в 2,4 р.</w:t>
            </w:r>
          </w:p>
        </w:tc>
        <w:tc>
          <w:tcPr>
            <w:tcW w:w="838" w:type="dxa"/>
          </w:tcPr>
          <w:p w:rsidR="00A712BB" w:rsidRPr="00E80806" w:rsidRDefault="00A712BB" w:rsidP="00E80806">
            <w:pPr>
              <w:suppressAutoHyphens/>
              <w:spacing w:after="0" w:line="240" w:lineRule="auto"/>
              <w:jc w:val="right"/>
              <w:rPr>
                <w:rFonts w:ascii="Times New Roman" w:hAnsi="Times New Roman"/>
                <w:b/>
              </w:rPr>
            </w:pPr>
            <w:r w:rsidRPr="00E80806">
              <w:rPr>
                <w:rFonts w:ascii="Times New Roman" w:hAnsi="Times New Roman"/>
                <w:b/>
              </w:rPr>
              <w:t>20,0</w:t>
            </w:r>
          </w:p>
        </w:tc>
        <w:tc>
          <w:tcPr>
            <w:tcW w:w="962" w:type="dxa"/>
          </w:tcPr>
          <w:p w:rsidR="00A712BB" w:rsidRPr="00E80806" w:rsidRDefault="00A712BB" w:rsidP="00E80806">
            <w:pPr>
              <w:suppressAutoHyphens/>
              <w:spacing w:after="0" w:line="240" w:lineRule="auto"/>
              <w:jc w:val="right"/>
              <w:rPr>
                <w:rFonts w:ascii="Times New Roman" w:hAnsi="Times New Roman"/>
                <w:b/>
              </w:rPr>
            </w:pPr>
            <w:r w:rsidRPr="00E80806">
              <w:rPr>
                <w:rFonts w:ascii="Times New Roman" w:hAnsi="Times New Roman"/>
                <w:b/>
              </w:rPr>
              <w:t>40,2</w:t>
            </w:r>
          </w:p>
        </w:tc>
      </w:tr>
    </w:tbl>
    <w:p w:rsidR="00A712BB" w:rsidRPr="004232FF" w:rsidRDefault="00A712BB" w:rsidP="00A712BB">
      <w:pPr>
        <w:suppressAutoHyphens/>
        <w:spacing w:after="0" w:line="240" w:lineRule="auto"/>
        <w:ind w:left="-360" w:right="-366"/>
        <w:jc w:val="both"/>
        <w:rPr>
          <w:rFonts w:ascii="Times New Roman" w:hAnsi="Times New Roman"/>
        </w:rPr>
      </w:pPr>
      <w:r>
        <w:rPr>
          <w:rFonts w:ascii="Times New Roman" w:hAnsi="Times New Roman"/>
        </w:rPr>
        <w:t xml:space="preserve"> </w:t>
      </w:r>
      <w:r w:rsidRPr="004232FF">
        <w:rPr>
          <w:rFonts w:ascii="Times New Roman" w:hAnsi="Times New Roman"/>
        </w:rPr>
        <w:t xml:space="preserve">* Примечание: по </w:t>
      </w:r>
      <w:r>
        <w:rPr>
          <w:rFonts w:ascii="Times New Roman" w:hAnsi="Times New Roman"/>
        </w:rPr>
        <w:t xml:space="preserve">оперативным </w:t>
      </w:r>
      <w:r w:rsidRPr="004232FF">
        <w:rPr>
          <w:rFonts w:ascii="Times New Roman" w:hAnsi="Times New Roman"/>
        </w:rPr>
        <w:t xml:space="preserve">данным Министерства сельского хозяйства и природных  ресурсов </w:t>
      </w:r>
      <w:r>
        <w:rPr>
          <w:rFonts w:ascii="Times New Roman" w:hAnsi="Times New Roman"/>
        </w:rPr>
        <w:t>ПМ</w:t>
      </w:r>
      <w:r w:rsidRPr="004232FF">
        <w:rPr>
          <w:rFonts w:ascii="Times New Roman" w:hAnsi="Times New Roman"/>
        </w:rPr>
        <w:t>Р</w:t>
      </w:r>
    </w:p>
    <w:p w:rsidR="00A712BB" w:rsidRPr="004232FF" w:rsidRDefault="00A712BB" w:rsidP="00A712BB">
      <w:pPr>
        <w:suppressAutoHyphens/>
        <w:spacing w:after="0" w:line="240" w:lineRule="auto"/>
        <w:jc w:val="both"/>
        <w:rPr>
          <w:rFonts w:ascii="Times New Roman" w:hAnsi="Times New Roman"/>
          <w:sz w:val="24"/>
          <w:szCs w:val="24"/>
        </w:rPr>
      </w:pP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 xml:space="preserve">Наибольшее количество озимой пшеницы в 2013 году намолочено хозяйствами Григориопольского района и города Григориополь –                      </w:t>
      </w:r>
      <w:r w:rsidRPr="004232FF">
        <w:rPr>
          <w:rFonts w:ascii="Times New Roman" w:eastAsia="Times New Roman" w:hAnsi="Times New Roman"/>
          <w:sz w:val="28"/>
          <w:szCs w:val="28"/>
        </w:rPr>
        <w:lastRenderedPageBreak/>
        <w:t xml:space="preserve">79,9 тыс. тонн (30,6% от общереспубликанского уровня), при средней урожайности 41,2 ц/га; Слободзейского района и города Слободзея –                 69,1 тыс. тонн (26,5%), при средней урожайности 37,2 ц/га; Рыбницкого района и города Рыбница – 60,5 тыс. тонн (23,2%), при самой высокой средней урожайности 46,0 ц/га; Каменского района и города Каменка –       26,1 тыс. тонн (10,0%), при средней урожайности 44,3 ц/га. </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Кроме того, в 2013 году намолочено 16,7 тыс. тонн озимого рапса                (в 2012 году – 2,3 тыс. тонн), при средней урожайности 17,8 ц/га, при этом в Каменском районе средняя урожайность достигла  25,0 ц/га.</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 xml:space="preserve">В </w:t>
      </w:r>
      <w:r w:rsidRPr="004232FF">
        <w:rPr>
          <w:rFonts w:ascii="Times New Roman" w:eastAsia="Times New Roman" w:hAnsi="Times New Roman"/>
          <w:sz w:val="28"/>
          <w:szCs w:val="28"/>
          <w:lang w:val="en-US"/>
        </w:rPr>
        <w:t>I</w:t>
      </w:r>
      <w:r w:rsidRPr="004232FF">
        <w:rPr>
          <w:rFonts w:ascii="Times New Roman" w:eastAsia="Times New Roman" w:hAnsi="Times New Roman"/>
          <w:sz w:val="28"/>
          <w:szCs w:val="28"/>
        </w:rPr>
        <w:t xml:space="preserve"> полугодии 2013 года в республике продолжились работы по раскорчевке многолетних насаждений. По данным Министерства сельского хозяйства и природных ресурсов Приднестровской Молдавской Республике в рассматриваемом периоде сельскохозяйственными организациями раскорчевано </w:t>
      </w:r>
      <w:smartTag w:uri="urn:schemas-microsoft-com:office:smarttags" w:element="metricconverter">
        <w:smartTagPr>
          <w:attr w:name="ProductID" w:val="498 га"/>
        </w:smartTagPr>
        <w:r w:rsidRPr="004232FF">
          <w:rPr>
            <w:rFonts w:ascii="Times New Roman" w:eastAsia="Times New Roman" w:hAnsi="Times New Roman"/>
            <w:sz w:val="28"/>
            <w:szCs w:val="28"/>
          </w:rPr>
          <w:t>498 га</w:t>
        </w:r>
      </w:smartTag>
      <w:r w:rsidRPr="004232FF">
        <w:rPr>
          <w:rFonts w:ascii="Times New Roman" w:eastAsia="Times New Roman" w:hAnsi="Times New Roman"/>
          <w:sz w:val="28"/>
          <w:szCs w:val="28"/>
        </w:rPr>
        <w:t xml:space="preserve"> списанных многолетних насаждений. Наиболее активно ведутся работы по раскорчёвке многолетних насаждений в Рыбницком районе (54,2% от общей раскорчёванной площади по республике) и Слободзейском районе (22,9%).                                                       </w:t>
      </w:r>
    </w:p>
    <w:p w:rsidR="00A712BB" w:rsidRPr="004232FF" w:rsidRDefault="00A712BB" w:rsidP="00A712BB">
      <w:pPr>
        <w:autoSpaceDE w:val="0"/>
        <w:autoSpaceDN w:val="0"/>
        <w:adjustRightInd w:val="0"/>
        <w:spacing w:after="0" w:line="240" w:lineRule="auto"/>
        <w:ind w:firstLine="708"/>
        <w:jc w:val="right"/>
        <w:rPr>
          <w:rFonts w:ascii="Times New Roman" w:eastAsia="Times New Roman" w:hAnsi="Times New Roman"/>
          <w:sz w:val="28"/>
          <w:szCs w:val="28"/>
        </w:rPr>
      </w:pPr>
    </w:p>
    <w:p w:rsidR="00A712BB" w:rsidRPr="004232FF" w:rsidRDefault="00A712BB" w:rsidP="00A712BB">
      <w:pPr>
        <w:autoSpaceDE w:val="0"/>
        <w:autoSpaceDN w:val="0"/>
        <w:adjustRightInd w:val="0"/>
        <w:spacing w:after="0" w:line="240" w:lineRule="auto"/>
        <w:ind w:firstLine="708"/>
        <w:jc w:val="right"/>
        <w:rPr>
          <w:rFonts w:ascii="Times New Roman" w:eastAsia="Times New Roman" w:hAnsi="Times New Roman"/>
          <w:sz w:val="28"/>
          <w:szCs w:val="28"/>
        </w:rPr>
      </w:pPr>
      <w:r w:rsidRPr="004232FF">
        <w:rPr>
          <w:rFonts w:ascii="Times New Roman" w:eastAsia="Times New Roman" w:hAnsi="Times New Roman"/>
          <w:sz w:val="28"/>
          <w:szCs w:val="28"/>
        </w:rPr>
        <w:t>Таблица №</w:t>
      </w:r>
      <w:r w:rsidR="00331D62">
        <w:rPr>
          <w:rFonts w:ascii="Times New Roman" w:eastAsia="Times New Roman" w:hAnsi="Times New Roman"/>
          <w:sz w:val="28"/>
          <w:szCs w:val="28"/>
        </w:rPr>
        <w:t>47</w:t>
      </w:r>
    </w:p>
    <w:p w:rsidR="00A712BB" w:rsidRPr="007B70E4" w:rsidRDefault="00A712BB" w:rsidP="00A712BB">
      <w:pPr>
        <w:autoSpaceDE w:val="0"/>
        <w:autoSpaceDN w:val="0"/>
        <w:adjustRightInd w:val="0"/>
        <w:spacing w:after="0" w:line="240" w:lineRule="auto"/>
        <w:ind w:firstLine="708"/>
        <w:jc w:val="center"/>
        <w:rPr>
          <w:rFonts w:ascii="Times New Roman" w:eastAsia="Times New Roman" w:hAnsi="Times New Roman"/>
          <w:b/>
          <w:sz w:val="28"/>
          <w:szCs w:val="28"/>
        </w:rPr>
      </w:pPr>
      <w:r w:rsidRPr="007B70E4">
        <w:rPr>
          <w:rFonts w:ascii="Times New Roman" w:eastAsia="Times New Roman" w:hAnsi="Times New Roman"/>
          <w:b/>
          <w:sz w:val="28"/>
          <w:szCs w:val="28"/>
        </w:rPr>
        <w:t xml:space="preserve">Информация по раскорчёвке многолетних насаждений в ПМР </w:t>
      </w:r>
    </w:p>
    <w:p w:rsidR="00A712BB" w:rsidRPr="007B70E4" w:rsidRDefault="00A712BB" w:rsidP="00A712BB">
      <w:pPr>
        <w:autoSpaceDE w:val="0"/>
        <w:autoSpaceDN w:val="0"/>
        <w:adjustRightInd w:val="0"/>
        <w:spacing w:after="0" w:line="240" w:lineRule="auto"/>
        <w:ind w:firstLine="708"/>
        <w:jc w:val="center"/>
        <w:rPr>
          <w:rFonts w:ascii="Times New Roman" w:eastAsia="Times New Roman" w:hAnsi="Times New Roman"/>
          <w:b/>
          <w:sz w:val="28"/>
          <w:szCs w:val="28"/>
        </w:rPr>
      </w:pPr>
      <w:r w:rsidRPr="007B70E4">
        <w:rPr>
          <w:rFonts w:ascii="Times New Roman" w:eastAsia="Times New Roman" w:hAnsi="Times New Roman"/>
          <w:b/>
          <w:sz w:val="28"/>
          <w:szCs w:val="28"/>
        </w:rPr>
        <w:t>по состоянию на 1 июля 2013 года *</w:t>
      </w:r>
    </w:p>
    <w:tbl>
      <w:tblPr>
        <w:tblW w:w="8976" w:type="dxa"/>
        <w:jc w:val="center"/>
        <w:tblInd w:w="-1089" w:type="dxa"/>
        <w:tblLook w:val="0000"/>
      </w:tblPr>
      <w:tblGrid>
        <w:gridCol w:w="5506"/>
        <w:gridCol w:w="3470"/>
      </w:tblGrid>
      <w:tr w:rsidR="00A712BB" w:rsidRPr="004232FF" w:rsidTr="00FA7229">
        <w:trPr>
          <w:trHeight w:val="50"/>
          <w:jc w:val="center"/>
        </w:trPr>
        <w:tc>
          <w:tcPr>
            <w:tcW w:w="5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center"/>
              <w:rPr>
                <w:rFonts w:ascii="Times New Roman" w:hAnsi="Times New Roman"/>
                <w:b/>
              </w:rPr>
            </w:pPr>
            <w:r w:rsidRPr="004232FF">
              <w:rPr>
                <w:rFonts w:ascii="Times New Roman" w:hAnsi="Times New Roman"/>
                <w:b/>
              </w:rPr>
              <w:t>Наименование предприятий</w:t>
            </w:r>
          </w:p>
        </w:tc>
        <w:tc>
          <w:tcPr>
            <w:tcW w:w="3470" w:type="dxa"/>
            <w:tcBorders>
              <w:top w:val="single" w:sz="4" w:space="0" w:color="auto"/>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center"/>
              <w:rPr>
                <w:rFonts w:ascii="Times New Roman" w:hAnsi="Times New Roman"/>
                <w:b/>
              </w:rPr>
            </w:pPr>
            <w:r w:rsidRPr="004232FF">
              <w:rPr>
                <w:rFonts w:ascii="Times New Roman" w:hAnsi="Times New Roman"/>
                <w:b/>
              </w:rPr>
              <w:t>Площадь раскорчевки, га</w:t>
            </w:r>
          </w:p>
        </w:tc>
      </w:tr>
      <w:tr w:rsidR="00A712BB" w:rsidRPr="004232FF" w:rsidTr="00FA7229">
        <w:trPr>
          <w:trHeight w:val="50"/>
          <w:jc w:val="center"/>
        </w:trPr>
        <w:tc>
          <w:tcPr>
            <w:tcW w:w="8976" w:type="dxa"/>
            <w:gridSpan w:val="2"/>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center"/>
              <w:rPr>
                <w:rFonts w:ascii="Times New Roman" w:hAnsi="Times New Roman"/>
              </w:rPr>
            </w:pPr>
            <w:r w:rsidRPr="004232FF">
              <w:rPr>
                <w:rFonts w:ascii="Times New Roman" w:hAnsi="Times New Roman"/>
                <w:bCs/>
              </w:rPr>
              <w:t>Слободзейский район</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ООО СХФ «Рустас»</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96</w:t>
            </w:r>
          </w:p>
        </w:tc>
      </w:tr>
      <w:tr w:rsidR="00A712BB" w:rsidRPr="004232FF" w:rsidTr="00FA7229">
        <w:trPr>
          <w:trHeight w:val="171"/>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 xml:space="preserve">ООО «ИЛАВ»                                                                                                 </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18</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b/>
                <w:bCs/>
              </w:rPr>
            </w:pPr>
            <w:r w:rsidRPr="004232FF">
              <w:rPr>
                <w:rFonts w:ascii="Times New Roman" w:hAnsi="Times New Roman"/>
                <w:b/>
                <w:bCs/>
              </w:rPr>
              <w:t>Итого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bCs/>
              </w:rPr>
            </w:pPr>
            <w:r w:rsidRPr="004232FF">
              <w:rPr>
                <w:rFonts w:ascii="Times New Roman" w:hAnsi="Times New Roman"/>
                <w:b/>
                <w:bCs/>
              </w:rPr>
              <w:t>114</w:t>
            </w:r>
          </w:p>
        </w:tc>
      </w:tr>
      <w:tr w:rsidR="00A712BB" w:rsidRPr="004232FF" w:rsidTr="00FA7229">
        <w:trPr>
          <w:trHeight w:val="50"/>
          <w:jc w:val="center"/>
        </w:trPr>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jc w:val="center"/>
              <w:rPr>
                <w:rFonts w:ascii="Times New Roman" w:hAnsi="Times New Roman"/>
                <w:bCs/>
              </w:rPr>
            </w:pPr>
            <w:r w:rsidRPr="004232FF">
              <w:rPr>
                <w:rFonts w:ascii="Times New Roman" w:hAnsi="Times New Roman"/>
                <w:bCs/>
              </w:rPr>
              <w:t>Григориопольский район</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ЗАО «Тираспольский КХП»</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18</w:t>
            </w:r>
          </w:p>
        </w:tc>
      </w:tr>
      <w:tr w:rsidR="00A712BB" w:rsidRPr="004232FF" w:rsidTr="00FA7229">
        <w:trPr>
          <w:trHeight w:val="106"/>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Арендаторы с. Малаешты</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30</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ind w:hanging="90"/>
              <w:rPr>
                <w:rFonts w:ascii="Times New Roman" w:hAnsi="Times New Roman"/>
                <w:b/>
                <w:bCs/>
              </w:rPr>
            </w:pPr>
            <w:r w:rsidRPr="004232FF">
              <w:rPr>
                <w:rFonts w:ascii="Times New Roman" w:hAnsi="Times New Roman"/>
                <w:b/>
                <w:bCs/>
              </w:rPr>
              <w:t xml:space="preserve"> Итого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bCs/>
              </w:rPr>
            </w:pPr>
            <w:r w:rsidRPr="004232FF">
              <w:rPr>
                <w:rFonts w:ascii="Times New Roman" w:hAnsi="Times New Roman"/>
                <w:b/>
                <w:bCs/>
              </w:rPr>
              <w:t>48</w:t>
            </w:r>
          </w:p>
        </w:tc>
      </w:tr>
      <w:tr w:rsidR="00A712BB" w:rsidRPr="004232FF" w:rsidTr="00FA7229">
        <w:trPr>
          <w:trHeight w:val="50"/>
          <w:jc w:val="center"/>
        </w:trPr>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jc w:val="center"/>
              <w:rPr>
                <w:rFonts w:ascii="Times New Roman" w:hAnsi="Times New Roman"/>
                <w:bCs/>
              </w:rPr>
            </w:pPr>
            <w:r w:rsidRPr="004232FF">
              <w:rPr>
                <w:rFonts w:ascii="Times New Roman" w:hAnsi="Times New Roman"/>
                <w:bCs/>
              </w:rPr>
              <w:t>Рыбницкий район</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ДООО «Фиальт Агро»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68</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ООО «Мегатрансавто»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24,5</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ООО «ЕвроСад»</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15</w:t>
            </w:r>
          </w:p>
        </w:tc>
      </w:tr>
      <w:tr w:rsidR="00A712BB" w:rsidRPr="004232FF" w:rsidTr="00FA7229">
        <w:trPr>
          <w:trHeight w:val="104"/>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ДООО «Агро-Люкка»</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70</w:t>
            </w:r>
          </w:p>
        </w:tc>
      </w:tr>
      <w:tr w:rsidR="00A712BB" w:rsidRPr="004232FF" w:rsidTr="00FA7229">
        <w:trPr>
          <w:trHeight w:val="226"/>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ООО «Рист»</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50</w:t>
            </w:r>
          </w:p>
        </w:tc>
      </w:tr>
      <w:tr w:rsidR="00A712BB" w:rsidRPr="004232FF" w:rsidTr="00FA7229">
        <w:trPr>
          <w:trHeight w:val="58"/>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ООО «Славград»</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39</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КФХ (Гигол А.И.)</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3,5</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b/>
                <w:bCs/>
              </w:rPr>
            </w:pPr>
            <w:r w:rsidRPr="004232FF">
              <w:rPr>
                <w:rFonts w:ascii="Times New Roman" w:hAnsi="Times New Roman"/>
                <w:b/>
                <w:bCs/>
              </w:rPr>
              <w:t>Итого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bCs/>
              </w:rPr>
            </w:pPr>
            <w:r w:rsidRPr="004232FF">
              <w:rPr>
                <w:rFonts w:ascii="Times New Roman" w:hAnsi="Times New Roman"/>
                <w:b/>
                <w:bCs/>
              </w:rPr>
              <w:t>270</w:t>
            </w:r>
          </w:p>
        </w:tc>
      </w:tr>
      <w:tr w:rsidR="00A712BB" w:rsidRPr="004232FF" w:rsidTr="00FA7229">
        <w:trPr>
          <w:trHeight w:val="50"/>
          <w:jc w:val="center"/>
        </w:trPr>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jc w:val="center"/>
              <w:rPr>
                <w:rFonts w:ascii="Times New Roman" w:hAnsi="Times New Roman"/>
                <w:bCs/>
              </w:rPr>
            </w:pPr>
            <w:r w:rsidRPr="004232FF">
              <w:rPr>
                <w:rFonts w:ascii="Times New Roman" w:hAnsi="Times New Roman"/>
                <w:bCs/>
              </w:rPr>
              <w:t>Каменский район</w:t>
            </w:r>
          </w:p>
        </w:tc>
      </w:tr>
      <w:tr w:rsidR="00A712BB" w:rsidRPr="004232FF" w:rsidTr="00FA7229">
        <w:trPr>
          <w:trHeight w:val="102"/>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КФХ (Шпилькин Д.А.)</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49</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b/>
                <w:bCs/>
              </w:rPr>
            </w:pPr>
            <w:r w:rsidRPr="004232FF">
              <w:rPr>
                <w:rFonts w:ascii="Times New Roman" w:hAnsi="Times New Roman"/>
                <w:b/>
                <w:bCs/>
              </w:rPr>
              <w:t>Итого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bCs/>
              </w:rPr>
            </w:pPr>
            <w:r w:rsidRPr="004232FF">
              <w:rPr>
                <w:rFonts w:ascii="Times New Roman" w:hAnsi="Times New Roman"/>
                <w:b/>
                <w:bCs/>
              </w:rPr>
              <w:t>49</w:t>
            </w:r>
          </w:p>
        </w:tc>
      </w:tr>
      <w:tr w:rsidR="00A712BB" w:rsidRPr="004232FF" w:rsidTr="00FA7229">
        <w:trPr>
          <w:trHeight w:val="50"/>
          <w:jc w:val="center"/>
        </w:trPr>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12BB" w:rsidRPr="004232FF" w:rsidRDefault="00A712BB" w:rsidP="00FA7229">
            <w:pPr>
              <w:spacing w:after="0" w:line="240" w:lineRule="auto"/>
              <w:jc w:val="center"/>
              <w:rPr>
                <w:rFonts w:ascii="Times New Roman" w:hAnsi="Times New Roman"/>
                <w:bCs/>
              </w:rPr>
            </w:pPr>
            <w:r w:rsidRPr="004232FF">
              <w:rPr>
                <w:rFonts w:ascii="Times New Roman" w:hAnsi="Times New Roman"/>
                <w:bCs/>
              </w:rPr>
              <w:t>Дубоссарский район</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rPr>
            </w:pPr>
            <w:r w:rsidRPr="004232FF">
              <w:rPr>
                <w:rFonts w:ascii="Times New Roman" w:hAnsi="Times New Roman"/>
              </w:rPr>
              <w:t>КФХ (Батко П.Н.)</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rPr>
            </w:pPr>
            <w:r w:rsidRPr="004232FF">
              <w:rPr>
                <w:rFonts w:ascii="Times New Roman" w:hAnsi="Times New Roman"/>
              </w:rPr>
              <w:t>17</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b/>
                <w:bCs/>
              </w:rPr>
            </w:pPr>
            <w:r w:rsidRPr="004232FF">
              <w:rPr>
                <w:rFonts w:ascii="Times New Roman" w:hAnsi="Times New Roman"/>
                <w:b/>
                <w:bCs/>
              </w:rPr>
              <w:t>Итого</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bCs/>
              </w:rPr>
            </w:pPr>
            <w:r w:rsidRPr="004232FF">
              <w:rPr>
                <w:rFonts w:ascii="Times New Roman" w:hAnsi="Times New Roman"/>
                <w:b/>
                <w:bCs/>
              </w:rPr>
              <w:t>17</w:t>
            </w:r>
          </w:p>
        </w:tc>
      </w:tr>
      <w:tr w:rsidR="00A712BB" w:rsidRPr="004232FF" w:rsidTr="00FA7229">
        <w:trPr>
          <w:trHeight w:val="50"/>
          <w:jc w:val="center"/>
        </w:trPr>
        <w:tc>
          <w:tcPr>
            <w:tcW w:w="5506" w:type="dxa"/>
            <w:tcBorders>
              <w:top w:val="nil"/>
              <w:left w:val="single" w:sz="4" w:space="0" w:color="auto"/>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rPr>
                <w:rFonts w:ascii="Times New Roman" w:hAnsi="Times New Roman"/>
                <w:b/>
              </w:rPr>
            </w:pPr>
            <w:r w:rsidRPr="004232FF">
              <w:rPr>
                <w:rFonts w:ascii="Times New Roman" w:hAnsi="Times New Roman"/>
                <w:b/>
              </w:rPr>
              <w:t xml:space="preserve">Всего по ПМР </w:t>
            </w:r>
          </w:p>
        </w:tc>
        <w:tc>
          <w:tcPr>
            <w:tcW w:w="3470" w:type="dxa"/>
            <w:tcBorders>
              <w:top w:val="nil"/>
              <w:left w:val="nil"/>
              <w:bottom w:val="single" w:sz="4" w:space="0" w:color="auto"/>
              <w:right w:val="single" w:sz="4" w:space="0" w:color="auto"/>
            </w:tcBorders>
            <w:shd w:val="clear" w:color="auto" w:fill="auto"/>
            <w:noWrap/>
            <w:vAlign w:val="bottom"/>
          </w:tcPr>
          <w:p w:rsidR="00A712BB" w:rsidRPr="004232FF" w:rsidRDefault="00A712BB" w:rsidP="00FA7229">
            <w:pPr>
              <w:spacing w:after="0" w:line="240" w:lineRule="auto"/>
              <w:jc w:val="right"/>
              <w:rPr>
                <w:rFonts w:ascii="Times New Roman" w:hAnsi="Times New Roman"/>
                <w:b/>
              </w:rPr>
            </w:pPr>
            <w:r w:rsidRPr="004232FF">
              <w:rPr>
                <w:rFonts w:ascii="Times New Roman" w:hAnsi="Times New Roman"/>
                <w:b/>
              </w:rPr>
              <w:t>498</w:t>
            </w:r>
          </w:p>
        </w:tc>
      </w:tr>
    </w:tbl>
    <w:p w:rsidR="00A712BB" w:rsidRPr="004232FF" w:rsidRDefault="00A712BB" w:rsidP="00A712BB">
      <w:pPr>
        <w:suppressAutoHyphens/>
        <w:spacing w:after="0" w:line="240" w:lineRule="auto"/>
        <w:ind w:left="-180" w:right="-186"/>
        <w:rPr>
          <w:rFonts w:ascii="Times New Roman" w:hAnsi="Times New Roman"/>
        </w:rPr>
      </w:pPr>
      <w:r w:rsidRPr="004232FF">
        <w:rPr>
          <w:rFonts w:ascii="Times New Roman" w:hAnsi="Times New Roman"/>
        </w:rPr>
        <w:t xml:space="preserve">     </w:t>
      </w:r>
      <w:r>
        <w:rPr>
          <w:rFonts w:ascii="Times New Roman" w:hAnsi="Times New Roman"/>
        </w:rPr>
        <w:t xml:space="preserve"> </w:t>
      </w:r>
      <w:r w:rsidRPr="004232FF">
        <w:rPr>
          <w:rFonts w:ascii="Times New Roman" w:hAnsi="Times New Roman"/>
        </w:rPr>
        <w:t>*Примечание</w:t>
      </w:r>
      <w:r w:rsidRPr="004232FF">
        <w:rPr>
          <w:rFonts w:ascii="Times New Roman" w:hAnsi="Times New Roman"/>
          <w:sz w:val="24"/>
          <w:szCs w:val="24"/>
        </w:rPr>
        <w:t xml:space="preserve">: по данным Министерства сельского хозяйства и природных ресурсов </w:t>
      </w:r>
      <w:r>
        <w:rPr>
          <w:rFonts w:ascii="Times New Roman" w:hAnsi="Times New Roman"/>
          <w:sz w:val="24"/>
          <w:szCs w:val="24"/>
        </w:rPr>
        <w:t>П</w:t>
      </w:r>
      <w:r w:rsidRPr="004232FF">
        <w:rPr>
          <w:rFonts w:ascii="Times New Roman" w:hAnsi="Times New Roman"/>
        </w:rPr>
        <w:t>МР</w:t>
      </w:r>
    </w:p>
    <w:p w:rsidR="00A712BB" w:rsidRPr="004232FF" w:rsidRDefault="00A712BB" w:rsidP="00A712BB">
      <w:pPr>
        <w:autoSpaceDE w:val="0"/>
        <w:autoSpaceDN w:val="0"/>
        <w:adjustRightInd w:val="0"/>
        <w:spacing w:after="0" w:line="240" w:lineRule="auto"/>
        <w:ind w:firstLine="708"/>
        <w:jc w:val="both"/>
        <w:rPr>
          <w:rFonts w:ascii="Times New Roman" w:eastAsia="Times New Roman" w:hAnsi="Times New Roman"/>
        </w:rPr>
      </w:pP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lastRenderedPageBreak/>
        <w:t>Животноводческая отрасль в январе-июне 2013 года характеризовалась разновекторными показателями - сокращением поголовья крупного рогатого скота (на 8,5%), свиней (на 20,2%), приростом поголовья птицы (на 13,4%), что в свою очередь отразилось на показателях животноводческой продукции - увеличилось производство яиц куриных (на 52,1%), снизилось производство молока коровьего (на 17,4%) и сохранилась на уровне прошлогоднего показателя реализация скота и птицы на убой (в живом весе). Данной тенденции способствовали высокие цены на энергоносители и корма, использование морально изношенной техники и устаревших технологий  производства, отсутствие рынков сбыта, а также отсутствие инвестиций в развитие отдельных направлений животноводства.</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В разрезе городов и районов республики в рассматриваемом периоде отмечалось сокращение поголовья крупного рогатого скота в Каменском и Рыбницком районах (на 21% и 14,7% соответственно).</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Почти во всех городах и районах  республики наблюдалось снижение поголовья свиней. Наибольшее уменьшение поголовья свиней зафиксировано в городе Бендеры (на 47,9%) и Каменском районе (на 32,7%).</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Вместе с тем, в Каменском и Дубоссарском районах возросла численность поголовья птицы в 6,6 раза и на 46,9% соответственно. В тоже время в городе Бендеры и Слободзейском районе  поголовье птицы сократилось на 77,6% и 42,9% соответственно.</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 xml:space="preserve">Наибольший объём реализации скота и птицы на убой (в живом весе) наблюдался в Каменском районе (на 59,0%) и Слободзейском районе (на 24,7%). При этом в городе Бендеры и Григориопольском районе данный показатель уменьшился (на 34,7% и 28,9% соответственно).  </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 xml:space="preserve">В обозначенном периоде текущего года  произошло  снижение производства молока коровьего в Рыбницком районе (на 26,2%). При этом заметный прирост производства молока отмечался в Дубоссарском районе (на 9,4%). </w:t>
      </w:r>
    </w:p>
    <w:p w:rsidR="00A712BB" w:rsidRPr="004232FF" w:rsidRDefault="00A712BB" w:rsidP="007B70E4">
      <w:pPr>
        <w:autoSpaceDE w:val="0"/>
        <w:autoSpaceDN w:val="0"/>
        <w:adjustRightInd w:val="0"/>
        <w:spacing w:after="0" w:line="240" w:lineRule="auto"/>
        <w:ind w:firstLine="709"/>
        <w:jc w:val="both"/>
        <w:rPr>
          <w:rFonts w:ascii="Times New Roman" w:eastAsia="Times New Roman" w:hAnsi="Times New Roman"/>
          <w:sz w:val="28"/>
          <w:szCs w:val="28"/>
        </w:rPr>
      </w:pPr>
      <w:r w:rsidRPr="004232FF">
        <w:rPr>
          <w:rFonts w:ascii="Times New Roman" w:eastAsia="Times New Roman" w:hAnsi="Times New Roman"/>
          <w:sz w:val="28"/>
          <w:szCs w:val="28"/>
        </w:rPr>
        <w:t>Основным производителем куриных яиц в республике являются организации Дубоссарского района (99,6% от общего количества куриных яиц). Средняя яйценоскость в этих организациях достигла 156 штук  яиц в расчёте на одну курицу несушку против 113 штук яиц анализируемого периода прошлого года, что обусловлено применением новых технологий на содержание кур-несушек  и их полноценного кормления.</w:t>
      </w:r>
    </w:p>
    <w:p w:rsidR="00A712BB" w:rsidRPr="004232FF" w:rsidRDefault="00A712BB" w:rsidP="007B70E4">
      <w:pPr>
        <w:shd w:val="clear" w:color="auto" w:fill="FFFFFF"/>
        <w:spacing w:after="0" w:line="240" w:lineRule="auto"/>
        <w:ind w:firstLine="709"/>
        <w:jc w:val="both"/>
        <w:rPr>
          <w:rFonts w:ascii="Times New Roman" w:hAnsi="Times New Roman"/>
          <w:spacing w:val="4"/>
          <w:sz w:val="28"/>
          <w:szCs w:val="24"/>
        </w:rPr>
      </w:pPr>
      <w:r w:rsidRPr="004232FF">
        <w:rPr>
          <w:rFonts w:ascii="Times New Roman" w:hAnsi="Times New Roman"/>
          <w:spacing w:val="4"/>
          <w:sz w:val="28"/>
          <w:szCs w:val="24"/>
        </w:rPr>
        <w:t xml:space="preserve"> В </w:t>
      </w:r>
      <w:r w:rsidRPr="004232FF">
        <w:rPr>
          <w:rFonts w:ascii="Times New Roman" w:hAnsi="Times New Roman"/>
          <w:spacing w:val="4"/>
          <w:sz w:val="28"/>
          <w:szCs w:val="24"/>
          <w:lang w:val="en-US"/>
        </w:rPr>
        <w:t>I</w:t>
      </w:r>
      <w:r w:rsidRPr="004232FF">
        <w:rPr>
          <w:rFonts w:ascii="Times New Roman" w:hAnsi="Times New Roman"/>
          <w:spacing w:val="4"/>
          <w:sz w:val="28"/>
          <w:szCs w:val="24"/>
        </w:rPr>
        <w:t xml:space="preserve"> полугодии 2013 года ускорились темпы </w:t>
      </w:r>
      <w:r w:rsidRPr="004232FF">
        <w:rPr>
          <w:rFonts w:ascii="Times New Roman" w:hAnsi="Times New Roman"/>
          <w:b/>
          <w:i/>
          <w:spacing w:val="4"/>
          <w:sz w:val="28"/>
          <w:szCs w:val="24"/>
        </w:rPr>
        <w:t>ввода в действие жилых домов</w:t>
      </w:r>
      <w:r w:rsidRPr="004232FF">
        <w:rPr>
          <w:rFonts w:ascii="Times New Roman" w:hAnsi="Times New Roman"/>
          <w:spacing w:val="4"/>
          <w:sz w:val="28"/>
          <w:szCs w:val="24"/>
        </w:rPr>
        <w:t>. П</w:t>
      </w:r>
      <w:r w:rsidRPr="004232FF">
        <w:rPr>
          <w:rFonts w:ascii="Times New Roman" w:hAnsi="Times New Roman"/>
          <w:spacing w:val="2"/>
          <w:sz w:val="28"/>
          <w:szCs w:val="24"/>
        </w:rPr>
        <w:t xml:space="preserve">редприятиями </w:t>
      </w:r>
      <w:r w:rsidRPr="004232FF">
        <w:rPr>
          <w:rFonts w:ascii="Times New Roman" w:hAnsi="Times New Roman"/>
          <w:spacing w:val="16"/>
          <w:sz w:val="28"/>
          <w:szCs w:val="24"/>
        </w:rPr>
        <w:t xml:space="preserve">и организациями всех форм собственности и индивидуальными </w:t>
      </w:r>
      <w:r w:rsidRPr="004232FF">
        <w:rPr>
          <w:rFonts w:ascii="Times New Roman" w:hAnsi="Times New Roman"/>
          <w:spacing w:val="4"/>
          <w:sz w:val="28"/>
          <w:szCs w:val="24"/>
        </w:rPr>
        <w:t xml:space="preserve">застройщиками введено в эксплуатацию 18,1 тыс. кв. метров жилья, что на 74,9% больше соответствующего периода прошлого года. Одним из факторов увеличения введенного жилья является рост инвестиционной активности на рынке строительства жилья. </w:t>
      </w:r>
    </w:p>
    <w:p w:rsidR="00A712BB" w:rsidRPr="004232FF" w:rsidRDefault="00A712BB" w:rsidP="007B70E4">
      <w:pPr>
        <w:shd w:val="clear" w:color="auto" w:fill="FFFFFF"/>
        <w:spacing w:after="0" w:line="240" w:lineRule="auto"/>
        <w:ind w:firstLine="709"/>
        <w:jc w:val="both"/>
        <w:rPr>
          <w:rFonts w:ascii="Times New Roman" w:hAnsi="Times New Roman"/>
          <w:spacing w:val="4"/>
          <w:sz w:val="28"/>
          <w:szCs w:val="24"/>
        </w:rPr>
      </w:pPr>
      <w:r w:rsidRPr="004232FF">
        <w:rPr>
          <w:rFonts w:ascii="Times New Roman" w:hAnsi="Times New Roman"/>
          <w:spacing w:val="4"/>
          <w:sz w:val="28"/>
          <w:szCs w:val="24"/>
        </w:rPr>
        <w:t xml:space="preserve">Практически все города и районы республики в отчётном периоде демонстрируют увеличение объемов построенного жилья, при этом темпы </w:t>
      </w:r>
      <w:r w:rsidRPr="004232FF">
        <w:rPr>
          <w:rFonts w:ascii="Times New Roman" w:hAnsi="Times New Roman"/>
          <w:spacing w:val="4"/>
          <w:sz w:val="28"/>
          <w:szCs w:val="24"/>
        </w:rPr>
        <w:lastRenderedPageBreak/>
        <w:t xml:space="preserve">прироста  варьируют от в 2,3 раза в </w:t>
      </w:r>
      <w:r w:rsidRPr="004232FF">
        <w:rPr>
          <w:rFonts w:ascii="Times New Roman" w:hAnsi="Times New Roman"/>
          <w:sz w:val="28"/>
          <w:szCs w:val="28"/>
        </w:rPr>
        <w:t xml:space="preserve">городе Тирасполь </w:t>
      </w:r>
      <w:r w:rsidRPr="004232FF">
        <w:rPr>
          <w:rFonts w:ascii="Times New Roman" w:hAnsi="Times New Roman"/>
          <w:spacing w:val="4"/>
          <w:sz w:val="28"/>
          <w:szCs w:val="24"/>
        </w:rPr>
        <w:t>до 10,0% в Дубоссарском</w:t>
      </w:r>
      <w:r w:rsidRPr="004232FF">
        <w:rPr>
          <w:rFonts w:ascii="Times New Roman" w:hAnsi="Times New Roman"/>
          <w:sz w:val="28"/>
          <w:szCs w:val="28"/>
        </w:rPr>
        <w:t xml:space="preserve"> районе и городе Дубоссары. Отрицательная динамика по вводу в действие жилых домов зафиксирована лишь по </w:t>
      </w:r>
      <w:r w:rsidRPr="004232FF">
        <w:rPr>
          <w:rFonts w:ascii="Times New Roman" w:hAnsi="Times New Roman"/>
          <w:spacing w:val="4"/>
          <w:sz w:val="28"/>
          <w:szCs w:val="24"/>
        </w:rPr>
        <w:t>Григориопольскому району и городу Григориополь на 57,7%.</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Важной составляющей экономического роста в </w:t>
      </w:r>
      <w:r w:rsidRPr="004232FF">
        <w:rPr>
          <w:rFonts w:ascii="Times New Roman" w:hAnsi="Times New Roman"/>
          <w:sz w:val="28"/>
          <w:szCs w:val="28"/>
          <w:lang w:val="en-US"/>
        </w:rPr>
        <w:t>I</w:t>
      </w:r>
      <w:r w:rsidRPr="004232FF">
        <w:rPr>
          <w:rFonts w:ascii="Times New Roman" w:hAnsi="Times New Roman"/>
          <w:sz w:val="28"/>
          <w:szCs w:val="28"/>
        </w:rPr>
        <w:t xml:space="preserve"> полугодии 2013 года выступало устойчивое расширение </w:t>
      </w:r>
      <w:r w:rsidRPr="004232FF">
        <w:rPr>
          <w:rFonts w:ascii="Times New Roman" w:hAnsi="Times New Roman"/>
          <w:b/>
          <w:sz w:val="28"/>
          <w:szCs w:val="28"/>
        </w:rPr>
        <w:t>потребительского рынка</w:t>
      </w:r>
      <w:r w:rsidRPr="004232FF">
        <w:rPr>
          <w:rFonts w:ascii="Times New Roman" w:hAnsi="Times New Roman"/>
          <w:sz w:val="28"/>
          <w:szCs w:val="28"/>
        </w:rPr>
        <w:t xml:space="preserve">, чему способствовало повышение заработных плат и пенсий, а также расширение среднесрочных заимствований. За январь-июнь 2013 года объем </w:t>
      </w:r>
      <w:r w:rsidRPr="004232FF">
        <w:rPr>
          <w:rFonts w:ascii="Times New Roman" w:hAnsi="Times New Roman"/>
          <w:b/>
          <w:sz w:val="28"/>
          <w:szCs w:val="28"/>
        </w:rPr>
        <w:t>розничного товарооборота</w:t>
      </w:r>
      <w:r w:rsidRPr="004232FF">
        <w:rPr>
          <w:rFonts w:ascii="Times New Roman" w:hAnsi="Times New Roman"/>
          <w:sz w:val="28"/>
          <w:szCs w:val="28"/>
        </w:rPr>
        <w:t xml:space="preserve"> городов и районов республики сложился в размере                3 561,4 млн. руб., увеличившись по сравнению с соответствующим периодом прошлого года в текущих ценах на 10,4%, при этом в сопоставимой оценке           (с учетом корректировки на уровень инфляции) прирост составил 4,1%.</w:t>
      </w:r>
    </w:p>
    <w:p w:rsidR="00A712BB" w:rsidRPr="004232FF" w:rsidRDefault="00B647BE" w:rsidP="00A712BB">
      <w:pPr>
        <w:spacing w:line="240" w:lineRule="auto"/>
        <w:jc w:val="both"/>
        <w:rPr>
          <w:rFonts w:ascii="Times New Roman" w:hAnsi="Times New Roman"/>
          <w:sz w:val="28"/>
          <w:szCs w:val="28"/>
        </w:rPr>
      </w:pPr>
      <w:r>
        <w:rPr>
          <w:rFonts w:ascii="Times New Roman" w:hAnsi="Times New Roman"/>
          <w:noProof/>
          <w:sz w:val="28"/>
        </w:rPr>
        <w:drawing>
          <wp:inline distT="0" distB="0" distL="0" distR="0">
            <wp:extent cx="6162675" cy="319087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В течение анализируемого периода положительная динамика данного показателя в сопоставимых ценах была характерна для 2 районов республики. При этом темпы прироста данного показателя варьировали от 14,9% в Рыбницком районе и городе Рыбница до 1,9% в Дубоссарском районе и городе Дубоссары.  </w:t>
      </w:r>
    </w:p>
    <w:p w:rsidR="00A712BB" w:rsidRPr="004232FF" w:rsidRDefault="00A712BB" w:rsidP="007B70E4">
      <w:pPr>
        <w:spacing w:after="0" w:line="240" w:lineRule="auto"/>
        <w:ind w:firstLine="709"/>
        <w:jc w:val="both"/>
        <w:rPr>
          <w:rFonts w:ascii="Times New Roman" w:hAnsi="Times New Roman"/>
          <w:sz w:val="28"/>
          <w:szCs w:val="16"/>
        </w:rPr>
      </w:pPr>
      <w:r w:rsidRPr="004232FF">
        <w:rPr>
          <w:rFonts w:ascii="Times New Roman" w:hAnsi="Times New Roman"/>
          <w:sz w:val="28"/>
          <w:szCs w:val="16"/>
        </w:rPr>
        <w:t>Вместе с тем, снижение объемов розничных продаж в рассматриваемом периоде фиксировалось</w:t>
      </w:r>
      <w:r w:rsidRPr="004232FF">
        <w:rPr>
          <w:rFonts w:ascii="Times New Roman" w:hAnsi="Times New Roman"/>
          <w:spacing w:val="4"/>
          <w:sz w:val="28"/>
          <w:szCs w:val="24"/>
        </w:rPr>
        <w:t xml:space="preserve"> в </w:t>
      </w:r>
      <w:r w:rsidRPr="004232FF">
        <w:rPr>
          <w:rFonts w:ascii="Times New Roman" w:hAnsi="Times New Roman"/>
          <w:sz w:val="28"/>
          <w:szCs w:val="28"/>
        </w:rPr>
        <w:t>Каменском районе и городе Каменка (на 3,2%).</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Одним из составляющих потребительского рынка является объем предоставленных </w:t>
      </w:r>
      <w:r w:rsidRPr="004232FF">
        <w:rPr>
          <w:rFonts w:ascii="Times New Roman" w:hAnsi="Times New Roman"/>
          <w:b/>
          <w:i/>
          <w:sz w:val="28"/>
          <w:szCs w:val="28"/>
        </w:rPr>
        <w:t>платных услуг населению</w:t>
      </w:r>
      <w:r w:rsidRPr="004232FF">
        <w:rPr>
          <w:rFonts w:ascii="Times New Roman" w:hAnsi="Times New Roman"/>
          <w:sz w:val="28"/>
          <w:szCs w:val="28"/>
        </w:rPr>
        <w:t xml:space="preserve">. По республике объем платных услуг, оказанных населению организациями всех форм собственности и физическими лицами, превысил в сопоставимых ценах уровень соответствующего периода прошлого года на 3,1% и составил                  1 052,1 млн. руб. В разрезе городов и районов республики снижение объёма платных услуг отмечено лишь в Дубоссарском районе и городе Дубоссары (на  1,2 %) и Каменском районе и городе Каменка (на 2,2%).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lastRenderedPageBreak/>
        <w:t xml:space="preserve">Анализ динамики потребленных услуг населению в                             январе-июне 2013 года (в сопоставимых ценах) свидетельствует о более активном расширении объема потребленных услуг населением города Бендеры (+4,7%), города Тирасполь и Днестровск (+4,0%), а также в Слободзейском районе и городе Слободзея (+2,3%).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Структурный анализ полугодового показателя объема потребленных услуг населением свидетельствует, что более половины (54,4%) всех услуг было оказано в городе Тирасполь и Днестровск, на город Бендеры и город Рыбница и Рыбницкий район приходилось порядка 26,7% оказанных услуг, доля услуг остальных территорий в совокупном показателе варьировала от 7,8% город Слободзея и Слободзейский район до 3,0%  город Каменка и Каменском район.</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По итогам </w:t>
      </w:r>
      <w:r w:rsidRPr="004232FF">
        <w:rPr>
          <w:rFonts w:ascii="Times New Roman" w:hAnsi="Times New Roman"/>
          <w:sz w:val="28"/>
          <w:lang w:val="en-US"/>
        </w:rPr>
        <w:t>I</w:t>
      </w:r>
      <w:r w:rsidRPr="004232FF">
        <w:rPr>
          <w:rFonts w:ascii="Times New Roman" w:hAnsi="Times New Roman"/>
          <w:sz w:val="28"/>
        </w:rPr>
        <w:t xml:space="preserve"> полугодия </w:t>
      </w:r>
      <w:r w:rsidRPr="004232FF">
        <w:rPr>
          <w:rFonts w:ascii="Times New Roman" w:hAnsi="Times New Roman"/>
          <w:sz w:val="28"/>
          <w:szCs w:val="28"/>
        </w:rPr>
        <w:t>2013 года о</w:t>
      </w:r>
      <w:r w:rsidRPr="004232FF">
        <w:rPr>
          <w:rFonts w:ascii="Times New Roman" w:hAnsi="Times New Roman"/>
          <w:spacing w:val="4"/>
          <w:sz w:val="28"/>
          <w:szCs w:val="28"/>
        </w:rPr>
        <w:t xml:space="preserve">рганизациями городов и районов </w:t>
      </w:r>
      <w:r w:rsidRPr="004232FF">
        <w:rPr>
          <w:rFonts w:ascii="Times New Roman" w:hAnsi="Times New Roman"/>
          <w:sz w:val="28"/>
          <w:szCs w:val="28"/>
        </w:rPr>
        <w:t xml:space="preserve">республики (кроме субъектов малого предпринимательства, банков, страховых и бюджетных организаций) был получен </w:t>
      </w:r>
      <w:r w:rsidRPr="004232FF">
        <w:rPr>
          <w:rFonts w:ascii="Times New Roman" w:hAnsi="Times New Roman"/>
          <w:b/>
          <w:i/>
          <w:sz w:val="28"/>
          <w:szCs w:val="28"/>
        </w:rPr>
        <w:t>положительный сальдированный результат до налогообложения</w:t>
      </w:r>
      <w:r w:rsidRPr="004232FF">
        <w:rPr>
          <w:rFonts w:ascii="Times New Roman" w:hAnsi="Times New Roman"/>
          <w:sz w:val="28"/>
          <w:szCs w:val="28"/>
        </w:rPr>
        <w:t xml:space="preserve"> в сумме 177,1 млн. руб., что на 71,1% ниже уровня сопоставимого показателю прошлого года.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4"/>
        </w:rPr>
        <w:t xml:space="preserve">В разрезе городов и районов прибыль до налогообложения была получена в городах Тирасполь и Днестровск, городе Бендеры, в </w:t>
      </w:r>
      <w:r w:rsidRPr="004232FF">
        <w:rPr>
          <w:rFonts w:ascii="Times New Roman" w:hAnsi="Times New Roman"/>
          <w:sz w:val="28"/>
          <w:szCs w:val="28"/>
        </w:rPr>
        <w:t>Слободзейском районе</w:t>
      </w:r>
      <w:r w:rsidRPr="004232FF">
        <w:rPr>
          <w:rFonts w:ascii="Times New Roman" w:hAnsi="Times New Roman"/>
          <w:sz w:val="28"/>
          <w:szCs w:val="24"/>
        </w:rPr>
        <w:t xml:space="preserve"> и городе </w:t>
      </w:r>
      <w:r w:rsidRPr="004232FF">
        <w:rPr>
          <w:rFonts w:ascii="Times New Roman" w:hAnsi="Times New Roman"/>
          <w:sz w:val="28"/>
          <w:szCs w:val="28"/>
        </w:rPr>
        <w:t xml:space="preserve">Слободзея, в </w:t>
      </w:r>
      <w:r w:rsidRPr="004232FF">
        <w:rPr>
          <w:rFonts w:ascii="Times New Roman" w:hAnsi="Times New Roman"/>
          <w:spacing w:val="4"/>
          <w:sz w:val="28"/>
          <w:szCs w:val="24"/>
        </w:rPr>
        <w:t xml:space="preserve">Григориопольском районе и городе Григориополь, в </w:t>
      </w:r>
      <w:r w:rsidRPr="004232FF">
        <w:rPr>
          <w:rFonts w:ascii="Times New Roman" w:hAnsi="Times New Roman"/>
          <w:sz w:val="28"/>
          <w:szCs w:val="28"/>
        </w:rPr>
        <w:t xml:space="preserve">Каменском районе и городе Каменка, суммарный размер прибыли по данным городам и районам составил 489,8 млн. руб. </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Деятельность хозяйствующих субъектов Рыбницкого и Дубоссарского  районов была нерентабельна еще до выплаты налогов, сборов и других обязательных платежей, совокупный объем полученных ими убытков до налогообложения составил 312,7 млн. руб.</w:t>
      </w:r>
    </w:p>
    <w:p w:rsidR="00A712BB" w:rsidRPr="004232FF" w:rsidRDefault="00A712BB" w:rsidP="007B70E4">
      <w:pPr>
        <w:spacing w:after="0" w:line="240" w:lineRule="auto"/>
        <w:ind w:firstLine="709"/>
        <w:jc w:val="both"/>
        <w:rPr>
          <w:rFonts w:ascii="Times New Roman" w:hAnsi="Times New Roman"/>
          <w:sz w:val="28"/>
          <w:szCs w:val="28"/>
        </w:rPr>
      </w:pPr>
      <w:r w:rsidRPr="004232FF">
        <w:rPr>
          <w:rFonts w:ascii="Times New Roman" w:hAnsi="Times New Roman"/>
          <w:sz w:val="28"/>
          <w:szCs w:val="28"/>
        </w:rPr>
        <w:t xml:space="preserve">После уплаты налога на доходы и иных обязательных платежей из прибыли, фактическим результатом деятельности хозяйствующих субъектов городов и районов республики в </w:t>
      </w:r>
      <w:r w:rsidRPr="004232FF">
        <w:rPr>
          <w:rFonts w:ascii="Times New Roman" w:hAnsi="Times New Roman"/>
          <w:sz w:val="28"/>
          <w:szCs w:val="28"/>
          <w:lang w:val="en-US"/>
        </w:rPr>
        <w:t>I</w:t>
      </w:r>
      <w:r w:rsidRPr="004232FF">
        <w:rPr>
          <w:rFonts w:ascii="Times New Roman" w:hAnsi="Times New Roman"/>
          <w:sz w:val="28"/>
          <w:szCs w:val="28"/>
        </w:rPr>
        <w:t xml:space="preserve"> полугодии 2013 года явился убыток в размере 170,5 млн. руб. (в январе-июне 2012 года получена прибыль в сумме                 226,8 млн. руб.).</w:t>
      </w:r>
    </w:p>
    <w:p w:rsidR="00A712BB" w:rsidRPr="004232FF" w:rsidRDefault="00A712BB" w:rsidP="007B70E4">
      <w:pPr>
        <w:spacing w:after="0" w:line="240" w:lineRule="auto"/>
        <w:ind w:firstLine="709"/>
        <w:jc w:val="both"/>
        <w:rPr>
          <w:rFonts w:ascii="Times New Roman" w:hAnsi="Times New Roman"/>
          <w:sz w:val="28"/>
          <w:szCs w:val="24"/>
        </w:rPr>
      </w:pPr>
      <w:r w:rsidRPr="004232FF">
        <w:rPr>
          <w:rFonts w:ascii="Times New Roman" w:hAnsi="Times New Roman"/>
          <w:sz w:val="28"/>
          <w:szCs w:val="28"/>
        </w:rPr>
        <w:t xml:space="preserve">Основное влияние на получение убытка в анализируемом периоде оказала отрицательная динамика показателей финансово-хозяйственной деятельности предприятий Рыбницкого района и города Рыбница </w:t>
      </w:r>
      <w:r>
        <w:rPr>
          <w:rFonts w:ascii="Times New Roman" w:hAnsi="Times New Roman"/>
          <w:sz w:val="28"/>
          <w:szCs w:val="28"/>
        </w:rPr>
        <w:t xml:space="preserve">                    </w:t>
      </w:r>
      <w:r w:rsidRPr="004232FF">
        <w:rPr>
          <w:rFonts w:ascii="Times New Roman" w:hAnsi="Times New Roman"/>
          <w:sz w:val="28"/>
          <w:szCs w:val="28"/>
        </w:rPr>
        <w:t xml:space="preserve">(-315,3 млн. руб.), что обусловлено простаиванием производственных мощностей на </w:t>
      </w:r>
      <w:r w:rsidRPr="004232FF">
        <w:rPr>
          <w:rFonts w:ascii="Times New Roman" w:hAnsi="Times New Roman"/>
          <w:sz w:val="28"/>
          <w:szCs w:val="24"/>
        </w:rPr>
        <w:t>ОАО «Молдавский металлургический завод» и                      ЗАО «Рыбницкий цементный комбинат».</w:t>
      </w:r>
    </w:p>
    <w:p w:rsidR="00A712BB" w:rsidRPr="004232FF" w:rsidRDefault="00A712BB" w:rsidP="007B70E4">
      <w:pPr>
        <w:spacing w:after="0" w:line="240" w:lineRule="auto"/>
        <w:ind w:firstLine="709"/>
        <w:jc w:val="both"/>
        <w:rPr>
          <w:rFonts w:ascii="Times New Roman" w:hAnsi="Times New Roman"/>
          <w:sz w:val="28"/>
        </w:rPr>
      </w:pPr>
      <w:r w:rsidRPr="004232FF">
        <w:rPr>
          <w:rFonts w:ascii="Times New Roman" w:hAnsi="Times New Roman"/>
          <w:sz w:val="28"/>
        </w:rPr>
        <w:t xml:space="preserve">Одним из основных показателей уровня жизни населения и состояния экономики городов и районов республики является величина заработной платы. </w:t>
      </w:r>
    </w:p>
    <w:p w:rsidR="00A712BB" w:rsidRPr="004232FF" w:rsidRDefault="00A712BB" w:rsidP="007B70E4">
      <w:pPr>
        <w:spacing w:after="0" w:line="240" w:lineRule="auto"/>
        <w:ind w:firstLine="709"/>
        <w:jc w:val="both"/>
        <w:rPr>
          <w:rFonts w:ascii="Times New Roman" w:hAnsi="Times New Roman"/>
          <w:sz w:val="28"/>
        </w:rPr>
      </w:pPr>
      <w:r w:rsidRPr="004232FF">
        <w:rPr>
          <w:rFonts w:ascii="Times New Roman" w:hAnsi="Times New Roman"/>
          <w:sz w:val="28"/>
        </w:rPr>
        <w:t xml:space="preserve">За январь-июнь 2013 года </w:t>
      </w:r>
      <w:r w:rsidRPr="004232FF">
        <w:rPr>
          <w:rFonts w:ascii="Times New Roman" w:hAnsi="Times New Roman"/>
          <w:b/>
          <w:i/>
          <w:sz w:val="28"/>
        </w:rPr>
        <w:t>среднемесячная номинальная начисленная заработная плата</w:t>
      </w:r>
      <w:r w:rsidRPr="004232FF">
        <w:rPr>
          <w:rFonts w:ascii="Times New Roman" w:hAnsi="Times New Roman"/>
          <w:sz w:val="28"/>
        </w:rPr>
        <w:t xml:space="preserve"> одного работника по республике (без субъектов малого предпринимательства) составила 3 656 руб. или 329 долл. США, </w:t>
      </w:r>
      <w:r w:rsidRPr="004232FF">
        <w:rPr>
          <w:rFonts w:ascii="Times New Roman" w:hAnsi="Times New Roman"/>
          <w:sz w:val="28"/>
        </w:rPr>
        <w:lastRenderedPageBreak/>
        <w:t xml:space="preserve">увеличившись по сравнению с аналогичным периодом прошлого года на 11,9%. </w:t>
      </w:r>
    </w:p>
    <w:p w:rsidR="00A712BB" w:rsidRPr="004232FF" w:rsidRDefault="00A712BB" w:rsidP="007B70E4">
      <w:pPr>
        <w:widowControl w:val="0"/>
        <w:spacing w:after="0" w:line="240" w:lineRule="auto"/>
        <w:ind w:firstLine="709"/>
        <w:jc w:val="both"/>
        <w:rPr>
          <w:rFonts w:ascii="Times New Roman" w:hAnsi="Times New Roman"/>
          <w:sz w:val="28"/>
          <w:szCs w:val="28"/>
        </w:rPr>
      </w:pPr>
      <w:r w:rsidRPr="004232FF">
        <w:rPr>
          <w:rFonts w:ascii="Times New Roman" w:hAnsi="Times New Roman"/>
          <w:sz w:val="28"/>
          <w:szCs w:val="28"/>
        </w:rPr>
        <w:t>Анализируя уровень заработной платы в разрезе городов и районов республики, необходимо отметить, что наиболее высокий размер средней заработной платы отмечен в городе Тирасполь (4 383 руб.), что на 19,9% выше, чем размер средней заработной платы по республике. Несмотря на повышение средней заработной платы по городам и районам республики, сохраняется тенденция отставания от среднереспубликанского уровня в таких городах и районах как: Каменском районе и городе Каменка –              на 30,9%, Слободзейском районе и городе Слободзея – на 26,9%, Григориопольском районе и городе Григориополь – на 25,9%, Дубоссарском районе и городе Дубоссары – на 10,5% и в городе Бендеры – на 9,5%.</w:t>
      </w:r>
    </w:p>
    <w:p w:rsidR="007B70E4" w:rsidRDefault="007B70E4" w:rsidP="00A712BB">
      <w:pPr>
        <w:spacing w:after="0" w:line="240" w:lineRule="auto"/>
        <w:ind w:firstLine="709"/>
        <w:jc w:val="right"/>
        <w:rPr>
          <w:rFonts w:ascii="Times New Roman" w:hAnsi="Times New Roman"/>
          <w:sz w:val="28"/>
          <w:szCs w:val="28"/>
        </w:rPr>
      </w:pPr>
    </w:p>
    <w:p w:rsidR="00A712BB" w:rsidRPr="004232FF" w:rsidRDefault="00A712BB" w:rsidP="00A712BB">
      <w:pPr>
        <w:spacing w:after="0" w:line="240" w:lineRule="auto"/>
        <w:ind w:firstLine="709"/>
        <w:jc w:val="right"/>
        <w:rPr>
          <w:rFonts w:ascii="Times New Roman" w:hAnsi="Times New Roman"/>
          <w:sz w:val="28"/>
          <w:szCs w:val="28"/>
        </w:rPr>
      </w:pPr>
      <w:r w:rsidRPr="004232FF">
        <w:rPr>
          <w:rFonts w:ascii="Times New Roman" w:hAnsi="Times New Roman"/>
          <w:sz w:val="28"/>
          <w:szCs w:val="28"/>
        </w:rPr>
        <w:t xml:space="preserve">Таблица № </w:t>
      </w:r>
      <w:r w:rsidR="00331D62">
        <w:rPr>
          <w:rFonts w:ascii="Times New Roman" w:hAnsi="Times New Roman"/>
          <w:sz w:val="28"/>
          <w:szCs w:val="28"/>
        </w:rPr>
        <w:t>48</w:t>
      </w:r>
    </w:p>
    <w:p w:rsidR="00A712BB" w:rsidRPr="004232FF" w:rsidRDefault="00A712BB" w:rsidP="00A712BB">
      <w:pPr>
        <w:spacing w:after="0" w:line="240" w:lineRule="auto"/>
        <w:jc w:val="center"/>
        <w:rPr>
          <w:rFonts w:ascii="Times New Roman" w:hAnsi="Times New Roman"/>
          <w:b/>
          <w:sz w:val="28"/>
          <w:szCs w:val="28"/>
        </w:rPr>
      </w:pPr>
      <w:r w:rsidRPr="004232FF">
        <w:rPr>
          <w:rFonts w:ascii="Times New Roman" w:hAnsi="Times New Roman"/>
          <w:b/>
          <w:sz w:val="28"/>
          <w:szCs w:val="28"/>
        </w:rPr>
        <w:t>Величина среднемесячной номинальной начисленной заработной платы</w:t>
      </w:r>
    </w:p>
    <w:p w:rsidR="00A712BB" w:rsidRPr="004232FF" w:rsidRDefault="00A712BB" w:rsidP="00A712BB">
      <w:pPr>
        <w:spacing w:after="0" w:line="240" w:lineRule="auto"/>
        <w:ind w:firstLine="709"/>
        <w:jc w:val="center"/>
        <w:rPr>
          <w:rFonts w:ascii="Times New Roman" w:hAnsi="Times New Roman"/>
          <w:b/>
          <w:sz w:val="28"/>
          <w:szCs w:val="28"/>
        </w:rPr>
      </w:pPr>
      <w:r w:rsidRPr="004232FF">
        <w:rPr>
          <w:rFonts w:ascii="Times New Roman" w:hAnsi="Times New Roman"/>
          <w:b/>
          <w:sz w:val="28"/>
          <w:szCs w:val="28"/>
        </w:rPr>
        <w:t>одного работника в разрезе городов и районов ПМР</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276"/>
        <w:gridCol w:w="1311"/>
        <w:gridCol w:w="897"/>
        <w:gridCol w:w="1803"/>
      </w:tblGrid>
      <w:tr w:rsidR="00A712BB" w:rsidRPr="004232FF" w:rsidTr="00FA7229">
        <w:trPr>
          <w:trHeight w:val="1086"/>
        </w:trPr>
        <w:tc>
          <w:tcPr>
            <w:tcW w:w="4253" w:type="dxa"/>
            <w:vMerge w:val="restart"/>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pacing w:val="6"/>
                <w:sz w:val="24"/>
                <w:szCs w:val="24"/>
              </w:rPr>
              <w:t xml:space="preserve">Города и районы ПМР </w:t>
            </w:r>
          </w:p>
        </w:tc>
        <w:tc>
          <w:tcPr>
            <w:tcW w:w="1276"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 xml:space="preserve">январь-июнь 2012 года </w:t>
            </w:r>
          </w:p>
        </w:tc>
        <w:tc>
          <w:tcPr>
            <w:tcW w:w="1311"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 xml:space="preserve">январь-июнь 2013 года </w:t>
            </w:r>
          </w:p>
        </w:tc>
        <w:tc>
          <w:tcPr>
            <w:tcW w:w="897"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 xml:space="preserve">Темп роста </w:t>
            </w:r>
          </w:p>
        </w:tc>
        <w:tc>
          <w:tcPr>
            <w:tcW w:w="1803"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Отношение к</w:t>
            </w:r>
          </w:p>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среднереспу-бликанскому</w:t>
            </w:r>
          </w:p>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уровню</w:t>
            </w:r>
          </w:p>
        </w:tc>
      </w:tr>
      <w:tr w:rsidR="00A712BB" w:rsidRPr="004232FF" w:rsidTr="00FA7229">
        <w:tc>
          <w:tcPr>
            <w:tcW w:w="4253" w:type="dxa"/>
            <w:vMerge/>
          </w:tcPr>
          <w:p w:rsidR="00A712BB" w:rsidRPr="004232FF" w:rsidRDefault="00A712BB" w:rsidP="00FA7229">
            <w:pPr>
              <w:spacing w:after="0" w:line="240" w:lineRule="auto"/>
              <w:jc w:val="center"/>
              <w:rPr>
                <w:rFonts w:ascii="Times New Roman" w:hAnsi="Times New Roman"/>
                <w:b/>
                <w:sz w:val="28"/>
                <w:szCs w:val="28"/>
              </w:rPr>
            </w:pPr>
          </w:p>
        </w:tc>
        <w:tc>
          <w:tcPr>
            <w:tcW w:w="1276"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руб.</w:t>
            </w:r>
          </w:p>
        </w:tc>
        <w:tc>
          <w:tcPr>
            <w:tcW w:w="1311"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руб.</w:t>
            </w:r>
          </w:p>
        </w:tc>
        <w:tc>
          <w:tcPr>
            <w:tcW w:w="897"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w:t>
            </w:r>
          </w:p>
        </w:tc>
        <w:tc>
          <w:tcPr>
            <w:tcW w:w="1803" w:type="dxa"/>
            <w:vAlign w:val="center"/>
          </w:tcPr>
          <w:p w:rsidR="00A712BB" w:rsidRPr="004232FF" w:rsidRDefault="00A712BB" w:rsidP="00FA7229">
            <w:pPr>
              <w:spacing w:after="0" w:line="240" w:lineRule="auto"/>
              <w:jc w:val="right"/>
              <w:rPr>
                <w:rFonts w:ascii="Times New Roman" w:hAnsi="Times New Roman"/>
                <w:b/>
                <w:sz w:val="24"/>
                <w:szCs w:val="24"/>
              </w:rPr>
            </w:pPr>
            <w:r w:rsidRPr="004232FF">
              <w:rPr>
                <w:rFonts w:ascii="Times New Roman" w:hAnsi="Times New Roman"/>
                <w:b/>
                <w:sz w:val="24"/>
                <w:szCs w:val="24"/>
              </w:rPr>
              <w:t>%</w:t>
            </w:r>
          </w:p>
        </w:tc>
      </w:tr>
      <w:tr w:rsidR="00A712BB" w:rsidRPr="004232FF" w:rsidTr="00FA7229">
        <w:trPr>
          <w:trHeight w:val="305"/>
        </w:trPr>
        <w:tc>
          <w:tcPr>
            <w:tcW w:w="4253" w:type="dxa"/>
            <w:vAlign w:val="center"/>
          </w:tcPr>
          <w:p w:rsidR="00A712BB" w:rsidRPr="004232FF" w:rsidRDefault="00A712BB" w:rsidP="00FA7229">
            <w:pPr>
              <w:spacing w:after="0" w:line="240" w:lineRule="auto"/>
              <w:rPr>
                <w:rFonts w:ascii="Times New Roman" w:hAnsi="Times New Roman"/>
                <w:b/>
                <w:i/>
                <w:sz w:val="24"/>
                <w:szCs w:val="24"/>
              </w:rPr>
            </w:pPr>
            <w:r w:rsidRPr="004232FF">
              <w:rPr>
                <w:rFonts w:ascii="Times New Roman" w:hAnsi="Times New Roman"/>
                <w:b/>
                <w:i/>
                <w:sz w:val="24"/>
                <w:szCs w:val="24"/>
              </w:rPr>
              <w:t>ВСЕГО</w:t>
            </w:r>
          </w:p>
        </w:tc>
        <w:tc>
          <w:tcPr>
            <w:tcW w:w="1276" w:type="dxa"/>
            <w:vAlign w:val="center"/>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3 266</w:t>
            </w:r>
          </w:p>
        </w:tc>
        <w:tc>
          <w:tcPr>
            <w:tcW w:w="1311" w:type="dxa"/>
            <w:vAlign w:val="center"/>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3 656</w:t>
            </w:r>
          </w:p>
        </w:tc>
        <w:tc>
          <w:tcPr>
            <w:tcW w:w="897" w:type="dxa"/>
            <w:vAlign w:val="center"/>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111,9</w:t>
            </w:r>
          </w:p>
        </w:tc>
        <w:tc>
          <w:tcPr>
            <w:tcW w:w="1803" w:type="dxa"/>
            <w:vAlign w:val="center"/>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Тирасполь и г. Днестровск</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3 866</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4 383</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113,4</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119,9</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Бендеры</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2 921</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3 307</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113,2</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90,5</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Рыбница и Рыбницкий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3 278</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3 397</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103,6</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92,9</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Дубоссары и Дубоссарский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2 965</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3 272</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110,4</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89,5</w:t>
            </w:r>
          </w:p>
        </w:tc>
      </w:tr>
      <w:tr w:rsidR="00A712BB" w:rsidRPr="004232FF" w:rsidTr="00FA7229">
        <w:trPr>
          <w:trHeight w:val="80"/>
        </w:trPr>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Слободзея и Слободзейский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2 341</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2 671</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114,1</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73,1</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Григориополь и Григориопольский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2 365</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2 709</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114,5</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74,1</w:t>
            </w:r>
          </w:p>
        </w:tc>
      </w:tr>
      <w:tr w:rsidR="00A712BB" w:rsidRPr="004232FF" w:rsidTr="00FA7229">
        <w:tc>
          <w:tcPr>
            <w:tcW w:w="4253" w:type="dxa"/>
            <w:vAlign w:val="bottom"/>
          </w:tcPr>
          <w:p w:rsidR="00A712BB" w:rsidRPr="004232FF" w:rsidRDefault="00A712BB" w:rsidP="00FA7229">
            <w:pPr>
              <w:spacing w:after="0" w:line="240" w:lineRule="auto"/>
              <w:rPr>
                <w:rFonts w:ascii="Times New Roman" w:hAnsi="Times New Roman"/>
                <w:spacing w:val="6"/>
                <w:sz w:val="24"/>
                <w:szCs w:val="24"/>
              </w:rPr>
            </w:pPr>
            <w:r w:rsidRPr="004232FF">
              <w:rPr>
                <w:rFonts w:ascii="Times New Roman" w:hAnsi="Times New Roman"/>
                <w:spacing w:val="6"/>
                <w:sz w:val="24"/>
                <w:szCs w:val="24"/>
              </w:rPr>
              <w:t>г. Каменка и Каменский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2 183</w:t>
            </w:r>
          </w:p>
        </w:tc>
        <w:tc>
          <w:tcPr>
            <w:tcW w:w="1311"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2 526</w:t>
            </w:r>
          </w:p>
        </w:tc>
        <w:tc>
          <w:tcPr>
            <w:tcW w:w="897"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115,7</w:t>
            </w:r>
          </w:p>
        </w:tc>
        <w:tc>
          <w:tcPr>
            <w:tcW w:w="1803"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69,1</w:t>
            </w:r>
          </w:p>
        </w:tc>
      </w:tr>
    </w:tbl>
    <w:p w:rsidR="00A712BB" w:rsidRPr="004232FF" w:rsidRDefault="00A712BB" w:rsidP="00A712BB">
      <w:pPr>
        <w:widowControl w:val="0"/>
        <w:spacing w:after="0" w:line="240" w:lineRule="auto"/>
        <w:ind w:firstLine="720"/>
        <w:jc w:val="both"/>
        <w:rPr>
          <w:rFonts w:ascii="Times New Roman" w:hAnsi="Times New Roman"/>
          <w:sz w:val="28"/>
          <w:szCs w:val="28"/>
        </w:rPr>
      </w:pPr>
    </w:p>
    <w:p w:rsidR="00A712BB" w:rsidRDefault="00A712BB" w:rsidP="00A712BB">
      <w:pPr>
        <w:spacing w:after="0" w:line="240" w:lineRule="auto"/>
        <w:ind w:firstLine="709"/>
        <w:jc w:val="both"/>
        <w:rPr>
          <w:rFonts w:ascii="Times New Roman" w:hAnsi="Times New Roman"/>
          <w:sz w:val="28"/>
        </w:rPr>
      </w:pPr>
      <w:r w:rsidRPr="004232FF">
        <w:rPr>
          <w:rFonts w:ascii="Times New Roman" w:hAnsi="Times New Roman"/>
          <w:sz w:val="28"/>
        </w:rPr>
        <w:t>Ключевым фактором по стабилизации социально-экономического развития республики является своевременность выплаты заработной платы. В январе-июне 2013 года задолженность городов и районов республики по оплате труда по сравнению с соответствующим периодом прошлого года снизилась на 5,1% и достигла 35 025,17 тыс. руб.</w:t>
      </w:r>
    </w:p>
    <w:p w:rsidR="0075349B" w:rsidRPr="004232FF" w:rsidRDefault="0075349B" w:rsidP="0075349B">
      <w:pPr>
        <w:spacing w:after="0" w:line="240" w:lineRule="auto"/>
        <w:ind w:firstLine="709"/>
        <w:jc w:val="both"/>
        <w:rPr>
          <w:rFonts w:ascii="Times New Roman" w:hAnsi="Times New Roman"/>
          <w:sz w:val="28"/>
        </w:rPr>
      </w:pPr>
      <w:r w:rsidRPr="004232FF">
        <w:rPr>
          <w:rFonts w:ascii="Times New Roman" w:hAnsi="Times New Roman"/>
          <w:sz w:val="28"/>
        </w:rPr>
        <w:t>Наибольшие темпы увеличения задолженности по заработной плате наблюдались в Григориопольском районе и городе Григориополь – на 8,4%,   а также в городе Тирасполь и Днестровск – на 5,1% . При этом наибольший размер суммарной задолженности приходится на город Тирасполь и город Днестровск (50,2%), а также на город Бендеры (30,2%).</w:t>
      </w:r>
    </w:p>
    <w:p w:rsidR="0075349B" w:rsidRDefault="0075349B" w:rsidP="00A712BB">
      <w:pPr>
        <w:spacing w:after="0" w:line="240" w:lineRule="auto"/>
        <w:ind w:firstLine="709"/>
        <w:jc w:val="both"/>
        <w:rPr>
          <w:rFonts w:ascii="Times New Roman" w:hAnsi="Times New Roman"/>
          <w:sz w:val="28"/>
        </w:rPr>
      </w:pPr>
    </w:p>
    <w:p w:rsidR="0075349B" w:rsidRDefault="0075349B" w:rsidP="00A712BB">
      <w:pPr>
        <w:spacing w:after="0" w:line="240" w:lineRule="auto"/>
        <w:ind w:firstLine="709"/>
        <w:jc w:val="both"/>
        <w:rPr>
          <w:rFonts w:ascii="Times New Roman" w:hAnsi="Times New Roman"/>
          <w:sz w:val="28"/>
        </w:rPr>
      </w:pPr>
    </w:p>
    <w:p w:rsidR="0075349B" w:rsidRDefault="0075349B" w:rsidP="00A712BB">
      <w:pPr>
        <w:spacing w:after="0" w:line="240" w:lineRule="auto"/>
        <w:ind w:firstLine="709"/>
        <w:jc w:val="both"/>
        <w:rPr>
          <w:rFonts w:ascii="Times New Roman" w:hAnsi="Times New Roman"/>
          <w:sz w:val="28"/>
        </w:rPr>
      </w:pPr>
    </w:p>
    <w:p w:rsidR="0075349B" w:rsidRPr="004232FF" w:rsidRDefault="0075349B" w:rsidP="00A712BB">
      <w:pPr>
        <w:spacing w:after="0" w:line="240" w:lineRule="auto"/>
        <w:ind w:firstLine="709"/>
        <w:jc w:val="both"/>
        <w:rPr>
          <w:rFonts w:ascii="Times New Roman" w:hAnsi="Times New Roman"/>
          <w:sz w:val="28"/>
        </w:rPr>
      </w:pPr>
    </w:p>
    <w:p w:rsidR="007B70E4" w:rsidRDefault="007B70E4" w:rsidP="00A712BB">
      <w:pPr>
        <w:spacing w:after="0" w:line="240" w:lineRule="auto"/>
        <w:ind w:firstLine="709"/>
        <w:jc w:val="right"/>
        <w:rPr>
          <w:rFonts w:ascii="Times New Roman" w:hAnsi="Times New Roman"/>
          <w:sz w:val="28"/>
          <w:szCs w:val="28"/>
        </w:rPr>
      </w:pPr>
    </w:p>
    <w:p w:rsidR="00A712BB" w:rsidRPr="004232FF" w:rsidRDefault="00A712BB" w:rsidP="00A712BB">
      <w:pPr>
        <w:spacing w:after="0" w:line="240" w:lineRule="auto"/>
        <w:ind w:firstLine="709"/>
        <w:jc w:val="right"/>
        <w:rPr>
          <w:rFonts w:ascii="Times New Roman" w:hAnsi="Times New Roman"/>
          <w:sz w:val="28"/>
          <w:szCs w:val="28"/>
        </w:rPr>
      </w:pPr>
      <w:r w:rsidRPr="004232FF">
        <w:rPr>
          <w:rFonts w:ascii="Times New Roman" w:hAnsi="Times New Roman"/>
          <w:sz w:val="28"/>
          <w:szCs w:val="28"/>
        </w:rPr>
        <w:lastRenderedPageBreak/>
        <w:t xml:space="preserve">Таблица № </w:t>
      </w:r>
      <w:r w:rsidR="0075349B">
        <w:rPr>
          <w:rFonts w:ascii="Times New Roman" w:hAnsi="Times New Roman"/>
          <w:sz w:val="28"/>
          <w:szCs w:val="28"/>
        </w:rPr>
        <w:t>49</w:t>
      </w:r>
    </w:p>
    <w:p w:rsidR="00A712BB" w:rsidRPr="004232FF" w:rsidRDefault="00A712BB" w:rsidP="00A712BB">
      <w:pPr>
        <w:spacing w:after="0" w:line="240" w:lineRule="auto"/>
        <w:jc w:val="center"/>
        <w:rPr>
          <w:rFonts w:ascii="Times New Roman" w:hAnsi="Times New Roman"/>
          <w:b/>
          <w:sz w:val="28"/>
          <w:szCs w:val="28"/>
        </w:rPr>
      </w:pPr>
      <w:r w:rsidRPr="004232FF">
        <w:rPr>
          <w:rFonts w:ascii="Times New Roman" w:hAnsi="Times New Roman"/>
          <w:b/>
          <w:sz w:val="28"/>
          <w:szCs w:val="28"/>
        </w:rPr>
        <w:t>Задолженность по выплате заработной платы</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276"/>
        <w:gridCol w:w="1275"/>
        <w:gridCol w:w="936"/>
        <w:gridCol w:w="1705"/>
      </w:tblGrid>
      <w:tr w:rsidR="00A712BB" w:rsidRPr="004232FF" w:rsidTr="00FA7229">
        <w:tc>
          <w:tcPr>
            <w:tcW w:w="4253" w:type="dxa"/>
            <w:vMerge w:val="restart"/>
            <w:vAlign w:val="center"/>
          </w:tcPr>
          <w:p w:rsidR="00A712BB" w:rsidRPr="004232FF" w:rsidRDefault="00A712BB" w:rsidP="00FA7229">
            <w:pPr>
              <w:spacing w:after="0" w:line="240" w:lineRule="auto"/>
              <w:jc w:val="center"/>
              <w:rPr>
                <w:rFonts w:ascii="Times New Roman" w:hAnsi="Times New Roman"/>
                <w:sz w:val="24"/>
                <w:szCs w:val="24"/>
              </w:rPr>
            </w:pPr>
            <w:r w:rsidRPr="004232FF">
              <w:rPr>
                <w:rFonts w:ascii="Times New Roman" w:hAnsi="Times New Roman"/>
                <w:b/>
                <w:spacing w:val="6"/>
                <w:sz w:val="24"/>
                <w:szCs w:val="24"/>
              </w:rPr>
              <w:t>Города и районы ПМР</w:t>
            </w:r>
          </w:p>
        </w:tc>
        <w:tc>
          <w:tcPr>
            <w:tcW w:w="2551" w:type="dxa"/>
            <w:gridSpan w:val="2"/>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Суммарная задолженность,</w:t>
            </w:r>
          </w:p>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тыс. руб.</w:t>
            </w:r>
          </w:p>
        </w:tc>
        <w:tc>
          <w:tcPr>
            <w:tcW w:w="936" w:type="dxa"/>
            <w:vMerge w:val="restart"/>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Темп роста, %</w:t>
            </w:r>
          </w:p>
        </w:tc>
        <w:tc>
          <w:tcPr>
            <w:tcW w:w="1705" w:type="dxa"/>
            <w:vMerge w:val="restart"/>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Удельный вес в общей задолженности, %</w:t>
            </w:r>
          </w:p>
        </w:tc>
      </w:tr>
      <w:tr w:rsidR="00A712BB" w:rsidRPr="004232FF" w:rsidTr="00FA7229">
        <w:trPr>
          <w:trHeight w:val="392"/>
        </w:trPr>
        <w:tc>
          <w:tcPr>
            <w:tcW w:w="4253" w:type="dxa"/>
            <w:vMerge/>
          </w:tcPr>
          <w:p w:rsidR="00A712BB" w:rsidRPr="004232FF" w:rsidRDefault="00A712BB" w:rsidP="00FA7229">
            <w:pPr>
              <w:spacing w:after="0" w:line="240" w:lineRule="auto"/>
              <w:rPr>
                <w:rFonts w:ascii="Times New Roman" w:hAnsi="Times New Roman"/>
                <w:sz w:val="28"/>
                <w:szCs w:val="28"/>
              </w:rPr>
            </w:pPr>
          </w:p>
        </w:tc>
        <w:tc>
          <w:tcPr>
            <w:tcW w:w="1276"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 xml:space="preserve">январь-июнь 2012 года </w:t>
            </w:r>
          </w:p>
        </w:tc>
        <w:tc>
          <w:tcPr>
            <w:tcW w:w="1275" w:type="dxa"/>
            <w:vAlign w:val="center"/>
          </w:tcPr>
          <w:p w:rsidR="00A712BB" w:rsidRPr="004232FF" w:rsidRDefault="00A712BB" w:rsidP="00FA7229">
            <w:pPr>
              <w:spacing w:after="0" w:line="240" w:lineRule="auto"/>
              <w:jc w:val="center"/>
              <w:rPr>
                <w:rFonts w:ascii="Times New Roman" w:hAnsi="Times New Roman"/>
                <w:b/>
                <w:sz w:val="24"/>
                <w:szCs w:val="24"/>
              </w:rPr>
            </w:pPr>
            <w:r w:rsidRPr="004232FF">
              <w:rPr>
                <w:rFonts w:ascii="Times New Roman" w:hAnsi="Times New Roman"/>
                <w:b/>
                <w:sz w:val="24"/>
                <w:szCs w:val="24"/>
              </w:rPr>
              <w:t xml:space="preserve">январь-июнь 2013 года </w:t>
            </w:r>
          </w:p>
        </w:tc>
        <w:tc>
          <w:tcPr>
            <w:tcW w:w="936" w:type="dxa"/>
            <w:vMerge/>
            <w:vAlign w:val="center"/>
          </w:tcPr>
          <w:p w:rsidR="00A712BB" w:rsidRPr="004232FF" w:rsidRDefault="00A712BB" w:rsidP="00FA7229">
            <w:pPr>
              <w:spacing w:after="0" w:line="240" w:lineRule="auto"/>
              <w:jc w:val="center"/>
              <w:rPr>
                <w:rFonts w:ascii="Times New Roman" w:hAnsi="Times New Roman"/>
                <w:sz w:val="24"/>
                <w:szCs w:val="24"/>
              </w:rPr>
            </w:pPr>
          </w:p>
        </w:tc>
        <w:tc>
          <w:tcPr>
            <w:tcW w:w="1705" w:type="dxa"/>
            <w:vMerge/>
            <w:vAlign w:val="center"/>
          </w:tcPr>
          <w:p w:rsidR="00A712BB" w:rsidRPr="004232FF" w:rsidRDefault="00A712BB" w:rsidP="00FA7229">
            <w:pPr>
              <w:spacing w:after="0" w:line="240" w:lineRule="auto"/>
              <w:jc w:val="center"/>
              <w:rPr>
                <w:rFonts w:ascii="Times New Roman" w:hAnsi="Times New Roman"/>
                <w:sz w:val="24"/>
                <w:szCs w:val="24"/>
              </w:rPr>
            </w:pP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b/>
                <w:i/>
                <w:spacing w:val="6"/>
                <w:sz w:val="24"/>
                <w:szCs w:val="24"/>
              </w:rPr>
            </w:pPr>
            <w:r w:rsidRPr="004232FF">
              <w:rPr>
                <w:rFonts w:ascii="Times New Roman" w:hAnsi="Times New Roman"/>
                <w:b/>
                <w:i/>
                <w:spacing w:val="6"/>
                <w:sz w:val="24"/>
                <w:szCs w:val="24"/>
              </w:rPr>
              <w:t>ВСЕГО</w:t>
            </w:r>
          </w:p>
        </w:tc>
        <w:tc>
          <w:tcPr>
            <w:tcW w:w="1276" w:type="dxa"/>
            <w:vAlign w:val="bottom"/>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36 894,40</w:t>
            </w:r>
          </w:p>
        </w:tc>
        <w:tc>
          <w:tcPr>
            <w:tcW w:w="1275" w:type="dxa"/>
            <w:vAlign w:val="bottom"/>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35 025,17</w:t>
            </w:r>
          </w:p>
        </w:tc>
        <w:tc>
          <w:tcPr>
            <w:tcW w:w="936" w:type="dxa"/>
            <w:vAlign w:val="bottom"/>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94,9</w:t>
            </w:r>
          </w:p>
        </w:tc>
        <w:tc>
          <w:tcPr>
            <w:tcW w:w="1705" w:type="dxa"/>
            <w:vAlign w:val="bottom"/>
          </w:tcPr>
          <w:p w:rsidR="00A712BB" w:rsidRPr="004232FF" w:rsidRDefault="00A712BB" w:rsidP="00FA7229">
            <w:pPr>
              <w:spacing w:after="0" w:line="240" w:lineRule="auto"/>
              <w:jc w:val="right"/>
              <w:rPr>
                <w:rFonts w:ascii="Times New Roman" w:hAnsi="Times New Roman"/>
                <w:b/>
                <w:i/>
                <w:sz w:val="24"/>
                <w:szCs w:val="24"/>
              </w:rPr>
            </w:pPr>
            <w:r w:rsidRPr="004232FF">
              <w:rPr>
                <w:rFonts w:ascii="Times New Roman" w:hAnsi="Times New Roman"/>
                <w:b/>
                <w:i/>
                <w:sz w:val="24"/>
                <w:szCs w:val="24"/>
              </w:rPr>
              <w:t>100,0</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Тирасполь и г. Днестровск</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16 724,97</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17 579,74</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105,1</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50,2</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Бендеры</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10 998,29</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10 570,80</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96,1</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30,2</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Рыбница и Рыбницкий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2 835,33</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2 354,20</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83,0</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6,7</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Дубоссары и Дубоссарский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440,90</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76,00</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17,2</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0,2</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Слободзея и Слободзейский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1 863,49</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328,83</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17,6</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w:t>
            </w:r>
          </w:p>
        </w:tc>
      </w:tr>
      <w:tr w:rsidR="00A712BB" w:rsidRPr="004232FF" w:rsidTr="00FA7229">
        <w:tc>
          <w:tcPr>
            <w:tcW w:w="4253" w:type="dxa"/>
            <w:vAlign w:val="center"/>
          </w:tcPr>
          <w:p w:rsidR="00A712BB" w:rsidRPr="004232FF" w:rsidRDefault="00A712BB" w:rsidP="00FA7229">
            <w:pPr>
              <w:spacing w:after="0" w:line="240" w:lineRule="auto"/>
              <w:rPr>
                <w:rFonts w:ascii="Times New Roman" w:hAnsi="Times New Roman"/>
                <w:sz w:val="24"/>
                <w:szCs w:val="24"/>
              </w:rPr>
            </w:pPr>
            <w:r w:rsidRPr="004232FF">
              <w:rPr>
                <w:rFonts w:ascii="Times New Roman" w:hAnsi="Times New Roman"/>
                <w:spacing w:val="6"/>
                <w:sz w:val="24"/>
                <w:szCs w:val="24"/>
              </w:rPr>
              <w:t>г. Григориополь и Григориопольский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3 305,20</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3 584,40</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108,4</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10,2</w:t>
            </w:r>
          </w:p>
        </w:tc>
      </w:tr>
      <w:tr w:rsidR="00A712BB" w:rsidRPr="004232FF" w:rsidTr="00FA7229">
        <w:tc>
          <w:tcPr>
            <w:tcW w:w="4253" w:type="dxa"/>
            <w:vAlign w:val="bottom"/>
          </w:tcPr>
          <w:p w:rsidR="00A712BB" w:rsidRPr="004232FF" w:rsidRDefault="00A712BB" w:rsidP="00FA7229">
            <w:pPr>
              <w:spacing w:after="0" w:line="240" w:lineRule="auto"/>
              <w:rPr>
                <w:rFonts w:ascii="Times New Roman" w:hAnsi="Times New Roman"/>
                <w:spacing w:val="6"/>
                <w:sz w:val="24"/>
                <w:szCs w:val="24"/>
              </w:rPr>
            </w:pPr>
            <w:r w:rsidRPr="004232FF">
              <w:rPr>
                <w:rFonts w:ascii="Times New Roman" w:hAnsi="Times New Roman"/>
                <w:spacing w:val="6"/>
                <w:sz w:val="24"/>
                <w:szCs w:val="24"/>
              </w:rPr>
              <w:t>г. Каменка и Каменский район</w:t>
            </w:r>
          </w:p>
        </w:tc>
        <w:tc>
          <w:tcPr>
            <w:tcW w:w="127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726,22</w:t>
            </w:r>
          </w:p>
        </w:tc>
        <w:tc>
          <w:tcPr>
            <w:tcW w:w="127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531,20</w:t>
            </w:r>
          </w:p>
        </w:tc>
        <w:tc>
          <w:tcPr>
            <w:tcW w:w="936"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73,1</w:t>
            </w:r>
          </w:p>
        </w:tc>
        <w:tc>
          <w:tcPr>
            <w:tcW w:w="1705" w:type="dxa"/>
            <w:vAlign w:val="bottom"/>
          </w:tcPr>
          <w:p w:rsidR="00A712BB" w:rsidRPr="004232FF" w:rsidRDefault="00A712BB" w:rsidP="00FA7229">
            <w:pPr>
              <w:spacing w:after="0" w:line="240" w:lineRule="auto"/>
              <w:jc w:val="right"/>
              <w:rPr>
                <w:rFonts w:ascii="Times New Roman" w:hAnsi="Times New Roman"/>
                <w:sz w:val="24"/>
                <w:szCs w:val="24"/>
              </w:rPr>
            </w:pPr>
            <w:r w:rsidRPr="004232FF">
              <w:rPr>
                <w:rFonts w:ascii="Times New Roman" w:hAnsi="Times New Roman"/>
                <w:sz w:val="24"/>
                <w:szCs w:val="24"/>
              </w:rPr>
              <w:t>1,5</w:t>
            </w:r>
          </w:p>
        </w:tc>
      </w:tr>
    </w:tbl>
    <w:p w:rsidR="00A712BB" w:rsidRPr="004232FF" w:rsidRDefault="00A712BB" w:rsidP="00A712BB">
      <w:pPr>
        <w:spacing w:after="0" w:line="240" w:lineRule="auto"/>
        <w:ind w:firstLine="709"/>
        <w:jc w:val="both"/>
        <w:rPr>
          <w:rFonts w:ascii="Times New Roman" w:hAnsi="Times New Roman"/>
          <w:sz w:val="28"/>
        </w:rPr>
      </w:pPr>
    </w:p>
    <w:p w:rsidR="00A712BB" w:rsidRDefault="00A712BB" w:rsidP="007B70E4">
      <w:pPr>
        <w:autoSpaceDE w:val="0"/>
        <w:autoSpaceDN w:val="0"/>
        <w:adjustRightInd w:val="0"/>
        <w:spacing w:after="0" w:line="240" w:lineRule="auto"/>
        <w:ind w:firstLine="709"/>
        <w:jc w:val="both"/>
        <w:rPr>
          <w:rFonts w:ascii="Times New Roman" w:eastAsia="SimSun" w:hAnsi="Times New Roman"/>
          <w:sz w:val="28"/>
          <w:szCs w:val="28"/>
          <w:lang w:eastAsia="zh-CN"/>
        </w:rPr>
      </w:pPr>
      <w:r w:rsidRPr="004232FF">
        <w:rPr>
          <w:rFonts w:ascii="Times New Roman" w:eastAsia="Times New Roman" w:hAnsi="Times New Roman"/>
          <w:sz w:val="28"/>
          <w:szCs w:val="28"/>
          <w:shd w:val="clear" w:color="auto" w:fill="FFFFFF"/>
        </w:rPr>
        <w:t xml:space="preserve">В целом </w:t>
      </w:r>
      <w:r w:rsidRPr="004232FF">
        <w:rPr>
          <w:rFonts w:ascii="Times New Roman" w:hAnsi="Times New Roman"/>
          <w:sz w:val="28"/>
          <w:szCs w:val="28"/>
        </w:rPr>
        <w:t xml:space="preserve">социально-экономическое развитие городов и районов республики в январе-июне 2013 года характеризовалось разновекторными макроэкономическими показателями, как приростом, так и спадом, что </w:t>
      </w:r>
      <w:r w:rsidRPr="004232FF">
        <w:rPr>
          <w:rFonts w:ascii="Times New Roman" w:hAnsi="Times New Roman"/>
          <w:sz w:val="28"/>
          <w:szCs w:val="28"/>
          <w:shd w:val="clear" w:color="auto" w:fill="FFFFFF"/>
        </w:rPr>
        <w:t xml:space="preserve">обусловлено слабой экономической конъюнктурой хозяйствующих субъектов городов и районов на фоне обострившихся проблем, связанных  с ликвидностью и недостатком оборотных средств. Кроме того, </w:t>
      </w:r>
      <w:r w:rsidRPr="004232FF">
        <w:rPr>
          <w:rFonts w:ascii="Times New Roman" w:hAnsi="Times New Roman"/>
          <w:sz w:val="28"/>
          <w:szCs w:val="28"/>
        </w:rPr>
        <w:t xml:space="preserve">зависимость от внешних ресурсов при </w:t>
      </w:r>
      <w:r w:rsidRPr="004232FF">
        <w:rPr>
          <w:rFonts w:ascii="Times New Roman" w:eastAsia="Times New Roman" w:hAnsi="Times New Roman"/>
          <w:sz w:val="28"/>
          <w:szCs w:val="28"/>
        </w:rPr>
        <w:t xml:space="preserve">высоком бюджетном дефиците, </w:t>
      </w:r>
      <w:r w:rsidRPr="004232FF">
        <w:rPr>
          <w:rFonts w:ascii="Times New Roman" w:eastAsia="Times New Roman" w:hAnsi="Times New Roman"/>
          <w:sz w:val="28"/>
          <w:szCs w:val="28"/>
          <w:shd w:val="clear" w:color="auto" w:fill="FFFFFF"/>
        </w:rPr>
        <w:t xml:space="preserve">на фоне острой необходимости в инвестиционных ресурсах и </w:t>
      </w:r>
      <w:r w:rsidRPr="004232FF">
        <w:rPr>
          <w:rFonts w:ascii="Times New Roman" w:eastAsia="Times New Roman" w:hAnsi="Times New Roman"/>
          <w:sz w:val="28"/>
          <w:szCs w:val="28"/>
        </w:rPr>
        <w:t xml:space="preserve">высоких рисках, </w:t>
      </w:r>
      <w:r w:rsidRPr="004232FF">
        <w:rPr>
          <w:rFonts w:ascii="Times New Roman" w:eastAsia="SimSun" w:hAnsi="Times New Roman"/>
          <w:sz w:val="28"/>
          <w:szCs w:val="28"/>
          <w:lang w:eastAsia="zh-CN"/>
        </w:rPr>
        <w:t>не позволяют качественно изменить сложившуюся ситуацию в реальном секторе городов и районов республики.</w:t>
      </w:r>
    </w:p>
    <w:p w:rsidR="007B70E4" w:rsidRDefault="007B70E4" w:rsidP="007B70E4">
      <w:pPr>
        <w:autoSpaceDE w:val="0"/>
        <w:autoSpaceDN w:val="0"/>
        <w:adjustRightInd w:val="0"/>
        <w:spacing w:after="0" w:line="240" w:lineRule="auto"/>
        <w:ind w:firstLine="709"/>
        <w:jc w:val="both"/>
        <w:rPr>
          <w:rFonts w:ascii="Times New Roman" w:eastAsia="SimSun" w:hAnsi="Times New Roman"/>
          <w:sz w:val="28"/>
          <w:szCs w:val="28"/>
          <w:lang w:eastAsia="zh-CN"/>
        </w:rPr>
      </w:pPr>
    </w:p>
    <w:p w:rsidR="007B70E4" w:rsidRPr="004232FF" w:rsidRDefault="007B70E4" w:rsidP="007B70E4">
      <w:pPr>
        <w:autoSpaceDE w:val="0"/>
        <w:autoSpaceDN w:val="0"/>
        <w:adjustRightInd w:val="0"/>
        <w:spacing w:after="0" w:line="240" w:lineRule="auto"/>
        <w:ind w:firstLine="709"/>
        <w:jc w:val="both"/>
        <w:rPr>
          <w:rFonts w:ascii="Times New Roman" w:eastAsia="SimSun" w:hAnsi="Times New Roman"/>
          <w:sz w:val="28"/>
          <w:szCs w:val="28"/>
          <w:lang w:eastAsia="zh-CN"/>
        </w:rPr>
      </w:pPr>
    </w:p>
    <w:p w:rsidR="00A565BD" w:rsidRDefault="00A565BD" w:rsidP="00B87689">
      <w:pPr>
        <w:spacing w:after="0" w:line="240" w:lineRule="auto"/>
        <w:ind w:firstLine="720"/>
        <w:jc w:val="both"/>
        <w:rPr>
          <w:sz w:val="28"/>
          <w:szCs w:val="28"/>
          <w:highlight w:val="darkGray"/>
        </w:rPr>
      </w:pPr>
    </w:p>
    <w:p w:rsidR="00BC4035" w:rsidRDefault="00BC4035" w:rsidP="00B87689">
      <w:pPr>
        <w:spacing w:after="0" w:line="240" w:lineRule="auto"/>
        <w:ind w:firstLine="720"/>
        <w:jc w:val="both"/>
        <w:rPr>
          <w:sz w:val="28"/>
          <w:szCs w:val="28"/>
          <w:highlight w:val="darkGray"/>
        </w:rPr>
        <w:sectPr w:rsidR="00BC4035" w:rsidSect="0085547C">
          <w:footerReference w:type="even" r:id="rId52"/>
          <w:footerReference w:type="default" r:id="rId53"/>
          <w:pgSz w:w="11906" w:h="16838"/>
          <w:pgMar w:top="1134" w:right="851" w:bottom="1134" w:left="1701" w:header="709" w:footer="709" w:gutter="0"/>
          <w:cols w:space="708"/>
          <w:titlePg/>
          <w:docGrid w:linePitch="360"/>
        </w:sectPr>
      </w:pPr>
    </w:p>
    <w:tbl>
      <w:tblPr>
        <w:tblW w:w="10230" w:type="dxa"/>
        <w:tblInd w:w="-601" w:type="dxa"/>
        <w:tblLayout w:type="fixed"/>
        <w:tblLook w:val="00A0"/>
      </w:tblPr>
      <w:tblGrid>
        <w:gridCol w:w="3949"/>
        <w:gridCol w:w="900"/>
        <w:gridCol w:w="1134"/>
        <w:gridCol w:w="987"/>
        <w:gridCol w:w="1140"/>
        <w:gridCol w:w="1140"/>
        <w:gridCol w:w="980"/>
      </w:tblGrid>
      <w:tr w:rsidR="00F14252" w:rsidRPr="00C3493F" w:rsidTr="00F14252">
        <w:trPr>
          <w:trHeight w:val="80"/>
        </w:trPr>
        <w:tc>
          <w:tcPr>
            <w:tcW w:w="10230" w:type="dxa"/>
            <w:gridSpan w:val="7"/>
            <w:tcBorders>
              <w:top w:val="nil"/>
              <w:left w:val="nil"/>
              <w:bottom w:val="nil"/>
              <w:right w:val="nil"/>
            </w:tcBorders>
            <w:vAlign w:val="bottom"/>
          </w:tcPr>
          <w:p w:rsidR="00F14252" w:rsidRPr="00E93C17" w:rsidRDefault="00F14252" w:rsidP="00DA1778">
            <w:pPr>
              <w:spacing w:after="0" w:line="240" w:lineRule="auto"/>
              <w:jc w:val="right"/>
              <w:rPr>
                <w:rFonts w:ascii="Times New Roman" w:hAnsi="Times New Roman"/>
                <w:b/>
                <w:bCs/>
                <w:color w:val="000000"/>
                <w:sz w:val="28"/>
                <w:szCs w:val="28"/>
              </w:rPr>
            </w:pPr>
            <w:r w:rsidRPr="00E93C17">
              <w:rPr>
                <w:rFonts w:ascii="Times New Roman" w:hAnsi="Times New Roman"/>
                <w:b/>
                <w:bCs/>
                <w:color w:val="000000"/>
                <w:sz w:val="28"/>
                <w:szCs w:val="28"/>
              </w:rPr>
              <w:lastRenderedPageBreak/>
              <w:t>Приложение №1</w:t>
            </w:r>
          </w:p>
        </w:tc>
      </w:tr>
      <w:tr w:rsidR="00F14252" w:rsidRPr="00C3493F" w:rsidTr="00F14252">
        <w:trPr>
          <w:trHeight w:val="375"/>
        </w:trPr>
        <w:tc>
          <w:tcPr>
            <w:tcW w:w="10230" w:type="dxa"/>
            <w:gridSpan w:val="7"/>
            <w:vMerge w:val="restart"/>
            <w:tcBorders>
              <w:top w:val="nil"/>
              <w:left w:val="nil"/>
              <w:bottom w:val="nil"/>
              <w:right w:val="nil"/>
            </w:tcBorders>
            <w:vAlign w:val="bottom"/>
          </w:tcPr>
          <w:p w:rsidR="00F14252" w:rsidRPr="00E93C17" w:rsidRDefault="00F14252" w:rsidP="00DA1778">
            <w:pPr>
              <w:spacing w:after="0" w:line="240" w:lineRule="auto"/>
              <w:jc w:val="center"/>
              <w:rPr>
                <w:rFonts w:ascii="Times New Roman" w:hAnsi="Times New Roman"/>
                <w:b/>
                <w:bCs/>
                <w:color w:val="000000"/>
                <w:sz w:val="28"/>
                <w:szCs w:val="28"/>
              </w:rPr>
            </w:pPr>
            <w:r w:rsidRPr="00E93C17">
              <w:rPr>
                <w:rFonts w:ascii="Times New Roman" w:hAnsi="Times New Roman"/>
                <w:b/>
                <w:bCs/>
                <w:color w:val="000000"/>
                <w:sz w:val="28"/>
                <w:szCs w:val="28"/>
              </w:rPr>
              <w:t>Основные макроэкономические показатели Приднестровской Молдавской Республики за I полугодие 2013 года</w:t>
            </w:r>
          </w:p>
        </w:tc>
      </w:tr>
      <w:tr w:rsidR="00F14252" w:rsidRPr="00C3493F" w:rsidTr="00F14252">
        <w:trPr>
          <w:trHeight w:val="322"/>
        </w:trPr>
        <w:tc>
          <w:tcPr>
            <w:tcW w:w="10230" w:type="dxa"/>
            <w:gridSpan w:val="7"/>
            <w:vMerge/>
            <w:tcBorders>
              <w:top w:val="nil"/>
              <w:left w:val="nil"/>
              <w:bottom w:val="nil"/>
              <w:right w:val="nil"/>
            </w:tcBorders>
            <w:vAlign w:val="center"/>
          </w:tcPr>
          <w:p w:rsidR="00F14252" w:rsidRPr="00E93C17" w:rsidRDefault="00F14252" w:rsidP="00DA1778">
            <w:pPr>
              <w:spacing w:after="0" w:line="240" w:lineRule="auto"/>
              <w:rPr>
                <w:rFonts w:ascii="Times New Roman" w:hAnsi="Times New Roman"/>
                <w:b/>
                <w:bCs/>
                <w:color w:val="000000"/>
                <w:sz w:val="28"/>
                <w:szCs w:val="28"/>
              </w:rPr>
            </w:pPr>
          </w:p>
        </w:tc>
      </w:tr>
      <w:tr w:rsidR="00F14252" w:rsidRPr="00C3493F" w:rsidTr="00F14252">
        <w:trPr>
          <w:trHeight w:val="1304"/>
        </w:trPr>
        <w:tc>
          <w:tcPr>
            <w:tcW w:w="3949" w:type="dxa"/>
            <w:tcBorders>
              <w:top w:val="single" w:sz="4" w:space="0" w:color="auto"/>
              <w:left w:val="single" w:sz="4" w:space="0" w:color="auto"/>
              <w:bottom w:val="single" w:sz="4" w:space="0" w:color="auto"/>
              <w:right w:val="single" w:sz="4" w:space="0" w:color="auto"/>
            </w:tcBorders>
            <w:noWrap/>
            <w:vAlign w:val="center"/>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Показатели</w:t>
            </w:r>
          </w:p>
        </w:tc>
        <w:tc>
          <w:tcPr>
            <w:tcW w:w="900" w:type="dxa"/>
            <w:tcBorders>
              <w:top w:val="single" w:sz="4" w:space="0" w:color="auto"/>
              <w:left w:val="nil"/>
              <w:bottom w:val="single" w:sz="4" w:space="0" w:color="auto"/>
              <w:right w:val="single" w:sz="4" w:space="0" w:color="auto"/>
            </w:tcBorders>
            <w:vAlign w:val="center"/>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F14252" w:rsidRPr="00E93C17" w:rsidRDefault="00F14252" w:rsidP="00F14252">
            <w:pPr>
              <w:spacing w:after="0" w:line="240" w:lineRule="auto"/>
              <w:ind w:right="-54"/>
              <w:jc w:val="center"/>
              <w:rPr>
                <w:rFonts w:ascii="Times New Roman" w:hAnsi="Times New Roman"/>
                <w:b/>
                <w:bCs/>
                <w:color w:val="000000"/>
                <w:sz w:val="20"/>
                <w:szCs w:val="20"/>
              </w:rPr>
            </w:pPr>
            <w:r w:rsidRPr="00E93C17">
              <w:rPr>
                <w:rFonts w:ascii="Times New Roman" w:hAnsi="Times New Roman"/>
                <w:b/>
                <w:bCs/>
                <w:color w:val="000000"/>
                <w:sz w:val="20"/>
                <w:szCs w:val="20"/>
              </w:rPr>
              <w:t xml:space="preserve">Факт за I полугодие  </w:t>
            </w:r>
            <w:smartTag w:uri="urn:schemas-microsoft-com:office:smarttags" w:element="metricconverter">
              <w:smartTagPr>
                <w:attr w:name="ProductID" w:val="2012 г"/>
              </w:smartTagPr>
              <w:r w:rsidRPr="00E93C17">
                <w:rPr>
                  <w:rFonts w:ascii="Times New Roman" w:hAnsi="Times New Roman"/>
                  <w:b/>
                  <w:bCs/>
                  <w:color w:val="000000"/>
                  <w:sz w:val="20"/>
                  <w:szCs w:val="20"/>
                </w:rPr>
                <w:t>2012 г</w:t>
              </w:r>
            </w:smartTag>
            <w:r w:rsidRPr="00E93C17">
              <w:rPr>
                <w:rFonts w:ascii="Times New Roman" w:hAnsi="Times New Roman"/>
                <w:b/>
                <w:bCs/>
                <w:color w:val="000000"/>
                <w:sz w:val="20"/>
                <w:szCs w:val="20"/>
              </w:rPr>
              <w:t>.</w:t>
            </w:r>
          </w:p>
        </w:tc>
        <w:tc>
          <w:tcPr>
            <w:tcW w:w="987" w:type="dxa"/>
            <w:tcBorders>
              <w:top w:val="single" w:sz="4" w:space="0" w:color="auto"/>
              <w:left w:val="nil"/>
              <w:bottom w:val="single" w:sz="4" w:space="0" w:color="auto"/>
              <w:right w:val="single" w:sz="4" w:space="0" w:color="auto"/>
            </w:tcBorders>
            <w:vAlign w:val="center"/>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 xml:space="preserve">Прогноз на январь-июнь              </w:t>
            </w:r>
            <w:smartTag w:uri="urn:schemas-microsoft-com:office:smarttags" w:element="metricconverter">
              <w:smartTagPr>
                <w:attr w:name="ProductID" w:val="2013 г"/>
              </w:smartTagPr>
              <w:r w:rsidRPr="00E93C17">
                <w:rPr>
                  <w:rFonts w:ascii="Times New Roman" w:hAnsi="Times New Roman"/>
                  <w:b/>
                  <w:bCs/>
                  <w:color w:val="000000"/>
                  <w:sz w:val="20"/>
                  <w:szCs w:val="20"/>
                </w:rPr>
                <w:t>2013 г</w:t>
              </w:r>
            </w:smartTag>
            <w:r w:rsidRPr="00E93C17">
              <w:rPr>
                <w:rFonts w:ascii="Times New Roman" w:hAnsi="Times New Roman"/>
                <w:b/>
                <w:bCs/>
                <w:color w:val="000000"/>
                <w:sz w:val="20"/>
                <w:szCs w:val="20"/>
              </w:rPr>
              <w:t xml:space="preserve">.        </w:t>
            </w:r>
          </w:p>
        </w:tc>
        <w:tc>
          <w:tcPr>
            <w:tcW w:w="1140" w:type="dxa"/>
            <w:tcBorders>
              <w:top w:val="single" w:sz="4" w:space="0" w:color="auto"/>
              <w:left w:val="nil"/>
              <w:bottom w:val="single" w:sz="4" w:space="0" w:color="auto"/>
              <w:right w:val="single" w:sz="4" w:space="0" w:color="auto"/>
            </w:tcBorders>
            <w:vAlign w:val="center"/>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 xml:space="preserve">Факт за I полугодие  </w:t>
            </w:r>
            <w:smartTag w:uri="urn:schemas-microsoft-com:office:smarttags" w:element="metricconverter">
              <w:smartTagPr>
                <w:attr w:name="ProductID" w:val="2013 г"/>
              </w:smartTagPr>
              <w:r w:rsidRPr="00E93C17">
                <w:rPr>
                  <w:rFonts w:ascii="Times New Roman" w:hAnsi="Times New Roman"/>
                  <w:b/>
                  <w:bCs/>
                  <w:color w:val="000000"/>
                  <w:sz w:val="20"/>
                  <w:szCs w:val="20"/>
                </w:rPr>
                <w:t>2013 г</w:t>
              </w:r>
            </w:smartTag>
            <w:r w:rsidRPr="00E93C17">
              <w:rPr>
                <w:rFonts w:ascii="Times New Roman" w:hAnsi="Times New Roman"/>
                <w:b/>
                <w:bCs/>
                <w:color w:val="000000"/>
                <w:sz w:val="20"/>
                <w:szCs w:val="20"/>
              </w:rPr>
              <w:t>.</w:t>
            </w:r>
          </w:p>
        </w:tc>
        <w:tc>
          <w:tcPr>
            <w:tcW w:w="1140" w:type="dxa"/>
            <w:tcBorders>
              <w:top w:val="single" w:sz="4" w:space="0" w:color="auto"/>
              <w:left w:val="nil"/>
              <w:bottom w:val="single" w:sz="4" w:space="0" w:color="auto"/>
              <w:right w:val="single" w:sz="4" w:space="0" w:color="auto"/>
            </w:tcBorders>
            <w:vAlign w:val="center"/>
          </w:tcPr>
          <w:p w:rsidR="00F14252" w:rsidRPr="00E93C17" w:rsidRDefault="00F14252" w:rsidP="00F14252">
            <w:pPr>
              <w:spacing w:after="0" w:line="240" w:lineRule="auto"/>
              <w:ind w:left="-113" w:right="-113"/>
              <w:jc w:val="center"/>
              <w:rPr>
                <w:rFonts w:ascii="Times New Roman" w:hAnsi="Times New Roman"/>
                <w:b/>
                <w:bCs/>
                <w:color w:val="000000"/>
                <w:sz w:val="20"/>
                <w:szCs w:val="20"/>
              </w:rPr>
            </w:pPr>
            <w:r w:rsidRPr="00E93C17">
              <w:rPr>
                <w:rFonts w:ascii="Times New Roman" w:hAnsi="Times New Roman"/>
                <w:b/>
                <w:bCs/>
                <w:color w:val="000000"/>
                <w:sz w:val="20"/>
                <w:szCs w:val="20"/>
              </w:rPr>
              <w:t xml:space="preserve">Темп роста* </w:t>
            </w:r>
            <w:r>
              <w:rPr>
                <w:rFonts w:ascii="Times New Roman" w:hAnsi="Times New Roman"/>
                <w:b/>
                <w:bCs/>
                <w:color w:val="000000"/>
                <w:sz w:val="20"/>
                <w:szCs w:val="20"/>
              </w:rPr>
              <w:t xml:space="preserve">за </w:t>
            </w:r>
            <w:r w:rsidRPr="00E93C17">
              <w:rPr>
                <w:rFonts w:ascii="Times New Roman" w:hAnsi="Times New Roman"/>
                <w:b/>
                <w:bCs/>
                <w:color w:val="000000"/>
                <w:sz w:val="20"/>
                <w:szCs w:val="20"/>
              </w:rPr>
              <w:t xml:space="preserve">I полугодие                     </w:t>
            </w:r>
            <w:smartTag w:uri="urn:schemas-microsoft-com:office:smarttags" w:element="metricconverter">
              <w:smartTagPr>
                <w:attr w:name="ProductID" w:val="2013 г"/>
              </w:smartTagPr>
              <w:r w:rsidRPr="00E93C17">
                <w:rPr>
                  <w:rFonts w:ascii="Times New Roman" w:hAnsi="Times New Roman"/>
                  <w:b/>
                  <w:bCs/>
                  <w:color w:val="000000"/>
                  <w:sz w:val="20"/>
                  <w:szCs w:val="20"/>
                </w:rPr>
                <w:t>2013 г</w:t>
              </w:r>
            </w:smartTag>
            <w:r w:rsidRPr="00E93C17">
              <w:rPr>
                <w:rFonts w:ascii="Times New Roman" w:hAnsi="Times New Roman"/>
                <w:b/>
                <w:bCs/>
                <w:color w:val="000000"/>
                <w:sz w:val="20"/>
                <w:szCs w:val="20"/>
              </w:rPr>
              <w:t xml:space="preserve">. к  за I полугодие                 </w:t>
            </w:r>
            <w:smartTag w:uri="urn:schemas-microsoft-com:office:smarttags" w:element="metricconverter">
              <w:smartTagPr>
                <w:attr w:name="ProductID" w:val="2012 г"/>
              </w:smartTagPr>
              <w:r w:rsidRPr="00E93C17">
                <w:rPr>
                  <w:rFonts w:ascii="Times New Roman" w:hAnsi="Times New Roman"/>
                  <w:b/>
                  <w:bCs/>
                  <w:color w:val="000000"/>
                  <w:sz w:val="20"/>
                  <w:szCs w:val="20"/>
                </w:rPr>
                <w:t>2012 г</w:t>
              </w:r>
            </w:smartTag>
            <w:r w:rsidRPr="00E93C17">
              <w:rPr>
                <w:rFonts w:ascii="Times New Roman" w:hAnsi="Times New Roman"/>
                <w:b/>
                <w:bCs/>
                <w:color w:val="000000"/>
                <w:sz w:val="20"/>
                <w:szCs w:val="20"/>
              </w:rPr>
              <w:t>., %</w:t>
            </w:r>
          </w:p>
        </w:tc>
        <w:tc>
          <w:tcPr>
            <w:tcW w:w="980" w:type="dxa"/>
            <w:tcBorders>
              <w:top w:val="single" w:sz="4" w:space="0" w:color="auto"/>
              <w:left w:val="nil"/>
              <w:bottom w:val="single" w:sz="4" w:space="0" w:color="auto"/>
              <w:right w:val="single" w:sz="4" w:space="0" w:color="auto"/>
            </w:tcBorders>
            <w:vAlign w:val="center"/>
          </w:tcPr>
          <w:p w:rsidR="00F14252" w:rsidRPr="00E93C17" w:rsidRDefault="00F14252" w:rsidP="00DA1778">
            <w:pPr>
              <w:spacing w:after="0" w:line="240" w:lineRule="auto"/>
              <w:ind w:right="-114"/>
              <w:jc w:val="center"/>
              <w:rPr>
                <w:rFonts w:ascii="Times New Roman" w:hAnsi="Times New Roman"/>
                <w:b/>
                <w:bCs/>
                <w:color w:val="000000"/>
                <w:sz w:val="20"/>
                <w:szCs w:val="20"/>
              </w:rPr>
            </w:pPr>
            <w:r w:rsidRPr="00E93C17">
              <w:rPr>
                <w:rFonts w:ascii="Times New Roman" w:hAnsi="Times New Roman"/>
                <w:b/>
                <w:bCs/>
                <w:color w:val="000000"/>
                <w:sz w:val="20"/>
                <w:szCs w:val="20"/>
              </w:rPr>
              <w:t xml:space="preserve">Выполн прогноз. парам.,% </w:t>
            </w:r>
          </w:p>
        </w:tc>
      </w:tr>
      <w:tr w:rsidR="00F14252" w:rsidRPr="00C3493F" w:rsidTr="00F14252">
        <w:trPr>
          <w:trHeight w:val="218"/>
        </w:trPr>
        <w:tc>
          <w:tcPr>
            <w:tcW w:w="3949"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1</w:t>
            </w:r>
          </w:p>
        </w:tc>
        <w:tc>
          <w:tcPr>
            <w:tcW w:w="90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2</w:t>
            </w:r>
          </w:p>
        </w:tc>
        <w:tc>
          <w:tcPr>
            <w:tcW w:w="1134"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3</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6</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7</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b/>
                <w:bCs/>
                <w:color w:val="000000"/>
                <w:sz w:val="20"/>
                <w:szCs w:val="20"/>
              </w:rPr>
            </w:pPr>
            <w:r w:rsidRPr="00E93C17">
              <w:rPr>
                <w:rFonts w:ascii="Times New Roman" w:hAnsi="Times New Roman"/>
                <w:b/>
                <w:bCs/>
                <w:color w:val="000000"/>
                <w:sz w:val="20"/>
                <w:szCs w:val="20"/>
              </w:rPr>
              <w:t>8</w:t>
            </w:r>
          </w:p>
        </w:tc>
      </w:tr>
      <w:tr w:rsidR="00F14252" w:rsidRPr="00C3493F" w:rsidTr="00F14252">
        <w:trPr>
          <w:trHeight w:val="264"/>
        </w:trPr>
        <w:tc>
          <w:tcPr>
            <w:tcW w:w="3949" w:type="dxa"/>
            <w:tcBorders>
              <w:top w:val="nil"/>
              <w:left w:val="single" w:sz="4" w:space="0" w:color="auto"/>
              <w:bottom w:val="single" w:sz="4" w:space="0" w:color="auto"/>
              <w:right w:val="nil"/>
            </w:tcBorders>
            <w:shd w:val="clear" w:color="000000" w:fill="FFFFFF"/>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Валовой внутренний продукт</w:t>
            </w:r>
          </w:p>
        </w:tc>
        <w:tc>
          <w:tcPr>
            <w:tcW w:w="900" w:type="dxa"/>
            <w:tcBorders>
              <w:top w:val="nil"/>
              <w:left w:val="single" w:sz="4" w:space="0" w:color="auto"/>
              <w:bottom w:val="single" w:sz="4" w:space="0" w:color="auto"/>
              <w:right w:val="nil"/>
            </w:tcBorders>
            <w:shd w:val="clear" w:color="000000" w:fill="FFFFFF"/>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4 318,9</w:t>
            </w:r>
          </w:p>
        </w:tc>
        <w:tc>
          <w:tcPr>
            <w:tcW w:w="987"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6 380,7</w:t>
            </w:r>
          </w:p>
        </w:tc>
        <w:tc>
          <w:tcPr>
            <w:tcW w:w="114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rPr>
                <w:rFonts w:ascii="Times New Roman" w:hAnsi="Times New Roman"/>
                <w:color w:val="000000"/>
                <w:sz w:val="20"/>
                <w:szCs w:val="20"/>
              </w:rPr>
            </w:pPr>
            <w:r w:rsidRPr="00BA5009">
              <w:rPr>
                <w:rFonts w:ascii="Times New Roman" w:hAnsi="Times New Roman"/>
                <w:color w:val="000000"/>
                <w:sz w:val="20"/>
                <w:szCs w:val="20"/>
              </w:rPr>
              <w:t> 4 246,8</w:t>
            </w:r>
          </w:p>
        </w:tc>
        <w:tc>
          <w:tcPr>
            <w:tcW w:w="114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 </w:t>
            </w:r>
            <w:r>
              <w:rPr>
                <w:rFonts w:ascii="Times New Roman" w:hAnsi="Times New Roman"/>
                <w:color w:val="000000"/>
                <w:sz w:val="20"/>
                <w:szCs w:val="20"/>
              </w:rPr>
              <w:t>94,8</w:t>
            </w:r>
          </w:p>
        </w:tc>
        <w:tc>
          <w:tcPr>
            <w:tcW w:w="98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66,6</w:t>
            </w:r>
          </w:p>
        </w:tc>
      </w:tr>
      <w:tr w:rsidR="00F14252" w:rsidRPr="00C3493F" w:rsidTr="00F14252">
        <w:trPr>
          <w:trHeight w:val="282"/>
        </w:trPr>
        <w:tc>
          <w:tcPr>
            <w:tcW w:w="3949" w:type="dxa"/>
            <w:tcBorders>
              <w:top w:val="nil"/>
              <w:left w:val="single" w:sz="4" w:space="0" w:color="auto"/>
              <w:bottom w:val="single" w:sz="4" w:space="0" w:color="auto"/>
              <w:right w:val="nil"/>
            </w:tcBorders>
            <w:shd w:val="clear" w:color="000000" w:fill="FFFFFF"/>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Валовой внутренний продукт</w:t>
            </w:r>
          </w:p>
        </w:tc>
        <w:tc>
          <w:tcPr>
            <w:tcW w:w="900" w:type="dxa"/>
            <w:tcBorders>
              <w:top w:val="nil"/>
              <w:left w:val="single" w:sz="4" w:space="0" w:color="auto"/>
              <w:bottom w:val="single" w:sz="4" w:space="0" w:color="auto"/>
              <w:right w:val="nil"/>
            </w:tcBorders>
            <w:shd w:val="clear" w:color="000000" w:fill="FFFFFF"/>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388,0</w:t>
            </w:r>
          </w:p>
        </w:tc>
        <w:tc>
          <w:tcPr>
            <w:tcW w:w="987"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574,8</w:t>
            </w:r>
          </w:p>
        </w:tc>
        <w:tc>
          <w:tcPr>
            <w:tcW w:w="114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rPr>
                <w:rFonts w:ascii="Times New Roman" w:hAnsi="Times New Roman"/>
                <w:color w:val="000000"/>
                <w:sz w:val="20"/>
                <w:szCs w:val="20"/>
              </w:rPr>
            </w:pPr>
            <w:r w:rsidRPr="00BA5009">
              <w:rPr>
                <w:rFonts w:ascii="Times New Roman" w:hAnsi="Times New Roman"/>
                <w:color w:val="000000"/>
                <w:sz w:val="20"/>
                <w:szCs w:val="20"/>
              </w:rPr>
              <w:t> 382,6</w:t>
            </w:r>
          </w:p>
        </w:tc>
        <w:tc>
          <w:tcPr>
            <w:tcW w:w="114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sidRPr="00BA5009">
              <w:rPr>
                <w:rFonts w:ascii="Times New Roman" w:hAnsi="Times New Roman"/>
                <w:color w:val="000000"/>
                <w:sz w:val="20"/>
                <w:szCs w:val="20"/>
              </w:rPr>
              <w:t> </w:t>
            </w:r>
            <w:r>
              <w:rPr>
                <w:rFonts w:ascii="Times New Roman" w:hAnsi="Times New Roman"/>
                <w:color w:val="000000"/>
                <w:sz w:val="20"/>
                <w:szCs w:val="20"/>
              </w:rPr>
              <w:t>98,6</w:t>
            </w:r>
          </w:p>
        </w:tc>
        <w:tc>
          <w:tcPr>
            <w:tcW w:w="980" w:type="dxa"/>
            <w:tcBorders>
              <w:top w:val="nil"/>
              <w:left w:val="nil"/>
              <w:bottom w:val="single" w:sz="4" w:space="0" w:color="auto"/>
              <w:right w:val="single" w:sz="4" w:space="0" w:color="auto"/>
            </w:tcBorders>
            <w:noWrap/>
            <w:vAlign w:val="bottom"/>
          </w:tcPr>
          <w:p w:rsidR="00F14252" w:rsidRPr="00BA5009"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66,6</w:t>
            </w:r>
          </w:p>
        </w:tc>
      </w:tr>
      <w:tr w:rsidR="00F14252" w:rsidRPr="00C3493F" w:rsidTr="00F14252">
        <w:trPr>
          <w:trHeight w:val="4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Объем промышленного производства (оценка)</w:t>
            </w:r>
            <w:r>
              <w:rPr>
                <w:rFonts w:ascii="Times New Roman" w:hAnsi="Times New Roman"/>
                <w:color w:val="000000"/>
                <w:sz w:val="20"/>
                <w:szCs w:val="20"/>
                <w:vertAlign w:val="superscript"/>
              </w:rPr>
              <w:t>2</w:t>
            </w: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4 547,30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5 998,3</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3 387,3</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74,2</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56,5</w:t>
            </w:r>
          </w:p>
        </w:tc>
      </w:tr>
      <w:tr w:rsidR="00F14252" w:rsidRPr="00C3493F" w:rsidTr="00F14252">
        <w:trPr>
          <w:trHeight w:val="363"/>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том числе по предприятия промышленности (в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4 355,90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5 641,2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3 214,6</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75,9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57,0</w:t>
            </w:r>
          </w:p>
        </w:tc>
      </w:tr>
      <w:tr w:rsidR="00F14252" w:rsidRPr="00C3493F" w:rsidTr="00F14252">
        <w:trPr>
          <w:trHeight w:val="469"/>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Объем промышленного производства (оценка)</w:t>
            </w:r>
            <w:r>
              <w:rPr>
                <w:rFonts w:ascii="Times New Roman" w:hAnsi="Times New Roman"/>
                <w:color w:val="000000"/>
                <w:sz w:val="20"/>
                <w:szCs w:val="20"/>
                <w:vertAlign w:val="superscript"/>
              </w:rPr>
              <w:t>2</w:t>
            </w: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408,7</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540,4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305,2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74,4</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56,5</w:t>
            </w:r>
          </w:p>
        </w:tc>
      </w:tr>
      <w:tr w:rsidR="00F14252" w:rsidRPr="00C3493F" w:rsidTr="00F14252">
        <w:trPr>
          <w:trHeight w:val="223"/>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том числе по предприятия промышленности (в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392</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508,2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289,6</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76,0</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57,0</w:t>
            </w:r>
          </w:p>
        </w:tc>
      </w:tr>
      <w:tr w:rsidR="00F14252" w:rsidRPr="00C3493F" w:rsidTr="00F14252">
        <w:trPr>
          <w:trHeight w:val="355"/>
        </w:trPr>
        <w:tc>
          <w:tcPr>
            <w:tcW w:w="3949" w:type="dxa"/>
            <w:tcBorders>
              <w:top w:val="nil"/>
              <w:left w:val="single" w:sz="4" w:space="0" w:color="auto"/>
              <w:bottom w:val="single" w:sz="4" w:space="0" w:color="auto"/>
              <w:right w:val="nil"/>
            </w:tcBorders>
            <w:vAlign w:val="bottom"/>
          </w:tcPr>
          <w:p w:rsidR="00F14252" w:rsidRPr="003073DF" w:rsidRDefault="00F14252" w:rsidP="00DA1778">
            <w:pPr>
              <w:spacing w:after="0" w:line="240" w:lineRule="auto"/>
              <w:rPr>
                <w:rFonts w:ascii="Times New Roman" w:hAnsi="Times New Roman"/>
                <w:color w:val="000000"/>
                <w:sz w:val="20"/>
                <w:szCs w:val="20"/>
                <w:vertAlign w:val="superscript"/>
              </w:rPr>
            </w:pPr>
            <w:r w:rsidRPr="00E93C17">
              <w:rPr>
                <w:rFonts w:ascii="Times New Roman" w:hAnsi="Times New Roman"/>
                <w:color w:val="000000"/>
                <w:sz w:val="20"/>
                <w:szCs w:val="20"/>
              </w:rPr>
              <w:t>Объем сельскохозяйственного производства (в текущих ценах)</w:t>
            </w:r>
            <w:r>
              <w:rPr>
                <w:rFonts w:ascii="Times New Roman" w:hAnsi="Times New Roman"/>
                <w:color w:val="000000"/>
                <w:sz w:val="20"/>
                <w:szCs w:val="20"/>
                <w:vertAlign w:val="superscript"/>
              </w:rPr>
              <w:t>3</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325,2</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392,2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102,8</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Объем сельскохозяйственного производства</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29,2</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35,3</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r>
              <w:rPr>
                <w:rFonts w:ascii="Times New Roman" w:hAnsi="Times New Roman"/>
                <w:color w:val="000000"/>
                <w:sz w:val="20"/>
                <w:szCs w:val="20"/>
              </w:rPr>
              <w:t>102,9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84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Инвестиции в основной капитал, с учетом оценки субъектов малого предпринимательства и индивидуальных застройщиков (в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543,6</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828,1</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729,2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112,0</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88,1</w:t>
            </w:r>
          </w:p>
        </w:tc>
      </w:tr>
      <w:tr w:rsidR="00F14252" w:rsidRPr="00C3493F" w:rsidTr="00F14252">
        <w:trPr>
          <w:trHeight w:val="339"/>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Ввод в действие жилых домов</w:t>
            </w:r>
          </w:p>
        </w:tc>
        <w:tc>
          <w:tcPr>
            <w:tcW w:w="900" w:type="dxa"/>
            <w:tcBorders>
              <w:top w:val="nil"/>
              <w:left w:val="single" w:sz="4" w:space="0" w:color="auto"/>
              <w:bottom w:val="single" w:sz="4" w:space="0" w:color="auto"/>
              <w:right w:val="nil"/>
            </w:tcBorders>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sidRPr="00E93C17">
              <w:rPr>
                <w:rFonts w:ascii="Times New Roman" w:hAnsi="Times New Roman"/>
                <w:color w:val="000000"/>
                <w:sz w:val="20"/>
                <w:szCs w:val="20"/>
              </w:rPr>
              <w:t xml:space="preserve"> общей площади</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10 326,30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18 060,0</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174,9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689"/>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Общий объем розничного товарооборота + общественное питание и платные услуги населению</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4 185,10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5 187,0</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4 613,5</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110,2</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88,9</w:t>
            </w: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Розничный товарооборот +общественное питание</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r>
      <w:tr w:rsidR="00F14252" w:rsidRPr="00C3493F" w:rsidTr="00F14252">
        <w:trPr>
          <w:trHeight w:val="224"/>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3 227,60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4 066,3</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3 561,4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110,4</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87,6</w:t>
            </w:r>
          </w:p>
        </w:tc>
      </w:tr>
      <w:tr w:rsidR="00F14252" w:rsidRPr="00C3493F" w:rsidTr="00F14252">
        <w:trPr>
          <w:trHeight w:val="128"/>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сопоставимых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107,3</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104,1</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174"/>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Объем платных услуг</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r>
      <w:tr w:rsidR="00F14252" w:rsidRPr="00C3493F" w:rsidTr="00F14252">
        <w:trPr>
          <w:trHeight w:val="219"/>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957,5</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1 120,7</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1 052,1</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109,7</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93,9</w:t>
            </w:r>
          </w:p>
        </w:tc>
      </w:tr>
      <w:tr w:rsidR="00F14252" w:rsidRPr="00C3493F" w:rsidTr="00F14252">
        <w:trPr>
          <w:trHeight w:val="266"/>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сопоставимых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100,6</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103,1</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269"/>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Внешнеторговый оборот</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1 161,</w:t>
            </w:r>
            <w:r>
              <w:rPr>
                <w:rFonts w:ascii="Times New Roman" w:hAnsi="Times New Roman"/>
                <w:color w:val="000000"/>
                <w:sz w:val="20"/>
                <w:szCs w:val="20"/>
              </w:rPr>
              <w:t>5</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1 435,6</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959,4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82,6</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66,8</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Экспорт товаров</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306,5</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396,7</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211,8</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69,1</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53,4</w:t>
            </w:r>
          </w:p>
        </w:tc>
      </w:tr>
      <w:tr w:rsidR="00F14252" w:rsidRPr="00C3493F" w:rsidTr="004022DC">
        <w:trPr>
          <w:trHeight w:val="164"/>
        </w:trPr>
        <w:tc>
          <w:tcPr>
            <w:tcW w:w="3949" w:type="dxa"/>
            <w:tcBorders>
              <w:top w:val="nil"/>
              <w:left w:val="single" w:sz="4" w:space="0" w:color="auto"/>
              <w:bottom w:val="nil"/>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Импорт товаров</w:t>
            </w:r>
          </w:p>
        </w:tc>
        <w:tc>
          <w:tcPr>
            <w:tcW w:w="900" w:type="dxa"/>
            <w:tcBorders>
              <w:top w:val="nil"/>
              <w:left w:val="single" w:sz="4" w:space="0" w:color="auto"/>
              <w:bottom w:val="nil"/>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855,0</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1 038,9</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747,6</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87,4</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72,0</w:t>
            </w:r>
          </w:p>
        </w:tc>
      </w:tr>
      <w:tr w:rsidR="00F14252" w:rsidRPr="00C3493F" w:rsidTr="00F14252">
        <w:trPr>
          <w:trHeight w:val="226"/>
        </w:trPr>
        <w:tc>
          <w:tcPr>
            <w:tcW w:w="3949" w:type="dxa"/>
            <w:tcBorders>
              <w:top w:val="single" w:sz="4" w:space="0" w:color="auto"/>
              <w:left w:val="single" w:sz="4" w:space="0" w:color="auto"/>
              <w:bottom w:val="single" w:sz="4" w:space="0" w:color="auto"/>
              <w:right w:val="single" w:sz="4" w:space="0" w:color="auto"/>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Сальдо внешнеторгового оборота (+;-)</w:t>
            </w:r>
          </w:p>
        </w:tc>
        <w:tc>
          <w:tcPr>
            <w:tcW w:w="900" w:type="dxa"/>
            <w:tcBorders>
              <w:top w:val="single" w:sz="4" w:space="0" w:color="auto"/>
              <w:left w:val="nil"/>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-54</w:t>
            </w:r>
            <w:r>
              <w:rPr>
                <w:rFonts w:ascii="Times New Roman" w:hAnsi="Times New Roman"/>
                <w:color w:val="000000"/>
                <w:sz w:val="20"/>
                <w:szCs w:val="20"/>
              </w:rPr>
              <w:t>8</w:t>
            </w:r>
            <w:r w:rsidRPr="00E93C17">
              <w:rPr>
                <w:rFonts w:ascii="Times New Roman" w:hAnsi="Times New Roman"/>
                <w:color w:val="000000"/>
                <w:sz w:val="20"/>
                <w:szCs w:val="20"/>
              </w:rPr>
              <w:t>,</w:t>
            </w:r>
            <w:r>
              <w:rPr>
                <w:rFonts w:ascii="Times New Roman" w:hAnsi="Times New Roman"/>
                <w:color w:val="000000"/>
                <w:sz w:val="20"/>
                <w:szCs w:val="20"/>
              </w:rPr>
              <w:t>5</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-642,2</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-535,8</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83,4</w:t>
            </w:r>
          </w:p>
        </w:tc>
      </w:tr>
      <w:tr w:rsidR="00F14252" w:rsidRPr="00C3493F" w:rsidTr="00F14252">
        <w:trPr>
          <w:trHeight w:val="325"/>
        </w:trPr>
        <w:tc>
          <w:tcPr>
            <w:tcW w:w="3949" w:type="dxa"/>
            <w:tcBorders>
              <w:top w:val="single" w:sz="4" w:space="0" w:color="auto"/>
              <w:left w:val="single" w:sz="4" w:space="0" w:color="auto"/>
              <w:bottom w:val="single" w:sz="4" w:space="0" w:color="auto"/>
              <w:right w:val="nil"/>
            </w:tcBorders>
            <w:vAlign w:val="bottom"/>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 xml:space="preserve">Фонд заработной платы, включая субъекты предпринимательства </w:t>
            </w: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rPr>
                <w:rFonts w:ascii="Times New Roman" w:hAnsi="Times New Roman"/>
                <w:sz w:val="20"/>
                <w:szCs w:val="20"/>
              </w:rPr>
            </w:pPr>
            <w:r w:rsidRPr="00C06B1A">
              <w:rPr>
                <w:rFonts w:ascii="Times New Roman" w:hAnsi="Times New Roman"/>
                <w:sz w:val="20"/>
                <w:szCs w:val="20"/>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2 030,60</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sz w:val="20"/>
                <w:szCs w:val="20"/>
              </w:rPr>
            </w:pPr>
            <w:r w:rsidRPr="00C06B1A">
              <w:rPr>
                <w:rFonts w:ascii="Times New Roman" w:hAnsi="Times New Roman"/>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 2303,9</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114,1 </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w:t>
            </w:r>
          </w:p>
        </w:tc>
      </w:tr>
      <w:tr w:rsidR="00F14252" w:rsidRPr="00C3493F" w:rsidTr="00F14252">
        <w:trPr>
          <w:trHeight w:val="270"/>
        </w:trPr>
        <w:tc>
          <w:tcPr>
            <w:tcW w:w="3949" w:type="dxa"/>
            <w:tcBorders>
              <w:top w:val="single" w:sz="4" w:space="0" w:color="auto"/>
              <w:left w:val="single" w:sz="4" w:space="0" w:color="auto"/>
              <w:bottom w:val="single" w:sz="4" w:space="0" w:color="auto"/>
              <w:right w:val="nil"/>
            </w:tcBorders>
            <w:vAlign w:val="bottom"/>
          </w:tcPr>
          <w:p w:rsidR="00F14252" w:rsidRPr="003073DF" w:rsidRDefault="00F14252" w:rsidP="00DA1778">
            <w:pPr>
              <w:spacing w:after="0" w:line="240" w:lineRule="auto"/>
              <w:rPr>
                <w:rFonts w:ascii="Times New Roman" w:hAnsi="Times New Roman"/>
                <w:color w:val="000000"/>
                <w:sz w:val="20"/>
                <w:szCs w:val="20"/>
                <w:vertAlign w:val="superscript"/>
              </w:rPr>
            </w:pPr>
            <w:r w:rsidRPr="00C06B1A">
              <w:rPr>
                <w:rFonts w:ascii="Times New Roman" w:hAnsi="Times New Roman"/>
                <w:color w:val="000000"/>
                <w:sz w:val="20"/>
                <w:szCs w:val="20"/>
              </w:rPr>
              <w:t>Фонд заработной платы</w:t>
            </w:r>
            <w:r>
              <w:rPr>
                <w:rFonts w:ascii="Times New Roman" w:hAnsi="Times New Roman"/>
                <w:color w:val="000000"/>
                <w:sz w:val="20"/>
                <w:szCs w:val="20"/>
                <w:vertAlign w:val="superscript"/>
              </w:rPr>
              <w:t>4</w:t>
            </w: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rPr>
                <w:rFonts w:ascii="Times New Roman" w:hAnsi="Times New Roman"/>
                <w:color w:val="000000"/>
                <w:sz w:val="20"/>
                <w:szCs w:val="20"/>
              </w:rPr>
            </w:pPr>
            <w:r w:rsidRPr="00C06B1A">
              <w:rPr>
                <w:rFonts w:ascii="Times New Roman" w:hAnsi="Times New Roman"/>
                <w:color w:val="000000"/>
                <w:sz w:val="20"/>
                <w:szCs w:val="20"/>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color w:val="000000"/>
                <w:sz w:val="20"/>
                <w:szCs w:val="20"/>
              </w:rPr>
            </w:pPr>
            <w:r w:rsidRPr="00C06B1A">
              <w:rPr>
                <w:rFonts w:ascii="Times New Roman" w:hAnsi="Times New Roman"/>
                <w:color w:val="000000"/>
                <w:sz w:val="20"/>
                <w:szCs w:val="20"/>
              </w:rPr>
              <w:t>1 825,40</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color w:val="000000"/>
                <w:sz w:val="20"/>
                <w:szCs w:val="20"/>
              </w:rPr>
            </w:pPr>
            <w:r w:rsidRPr="00C06B1A">
              <w:rPr>
                <w:rFonts w:ascii="Times New Roman" w:hAnsi="Times New Roman"/>
                <w:color w:val="000000"/>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color w:val="000000"/>
                <w:sz w:val="20"/>
                <w:szCs w:val="20"/>
              </w:rPr>
            </w:pPr>
            <w:r w:rsidRPr="00C06B1A">
              <w:rPr>
                <w:rFonts w:ascii="Times New Roman" w:hAnsi="Times New Roman"/>
                <w:color w:val="000000"/>
                <w:sz w:val="20"/>
                <w:szCs w:val="20"/>
              </w:rPr>
              <w:t>2 078,3</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color w:val="000000"/>
                <w:sz w:val="20"/>
                <w:szCs w:val="20"/>
              </w:rPr>
            </w:pPr>
            <w:r w:rsidRPr="00C06B1A">
              <w:rPr>
                <w:rFonts w:ascii="Times New Roman" w:hAnsi="Times New Roman"/>
                <w:color w:val="000000"/>
                <w:sz w:val="20"/>
                <w:szCs w:val="20"/>
              </w:rPr>
              <w:t>113,5</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color w:val="000000"/>
                <w:sz w:val="20"/>
                <w:szCs w:val="20"/>
              </w:rPr>
            </w:pPr>
            <w:r w:rsidRPr="00C06B1A">
              <w:rPr>
                <w:rFonts w:ascii="Times New Roman" w:hAnsi="Times New Roman"/>
                <w:color w:val="000000"/>
                <w:sz w:val="20"/>
                <w:szCs w:val="20"/>
              </w:rPr>
              <w:t>-</w:t>
            </w:r>
          </w:p>
        </w:tc>
      </w:tr>
      <w:tr w:rsidR="00F14252" w:rsidRPr="00C3493F" w:rsidTr="00F14252">
        <w:trPr>
          <w:trHeight w:val="525"/>
        </w:trPr>
        <w:tc>
          <w:tcPr>
            <w:tcW w:w="3949" w:type="dxa"/>
            <w:tcBorders>
              <w:top w:val="single" w:sz="4" w:space="0" w:color="auto"/>
              <w:left w:val="single" w:sz="4" w:space="0" w:color="auto"/>
              <w:bottom w:val="single" w:sz="4" w:space="0" w:color="auto"/>
              <w:right w:val="nil"/>
            </w:tcBorders>
            <w:vAlign w:val="bottom"/>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 xml:space="preserve">Среднесписочная численность работающих, включая субъекты предпринимательства </w:t>
            </w: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rPr>
                <w:rFonts w:ascii="Times New Roman" w:hAnsi="Times New Roman"/>
                <w:sz w:val="20"/>
                <w:szCs w:val="20"/>
              </w:rPr>
            </w:pPr>
            <w:r w:rsidRPr="00C06B1A">
              <w:rPr>
                <w:rFonts w:ascii="Times New Roman" w:hAnsi="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122,1</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sz w:val="20"/>
                <w:szCs w:val="20"/>
              </w:rPr>
            </w:pPr>
            <w:r w:rsidRPr="00C06B1A">
              <w:rPr>
                <w:rFonts w:ascii="Times New Roman" w:hAnsi="Times New Roman"/>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123,3</w:t>
            </w:r>
            <w:r w:rsidRPr="00C06B1A">
              <w:rPr>
                <w:rFonts w:ascii="Times New Roman" w:hAnsi="Times New Roman"/>
                <w:sz w:val="20"/>
                <w:szCs w:val="20"/>
              </w:rPr>
              <w:t> </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 </w:t>
            </w:r>
            <w:r>
              <w:rPr>
                <w:rFonts w:ascii="Times New Roman" w:hAnsi="Times New Roman"/>
                <w:sz w:val="20"/>
                <w:szCs w:val="20"/>
              </w:rPr>
              <w:t>100,7</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w:t>
            </w:r>
          </w:p>
        </w:tc>
      </w:tr>
      <w:tr w:rsidR="00F14252" w:rsidRPr="00C3493F" w:rsidTr="004022DC">
        <w:trPr>
          <w:trHeight w:val="197"/>
        </w:trPr>
        <w:tc>
          <w:tcPr>
            <w:tcW w:w="3949" w:type="dxa"/>
            <w:tcBorders>
              <w:top w:val="single" w:sz="4" w:space="0" w:color="auto"/>
              <w:left w:val="single" w:sz="4" w:space="0" w:color="auto"/>
              <w:bottom w:val="single" w:sz="4" w:space="0" w:color="auto"/>
              <w:right w:val="nil"/>
            </w:tcBorders>
            <w:vAlign w:val="bottom"/>
          </w:tcPr>
          <w:p w:rsidR="00F14252" w:rsidRPr="003073DF" w:rsidRDefault="00F14252" w:rsidP="00DA1778">
            <w:pPr>
              <w:spacing w:after="0" w:line="240" w:lineRule="auto"/>
              <w:rPr>
                <w:rFonts w:ascii="Times New Roman" w:hAnsi="Times New Roman"/>
                <w:sz w:val="20"/>
                <w:szCs w:val="20"/>
                <w:vertAlign w:val="superscript"/>
              </w:rPr>
            </w:pPr>
            <w:r w:rsidRPr="00C06B1A">
              <w:rPr>
                <w:rFonts w:ascii="Times New Roman" w:hAnsi="Times New Roman"/>
                <w:sz w:val="20"/>
                <w:szCs w:val="20"/>
              </w:rPr>
              <w:t>Среднесписочная численность работающих</w:t>
            </w:r>
            <w:r>
              <w:rPr>
                <w:rFonts w:ascii="Times New Roman" w:hAnsi="Times New Roman"/>
                <w:sz w:val="20"/>
                <w:szCs w:val="20"/>
                <w:vertAlign w:val="superscript"/>
              </w:rPr>
              <w:t>4</w:t>
            </w: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rPr>
                <w:rFonts w:ascii="Times New Roman" w:hAnsi="Times New Roman"/>
                <w:sz w:val="20"/>
                <w:szCs w:val="20"/>
              </w:rPr>
            </w:pPr>
            <w:r w:rsidRPr="00C06B1A">
              <w:rPr>
                <w:rFonts w:ascii="Times New Roman" w:hAnsi="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105,0</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sz w:val="20"/>
                <w:szCs w:val="20"/>
              </w:rPr>
            </w:pPr>
            <w:r>
              <w:rPr>
                <w:rFonts w:ascii="Times New Roman" w:hAnsi="Times New Roman"/>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Default="00F14252" w:rsidP="00DA1778">
            <w:pPr>
              <w:spacing w:after="0" w:line="240" w:lineRule="auto"/>
              <w:jc w:val="right"/>
              <w:rPr>
                <w:rFonts w:ascii="Times New Roman" w:hAnsi="Times New Roman"/>
                <w:sz w:val="20"/>
                <w:szCs w:val="20"/>
              </w:rPr>
            </w:pPr>
            <w:r>
              <w:rPr>
                <w:rFonts w:ascii="Times New Roman" w:hAnsi="Times New Roman"/>
                <w:sz w:val="20"/>
                <w:szCs w:val="20"/>
              </w:rPr>
              <w:t>105,4</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100,4</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sz w:val="20"/>
                <w:szCs w:val="20"/>
              </w:rPr>
            </w:pPr>
            <w:r>
              <w:rPr>
                <w:rFonts w:ascii="Times New Roman" w:hAnsi="Times New Roman"/>
                <w:sz w:val="20"/>
                <w:szCs w:val="20"/>
              </w:rPr>
              <w:t>-</w:t>
            </w:r>
          </w:p>
        </w:tc>
      </w:tr>
      <w:tr w:rsidR="00F14252" w:rsidRPr="00C3493F" w:rsidTr="004022DC">
        <w:trPr>
          <w:trHeight w:val="96"/>
        </w:trPr>
        <w:tc>
          <w:tcPr>
            <w:tcW w:w="3949" w:type="dxa"/>
            <w:vMerge w:val="restart"/>
            <w:tcBorders>
              <w:top w:val="single" w:sz="4" w:space="0" w:color="auto"/>
              <w:left w:val="single" w:sz="4" w:space="0" w:color="auto"/>
              <w:right w:val="nil"/>
            </w:tcBorders>
            <w:vAlign w:val="center"/>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 xml:space="preserve">Среднемесячная заработная плата, включая субъекты предпринимательства </w:t>
            </w: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jc w:val="center"/>
              <w:rPr>
                <w:rFonts w:ascii="Times New Roman" w:hAnsi="Times New Roman"/>
                <w:sz w:val="20"/>
                <w:szCs w:val="20"/>
              </w:rPr>
            </w:pPr>
            <w:r w:rsidRPr="00C06B1A">
              <w:rPr>
                <w:rFonts w:ascii="Times New Roman" w:hAnsi="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3 224</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sz w:val="20"/>
                <w:szCs w:val="20"/>
              </w:rPr>
            </w:pPr>
            <w:r w:rsidRPr="00C06B1A">
              <w:rPr>
                <w:rFonts w:ascii="Times New Roman" w:hAnsi="Times New Roman"/>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3571</w:t>
            </w:r>
            <w:r w:rsidRPr="00C06B1A">
              <w:rPr>
                <w:rFonts w:ascii="Times New Roman" w:hAnsi="Times New Roman"/>
                <w:sz w:val="20"/>
                <w:szCs w:val="20"/>
              </w:rPr>
              <w:t> </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sidRPr="00C06B1A">
              <w:rPr>
                <w:rFonts w:ascii="Times New Roman" w:hAnsi="Times New Roman"/>
                <w:sz w:val="20"/>
                <w:szCs w:val="20"/>
              </w:rPr>
              <w:t> </w:t>
            </w:r>
            <w:r>
              <w:rPr>
                <w:rFonts w:ascii="Times New Roman" w:hAnsi="Times New Roman"/>
                <w:sz w:val="20"/>
                <w:szCs w:val="20"/>
              </w:rPr>
              <w:t>111,9</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sz w:val="20"/>
                <w:szCs w:val="20"/>
              </w:rPr>
            </w:pPr>
            <w:r w:rsidRPr="00C06B1A">
              <w:rPr>
                <w:rFonts w:ascii="Times New Roman" w:hAnsi="Times New Roman"/>
                <w:sz w:val="20"/>
                <w:szCs w:val="20"/>
              </w:rPr>
              <w:t>-</w:t>
            </w:r>
          </w:p>
        </w:tc>
      </w:tr>
      <w:tr w:rsidR="00F14252" w:rsidRPr="00C3493F" w:rsidTr="004022DC">
        <w:trPr>
          <w:trHeight w:val="70"/>
        </w:trPr>
        <w:tc>
          <w:tcPr>
            <w:tcW w:w="3949" w:type="dxa"/>
            <w:vMerge/>
            <w:tcBorders>
              <w:left w:val="single" w:sz="4" w:space="0" w:color="auto"/>
              <w:bottom w:val="single" w:sz="4" w:space="0" w:color="auto"/>
              <w:right w:val="nil"/>
            </w:tcBorders>
            <w:vAlign w:val="bottom"/>
          </w:tcPr>
          <w:p w:rsidR="00F14252" w:rsidRPr="00C06B1A" w:rsidRDefault="00F14252" w:rsidP="00DA1778">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nil"/>
            </w:tcBorders>
            <w:noWrap/>
            <w:vAlign w:val="bottom"/>
          </w:tcPr>
          <w:p w:rsidR="00F14252" w:rsidRPr="00C06B1A" w:rsidRDefault="00F14252" w:rsidP="00F14252">
            <w:pPr>
              <w:spacing w:after="0" w:line="240" w:lineRule="auto"/>
              <w:ind w:left="-108" w:right="-108"/>
              <w:jc w:val="center"/>
              <w:rPr>
                <w:rFonts w:ascii="Times New Roman" w:hAnsi="Times New Roman"/>
                <w:sz w:val="20"/>
                <w:szCs w:val="20"/>
              </w:rPr>
            </w:pPr>
            <w:r w:rsidRPr="00E93C17">
              <w:rPr>
                <w:rFonts w:ascii="Times New Roman" w:hAnsi="Times New Roman"/>
                <w:color w:val="000000"/>
                <w:sz w:val="20"/>
                <w:szCs w:val="20"/>
              </w:rPr>
              <w:t>дол.</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288</w:t>
            </w:r>
          </w:p>
        </w:tc>
        <w:tc>
          <w:tcPr>
            <w:tcW w:w="987"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center"/>
              <w:rPr>
                <w:rFonts w:ascii="Times New Roman" w:hAnsi="Times New Roman"/>
                <w:sz w:val="20"/>
                <w:szCs w:val="20"/>
              </w:rPr>
            </w:pPr>
            <w:r w:rsidRPr="00C06B1A">
              <w:rPr>
                <w:rFonts w:ascii="Times New Roman" w:hAnsi="Times New Roman"/>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Default="00F14252" w:rsidP="00DA1778">
            <w:pPr>
              <w:spacing w:after="0" w:line="240" w:lineRule="auto"/>
              <w:jc w:val="right"/>
              <w:rPr>
                <w:rFonts w:ascii="Times New Roman" w:hAnsi="Times New Roman"/>
                <w:sz w:val="20"/>
                <w:szCs w:val="20"/>
              </w:rPr>
            </w:pPr>
            <w:r>
              <w:rPr>
                <w:rFonts w:ascii="Times New Roman" w:hAnsi="Times New Roman"/>
                <w:sz w:val="20"/>
                <w:szCs w:val="20"/>
              </w:rPr>
              <w:t>322</w:t>
            </w:r>
          </w:p>
        </w:tc>
        <w:tc>
          <w:tcPr>
            <w:tcW w:w="114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jc w:val="right"/>
              <w:rPr>
                <w:rFonts w:ascii="Times New Roman" w:hAnsi="Times New Roman"/>
                <w:sz w:val="20"/>
                <w:szCs w:val="20"/>
              </w:rPr>
            </w:pPr>
            <w:r>
              <w:rPr>
                <w:rFonts w:ascii="Times New Roman" w:hAnsi="Times New Roman"/>
                <w:sz w:val="20"/>
                <w:szCs w:val="20"/>
              </w:rPr>
              <w:t>111,8</w:t>
            </w:r>
          </w:p>
        </w:tc>
        <w:tc>
          <w:tcPr>
            <w:tcW w:w="980" w:type="dxa"/>
            <w:tcBorders>
              <w:top w:val="single" w:sz="4" w:space="0" w:color="auto"/>
              <w:left w:val="nil"/>
              <w:bottom w:val="single" w:sz="4" w:space="0" w:color="auto"/>
              <w:right w:val="single" w:sz="4" w:space="0" w:color="auto"/>
            </w:tcBorders>
            <w:noWrap/>
            <w:vAlign w:val="bottom"/>
          </w:tcPr>
          <w:p w:rsidR="00F14252" w:rsidRPr="00C06B1A" w:rsidRDefault="00F14252" w:rsidP="00DA1778">
            <w:pPr>
              <w:spacing w:after="0" w:line="240" w:lineRule="auto"/>
              <w:rPr>
                <w:rFonts w:ascii="Times New Roman" w:hAnsi="Times New Roman"/>
                <w:sz w:val="20"/>
                <w:szCs w:val="20"/>
              </w:rPr>
            </w:pPr>
          </w:p>
        </w:tc>
      </w:tr>
      <w:tr w:rsidR="00F14252" w:rsidRPr="00C3493F" w:rsidTr="00F14252">
        <w:trPr>
          <w:trHeight w:val="251"/>
        </w:trPr>
        <w:tc>
          <w:tcPr>
            <w:tcW w:w="3949" w:type="dxa"/>
            <w:vMerge w:val="restart"/>
            <w:tcBorders>
              <w:top w:val="nil"/>
              <w:left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Среднемесячная заработная плата одного работника</w:t>
            </w:r>
            <w:r w:rsidRPr="003073DF">
              <w:rPr>
                <w:rFonts w:ascii="Times New Roman" w:hAnsi="Times New Roman"/>
                <w:color w:val="000000"/>
                <w:sz w:val="20"/>
                <w:szCs w:val="20"/>
                <w:vertAlign w:val="superscript"/>
              </w:rPr>
              <w:t>4</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3 259</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3 656,0</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111,9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113"/>
        </w:trPr>
        <w:tc>
          <w:tcPr>
            <w:tcW w:w="3949" w:type="dxa"/>
            <w:vMerge/>
            <w:tcBorders>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 xml:space="preserve">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293</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329,0</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112,3</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single" w:sz="4" w:space="0" w:color="auto"/>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Сводный индекс потребительских цен (инфляция)</w:t>
            </w:r>
          </w:p>
        </w:tc>
        <w:tc>
          <w:tcPr>
            <w:tcW w:w="900" w:type="dxa"/>
            <w:tcBorders>
              <w:top w:val="single" w:sz="4" w:space="0" w:color="auto"/>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4022DC">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107,75</w:t>
            </w:r>
            <w:r w:rsidRPr="00471730">
              <w:rPr>
                <w:rFonts w:ascii="Times New Roman" w:hAnsi="Times New Roman"/>
                <w:color w:val="000000"/>
                <w:sz w:val="20"/>
                <w:szCs w:val="20"/>
                <w:vertAlign w:val="superscript"/>
              </w:rPr>
              <w:t>5</w:t>
            </w:r>
          </w:p>
        </w:tc>
        <w:tc>
          <w:tcPr>
            <w:tcW w:w="987" w:type="dxa"/>
            <w:tcBorders>
              <w:top w:val="single" w:sz="4" w:space="0" w:color="auto"/>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single" w:sz="4" w:space="0" w:color="auto"/>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103,42</w:t>
            </w:r>
            <w:r>
              <w:rPr>
                <w:rFonts w:ascii="Times New Roman" w:hAnsi="Times New Roman"/>
                <w:color w:val="000000"/>
                <w:sz w:val="20"/>
                <w:szCs w:val="20"/>
                <w:vertAlign w:val="superscript"/>
              </w:rPr>
              <w:t>5</w:t>
            </w:r>
          </w:p>
        </w:tc>
        <w:tc>
          <w:tcPr>
            <w:tcW w:w="1140" w:type="dxa"/>
            <w:tcBorders>
              <w:top w:val="single" w:sz="4" w:space="0" w:color="auto"/>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106,9</w:t>
            </w:r>
          </w:p>
        </w:tc>
        <w:tc>
          <w:tcPr>
            <w:tcW w:w="980" w:type="dxa"/>
            <w:tcBorders>
              <w:top w:val="single" w:sz="4" w:space="0" w:color="auto"/>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single" w:sz="4" w:space="0" w:color="auto"/>
              <w:left w:val="single" w:sz="4" w:space="0" w:color="auto"/>
              <w:bottom w:val="single" w:sz="4" w:space="0" w:color="auto"/>
              <w:right w:val="nil"/>
            </w:tcBorders>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lastRenderedPageBreak/>
              <w:t>1</w:t>
            </w:r>
          </w:p>
        </w:tc>
        <w:tc>
          <w:tcPr>
            <w:tcW w:w="900" w:type="dxa"/>
            <w:tcBorders>
              <w:top w:val="single" w:sz="4" w:space="0" w:color="auto"/>
              <w:left w:val="single" w:sz="4" w:space="0" w:color="auto"/>
              <w:bottom w:val="single" w:sz="4" w:space="0" w:color="auto"/>
              <w:right w:val="nil"/>
            </w:tcBorders>
            <w:noWrap/>
            <w:vAlign w:val="bottom"/>
          </w:tcPr>
          <w:p w:rsidR="00F14252" w:rsidRPr="00B56A8D" w:rsidRDefault="00F14252" w:rsidP="00DA1778">
            <w:pPr>
              <w:spacing w:after="0" w:line="240" w:lineRule="auto"/>
              <w:ind w:left="-108" w:right="-108"/>
              <w:jc w:val="center"/>
              <w:rPr>
                <w:rFonts w:ascii="Times New Roman" w:hAnsi="Times New Roman"/>
                <w:b/>
                <w:color w:val="000000"/>
                <w:sz w:val="20"/>
                <w:szCs w:val="20"/>
              </w:rPr>
            </w:pPr>
            <w:r w:rsidRPr="00B56A8D">
              <w:rPr>
                <w:rFonts w:ascii="Times New Roman" w:hAnsi="Times New Roman"/>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t>3</w:t>
            </w:r>
          </w:p>
        </w:tc>
        <w:tc>
          <w:tcPr>
            <w:tcW w:w="987" w:type="dxa"/>
            <w:tcBorders>
              <w:top w:val="single" w:sz="4" w:space="0" w:color="auto"/>
              <w:left w:val="nil"/>
              <w:bottom w:val="single" w:sz="4" w:space="0" w:color="auto"/>
              <w:right w:val="single" w:sz="4" w:space="0" w:color="auto"/>
            </w:tcBorders>
            <w:noWrap/>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t>4</w:t>
            </w:r>
          </w:p>
        </w:tc>
        <w:tc>
          <w:tcPr>
            <w:tcW w:w="1140" w:type="dxa"/>
            <w:tcBorders>
              <w:top w:val="single" w:sz="4" w:space="0" w:color="auto"/>
              <w:left w:val="nil"/>
              <w:bottom w:val="single" w:sz="4" w:space="0" w:color="auto"/>
              <w:right w:val="single" w:sz="4" w:space="0" w:color="auto"/>
            </w:tcBorders>
            <w:noWrap/>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t>5</w:t>
            </w:r>
          </w:p>
        </w:tc>
        <w:tc>
          <w:tcPr>
            <w:tcW w:w="1140" w:type="dxa"/>
            <w:tcBorders>
              <w:top w:val="single" w:sz="4" w:space="0" w:color="auto"/>
              <w:left w:val="nil"/>
              <w:bottom w:val="single" w:sz="4" w:space="0" w:color="auto"/>
              <w:right w:val="single" w:sz="4" w:space="0" w:color="auto"/>
            </w:tcBorders>
            <w:noWrap/>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t>6</w:t>
            </w:r>
          </w:p>
        </w:tc>
        <w:tc>
          <w:tcPr>
            <w:tcW w:w="980" w:type="dxa"/>
            <w:tcBorders>
              <w:top w:val="single" w:sz="4" w:space="0" w:color="auto"/>
              <w:left w:val="nil"/>
              <w:bottom w:val="single" w:sz="4" w:space="0" w:color="auto"/>
              <w:right w:val="single" w:sz="4" w:space="0" w:color="auto"/>
            </w:tcBorders>
            <w:noWrap/>
            <w:vAlign w:val="bottom"/>
          </w:tcPr>
          <w:p w:rsidR="00F14252" w:rsidRPr="00B56A8D" w:rsidRDefault="00F14252" w:rsidP="00DA1778">
            <w:pPr>
              <w:spacing w:after="0" w:line="240" w:lineRule="auto"/>
              <w:jc w:val="center"/>
              <w:rPr>
                <w:rFonts w:ascii="Times New Roman" w:hAnsi="Times New Roman"/>
                <w:b/>
                <w:color w:val="000000"/>
                <w:sz w:val="20"/>
                <w:szCs w:val="20"/>
              </w:rPr>
            </w:pPr>
            <w:r w:rsidRPr="00B56A8D">
              <w:rPr>
                <w:rFonts w:ascii="Times New Roman" w:hAnsi="Times New Roman"/>
                <w:b/>
                <w:color w:val="000000"/>
                <w:sz w:val="20"/>
                <w:szCs w:val="20"/>
              </w:rPr>
              <w:t>7</w:t>
            </w:r>
          </w:p>
        </w:tc>
      </w:tr>
      <w:tr w:rsidR="00F14252" w:rsidRPr="00C3493F" w:rsidTr="00F14252">
        <w:trPr>
          <w:trHeight w:val="276"/>
        </w:trPr>
        <w:tc>
          <w:tcPr>
            <w:tcW w:w="3949" w:type="dxa"/>
            <w:tcBorders>
              <w:top w:val="single" w:sz="4" w:space="0" w:color="auto"/>
              <w:left w:val="single" w:sz="4" w:space="0" w:color="auto"/>
              <w:bottom w:val="single" w:sz="4" w:space="0" w:color="auto"/>
              <w:right w:val="single" w:sz="4" w:space="0" w:color="auto"/>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Индекс цен производителей на промышленную продукцию</w:t>
            </w:r>
          </w:p>
        </w:tc>
        <w:tc>
          <w:tcPr>
            <w:tcW w:w="900"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107,4</w:t>
            </w:r>
            <w:r>
              <w:rPr>
                <w:rFonts w:ascii="Times New Roman" w:hAnsi="Times New Roman"/>
                <w:color w:val="000000"/>
                <w:sz w:val="20"/>
                <w:szCs w:val="20"/>
                <w:vertAlign w:val="superscript"/>
              </w:rPr>
              <w:t>5</w:t>
            </w:r>
          </w:p>
        </w:tc>
        <w:tc>
          <w:tcPr>
            <w:tcW w:w="987"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100,13</w:t>
            </w:r>
            <w:r>
              <w:rPr>
                <w:rFonts w:ascii="Times New Roman" w:hAnsi="Times New Roman"/>
                <w:color w:val="000000"/>
                <w:sz w:val="20"/>
                <w:szCs w:val="20"/>
                <w:vertAlign w:val="superscript"/>
              </w:rPr>
              <w:t>5</w:t>
            </w:r>
          </w:p>
        </w:tc>
        <w:tc>
          <w:tcPr>
            <w:tcW w:w="1140"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98,9</w:t>
            </w:r>
          </w:p>
        </w:tc>
        <w:tc>
          <w:tcPr>
            <w:tcW w:w="980" w:type="dxa"/>
            <w:tcBorders>
              <w:top w:val="single" w:sz="4" w:space="0" w:color="auto"/>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Прибыль, всего:</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rPr>
                <w:rFonts w:ascii="Times New Roman" w:hAnsi="Times New Roman"/>
                <w:color w:val="000000"/>
                <w:sz w:val="20"/>
                <w:szCs w:val="20"/>
              </w:rPr>
            </w:pP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553,1</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177,1</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28,9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долларовом выражении</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49,7</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15,9</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28,9</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том числе:</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rPr>
                <w:rFonts w:ascii="Times New Roman" w:hAnsi="Times New Roman"/>
                <w:color w:val="000000"/>
                <w:sz w:val="20"/>
                <w:szCs w:val="20"/>
              </w:rPr>
            </w:pP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xml:space="preserve">в промышленности </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rPr>
                <w:rFonts w:ascii="Times New Roman" w:hAnsi="Times New Roman"/>
                <w:color w:val="000000"/>
                <w:sz w:val="20"/>
                <w:szCs w:val="20"/>
              </w:rPr>
            </w:pP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14,6</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-196,7</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долларовом выражении</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1,3</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-17,7</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r>
              <w:rPr>
                <w:rFonts w:ascii="Times New Roman" w:hAnsi="Times New Roman"/>
                <w:color w:val="000000"/>
                <w:sz w:val="20"/>
                <w:szCs w:val="20"/>
              </w:rPr>
              <w:t>-</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сельском хозяйстве</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rPr>
                <w:rFonts w:ascii="Times New Roman" w:hAnsi="Times New Roman"/>
                <w:color w:val="000000"/>
                <w:sz w:val="20"/>
                <w:szCs w:val="20"/>
              </w:rPr>
            </w:pP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текущих ценах</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40,5</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4,4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w:t>
            </w:r>
            <w:r>
              <w:rPr>
                <w:rFonts w:ascii="Times New Roman" w:hAnsi="Times New Roman"/>
                <w:color w:val="000000"/>
                <w:sz w:val="20"/>
                <w:szCs w:val="20"/>
              </w:rPr>
              <w:t>3</w:t>
            </w:r>
            <w:r w:rsidRPr="00E93C17">
              <w:rPr>
                <w:rFonts w:ascii="Times New Roman" w:hAnsi="Times New Roman"/>
                <w:color w:val="000000"/>
                <w:sz w:val="20"/>
                <w:szCs w:val="20"/>
              </w:rPr>
              <w:t>,2</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долларовом выражении</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3,6</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0,4</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12,1</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Рентабельность реализованной продукции, всего</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12,8</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9,0</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shd w:val="clear" w:color="000000" w:fill="D8D8D8"/>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том числе:</w:t>
            </w:r>
          </w:p>
        </w:tc>
        <w:tc>
          <w:tcPr>
            <w:tcW w:w="900" w:type="dxa"/>
            <w:tcBorders>
              <w:top w:val="nil"/>
              <w:left w:val="single" w:sz="4" w:space="0" w:color="auto"/>
              <w:bottom w:val="single" w:sz="4" w:space="0" w:color="auto"/>
              <w:right w:val="nil"/>
            </w:tcBorders>
            <w:shd w:val="clear" w:color="000000" w:fill="D8D8D8"/>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 </w:t>
            </w:r>
          </w:p>
        </w:tc>
        <w:tc>
          <w:tcPr>
            <w:tcW w:w="987"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nil"/>
              <w:left w:val="nil"/>
              <w:bottom w:val="single" w:sz="4" w:space="0" w:color="auto"/>
              <w:right w:val="single" w:sz="4" w:space="0" w:color="auto"/>
            </w:tcBorders>
            <w:shd w:val="clear" w:color="000000" w:fill="D8D8D8"/>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auto" w:fill="D9D9D9"/>
            <w:noWrap/>
            <w:vAlign w:val="bottom"/>
          </w:tcPr>
          <w:p w:rsidR="00F14252" w:rsidRPr="00E93C17" w:rsidRDefault="00F14252" w:rsidP="00DA1778">
            <w:pPr>
              <w:spacing w:after="0" w:line="240" w:lineRule="auto"/>
              <w:rPr>
                <w:rFonts w:ascii="Times New Roman" w:hAnsi="Times New Roman"/>
                <w:color w:val="000000"/>
                <w:sz w:val="20"/>
                <w:szCs w:val="20"/>
              </w:rPr>
            </w:pP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 xml:space="preserve">в промышленности </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14,4</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9,9</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в сельском хозяйстве</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jc w:val="center"/>
              <w:rPr>
                <w:rFonts w:ascii="Times New Roman" w:hAnsi="Times New Roman"/>
                <w:color w:val="000000"/>
                <w:sz w:val="20"/>
                <w:szCs w:val="20"/>
              </w:rPr>
            </w:pPr>
            <w:r w:rsidRPr="00E93C17">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34</w:t>
            </w:r>
          </w:p>
        </w:tc>
        <w:tc>
          <w:tcPr>
            <w:tcW w:w="987"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right"/>
              <w:rPr>
                <w:rFonts w:ascii="Times New Roman" w:hAnsi="Times New Roman"/>
                <w:color w:val="000000"/>
                <w:sz w:val="20"/>
                <w:szCs w:val="20"/>
              </w:rPr>
            </w:pPr>
            <w:r w:rsidRPr="00E93C17">
              <w:rPr>
                <w:rFonts w:ascii="Times New Roman" w:hAnsi="Times New Roman"/>
                <w:color w:val="000000"/>
                <w:sz w:val="20"/>
                <w:szCs w:val="20"/>
              </w:rPr>
              <w:t>8,3</w:t>
            </w:r>
          </w:p>
        </w:tc>
        <w:tc>
          <w:tcPr>
            <w:tcW w:w="114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jc w:val="center"/>
              <w:rPr>
                <w:rFonts w:ascii="Times New Roman" w:hAnsi="Times New Roman"/>
                <w:color w:val="000000"/>
                <w:sz w:val="20"/>
                <w:szCs w:val="20"/>
              </w:rPr>
            </w:pPr>
            <w:r w:rsidRPr="00E93C17">
              <w:rPr>
                <w:rFonts w:ascii="Times New Roman" w:hAnsi="Times New Roman"/>
                <w:color w:val="000000"/>
                <w:sz w:val="20"/>
                <w:szCs w:val="20"/>
              </w:rPr>
              <w:t>х</w:t>
            </w:r>
          </w:p>
        </w:tc>
        <w:tc>
          <w:tcPr>
            <w:tcW w:w="980" w:type="dxa"/>
            <w:tcBorders>
              <w:top w:val="nil"/>
              <w:left w:val="nil"/>
              <w:bottom w:val="single" w:sz="4" w:space="0" w:color="auto"/>
              <w:right w:val="single" w:sz="4" w:space="0" w:color="auto"/>
            </w:tcBorders>
            <w:noWrap/>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w:t>
            </w:r>
          </w:p>
        </w:tc>
      </w:tr>
      <w:tr w:rsidR="00F14252" w:rsidRPr="00C3493F" w:rsidTr="00F14252">
        <w:trPr>
          <w:trHeight w:val="300"/>
        </w:trPr>
        <w:tc>
          <w:tcPr>
            <w:tcW w:w="3949" w:type="dxa"/>
            <w:vMerge w:val="restart"/>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Доходы Консолидированного бюджета</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1 297,50</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1 107,30</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1 318,5</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101,6</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119,1</w:t>
            </w:r>
          </w:p>
        </w:tc>
      </w:tr>
      <w:tr w:rsidR="00F14252" w:rsidRPr="00C3493F" w:rsidTr="00F14252">
        <w:trPr>
          <w:trHeight w:val="300"/>
        </w:trPr>
        <w:tc>
          <w:tcPr>
            <w:tcW w:w="3949" w:type="dxa"/>
            <w:vMerge/>
            <w:tcBorders>
              <w:top w:val="nil"/>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116,6</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99,8</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118,8</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101,9</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119,1</w:t>
            </w:r>
          </w:p>
        </w:tc>
      </w:tr>
      <w:tr w:rsidR="00F14252" w:rsidRPr="00C3493F" w:rsidTr="00F14252">
        <w:trPr>
          <w:trHeight w:val="300"/>
        </w:trPr>
        <w:tc>
          <w:tcPr>
            <w:tcW w:w="3949" w:type="dxa"/>
            <w:vMerge w:val="restart"/>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Доходы Республиканского бюджета</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900,1</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705,6</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881,6</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97,9</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124,9</w:t>
            </w:r>
          </w:p>
        </w:tc>
      </w:tr>
      <w:tr w:rsidR="00F14252" w:rsidRPr="00C3493F" w:rsidTr="00F14252">
        <w:trPr>
          <w:trHeight w:val="300"/>
        </w:trPr>
        <w:tc>
          <w:tcPr>
            <w:tcW w:w="3949" w:type="dxa"/>
            <w:vMerge/>
            <w:tcBorders>
              <w:top w:val="nil"/>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80,9</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63,6</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79,4</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98,2</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124,9</w:t>
            </w:r>
          </w:p>
        </w:tc>
      </w:tr>
      <w:tr w:rsidR="00F14252" w:rsidRPr="00C3493F" w:rsidTr="00F14252">
        <w:trPr>
          <w:trHeight w:val="300"/>
        </w:trPr>
        <w:tc>
          <w:tcPr>
            <w:tcW w:w="3949" w:type="dxa"/>
            <w:vMerge w:val="restart"/>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Доходы местных бюджетов</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397,4</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401,7</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437,0</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110,0</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108,8</w:t>
            </w:r>
          </w:p>
        </w:tc>
      </w:tr>
      <w:tr w:rsidR="00F14252" w:rsidRPr="00C3493F" w:rsidTr="00F14252">
        <w:trPr>
          <w:trHeight w:val="300"/>
        </w:trPr>
        <w:tc>
          <w:tcPr>
            <w:tcW w:w="3949" w:type="dxa"/>
            <w:vMerge/>
            <w:tcBorders>
              <w:top w:val="nil"/>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35,7</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36,2</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39,4</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110,3</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108,8</w:t>
            </w:r>
          </w:p>
        </w:tc>
      </w:tr>
      <w:tr w:rsidR="00F14252" w:rsidRPr="00C3493F" w:rsidTr="00F14252">
        <w:trPr>
          <w:trHeight w:val="300"/>
        </w:trPr>
        <w:tc>
          <w:tcPr>
            <w:tcW w:w="3949" w:type="dxa"/>
            <w:vMerge w:val="restart"/>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Расходы Консолидированного бюджета</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1 873,10</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2 071,1</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1 659,9</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88,6</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80,1</w:t>
            </w:r>
          </w:p>
        </w:tc>
      </w:tr>
      <w:tr w:rsidR="00F14252" w:rsidRPr="00C3493F" w:rsidTr="00F14252">
        <w:trPr>
          <w:trHeight w:val="300"/>
        </w:trPr>
        <w:tc>
          <w:tcPr>
            <w:tcW w:w="3949" w:type="dxa"/>
            <w:vMerge/>
            <w:tcBorders>
              <w:top w:val="nil"/>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168,3</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186,6</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149,5</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88,9</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80,1</w:t>
            </w:r>
          </w:p>
        </w:tc>
      </w:tr>
      <w:tr w:rsidR="00F14252" w:rsidRPr="00C3493F" w:rsidTr="00F14252">
        <w:trPr>
          <w:trHeight w:val="300"/>
        </w:trPr>
        <w:tc>
          <w:tcPr>
            <w:tcW w:w="3949" w:type="dxa"/>
            <w:vMerge w:val="restart"/>
            <w:tcBorders>
              <w:top w:val="nil"/>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Расходы Республиканского бюджета</w:t>
            </w: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1 309,3</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1 419,2</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1 126,1</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86,0</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79,3</w:t>
            </w:r>
          </w:p>
        </w:tc>
      </w:tr>
      <w:tr w:rsidR="00F14252" w:rsidRPr="00C3493F" w:rsidTr="00F14252">
        <w:trPr>
          <w:trHeight w:val="300"/>
        </w:trPr>
        <w:tc>
          <w:tcPr>
            <w:tcW w:w="3949" w:type="dxa"/>
            <w:vMerge/>
            <w:tcBorders>
              <w:top w:val="nil"/>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nil"/>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nil"/>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117,7</w:t>
            </w:r>
          </w:p>
        </w:tc>
        <w:tc>
          <w:tcPr>
            <w:tcW w:w="987"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127,9</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101,5</w:t>
            </w:r>
          </w:p>
        </w:tc>
        <w:tc>
          <w:tcPr>
            <w:tcW w:w="114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86,2</w:t>
            </w:r>
          </w:p>
        </w:tc>
        <w:tc>
          <w:tcPr>
            <w:tcW w:w="980" w:type="dxa"/>
            <w:tcBorders>
              <w:top w:val="nil"/>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79,3</w:t>
            </w:r>
          </w:p>
        </w:tc>
      </w:tr>
      <w:tr w:rsidR="00F14252" w:rsidRPr="00C3493F" w:rsidTr="00F14252">
        <w:trPr>
          <w:trHeight w:val="300"/>
        </w:trPr>
        <w:tc>
          <w:tcPr>
            <w:tcW w:w="3949" w:type="dxa"/>
            <w:vMerge w:val="restart"/>
            <w:tcBorders>
              <w:top w:val="single" w:sz="4" w:space="0" w:color="auto"/>
              <w:left w:val="single" w:sz="4" w:space="0" w:color="auto"/>
              <w:bottom w:val="single" w:sz="4" w:space="0" w:color="auto"/>
              <w:right w:val="nil"/>
            </w:tcBorders>
            <w:vAlign w:val="bottom"/>
          </w:tcPr>
          <w:p w:rsidR="00F14252" w:rsidRPr="00E93C17" w:rsidRDefault="00F14252" w:rsidP="00DA1778">
            <w:pPr>
              <w:spacing w:after="0" w:line="240" w:lineRule="auto"/>
              <w:rPr>
                <w:rFonts w:ascii="Times New Roman" w:hAnsi="Times New Roman"/>
                <w:color w:val="000000"/>
                <w:sz w:val="20"/>
                <w:szCs w:val="20"/>
              </w:rPr>
            </w:pPr>
            <w:r w:rsidRPr="00E93C17">
              <w:rPr>
                <w:rFonts w:ascii="Times New Roman" w:hAnsi="Times New Roman"/>
                <w:color w:val="000000"/>
                <w:sz w:val="20"/>
                <w:szCs w:val="20"/>
              </w:rPr>
              <w:t>Расходы местных бюджетов</w:t>
            </w:r>
          </w:p>
        </w:tc>
        <w:tc>
          <w:tcPr>
            <w:tcW w:w="900" w:type="dxa"/>
            <w:tcBorders>
              <w:top w:val="single" w:sz="4" w:space="0" w:color="auto"/>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563,8</w:t>
            </w:r>
          </w:p>
        </w:tc>
        <w:tc>
          <w:tcPr>
            <w:tcW w:w="987"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652</w:t>
            </w:r>
          </w:p>
        </w:tc>
        <w:tc>
          <w:tcPr>
            <w:tcW w:w="114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533,9</w:t>
            </w:r>
          </w:p>
        </w:tc>
        <w:tc>
          <w:tcPr>
            <w:tcW w:w="114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94,7</w:t>
            </w:r>
          </w:p>
        </w:tc>
        <w:tc>
          <w:tcPr>
            <w:tcW w:w="98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81,9</w:t>
            </w:r>
          </w:p>
        </w:tc>
      </w:tr>
      <w:tr w:rsidR="00F14252" w:rsidRPr="00C3493F" w:rsidTr="00F14252">
        <w:trPr>
          <w:trHeight w:val="300"/>
        </w:trPr>
        <w:tc>
          <w:tcPr>
            <w:tcW w:w="3949" w:type="dxa"/>
            <w:vMerge/>
            <w:tcBorders>
              <w:top w:val="single" w:sz="4" w:space="0" w:color="auto"/>
              <w:left w:val="single" w:sz="4" w:space="0" w:color="auto"/>
              <w:bottom w:val="single" w:sz="4" w:space="0" w:color="auto"/>
              <w:right w:val="nil"/>
            </w:tcBorders>
            <w:vAlign w:val="center"/>
          </w:tcPr>
          <w:p w:rsidR="00F14252" w:rsidRPr="00E93C17" w:rsidRDefault="00F14252" w:rsidP="00DA1778">
            <w:pPr>
              <w:spacing w:after="0" w:line="240" w:lineRule="auto"/>
              <w:rPr>
                <w:rFonts w:ascii="Times New Roman" w:hAnsi="Times New Roman"/>
                <w:color w:val="000000"/>
                <w:sz w:val="20"/>
                <w:szCs w:val="20"/>
              </w:rPr>
            </w:pPr>
          </w:p>
        </w:tc>
        <w:tc>
          <w:tcPr>
            <w:tcW w:w="900" w:type="dxa"/>
            <w:tcBorders>
              <w:top w:val="single" w:sz="4" w:space="0" w:color="auto"/>
              <w:left w:val="single" w:sz="4" w:space="0" w:color="auto"/>
              <w:bottom w:val="single" w:sz="4" w:space="0" w:color="auto"/>
              <w:right w:val="nil"/>
            </w:tcBorders>
            <w:noWrap/>
            <w:vAlign w:val="bottom"/>
          </w:tcPr>
          <w:p w:rsidR="00F14252" w:rsidRPr="00E93C17" w:rsidRDefault="00F14252" w:rsidP="00F14252">
            <w:pPr>
              <w:spacing w:after="0" w:line="240" w:lineRule="auto"/>
              <w:ind w:left="-108" w:right="-108"/>
              <w:rPr>
                <w:rFonts w:ascii="Times New Roman" w:hAnsi="Times New Roman"/>
                <w:color w:val="000000"/>
                <w:sz w:val="20"/>
                <w:szCs w:val="20"/>
              </w:rPr>
            </w:pPr>
            <w:r w:rsidRPr="00E93C17">
              <w:rPr>
                <w:rFonts w:ascii="Times New Roman" w:hAnsi="Times New Roman"/>
                <w:color w:val="000000"/>
                <w:sz w:val="20"/>
                <w:szCs w:val="20"/>
              </w:rPr>
              <w:t>млн. дол.</w:t>
            </w:r>
          </w:p>
        </w:tc>
        <w:tc>
          <w:tcPr>
            <w:tcW w:w="1134" w:type="dxa"/>
            <w:tcBorders>
              <w:top w:val="single" w:sz="4" w:space="0" w:color="auto"/>
              <w:left w:val="single" w:sz="4" w:space="0" w:color="auto"/>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50,7</w:t>
            </w:r>
          </w:p>
        </w:tc>
        <w:tc>
          <w:tcPr>
            <w:tcW w:w="987"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58,7</w:t>
            </w:r>
          </w:p>
        </w:tc>
        <w:tc>
          <w:tcPr>
            <w:tcW w:w="114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48,1</w:t>
            </w:r>
          </w:p>
        </w:tc>
        <w:tc>
          <w:tcPr>
            <w:tcW w:w="114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94,9</w:t>
            </w:r>
          </w:p>
        </w:tc>
        <w:tc>
          <w:tcPr>
            <w:tcW w:w="980" w:type="dxa"/>
            <w:tcBorders>
              <w:top w:val="single" w:sz="4" w:space="0" w:color="auto"/>
              <w:left w:val="nil"/>
              <w:bottom w:val="single" w:sz="4" w:space="0" w:color="auto"/>
              <w:right w:val="single" w:sz="4" w:space="0" w:color="auto"/>
            </w:tcBorders>
            <w:noWrap/>
            <w:vAlign w:val="bottom"/>
          </w:tcPr>
          <w:p w:rsidR="00F14252" w:rsidRPr="00C3493F" w:rsidRDefault="00F14252" w:rsidP="00DA1778">
            <w:pPr>
              <w:spacing w:after="0"/>
              <w:jc w:val="right"/>
              <w:rPr>
                <w:rFonts w:ascii="Times New Roman" w:hAnsi="Times New Roman"/>
                <w:color w:val="000000"/>
                <w:sz w:val="18"/>
                <w:szCs w:val="18"/>
              </w:rPr>
            </w:pPr>
            <w:r w:rsidRPr="00C3493F">
              <w:rPr>
                <w:rFonts w:ascii="Times New Roman" w:hAnsi="Times New Roman"/>
                <w:color w:val="000000"/>
                <w:sz w:val="18"/>
                <w:szCs w:val="18"/>
              </w:rPr>
              <w:t>81,9</w:t>
            </w:r>
          </w:p>
        </w:tc>
      </w:tr>
    </w:tbl>
    <w:p w:rsidR="00D52C44" w:rsidRDefault="00D52C44" w:rsidP="0066096C">
      <w:pPr>
        <w:spacing w:after="0" w:line="240" w:lineRule="auto"/>
        <w:jc w:val="both"/>
        <w:rPr>
          <w:sz w:val="28"/>
          <w:szCs w:val="28"/>
          <w:highlight w:val="darkGray"/>
        </w:rPr>
      </w:pPr>
    </w:p>
    <w:p w:rsidR="00D52C44" w:rsidRDefault="00D52C44"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C55DE2" w:rsidRDefault="00C55DE2" w:rsidP="0066096C">
      <w:pPr>
        <w:spacing w:after="0" w:line="240" w:lineRule="auto"/>
        <w:jc w:val="both"/>
        <w:rPr>
          <w:sz w:val="28"/>
          <w:szCs w:val="28"/>
          <w:highlight w:val="darkGray"/>
        </w:rPr>
      </w:pPr>
    </w:p>
    <w:p w:rsidR="0066096C" w:rsidRPr="00F14252" w:rsidRDefault="0066096C" w:rsidP="00C55DE2">
      <w:pPr>
        <w:keepNext/>
        <w:spacing w:after="0" w:line="240" w:lineRule="auto"/>
        <w:jc w:val="right"/>
        <w:rPr>
          <w:rFonts w:ascii="Times New Roman" w:eastAsia="Times New Roman" w:hAnsi="Times New Roman"/>
          <w:b/>
          <w:bCs/>
          <w:sz w:val="28"/>
          <w:szCs w:val="28"/>
        </w:rPr>
      </w:pPr>
      <w:r w:rsidRPr="00F14252">
        <w:rPr>
          <w:rFonts w:ascii="Times New Roman" w:eastAsia="Times New Roman" w:hAnsi="Times New Roman"/>
          <w:b/>
          <w:bCs/>
          <w:sz w:val="28"/>
          <w:szCs w:val="28"/>
        </w:rPr>
        <w:lastRenderedPageBreak/>
        <w:t>Приложение №2</w:t>
      </w:r>
    </w:p>
    <w:p w:rsidR="0066096C" w:rsidRPr="003C3C12" w:rsidRDefault="0066096C" w:rsidP="0066096C">
      <w:pPr>
        <w:spacing w:after="0" w:line="240" w:lineRule="auto"/>
        <w:ind w:firstLine="709"/>
        <w:jc w:val="right"/>
        <w:rPr>
          <w:rFonts w:ascii="Times New Roman" w:hAnsi="Times New Roman"/>
          <w:b/>
          <w:sz w:val="28"/>
          <w:szCs w:val="28"/>
        </w:rPr>
      </w:pPr>
    </w:p>
    <w:p w:rsidR="00F14252" w:rsidRDefault="00F14252" w:rsidP="00F14252">
      <w:pPr>
        <w:spacing w:after="0" w:line="240" w:lineRule="auto"/>
        <w:jc w:val="center"/>
        <w:rPr>
          <w:rFonts w:ascii="Times New Roman" w:hAnsi="Times New Roman"/>
          <w:b/>
          <w:sz w:val="28"/>
          <w:szCs w:val="28"/>
        </w:rPr>
      </w:pPr>
      <w:r w:rsidRPr="004C49D8">
        <w:rPr>
          <w:rFonts w:ascii="Times New Roman" w:hAnsi="Times New Roman"/>
          <w:b/>
          <w:sz w:val="28"/>
          <w:szCs w:val="28"/>
        </w:rPr>
        <w:t>Динамика и структура промышленного производства и реализации продукции по отраслям промышленности</w:t>
      </w:r>
    </w:p>
    <w:p w:rsidR="00F14252" w:rsidRPr="004C49D8" w:rsidRDefault="00F14252" w:rsidP="00F14252">
      <w:pPr>
        <w:spacing w:after="0" w:line="240" w:lineRule="auto"/>
        <w:jc w:val="center"/>
        <w:rPr>
          <w:rFonts w:ascii="Times New Roman" w:hAnsi="Times New Roman"/>
          <w:b/>
          <w:sz w:val="28"/>
          <w:szCs w:val="28"/>
        </w:rPr>
      </w:pPr>
    </w:p>
    <w:tbl>
      <w:tblPr>
        <w:tblW w:w="9484" w:type="dxa"/>
        <w:tblInd w:w="-72" w:type="dxa"/>
        <w:tblLayout w:type="fixed"/>
        <w:tblLook w:val="0000"/>
      </w:tblPr>
      <w:tblGrid>
        <w:gridCol w:w="2880"/>
        <w:gridCol w:w="720"/>
        <w:gridCol w:w="844"/>
        <w:gridCol w:w="1020"/>
        <w:gridCol w:w="780"/>
        <w:gridCol w:w="779"/>
        <w:gridCol w:w="798"/>
        <w:gridCol w:w="763"/>
        <w:gridCol w:w="900"/>
      </w:tblGrid>
      <w:tr w:rsidR="00F14252" w:rsidRPr="004C49D8" w:rsidTr="00DA1778">
        <w:trPr>
          <w:cantSplit/>
          <w:trHeight w:val="364"/>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14252" w:rsidRPr="004C49D8" w:rsidRDefault="00F14252" w:rsidP="00DA1778">
            <w:pPr>
              <w:spacing w:after="0" w:line="240" w:lineRule="auto"/>
              <w:ind w:left="-108" w:right="-108"/>
              <w:jc w:val="center"/>
              <w:rPr>
                <w:rFonts w:ascii="Times New Roman" w:hAnsi="Times New Roman"/>
                <w:sz w:val="24"/>
                <w:szCs w:val="24"/>
              </w:rPr>
            </w:pPr>
            <w:r w:rsidRPr="004C49D8">
              <w:rPr>
                <w:rFonts w:ascii="Times New Roman" w:hAnsi="Times New Roman"/>
                <w:sz w:val="24"/>
                <w:szCs w:val="24"/>
              </w:rPr>
              <w:t>Название отраслей промышленности</w:t>
            </w: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tcPr>
          <w:p w:rsidR="00F14252" w:rsidRPr="004C49D8" w:rsidRDefault="00F14252" w:rsidP="00DA1778">
            <w:pPr>
              <w:spacing w:after="0" w:line="240" w:lineRule="auto"/>
              <w:jc w:val="center"/>
              <w:rPr>
                <w:rFonts w:ascii="Times New Roman" w:hAnsi="Times New Roman"/>
                <w:sz w:val="24"/>
                <w:szCs w:val="24"/>
              </w:rPr>
            </w:pPr>
            <w:r w:rsidRPr="004C49D8">
              <w:rPr>
                <w:rFonts w:ascii="Times New Roman" w:hAnsi="Times New Roman"/>
                <w:sz w:val="24"/>
                <w:szCs w:val="24"/>
              </w:rPr>
              <w:t>Объем промышленного производства</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4252" w:rsidRPr="00B7666C" w:rsidRDefault="00F14252" w:rsidP="00DA1778">
            <w:pPr>
              <w:spacing w:after="0" w:line="240" w:lineRule="auto"/>
              <w:jc w:val="center"/>
              <w:rPr>
                <w:rFonts w:ascii="Times New Roman" w:hAnsi="Times New Roman"/>
                <w:sz w:val="24"/>
                <w:szCs w:val="24"/>
              </w:rPr>
            </w:pPr>
            <w:r w:rsidRPr="00B7666C">
              <w:rPr>
                <w:rFonts w:ascii="Times New Roman" w:hAnsi="Times New Roman"/>
                <w:sz w:val="24"/>
                <w:szCs w:val="24"/>
              </w:rPr>
              <w:t>Выполнение прогнозного значения, %</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14252" w:rsidRPr="004C49D8" w:rsidRDefault="00F14252" w:rsidP="00DA1778">
            <w:pPr>
              <w:spacing w:after="0" w:line="240" w:lineRule="auto"/>
              <w:jc w:val="center"/>
              <w:rPr>
                <w:rFonts w:ascii="Times New Roman" w:hAnsi="Times New Roman"/>
                <w:sz w:val="24"/>
                <w:szCs w:val="24"/>
              </w:rPr>
            </w:pPr>
            <w:r w:rsidRPr="004C49D8">
              <w:rPr>
                <w:rFonts w:ascii="Times New Roman" w:hAnsi="Times New Roman"/>
                <w:sz w:val="24"/>
                <w:szCs w:val="24"/>
              </w:rPr>
              <w:t>Удельный вес отрасли в общем объеме производства, %</w:t>
            </w:r>
          </w:p>
        </w:tc>
        <w:tc>
          <w:tcPr>
            <w:tcW w:w="1663" w:type="dxa"/>
            <w:gridSpan w:val="2"/>
            <w:tcBorders>
              <w:top w:val="single" w:sz="4" w:space="0" w:color="auto"/>
              <w:left w:val="nil"/>
              <w:bottom w:val="single" w:sz="4" w:space="0" w:color="auto"/>
              <w:right w:val="single" w:sz="4" w:space="0" w:color="auto"/>
            </w:tcBorders>
            <w:shd w:val="clear" w:color="auto" w:fill="auto"/>
          </w:tcPr>
          <w:p w:rsidR="00F14252" w:rsidRPr="004C49D8" w:rsidRDefault="00F14252" w:rsidP="00DA1778">
            <w:pPr>
              <w:spacing w:after="0" w:line="240" w:lineRule="auto"/>
              <w:ind w:left="-169"/>
              <w:jc w:val="center"/>
              <w:rPr>
                <w:rFonts w:ascii="Times New Roman" w:hAnsi="Times New Roman"/>
                <w:sz w:val="24"/>
                <w:szCs w:val="24"/>
              </w:rPr>
            </w:pPr>
            <w:r w:rsidRPr="004C49D8">
              <w:rPr>
                <w:rFonts w:ascii="Times New Roman" w:hAnsi="Times New Roman"/>
                <w:sz w:val="24"/>
                <w:szCs w:val="24"/>
              </w:rPr>
              <w:t>Объем реализованной продукции</w:t>
            </w:r>
          </w:p>
        </w:tc>
      </w:tr>
      <w:tr w:rsidR="007F1991" w:rsidRPr="004C49D8" w:rsidTr="00DA1778">
        <w:trPr>
          <w:cantSplit/>
          <w:trHeight w:val="2571"/>
        </w:trPr>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991" w:rsidRPr="004C49D8" w:rsidRDefault="007F1991" w:rsidP="00DA1778">
            <w:pPr>
              <w:spacing w:after="0" w:line="240" w:lineRule="auto"/>
              <w:ind w:left="-108" w:right="-108"/>
              <w:rPr>
                <w:rFonts w:ascii="Times New Roman" w:hAnsi="Times New Roman"/>
                <w:sz w:val="24"/>
                <w:szCs w:val="24"/>
              </w:rPr>
            </w:pP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tcPr>
          <w:p w:rsidR="007F1991" w:rsidRPr="004C49D8" w:rsidRDefault="007F1991" w:rsidP="00DA1778">
            <w:pPr>
              <w:suppressAutoHyphens/>
              <w:spacing w:after="0" w:line="240" w:lineRule="auto"/>
              <w:jc w:val="center"/>
              <w:rPr>
                <w:rFonts w:ascii="Times New Roman" w:hAnsi="Times New Roman"/>
                <w:snapToGrid w:val="0"/>
                <w:sz w:val="24"/>
                <w:szCs w:val="24"/>
              </w:rPr>
            </w:pPr>
            <w:r>
              <w:rPr>
                <w:rFonts w:ascii="Times New Roman" w:hAnsi="Times New Roman"/>
                <w:snapToGrid w:val="0"/>
                <w:sz w:val="24"/>
                <w:szCs w:val="24"/>
                <w:lang w:val="en-US"/>
              </w:rPr>
              <w:t>I</w:t>
            </w:r>
            <w:r>
              <w:rPr>
                <w:rFonts w:ascii="Times New Roman" w:hAnsi="Times New Roman"/>
                <w:snapToGrid w:val="0"/>
                <w:sz w:val="24"/>
                <w:szCs w:val="24"/>
              </w:rPr>
              <w:t xml:space="preserve"> полугодие</w:t>
            </w:r>
            <w:r w:rsidRPr="004C49D8">
              <w:rPr>
                <w:rFonts w:ascii="Times New Roman" w:hAnsi="Times New Roman"/>
                <w:snapToGrid w:val="0"/>
                <w:sz w:val="24"/>
                <w:szCs w:val="24"/>
              </w:rPr>
              <w:t xml:space="preserve"> </w:t>
            </w:r>
            <w:smartTag w:uri="urn:schemas-microsoft-com:office:smarttags" w:element="metricconverter">
              <w:smartTagPr>
                <w:attr w:name="ProductID" w:val="2013 г"/>
              </w:smartTagPr>
              <w:r w:rsidRPr="004C49D8">
                <w:rPr>
                  <w:rFonts w:ascii="Times New Roman" w:hAnsi="Times New Roman"/>
                  <w:snapToGrid w:val="0"/>
                  <w:sz w:val="24"/>
                  <w:szCs w:val="24"/>
                </w:rPr>
                <w:t>20</w:t>
              </w:r>
              <w:r>
                <w:rPr>
                  <w:rFonts w:ascii="Times New Roman" w:hAnsi="Times New Roman"/>
                  <w:snapToGrid w:val="0"/>
                  <w:sz w:val="24"/>
                  <w:szCs w:val="24"/>
                </w:rPr>
                <w:t>13</w:t>
              </w:r>
              <w:r w:rsidRPr="004C49D8">
                <w:rPr>
                  <w:rFonts w:ascii="Times New Roman" w:hAnsi="Times New Roman"/>
                  <w:snapToGrid w:val="0"/>
                  <w:sz w:val="24"/>
                  <w:szCs w:val="24"/>
                </w:rPr>
                <w:t xml:space="preserve"> г</w:t>
              </w:r>
            </w:smartTag>
            <w:r w:rsidRPr="004C49D8">
              <w:rPr>
                <w:rFonts w:ascii="Times New Roman" w:hAnsi="Times New Roman"/>
                <w:snapToGrid w:val="0"/>
                <w:sz w:val="24"/>
                <w:szCs w:val="24"/>
              </w:rPr>
              <w:t>.,</w:t>
            </w:r>
          </w:p>
          <w:p w:rsidR="007F1991" w:rsidRPr="004C49D8" w:rsidRDefault="007F1991" w:rsidP="00DA1778">
            <w:pPr>
              <w:suppressAutoHyphens/>
              <w:spacing w:after="0" w:line="240" w:lineRule="auto"/>
              <w:jc w:val="center"/>
              <w:rPr>
                <w:rFonts w:ascii="Times New Roman" w:hAnsi="Times New Roman"/>
                <w:snapToGrid w:val="0"/>
                <w:sz w:val="24"/>
                <w:szCs w:val="24"/>
              </w:rPr>
            </w:pPr>
            <w:r w:rsidRPr="004C49D8">
              <w:rPr>
                <w:rFonts w:ascii="Times New Roman" w:hAnsi="Times New Roman"/>
                <w:snapToGrid w:val="0"/>
                <w:sz w:val="24"/>
                <w:szCs w:val="24"/>
              </w:rPr>
              <w:t>млн. дол</w:t>
            </w:r>
            <w:r>
              <w:rPr>
                <w:rFonts w:ascii="Times New Roman" w:hAnsi="Times New Roman"/>
                <w:snapToGrid w:val="0"/>
                <w:sz w:val="24"/>
                <w:szCs w:val="24"/>
              </w:rPr>
              <w:t>л</w:t>
            </w:r>
            <w:r w:rsidRPr="004C49D8">
              <w:rPr>
                <w:rFonts w:ascii="Times New Roman" w:hAnsi="Times New Roman"/>
                <w:snapToGrid w:val="0"/>
                <w:sz w:val="24"/>
                <w:szCs w:val="24"/>
              </w:rPr>
              <w:t>.</w:t>
            </w:r>
          </w:p>
        </w:tc>
        <w:tc>
          <w:tcPr>
            <w:tcW w:w="844" w:type="dxa"/>
            <w:tcBorders>
              <w:top w:val="single" w:sz="4" w:space="0" w:color="auto"/>
              <w:left w:val="nil"/>
              <w:bottom w:val="single" w:sz="4" w:space="0" w:color="auto"/>
              <w:right w:val="single" w:sz="4" w:space="0" w:color="auto"/>
            </w:tcBorders>
            <w:shd w:val="clear" w:color="auto" w:fill="auto"/>
            <w:textDirection w:val="btLr"/>
            <w:vAlign w:val="center"/>
          </w:tcPr>
          <w:p w:rsidR="007F1991" w:rsidRPr="00FE5CAF" w:rsidRDefault="007F1991" w:rsidP="00DA1778">
            <w:pPr>
              <w:pStyle w:val="af4"/>
              <w:ind w:left="0" w:right="0"/>
              <w:rPr>
                <w:b w:val="0"/>
                <w:snapToGrid w:val="0"/>
                <w:sz w:val="24"/>
                <w:szCs w:val="24"/>
              </w:rPr>
            </w:pPr>
            <w:r w:rsidRPr="00FE5CAF">
              <w:rPr>
                <w:b w:val="0"/>
                <w:sz w:val="24"/>
                <w:szCs w:val="24"/>
              </w:rPr>
              <w:t>Темп роста</w:t>
            </w:r>
          </w:p>
          <w:p w:rsidR="007F1991" w:rsidRPr="00FE5CAF" w:rsidRDefault="007F1991" w:rsidP="00DA1778">
            <w:pPr>
              <w:pStyle w:val="af4"/>
              <w:ind w:left="0" w:right="0"/>
              <w:rPr>
                <w:b w:val="0"/>
                <w:snapToGrid w:val="0"/>
                <w:sz w:val="24"/>
                <w:szCs w:val="24"/>
              </w:rPr>
            </w:pPr>
            <w:r w:rsidRPr="007F1991">
              <w:rPr>
                <w:b w:val="0"/>
                <w:snapToGrid w:val="0"/>
                <w:sz w:val="24"/>
                <w:szCs w:val="24"/>
                <w:lang w:val="en-US"/>
              </w:rPr>
              <w:t>I</w:t>
            </w:r>
            <w:r w:rsidRPr="007F1991">
              <w:rPr>
                <w:b w:val="0"/>
                <w:snapToGrid w:val="0"/>
                <w:sz w:val="24"/>
                <w:szCs w:val="24"/>
              </w:rPr>
              <w:t xml:space="preserve"> полугоди</w:t>
            </w:r>
            <w:r>
              <w:rPr>
                <w:b w:val="0"/>
                <w:snapToGrid w:val="0"/>
                <w:sz w:val="24"/>
                <w:szCs w:val="24"/>
              </w:rPr>
              <w:t>е</w:t>
            </w:r>
            <w:r w:rsidRPr="00FE5CAF">
              <w:rPr>
                <w:b w:val="0"/>
                <w:snapToGrid w:val="0"/>
                <w:sz w:val="24"/>
                <w:szCs w:val="24"/>
              </w:rPr>
              <w:t xml:space="preserve"> </w:t>
            </w:r>
            <w:smartTag w:uri="urn:schemas-microsoft-com:office:smarttags" w:element="metricconverter">
              <w:smartTagPr>
                <w:attr w:name="ProductID" w:val="2013 г"/>
              </w:smartTagPr>
              <w:r w:rsidRPr="00FE5CAF">
                <w:rPr>
                  <w:b w:val="0"/>
                  <w:snapToGrid w:val="0"/>
                  <w:sz w:val="24"/>
                  <w:szCs w:val="24"/>
                </w:rPr>
                <w:t>201</w:t>
              </w:r>
              <w:r>
                <w:rPr>
                  <w:b w:val="0"/>
                  <w:snapToGrid w:val="0"/>
                  <w:sz w:val="24"/>
                  <w:szCs w:val="24"/>
                </w:rPr>
                <w:t>3</w:t>
              </w:r>
              <w:r w:rsidRPr="00FE5CAF">
                <w:rPr>
                  <w:b w:val="0"/>
                  <w:snapToGrid w:val="0"/>
                  <w:sz w:val="24"/>
                  <w:szCs w:val="24"/>
                </w:rPr>
                <w:t xml:space="preserve"> г</w:t>
              </w:r>
            </w:smartTag>
            <w:r w:rsidRPr="00FE5CAF">
              <w:rPr>
                <w:b w:val="0"/>
                <w:snapToGrid w:val="0"/>
                <w:sz w:val="24"/>
                <w:szCs w:val="24"/>
              </w:rPr>
              <w:t>.</w:t>
            </w:r>
          </w:p>
          <w:p w:rsidR="007F1991" w:rsidRPr="004C49D8" w:rsidRDefault="007F1991" w:rsidP="00DA1778">
            <w:pPr>
              <w:suppressAutoHyphens/>
              <w:spacing w:after="0" w:line="240" w:lineRule="auto"/>
              <w:jc w:val="center"/>
              <w:rPr>
                <w:rFonts w:ascii="Times New Roman" w:hAnsi="Times New Roman"/>
                <w:snapToGrid w:val="0"/>
                <w:sz w:val="24"/>
                <w:szCs w:val="24"/>
              </w:rPr>
            </w:pPr>
            <w:r w:rsidRPr="00FE5CAF">
              <w:rPr>
                <w:rFonts w:ascii="Times New Roman" w:hAnsi="Times New Roman"/>
                <w:snapToGrid w:val="0"/>
                <w:sz w:val="24"/>
                <w:szCs w:val="24"/>
              </w:rPr>
              <w:t xml:space="preserve">к </w:t>
            </w:r>
            <w:r w:rsidRPr="007F1991">
              <w:rPr>
                <w:rFonts w:ascii="Times New Roman" w:hAnsi="Times New Roman"/>
                <w:snapToGrid w:val="0"/>
                <w:sz w:val="24"/>
                <w:szCs w:val="24"/>
              </w:rPr>
              <w:t>I полугодию</w:t>
            </w:r>
            <w:r w:rsidRPr="00FE5CAF">
              <w:rPr>
                <w:rFonts w:ascii="Times New Roman" w:hAnsi="Times New Roman"/>
                <w:snapToGrid w:val="0"/>
                <w:sz w:val="24"/>
                <w:szCs w:val="24"/>
              </w:rPr>
              <w:t xml:space="preserve"> </w:t>
            </w:r>
            <w:smartTag w:uri="urn:schemas-microsoft-com:office:smarttags" w:element="metricconverter">
              <w:smartTagPr>
                <w:attr w:name="ProductID" w:val="2012 г"/>
              </w:smartTagPr>
              <w:r w:rsidRPr="00FE5CAF">
                <w:rPr>
                  <w:rFonts w:ascii="Times New Roman" w:hAnsi="Times New Roman"/>
                  <w:snapToGrid w:val="0"/>
                  <w:sz w:val="24"/>
                  <w:szCs w:val="24"/>
                </w:rPr>
                <w:t>201</w:t>
              </w:r>
              <w:r>
                <w:rPr>
                  <w:rFonts w:ascii="Times New Roman" w:hAnsi="Times New Roman"/>
                  <w:snapToGrid w:val="0"/>
                  <w:sz w:val="24"/>
                  <w:szCs w:val="24"/>
                </w:rPr>
                <w:t>2</w:t>
              </w:r>
              <w:r w:rsidRPr="00FE5CAF">
                <w:rPr>
                  <w:rFonts w:ascii="Times New Roman" w:hAnsi="Times New Roman"/>
                  <w:snapToGrid w:val="0"/>
                  <w:sz w:val="24"/>
                  <w:szCs w:val="24"/>
                </w:rPr>
                <w:t xml:space="preserve"> г</w:t>
              </w:r>
            </w:smartTag>
            <w:r w:rsidRPr="00FE5CAF">
              <w:rPr>
                <w:rFonts w:ascii="Times New Roman" w:hAnsi="Times New Roman"/>
                <w:snapToGrid w:val="0"/>
                <w:sz w:val="24"/>
                <w:szCs w:val="24"/>
              </w:rPr>
              <w:t>.</w:t>
            </w:r>
            <w:r w:rsidRPr="00FE5CAF">
              <w:rPr>
                <w:rFonts w:ascii="Times New Roman" w:hAnsi="Times New Roman"/>
                <w:sz w:val="24"/>
                <w:szCs w:val="24"/>
              </w:rPr>
              <w:t>, %</w:t>
            </w:r>
          </w:p>
        </w:tc>
        <w:tc>
          <w:tcPr>
            <w:tcW w:w="1020" w:type="dxa"/>
            <w:tcBorders>
              <w:top w:val="single" w:sz="4" w:space="0" w:color="auto"/>
              <w:left w:val="nil"/>
              <w:bottom w:val="single" w:sz="4" w:space="0" w:color="auto"/>
              <w:right w:val="single" w:sz="4" w:space="0" w:color="auto"/>
            </w:tcBorders>
            <w:shd w:val="clear" w:color="auto" w:fill="auto"/>
            <w:textDirection w:val="btLr"/>
            <w:vAlign w:val="center"/>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napToGrid w:val="0"/>
                <w:sz w:val="24"/>
                <w:szCs w:val="24"/>
                <w:lang w:val="en-US"/>
              </w:rPr>
              <w:t>I</w:t>
            </w:r>
            <w:r>
              <w:rPr>
                <w:rFonts w:ascii="Times New Roman" w:hAnsi="Times New Roman"/>
                <w:snapToGrid w:val="0"/>
                <w:sz w:val="24"/>
                <w:szCs w:val="24"/>
              </w:rPr>
              <w:t xml:space="preserve"> полугодие</w:t>
            </w:r>
            <w:r w:rsidRPr="004C49D8">
              <w:rPr>
                <w:rFonts w:ascii="Times New Roman" w:hAnsi="Times New Roman"/>
                <w:snapToGrid w:val="0"/>
                <w:sz w:val="24"/>
                <w:szCs w:val="24"/>
              </w:rPr>
              <w:t xml:space="preserve"> </w:t>
            </w:r>
            <w:smartTag w:uri="urn:schemas-microsoft-com:office:smarttags" w:element="metricconverter">
              <w:smartTagPr>
                <w:attr w:name="ProductID" w:val="2013 г"/>
              </w:smartTagPr>
              <w:r w:rsidRPr="004C49D8">
                <w:rPr>
                  <w:rFonts w:ascii="Times New Roman" w:hAnsi="Times New Roman"/>
                  <w:snapToGrid w:val="0"/>
                  <w:sz w:val="24"/>
                  <w:szCs w:val="24"/>
                </w:rPr>
                <w:t>20</w:t>
              </w:r>
              <w:r>
                <w:rPr>
                  <w:rFonts w:ascii="Times New Roman" w:hAnsi="Times New Roman"/>
                  <w:snapToGrid w:val="0"/>
                  <w:sz w:val="24"/>
                  <w:szCs w:val="24"/>
                </w:rPr>
                <w:t>13</w:t>
              </w:r>
              <w:r w:rsidRPr="004C49D8">
                <w:rPr>
                  <w:rFonts w:ascii="Times New Roman" w:hAnsi="Times New Roman"/>
                  <w:snapToGrid w:val="0"/>
                  <w:sz w:val="24"/>
                  <w:szCs w:val="24"/>
                </w:rPr>
                <w:t xml:space="preserve"> г</w:t>
              </w:r>
            </w:smartTag>
            <w:r w:rsidRPr="004C49D8">
              <w:rPr>
                <w:rFonts w:ascii="Times New Roman" w:hAnsi="Times New Roman"/>
                <w:snapToGrid w:val="0"/>
                <w:sz w:val="24"/>
                <w:szCs w:val="24"/>
              </w:rPr>
              <w:t>.</w:t>
            </w:r>
            <w:r w:rsidRPr="004C49D8">
              <w:rPr>
                <w:rFonts w:ascii="Times New Roman" w:hAnsi="Times New Roman"/>
                <w:sz w:val="24"/>
                <w:szCs w:val="24"/>
              </w:rPr>
              <w:t>в текущих ценах</w:t>
            </w:r>
            <w:r>
              <w:rPr>
                <w:rFonts w:ascii="Times New Roman" w:hAnsi="Times New Roman"/>
                <w:sz w:val="24"/>
                <w:szCs w:val="24"/>
              </w:rPr>
              <w:t>,</w:t>
            </w:r>
          </w:p>
          <w:p w:rsidR="007F1991" w:rsidRPr="004C49D8" w:rsidRDefault="007F1991" w:rsidP="00DA1778">
            <w:pPr>
              <w:spacing w:after="0" w:line="240" w:lineRule="auto"/>
              <w:jc w:val="center"/>
              <w:rPr>
                <w:rFonts w:ascii="Times New Roman" w:hAnsi="Times New Roman"/>
                <w:sz w:val="24"/>
                <w:szCs w:val="24"/>
              </w:rPr>
            </w:pPr>
            <w:r w:rsidRPr="004C49D8">
              <w:rPr>
                <w:rFonts w:ascii="Times New Roman" w:hAnsi="Times New Roman"/>
                <w:sz w:val="24"/>
                <w:szCs w:val="24"/>
              </w:rPr>
              <w:t>млн. руб.</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tcPr>
          <w:p w:rsidR="007F1991" w:rsidRPr="00FE5CAF" w:rsidRDefault="007F1991" w:rsidP="00DA1778">
            <w:pPr>
              <w:pStyle w:val="af4"/>
              <w:ind w:left="0" w:right="0"/>
              <w:rPr>
                <w:b w:val="0"/>
                <w:snapToGrid w:val="0"/>
                <w:sz w:val="24"/>
                <w:szCs w:val="24"/>
              </w:rPr>
            </w:pPr>
            <w:r w:rsidRPr="00FE5CAF">
              <w:rPr>
                <w:b w:val="0"/>
                <w:sz w:val="24"/>
                <w:szCs w:val="24"/>
              </w:rPr>
              <w:t>Темп роста</w:t>
            </w:r>
          </w:p>
          <w:p w:rsidR="007F1991" w:rsidRPr="00FE5CAF" w:rsidRDefault="007F1991" w:rsidP="00DA1778">
            <w:pPr>
              <w:pStyle w:val="af4"/>
              <w:ind w:left="0" w:right="0"/>
              <w:rPr>
                <w:b w:val="0"/>
                <w:snapToGrid w:val="0"/>
                <w:sz w:val="24"/>
                <w:szCs w:val="24"/>
              </w:rPr>
            </w:pPr>
            <w:r w:rsidRPr="007F1991">
              <w:rPr>
                <w:b w:val="0"/>
                <w:snapToGrid w:val="0"/>
                <w:sz w:val="24"/>
                <w:szCs w:val="24"/>
                <w:lang w:val="en-US"/>
              </w:rPr>
              <w:t>I</w:t>
            </w:r>
            <w:r w:rsidRPr="007F1991">
              <w:rPr>
                <w:b w:val="0"/>
                <w:snapToGrid w:val="0"/>
                <w:sz w:val="24"/>
                <w:szCs w:val="24"/>
              </w:rPr>
              <w:t xml:space="preserve"> полугоди</w:t>
            </w:r>
            <w:r>
              <w:rPr>
                <w:b w:val="0"/>
                <w:snapToGrid w:val="0"/>
                <w:sz w:val="24"/>
                <w:szCs w:val="24"/>
              </w:rPr>
              <w:t>е</w:t>
            </w:r>
            <w:r w:rsidRPr="00FE5CAF">
              <w:rPr>
                <w:b w:val="0"/>
                <w:snapToGrid w:val="0"/>
                <w:sz w:val="24"/>
                <w:szCs w:val="24"/>
              </w:rPr>
              <w:t xml:space="preserve"> </w:t>
            </w:r>
            <w:smartTag w:uri="urn:schemas-microsoft-com:office:smarttags" w:element="metricconverter">
              <w:smartTagPr>
                <w:attr w:name="ProductID" w:val="2013 г"/>
              </w:smartTagPr>
              <w:r w:rsidRPr="00FE5CAF">
                <w:rPr>
                  <w:b w:val="0"/>
                  <w:snapToGrid w:val="0"/>
                  <w:sz w:val="24"/>
                  <w:szCs w:val="24"/>
                </w:rPr>
                <w:t>201</w:t>
              </w:r>
              <w:r>
                <w:rPr>
                  <w:b w:val="0"/>
                  <w:snapToGrid w:val="0"/>
                  <w:sz w:val="24"/>
                  <w:szCs w:val="24"/>
                </w:rPr>
                <w:t>3</w:t>
              </w:r>
              <w:r w:rsidRPr="00FE5CAF">
                <w:rPr>
                  <w:b w:val="0"/>
                  <w:snapToGrid w:val="0"/>
                  <w:sz w:val="24"/>
                  <w:szCs w:val="24"/>
                </w:rPr>
                <w:t xml:space="preserve"> г</w:t>
              </w:r>
            </w:smartTag>
            <w:r w:rsidRPr="00FE5CAF">
              <w:rPr>
                <w:b w:val="0"/>
                <w:snapToGrid w:val="0"/>
                <w:sz w:val="24"/>
                <w:szCs w:val="24"/>
              </w:rPr>
              <w:t>.</w:t>
            </w:r>
          </w:p>
          <w:p w:rsidR="007F1991" w:rsidRPr="004C49D8" w:rsidRDefault="007F1991" w:rsidP="00DA1778">
            <w:pPr>
              <w:suppressAutoHyphens/>
              <w:spacing w:after="0" w:line="240" w:lineRule="auto"/>
              <w:jc w:val="center"/>
              <w:rPr>
                <w:rFonts w:ascii="Times New Roman" w:hAnsi="Times New Roman"/>
                <w:snapToGrid w:val="0"/>
                <w:sz w:val="24"/>
                <w:szCs w:val="24"/>
              </w:rPr>
            </w:pPr>
            <w:r w:rsidRPr="00FE5CAF">
              <w:rPr>
                <w:rFonts w:ascii="Times New Roman" w:hAnsi="Times New Roman"/>
                <w:snapToGrid w:val="0"/>
                <w:sz w:val="24"/>
                <w:szCs w:val="24"/>
              </w:rPr>
              <w:t xml:space="preserve">к </w:t>
            </w:r>
            <w:r w:rsidRPr="007F1991">
              <w:rPr>
                <w:rFonts w:ascii="Times New Roman" w:hAnsi="Times New Roman"/>
                <w:snapToGrid w:val="0"/>
                <w:sz w:val="24"/>
                <w:szCs w:val="24"/>
              </w:rPr>
              <w:t>I полугодию</w:t>
            </w:r>
            <w:r w:rsidRPr="00FE5CAF">
              <w:rPr>
                <w:rFonts w:ascii="Times New Roman" w:hAnsi="Times New Roman"/>
                <w:snapToGrid w:val="0"/>
                <w:sz w:val="24"/>
                <w:szCs w:val="24"/>
              </w:rPr>
              <w:t xml:space="preserve"> </w:t>
            </w:r>
            <w:smartTag w:uri="urn:schemas-microsoft-com:office:smarttags" w:element="metricconverter">
              <w:smartTagPr>
                <w:attr w:name="ProductID" w:val="2012 г"/>
              </w:smartTagPr>
              <w:r w:rsidRPr="00FE5CAF">
                <w:rPr>
                  <w:rFonts w:ascii="Times New Roman" w:hAnsi="Times New Roman"/>
                  <w:snapToGrid w:val="0"/>
                  <w:sz w:val="24"/>
                  <w:szCs w:val="24"/>
                </w:rPr>
                <w:t>201</w:t>
              </w:r>
              <w:r>
                <w:rPr>
                  <w:rFonts w:ascii="Times New Roman" w:hAnsi="Times New Roman"/>
                  <w:snapToGrid w:val="0"/>
                  <w:sz w:val="24"/>
                  <w:szCs w:val="24"/>
                </w:rPr>
                <w:t>2</w:t>
              </w:r>
              <w:r w:rsidRPr="00FE5CAF">
                <w:rPr>
                  <w:rFonts w:ascii="Times New Roman" w:hAnsi="Times New Roman"/>
                  <w:snapToGrid w:val="0"/>
                  <w:sz w:val="24"/>
                  <w:szCs w:val="24"/>
                </w:rPr>
                <w:t xml:space="preserve"> г</w:t>
              </w:r>
            </w:smartTag>
            <w:r w:rsidRPr="00FE5CAF">
              <w:rPr>
                <w:rFonts w:ascii="Times New Roman" w:hAnsi="Times New Roman"/>
                <w:snapToGrid w:val="0"/>
                <w:sz w:val="24"/>
                <w:szCs w:val="24"/>
              </w:rPr>
              <w:t>.</w:t>
            </w:r>
            <w:r w:rsidRPr="00FE5CAF">
              <w:rPr>
                <w:rFonts w:ascii="Times New Roman" w:hAnsi="Times New Roman"/>
                <w:sz w:val="24"/>
                <w:szCs w:val="24"/>
              </w:rPr>
              <w:t>, %</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991" w:rsidRPr="00B7666C" w:rsidRDefault="007F1991" w:rsidP="00DA1778">
            <w:pPr>
              <w:spacing w:after="0" w:line="240" w:lineRule="auto"/>
              <w:jc w:val="center"/>
              <w:rPr>
                <w:rFonts w:ascii="Times New Roman" w:hAnsi="Times New Roman"/>
                <w:sz w:val="24"/>
                <w:szCs w:val="24"/>
              </w:rPr>
            </w:pPr>
          </w:p>
        </w:tc>
        <w:tc>
          <w:tcPr>
            <w:tcW w:w="7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991" w:rsidRPr="004C49D8" w:rsidRDefault="007F1991" w:rsidP="00DA1778">
            <w:pPr>
              <w:spacing w:after="0" w:line="240" w:lineRule="auto"/>
              <w:jc w:val="center"/>
              <w:rPr>
                <w:rFonts w:ascii="Times New Roman" w:hAnsi="Times New Roman"/>
                <w:sz w:val="24"/>
                <w:szCs w:val="24"/>
              </w:rPr>
            </w:pPr>
          </w:p>
        </w:tc>
        <w:tc>
          <w:tcPr>
            <w:tcW w:w="763" w:type="dxa"/>
            <w:tcBorders>
              <w:top w:val="nil"/>
              <w:left w:val="nil"/>
              <w:bottom w:val="single" w:sz="4" w:space="0" w:color="auto"/>
              <w:right w:val="single" w:sz="4" w:space="0" w:color="auto"/>
            </w:tcBorders>
            <w:shd w:val="clear" w:color="auto" w:fill="auto"/>
            <w:textDirection w:val="btLr"/>
            <w:vAlign w:val="center"/>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napToGrid w:val="0"/>
                <w:sz w:val="24"/>
                <w:szCs w:val="24"/>
                <w:lang w:val="en-US"/>
              </w:rPr>
              <w:t>I</w:t>
            </w:r>
            <w:r>
              <w:rPr>
                <w:rFonts w:ascii="Times New Roman" w:hAnsi="Times New Roman"/>
                <w:snapToGrid w:val="0"/>
                <w:sz w:val="24"/>
                <w:szCs w:val="24"/>
              </w:rPr>
              <w:t xml:space="preserve"> полугодие</w:t>
            </w:r>
            <w:r w:rsidRPr="004C49D8">
              <w:rPr>
                <w:rFonts w:ascii="Times New Roman" w:hAnsi="Times New Roman"/>
                <w:snapToGrid w:val="0"/>
                <w:sz w:val="24"/>
                <w:szCs w:val="24"/>
              </w:rPr>
              <w:t xml:space="preserve"> </w:t>
            </w:r>
            <w:smartTag w:uri="urn:schemas-microsoft-com:office:smarttags" w:element="metricconverter">
              <w:smartTagPr>
                <w:attr w:name="ProductID" w:val="2013 г"/>
              </w:smartTagPr>
              <w:r w:rsidRPr="004C49D8">
                <w:rPr>
                  <w:rFonts w:ascii="Times New Roman" w:hAnsi="Times New Roman"/>
                  <w:snapToGrid w:val="0"/>
                  <w:sz w:val="24"/>
                  <w:szCs w:val="24"/>
                </w:rPr>
                <w:t>20</w:t>
              </w:r>
              <w:r>
                <w:rPr>
                  <w:rFonts w:ascii="Times New Roman" w:hAnsi="Times New Roman"/>
                  <w:snapToGrid w:val="0"/>
                  <w:sz w:val="24"/>
                  <w:szCs w:val="24"/>
                </w:rPr>
                <w:t>13</w:t>
              </w:r>
              <w:r w:rsidRPr="004C49D8">
                <w:rPr>
                  <w:rFonts w:ascii="Times New Roman" w:hAnsi="Times New Roman"/>
                  <w:snapToGrid w:val="0"/>
                  <w:sz w:val="24"/>
                  <w:szCs w:val="24"/>
                </w:rPr>
                <w:t xml:space="preserve"> г</w:t>
              </w:r>
            </w:smartTag>
            <w:r>
              <w:rPr>
                <w:rFonts w:ascii="Times New Roman" w:hAnsi="Times New Roman"/>
                <w:snapToGrid w:val="0"/>
                <w:sz w:val="24"/>
                <w:szCs w:val="24"/>
              </w:rPr>
              <w:t>.,</w:t>
            </w:r>
            <w:r>
              <w:rPr>
                <w:rFonts w:ascii="Times New Roman" w:hAnsi="Times New Roman"/>
                <w:sz w:val="24"/>
                <w:szCs w:val="24"/>
              </w:rPr>
              <w:t xml:space="preserve">    </w:t>
            </w:r>
            <w:r w:rsidRPr="004C49D8">
              <w:rPr>
                <w:rFonts w:ascii="Times New Roman" w:hAnsi="Times New Roman"/>
                <w:sz w:val="24"/>
                <w:szCs w:val="24"/>
              </w:rPr>
              <w:t xml:space="preserve"> млн. руб.</w:t>
            </w:r>
          </w:p>
        </w:tc>
        <w:tc>
          <w:tcPr>
            <w:tcW w:w="900" w:type="dxa"/>
            <w:tcBorders>
              <w:top w:val="nil"/>
              <w:left w:val="nil"/>
              <w:bottom w:val="single" w:sz="4" w:space="0" w:color="auto"/>
              <w:right w:val="single" w:sz="4" w:space="0" w:color="auto"/>
            </w:tcBorders>
            <w:shd w:val="clear" w:color="auto" w:fill="auto"/>
            <w:textDirection w:val="btLr"/>
            <w:vAlign w:val="center"/>
          </w:tcPr>
          <w:p w:rsidR="007F1991" w:rsidRPr="00FE5CAF" w:rsidRDefault="007F1991" w:rsidP="00DA1778">
            <w:pPr>
              <w:pStyle w:val="af4"/>
              <w:ind w:left="0" w:right="0"/>
              <w:rPr>
                <w:b w:val="0"/>
                <w:snapToGrid w:val="0"/>
                <w:sz w:val="24"/>
                <w:szCs w:val="24"/>
              </w:rPr>
            </w:pPr>
            <w:r w:rsidRPr="00FE5CAF">
              <w:rPr>
                <w:b w:val="0"/>
                <w:sz w:val="24"/>
                <w:szCs w:val="24"/>
              </w:rPr>
              <w:t>Темп роста</w:t>
            </w:r>
          </w:p>
          <w:p w:rsidR="007F1991" w:rsidRPr="00FE5CAF" w:rsidRDefault="007F1991" w:rsidP="00DA1778">
            <w:pPr>
              <w:pStyle w:val="af4"/>
              <w:ind w:left="0" w:right="0"/>
              <w:rPr>
                <w:b w:val="0"/>
                <w:snapToGrid w:val="0"/>
                <w:sz w:val="24"/>
                <w:szCs w:val="24"/>
              </w:rPr>
            </w:pPr>
            <w:r w:rsidRPr="007F1991">
              <w:rPr>
                <w:b w:val="0"/>
                <w:snapToGrid w:val="0"/>
                <w:sz w:val="24"/>
                <w:szCs w:val="24"/>
                <w:lang w:val="en-US"/>
              </w:rPr>
              <w:t>I</w:t>
            </w:r>
            <w:r w:rsidRPr="007F1991">
              <w:rPr>
                <w:b w:val="0"/>
                <w:snapToGrid w:val="0"/>
                <w:sz w:val="24"/>
                <w:szCs w:val="24"/>
              </w:rPr>
              <w:t xml:space="preserve"> полугоди</w:t>
            </w:r>
            <w:r>
              <w:rPr>
                <w:b w:val="0"/>
                <w:snapToGrid w:val="0"/>
                <w:sz w:val="24"/>
                <w:szCs w:val="24"/>
              </w:rPr>
              <w:t>е</w:t>
            </w:r>
            <w:r w:rsidRPr="00FE5CAF">
              <w:rPr>
                <w:b w:val="0"/>
                <w:snapToGrid w:val="0"/>
                <w:sz w:val="24"/>
                <w:szCs w:val="24"/>
              </w:rPr>
              <w:t xml:space="preserve"> </w:t>
            </w:r>
            <w:smartTag w:uri="urn:schemas-microsoft-com:office:smarttags" w:element="metricconverter">
              <w:smartTagPr>
                <w:attr w:name="ProductID" w:val="2013 г"/>
              </w:smartTagPr>
              <w:r w:rsidRPr="00FE5CAF">
                <w:rPr>
                  <w:b w:val="0"/>
                  <w:snapToGrid w:val="0"/>
                  <w:sz w:val="24"/>
                  <w:szCs w:val="24"/>
                </w:rPr>
                <w:t>201</w:t>
              </w:r>
              <w:r>
                <w:rPr>
                  <w:b w:val="0"/>
                  <w:snapToGrid w:val="0"/>
                  <w:sz w:val="24"/>
                  <w:szCs w:val="24"/>
                </w:rPr>
                <w:t>3</w:t>
              </w:r>
              <w:r w:rsidRPr="00FE5CAF">
                <w:rPr>
                  <w:b w:val="0"/>
                  <w:snapToGrid w:val="0"/>
                  <w:sz w:val="24"/>
                  <w:szCs w:val="24"/>
                </w:rPr>
                <w:t xml:space="preserve"> г</w:t>
              </w:r>
            </w:smartTag>
            <w:r w:rsidRPr="00FE5CAF">
              <w:rPr>
                <w:b w:val="0"/>
                <w:snapToGrid w:val="0"/>
                <w:sz w:val="24"/>
                <w:szCs w:val="24"/>
              </w:rPr>
              <w:t>.</w:t>
            </w:r>
          </w:p>
          <w:p w:rsidR="007F1991" w:rsidRPr="004C49D8" w:rsidRDefault="007F1991" w:rsidP="00DA1778">
            <w:pPr>
              <w:suppressAutoHyphens/>
              <w:spacing w:after="0" w:line="240" w:lineRule="auto"/>
              <w:jc w:val="center"/>
              <w:rPr>
                <w:rFonts w:ascii="Times New Roman" w:hAnsi="Times New Roman"/>
                <w:snapToGrid w:val="0"/>
                <w:sz w:val="24"/>
                <w:szCs w:val="24"/>
              </w:rPr>
            </w:pPr>
            <w:r w:rsidRPr="00FE5CAF">
              <w:rPr>
                <w:rFonts w:ascii="Times New Roman" w:hAnsi="Times New Roman"/>
                <w:snapToGrid w:val="0"/>
                <w:sz w:val="24"/>
                <w:szCs w:val="24"/>
              </w:rPr>
              <w:t xml:space="preserve">к </w:t>
            </w:r>
            <w:r w:rsidRPr="007F1991">
              <w:rPr>
                <w:rFonts w:ascii="Times New Roman" w:hAnsi="Times New Roman"/>
                <w:snapToGrid w:val="0"/>
                <w:sz w:val="24"/>
                <w:szCs w:val="24"/>
              </w:rPr>
              <w:t>I полугодию</w:t>
            </w:r>
            <w:r w:rsidRPr="00FE5CAF">
              <w:rPr>
                <w:rFonts w:ascii="Times New Roman" w:hAnsi="Times New Roman"/>
                <w:snapToGrid w:val="0"/>
                <w:sz w:val="24"/>
                <w:szCs w:val="24"/>
              </w:rPr>
              <w:t xml:space="preserve"> </w:t>
            </w:r>
            <w:smartTag w:uri="urn:schemas-microsoft-com:office:smarttags" w:element="metricconverter">
              <w:smartTagPr>
                <w:attr w:name="ProductID" w:val="2012 г"/>
              </w:smartTagPr>
              <w:r w:rsidRPr="00FE5CAF">
                <w:rPr>
                  <w:rFonts w:ascii="Times New Roman" w:hAnsi="Times New Roman"/>
                  <w:snapToGrid w:val="0"/>
                  <w:sz w:val="24"/>
                  <w:szCs w:val="24"/>
                </w:rPr>
                <w:t>201</w:t>
              </w:r>
              <w:r>
                <w:rPr>
                  <w:rFonts w:ascii="Times New Roman" w:hAnsi="Times New Roman"/>
                  <w:snapToGrid w:val="0"/>
                  <w:sz w:val="24"/>
                  <w:szCs w:val="24"/>
                </w:rPr>
                <w:t>2</w:t>
              </w:r>
              <w:r w:rsidRPr="00FE5CAF">
                <w:rPr>
                  <w:rFonts w:ascii="Times New Roman" w:hAnsi="Times New Roman"/>
                  <w:snapToGrid w:val="0"/>
                  <w:sz w:val="24"/>
                  <w:szCs w:val="24"/>
                </w:rPr>
                <w:t xml:space="preserve"> г</w:t>
              </w:r>
            </w:smartTag>
            <w:r w:rsidRPr="00FE5CAF">
              <w:rPr>
                <w:rFonts w:ascii="Times New Roman" w:hAnsi="Times New Roman"/>
                <w:snapToGrid w:val="0"/>
                <w:sz w:val="24"/>
                <w:szCs w:val="24"/>
              </w:rPr>
              <w:t>.</w:t>
            </w:r>
            <w:r w:rsidRPr="00FE5CAF">
              <w:rPr>
                <w:rFonts w:ascii="Times New Roman" w:hAnsi="Times New Roman"/>
                <w:sz w:val="24"/>
                <w:szCs w:val="24"/>
              </w:rPr>
              <w:t>, %</w:t>
            </w:r>
          </w:p>
        </w:tc>
      </w:tr>
      <w:tr w:rsidR="007F1991" w:rsidRPr="004C49D8" w:rsidTr="00DA1778">
        <w:trPr>
          <w:trHeight w:val="330"/>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Электроэнергетика</w:t>
            </w:r>
          </w:p>
        </w:tc>
        <w:tc>
          <w:tcPr>
            <w:tcW w:w="720" w:type="dxa"/>
            <w:tcBorders>
              <w:top w:val="single" w:sz="4"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126,5</w:t>
            </w:r>
          </w:p>
        </w:tc>
        <w:tc>
          <w:tcPr>
            <w:tcW w:w="844" w:type="dxa"/>
            <w:tcBorders>
              <w:top w:val="single" w:sz="4"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80,8</w:t>
            </w:r>
          </w:p>
        </w:tc>
        <w:tc>
          <w:tcPr>
            <w:tcW w:w="1020" w:type="dxa"/>
            <w:tcBorders>
              <w:top w:val="single" w:sz="4"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1 404,7</w:t>
            </w:r>
          </w:p>
        </w:tc>
        <w:tc>
          <w:tcPr>
            <w:tcW w:w="780" w:type="dxa"/>
            <w:tcBorders>
              <w:top w:val="single" w:sz="4"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81,0</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69,1</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43,7</w:t>
            </w:r>
          </w:p>
        </w:tc>
        <w:tc>
          <w:tcPr>
            <w:tcW w:w="763" w:type="dxa"/>
            <w:tcBorders>
              <w:top w:val="nil"/>
              <w:left w:val="nil"/>
              <w:bottom w:val="single" w:sz="4" w:space="0" w:color="auto"/>
              <w:right w:val="single" w:sz="4" w:space="0" w:color="auto"/>
            </w:tcBorders>
            <w:shd w:val="clear" w:color="auto" w:fill="auto"/>
            <w:noWrap/>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1 371,1</w:t>
            </w:r>
          </w:p>
        </w:tc>
        <w:tc>
          <w:tcPr>
            <w:tcW w:w="900" w:type="dxa"/>
            <w:tcBorders>
              <w:top w:val="nil"/>
              <w:left w:val="nil"/>
              <w:bottom w:val="single" w:sz="4" w:space="0" w:color="auto"/>
              <w:right w:val="single" w:sz="4" w:space="0" w:color="auto"/>
            </w:tcBorders>
            <w:shd w:val="clear" w:color="auto" w:fill="auto"/>
            <w:noWrap/>
            <w:vAlign w:val="bottom"/>
          </w:tcPr>
          <w:p w:rsidR="007F1991" w:rsidRPr="00B7666C" w:rsidRDefault="00196FF0" w:rsidP="00DA1778">
            <w:pPr>
              <w:spacing w:after="0" w:line="240" w:lineRule="auto"/>
              <w:ind w:left="-65"/>
              <w:jc w:val="center"/>
              <w:rPr>
                <w:rFonts w:ascii="Times New Roman" w:hAnsi="Times New Roman"/>
                <w:sz w:val="24"/>
                <w:szCs w:val="24"/>
              </w:rPr>
            </w:pPr>
            <w:r>
              <w:rPr>
                <w:rFonts w:ascii="Times New Roman" w:hAnsi="Times New Roman"/>
                <w:sz w:val="24"/>
                <w:szCs w:val="24"/>
              </w:rPr>
              <w:t>79,7</w:t>
            </w:r>
          </w:p>
        </w:tc>
      </w:tr>
      <w:tr w:rsidR="007F1991" w:rsidRPr="004C49D8" w:rsidTr="00DA1778">
        <w:trPr>
          <w:trHeight w:val="300"/>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Черная металлургия</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1,1</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1,4</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12,7</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1,4</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0,8</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0,4</w:t>
            </w:r>
          </w:p>
        </w:tc>
        <w:tc>
          <w:tcPr>
            <w:tcW w:w="763" w:type="dxa"/>
            <w:tcBorders>
              <w:top w:val="nil"/>
              <w:left w:val="nil"/>
              <w:bottom w:val="single" w:sz="4" w:space="0" w:color="auto"/>
              <w:right w:val="single" w:sz="4" w:space="0" w:color="auto"/>
            </w:tcBorders>
            <w:shd w:val="clear" w:color="auto" w:fill="auto"/>
            <w:noWrap/>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10,7</w:t>
            </w:r>
          </w:p>
        </w:tc>
        <w:tc>
          <w:tcPr>
            <w:tcW w:w="900" w:type="dxa"/>
            <w:tcBorders>
              <w:top w:val="nil"/>
              <w:left w:val="nil"/>
              <w:bottom w:val="single" w:sz="4" w:space="0" w:color="auto"/>
              <w:right w:val="single" w:sz="4" w:space="0" w:color="auto"/>
            </w:tcBorders>
            <w:shd w:val="clear" w:color="auto" w:fill="auto"/>
            <w:noWrap/>
            <w:vAlign w:val="bottom"/>
          </w:tcPr>
          <w:p w:rsidR="007F1991" w:rsidRPr="00B7666C" w:rsidRDefault="00196FF0" w:rsidP="00DA1778">
            <w:pPr>
              <w:spacing w:after="0" w:line="240" w:lineRule="auto"/>
              <w:ind w:left="-95"/>
              <w:jc w:val="center"/>
              <w:rPr>
                <w:rFonts w:ascii="Times New Roman" w:hAnsi="Times New Roman"/>
                <w:sz w:val="24"/>
                <w:szCs w:val="24"/>
              </w:rPr>
            </w:pPr>
            <w:r>
              <w:rPr>
                <w:rFonts w:ascii="Times New Roman" w:hAnsi="Times New Roman"/>
                <w:sz w:val="24"/>
                <w:szCs w:val="24"/>
              </w:rPr>
              <w:t>1,2</w:t>
            </w:r>
          </w:p>
        </w:tc>
      </w:tr>
      <w:tr w:rsidR="007F1991" w:rsidRPr="004C49D8" w:rsidTr="00DA1778">
        <w:trPr>
          <w:trHeight w:val="450"/>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Химическая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11,5</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150,3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127,3</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149,9</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128,3</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4,0</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130,3</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right="-108"/>
              <w:jc w:val="center"/>
              <w:rPr>
                <w:rFonts w:ascii="Times New Roman" w:hAnsi="Times New Roman"/>
                <w:sz w:val="24"/>
                <w:szCs w:val="24"/>
              </w:rPr>
            </w:pPr>
            <w:r>
              <w:rPr>
                <w:rFonts w:ascii="Times New Roman" w:hAnsi="Times New Roman"/>
                <w:sz w:val="24"/>
                <w:szCs w:val="24"/>
              </w:rPr>
              <w:t>148,3</w:t>
            </w:r>
          </w:p>
        </w:tc>
      </w:tr>
      <w:tr w:rsidR="007F1991" w:rsidRPr="004C49D8" w:rsidTr="00DA1778">
        <w:trPr>
          <w:trHeight w:val="333"/>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Машиностроение</w:t>
            </w:r>
            <w:r>
              <w:rPr>
                <w:rFonts w:ascii="Times New Roman" w:hAnsi="Times New Roman"/>
                <w:sz w:val="24"/>
                <w:szCs w:val="24"/>
              </w:rPr>
              <w:t xml:space="preserve"> и </w:t>
            </w:r>
            <w:r w:rsidRPr="004C49D8">
              <w:rPr>
                <w:rFonts w:ascii="Times New Roman" w:hAnsi="Times New Roman"/>
                <w:sz w:val="24"/>
                <w:szCs w:val="24"/>
              </w:rPr>
              <w:t>металлообработка</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10,9</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110,1</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121,0</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109,8</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70,9</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3,8</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118,6</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106,9</w:t>
            </w:r>
          </w:p>
        </w:tc>
      </w:tr>
      <w:tr w:rsidR="007F1991" w:rsidRPr="004C49D8" w:rsidTr="00DA1778">
        <w:trPr>
          <w:trHeight w:val="411"/>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Электротехническая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9,4</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97,1</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104,9</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96,8</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79,8</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3,3</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112,3</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67,8</w:t>
            </w:r>
          </w:p>
        </w:tc>
      </w:tr>
      <w:tr w:rsidR="007F1991" w:rsidRPr="004C49D8" w:rsidTr="00DA1778">
        <w:trPr>
          <w:trHeight w:val="489"/>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Pr>
                <w:rFonts w:ascii="Times New Roman" w:hAnsi="Times New Roman"/>
                <w:sz w:val="24"/>
                <w:szCs w:val="24"/>
              </w:rPr>
              <w:t>Лесная и д</w:t>
            </w:r>
            <w:r w:rsidRPr="004C49D8">
              <w:rPr>
                <w:rFonts w:ascii="Times New Roman" w:hAnsi="Times New Roman"/>
                <w:sz w:val="24"/>
                <w:szCs w:val="24"/>
              </w:rPr>
              <w:t>еревообрабатывающая</w:t>
            </w:r>
            <w:r>
              <w:rPr>
                <w:rFonts w:ascii="Times New Roman" w:hAnsi="Times New Roman"/>
                <w:sz w:val="24"/>
                <w:szCs w:val="24"/>
              </w:rPr>
              <w:t xml:space="preserve">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0,6</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137,3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6,8</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136,7</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106,3</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0,2</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4,4</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135,5</w:t>
            </w:r>
          </w:p>
        </w:tc>
      </w:tr>
      <w:tr w:rsidR="007F1991" w:rsidRPr="004C49D8" w:rsidTr="00DA1778">
        <w:trPr>
          <w:trHeight w:val="511"/>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Промышленность стройматериалов</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14,1</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76,6</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157,0</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76,2</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48,1</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4,9</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156,6</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76,2</w:t>
            </w:r>
          </w:p>
        </w:tc>
      </w:tr>
      <w:tr w:rsidR="007F1991" w:rsidRPr="004C49D8" w:rsidTr="00DA1778">
        <w:trPr>
          <w:trHeight w:val="368"/>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Легкая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50,8</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44,3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564,0</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114,4</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94,0</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17,5</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760,6</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113,2</w:t>
            </w:r>
          </w:p>
        </w:tc>
      </w:tr>
      <w:tr w:rsidR="007F1991" w:rsidRPr="004C49D8" w:rsidTr="00DA1778">
        <w:trPr>
          <w:trHeight w:val="238"/>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Пищевая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56,7</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127,5</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629,4</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127,1</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97,0</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19,6</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585,6</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115,2</w:t>
            </w:r>
          </w:p>
        </w:tc>
      </w:tr>
      <w:tr w:rsidR="007F1991" w:rsidRPr="004C49D8" w:rsidTr="00DA1778">
        <w:trPr>
          <w:trHeight w:val="360"/>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Мукомольно-крупяная</w:t>
            </w:r>
            <w:r>
              <w:rPr>
                <w:rFonts w:ascii="Times New Roman" w:hAnsi="Times New Roman"/>
                <w:sz w:val="24"/>
                <w:szCs w:val="24"/>
              </w:rPr>
              <w:t xml:space="preserve"> и комбикормовая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6,7</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144,9</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74,4</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144,6</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113,6</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196FF0" w:rsidP="00DA1778">
            <w:pPr>
              <w:spacing w:after="0"/>
              <w:jc w:val="center"/>
              <w:rPr>
                <w:rFonts w:ascii="Times New Roman" w:hAnsi="Times New Roman"/>
                <w:sz w:val="24"/>
                <w:szCs w:val="24"/>
              </w:rPr>
            </w:pPr>
            <w:r>
              <w:rPr>
                <w:rFonts w:ascii="Times New Roman" w:hAnsi="Times New Roman"/>
                <w:sz w:val="24"/>
                <w:szCs w:val="24"/>
              </w:rPr>
              <w:t>2,3</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76,5</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right="-33"/>
              <w:jc w:val="center"/>
              <w:rPr>
                <w:rFonts w:ascii="Times New Roman" w:hAnsi="Times New Roman"/>
                <w:sz w:val="24"/>
                <w:szCs w:val="24"/>
              </w:rPr>
            </w:pPr>
            <w:r>
              <w:rPr>
                <w:rFonts w:ascii="Times New Roman" w:hAnsi="Times New Roman"/>
                <w:sz w:val="24"/>
                <w:szCs w:val="24"/>
              </w:rPr>
              <w:t>145,2</w:t>
            </w:r>
          </w:p>
        </w:tc>
      </w:tr>
      <w:tr w:rsidR="007F1991" w:rsidRPr="004C49D8" w:rsidTr="00DA1778">
        <w:trPr>
          <w:trHeight w:val="128"/>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Полиграфическая промышленность</w:t>
            </w:r>
          </w:p>
        </w:tc>
        <w:tc>
          <w:tcPr>
            <w:tcW w:w="720" w:type="dxa"/>
            <w:tcBorders>
              <w:top w:val="single" w:sz="6" w:space="0" w:color="auto"/>
              <w:left w:val="nil"/>
              <w:bottom w:val="single" w:sz="6" w:space="0" w:color="auto"/>
              <w:right w:val="single" w:sz="6"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1,1</w:t>
            </w:r>
          </w:p>
        </w:tc>
        <w:tc>
          <w:tcPr>
            <w:tcW w:w="844"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82,7</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12,4</w:t>
            </w:r>
          </w:p>
        </w:tc>
        <w:tc>
          <w:tcPr>
            <w:tcW w:w="780" w:type="dxa"/>
            <w:tcBorders>
              <w:top w:val="single" w:sz="6" w:space="0" w:color="auto"/>
              <w:left w:val="single" w:sz="6" w:space="0" w:color="auto"/>
              <w:bottom w:val="single" w:sz="6" w:space="0" w:color="auto"/>
              <w:right w:val="single" w:sz="4" w:space="0" w:color="auto"/>
            </w:tcBorders>
            <w:shd w:val="clear" w:color="auto" w:fill="auto"/>
            <w:vAlign w:val="bottom"/>
          </w:tcPr>
          <w:p w:rsidR="007F1991" w:rsidRPr="004C49D8"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82,5</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70,5</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530943" w:rsidP="00DA1778">
            <w:pPr>
              <w:spacing w:after="0"/>
              <w:jc w:val="center"/>
              <w:rPr>
                <w:rFonts w:ascii="Times New Roman" w:hAnsi="Times New Roman"/>
                <w:sz w:val="24"/>
                <w:szCs w:val="24"/>
              </w:rPr>
            </w:pPr>
            <w:r>
              <w:rPr>
                <w:rFonts w:ascii="Times New Roman" w:hAnsi="Times New Roman"/>
                <w:sz w:val="24"/>
                <w:szCs w:val="24"/>
              </w:rPr>
              <w:t>0,4</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12,6</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84,6</w:t>
            </w:r>
          </w:p>
        </w:tc>
      </w:tr>
      <w:tr w:rsidR="007F1991" w:rsidRPr="004C49D8" w:rsidTr="00DA1778">
        <w:trPr>
          <w:trHeight w:val="226"/>
        </w:trPr>
        <w:tc>
          <w:tcPr>
            <w:tcW w:w="2880" w:type="dxa"/>
            <w:tcBorders>
              <w:top w:val="nil"/>
              <w:left w:val="single" w:sz="4" w:space="0" w:color="auto"/>
              <w:bottom w:val="single" w:sz="4" w:space="0" w:color="auto"/>
              <w:right w:val="single" w:sz="4" w:space="0" w:color="auto"/>
            </w:tcBorders>
            <w:shd w:val="clear" w:color="auto" w:fill="auto"/>
            <w:vAlign w:val="bottom"/>
          </w:tcPr>
          <w:p w:rsidR="007F1991" w:rsidRPr="004C49D8" w:rsidRDefault="007F1991" w:rsidP="00DA1778">
            <w:pPr>
              <w:spacing w:after="0" w:line="240" w:lineRule="auto"/>
              <w:ind w:left="-108" w:right="-108"/>
              <w:rPr>
                <w:rFonts w:ascii="Times New Roman" w:hAnsi="Times New Roman"/>
                <w:sz w:val="24"/>
                <w:szCs w:val="24"/>
              </w:rPr>
            </w:pPr>
            <w:r w:rsidRPr="004C49D8">
              <w:rPr>
                <w:rFonts w:ascii="Times New Roman" w:hAnsi="Times New Roman"/>
                <w:sz w:val="24"/>
                <w:szCs w:val="24"/>
              </w:rPr>
              <w:t>ИТОГО по ПМР</w:t>
            </w:r>
          </w:p>
        </w:tc>
        <w:tc>
          <w:tcPr>
            <w:tcW w:w="720" w:type="dxa"/>
            <w:tcBorders>
              <w:top w:val="single" w:sz="6" w:space="0" w:color="auto"/>
              <w:left w:val="nil"/>
              <w:bottom w:val="single" w:sz="4" w:space="0" w:color="auto"/>
              <w:right w:val="single" w:sz="6" w:space="0" w:color="auto"/>
            </w:tcBorders>
            <w:shd w:val="clear" w:color="auto" w:fill="auto"/>
            <w:vAlign w:val="bottom"/>
          </w:tcPr>
          <w:p w:rsidR="007F1991" w:rsidRPr="004C49D8" w:rsidRDefault="007F1991" w:rsidP="00DA1778">
            <w:pPr>
              <w:spacing w:after="0" w:line="240" w:lineRule="auto"/>
              <w:ind w:left="-74" w:right="-94"/>
              <w:jc w:val="center"/>
              <w:rPr>
                <w:rFonts w:ascii="Times New Roman" w:hAnsi="Times New Roman"/>
                <w:sz w:val="24"/>
                <w:szCs w:val="24"/>
              </w:rPr>
            </w:pPr>
            <w:r>
              <w:rPr>
                <w:rFonts w:ascii="Times New Roman" w:hAnsi="Times New Roman"/>
                <w:sz w:val="24"/>
                <w:szCs w:val="24"/>
              </w:rPr>
              <w:t>289,6</w:t>
            </w:r>
          </w:p>
        </w:tc>
        <w:tc>
          <w:tcPr>
            <w:tcW w:w="844" w:type="dxa"/>
            <w:tcBorders>
              <w:top w:val="single" w:sz="6" w:space="0" w:color="auto"/>
              <w:left w:val="single" w:sz="6" w:space="0" w:color="auto"/>
              <w:bottom w:val="single" w:sz="4" w:space="0" w:color="auto"/>
              <w:right w:val="single" w:sz="6" w:space="0" w:color="auto"/>
            </w:tcBorders>
            <w:shd w:val="clear" w:color="auto" w:fill="auto"/>
            <w:vAlign w:val="bottom"/>
          </w:tcPr>
          <w:p w:rsidR="007F1991" w:rsidRPr="004C49D8" w:rsidRDefault="007F1991" w:rsidP="00DA1778">
            <w:pPr>
              <w:spacing w:after="0" w:line="240" w:lineRule="auto"/>
              <w:ind w:right="-108"/>
              <w:jc w:val="center"/>
              <w:rPr>
                <w:rFonts w:ascii="Times New Roman" w:hAnsi="Times New Roman"/>
                <w:sz w:val="24"/>
                <w:szCs w:val="24"/>
              </w:rPr>
            </w:pPr>
            <w:r>
              <w:rPr>
                <w:rFonts w:ascii="Times New Roman" w:hAnsi="Times New Roman"/>
                <w:sz w:val="24"/>
                <w:szCs w:val="24"/>
              </w:rPr>
              <w:t>76,0</w:t>
            </w:r>
          </w:p>
        </w:tc>
        <w:tc>
          <w:tcPr>
            <w:tcW w:w="1020" w:type="dxa"/>
            <w:tcBorders>
              <w:top w:val="single" w:sz="6" w:space="0" w:color="auto"/>
              <w:left w:val="single" w:sz="6" w:space="0" w:color="auto"/>
              <w:bottom w:val="single" w:sz="4" w:space="0" w:color="auto"/>
              <w:right w:val="single" w:sz="6" w:space="0" w:color="auto"/>
            </w:tcBorders>
            <w:shd w:val="clear" w:color="auto" w:fill="auto"/>
            <w:vAlign w:val="bottom"/>
          </w:tcPr>
          <w:p w:rsidR="007F1991" w:rsidRPr="003E3931" w:rsidRDefault="007F1991" w:rsidP="00DA1778">
            <w:pPr>
              <w:spacing w:after="0" w:line="240" w:lineRule="auto"/>
              <w:jc w:val="center"/>
              <w:rPr>
                <w:rFonts w:ascii="Times New Roman" w:hAnsi="Times New Roman"/>
                <w:sz w:val="24"/>
                <w:szCs w:val="24"/>
              </w:rPr>
            </w:pPr>
            <w:r>
              <w:rPr>
                <w:rFonts w:ascii="Times New Roman" w:hAnsi="Times New Roman"/>
                <w:sz w:val="24"/>
                <w:szCs w:val="24"/>
              </w:rPr>
              <w:t>3 214,6</w:t>
            </w:r>
          </w:p>
        </w:tc>
        <w:tc>
          <w:tcPr>
            <w:tcW w:w="780" w:type="dxa"/>
            <w:tcBorders>
              <w:top w:val="single" w:sz="6" w:space="0" w:color="auto"/>
              <w:left w:val="single" w:sz="6" w:space="0" w:color="auto"/>
              <w:bottom w:val="single" w:sz="4" w:space="0" w:color="auto"/>
              <w:right w:val="single" w:sz="4" w:space="0" w:color="auto"/>
            </w:tcBorders>
            <w:shd w:val="clear" w:color="auto" w:fill="auto"/>
            <w:vAlign w:val="bottom"/>
          </w:tcPr>
          <w:p w:rsidR="007F1991" w:rsidRPr="004C49D8"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75,9</w:t>
            </w:r>
          </w:p>
        </w:tc>
        <w:tc>
          <w:tcPr>
            <w:tcW w:w="779" w:type="dxa"/>
            <w:tcBorders>
              <w:top w:val="nil"/>
              <w:left w:val="nil"/>
              <w:bottom w:val="single" w:sz="4" w:space="0" w:color="auto"/>
              <w:right w:val="single" w:sz="4" w:space="0" w:color="auto"/>
            </w:tcBorders>
            <w:shd w:val="clear" w:color="auto" w:fill="auto"/>
            <w:vAlign w:val="bottom"/>
          </w:tcPr>
          <w:p w:rsidR="007F1991" w:rsidRPr="00073993" w:rsidRDefault="007D13BF" w:rsidP="00DA1778">
            <w:pPr>
              <w:spacing w:after="0"/>
              <w:jc w:val="center"/>
              <w:rPr>
                <w:rFonts w:ascii="Times New Roman" w:hAnsi="Times New Roman"/>
                <w:sz w:val="24"/>
                <w:szCs w:val="24"/>
              </w:rPr>
            </w:pPr>
            <w:r>
              <w:rPr>
                <w:rFonts w:ascii="Times New Roman" w:hAnsi="Times New Roman"/>
                <w:sz w:val="24"/>
                <w:szCs w:val="24"/>
              </w:rPr>
              <w:t>57,0</w:t>
            </w:r>
          </w:p>
        </w:tc>
        <w:tc>
          <w:tcPr>
            <w:tcW w:w="798" w:type="dxa"/>
            <w:tcBorders>
              <w:top w:val="nil"/>
              <w:left w:val="nil"/>
              <w:bottom w:val="single" w:sz="4" w:space="0" w:color="auto"/>
              <w:right w:val="single" w:sz="4" w:space="0" w:color="auto"/>
            </w:tcBorders>
            <w:shd w:val="clear" w:color="auto" w:fill="auto"/>
            <w:vAlign w:val="bottom"/>
          </w:tcPr>
          <w:p w:rsidR="007F1991" w:rsidRPr="005A104C" w:rsidRDefault="00530943" w:rsidP="00DA1778">
            <w:pPr>
              <w:spacing w:after="0"/>
              <w:jc w:val="center"/>
              <w:rPr>
                <w:rFonts w:ascii="Times New Roman" w:hAnsi="Times New Roman"/>
                <w:sz w:val="24"/>
                <w:szCs w:val="24"/>
              </w:rPr>
            </w:pPr>
            <w:r>
              <w:rPr>
                <w:rFonts w:ascii="Times New Roman" w:hAnsi="Times New Roman"/>
                <w:sz w:val="24"/>
                <w:szCs w:val="24"/>
              </w:rPr>
              <w:t>100,0</w:t>
            </w:r>
          </w:p>
        </w:tc>
        <w:tc>
          <w:tcPr>
            <w:tcW w:w="763"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ind w:left="-108" w:right="-66"/>
              <w:jc w:val="center"/>
              <w:rPr>
                <w:rFonts w:ascii="Times New Roman" w:hAnsi="Times New Roman"/>
                <w:sz w:val="24"/>
                <w:szCs w:val="24"/>
              </w:rPr>
            </w:pPr>
            <w:r>
              <w:rPr>
                <w:rFonts w:ascii="Times New Roman" w:hAnsi="Times New Roman"/>
                <w:sz w:val="24"/>
                <w:szCs w:val="24"/>
              </w:rPr>
              <w:t>3 339,4</w:t>
            </w:r>
          </w:p>
        </w:tc>
        <w:tc>
          <w:tcPr>
            <w:tcW w:w="900" w:type="dxa"/>
            <w:tcBorders>
              <w:top w:val="nil"/>
              <w:left w:val="nil"/>
              <w:bottom w:val="single" w:sz="4" w:space="0" w:color="auto"/>
              <w:right w:val="single" w:sz="4" w:space="0" w:color="auto"/>
            </w:tcBorders>
            <w:shd w:val="clear" w:color="auto" w:fill="auto"/>
            <w:vAlign w:val="bottom"/>
          </w:tcPr>
          <w:p w:rsidR="007F1991" w:rsidRPr="00B7666C" w:rsidRDefault="00196FF0" w:rsidP="00DA1778">
            <w:pPr>
              <w:spacing w:after="0" w:line="240" w:lineRule="auto"/>
              <w:jc w:val="center"/>
              <w:rPr>
                <w:rFonts w:ascii="Times New Roman" w:hAnsi="Times New Roman"/>
                <w:sz w:val="24"/>
                <w:szCs w:val="24"/>
              </w:rPr>
            </w:pPr>
            <w:r>
              <w:rPr>
                <w:rFonts w:ascii="Times New Roman" w:hAnsi="Times New Roman"/>
                <w:sz w:val="24"/>
                <w:szCs w:val="24"/>
              </w:rPr>
              <w:t>74,8</w:t>
            </w:r>
          </w:p>
        </w:tc>
      </w:tr>
    </w:tbl>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F93987" w:rsidRDefault="00F93987" w:rsidP="0066096C">
      <w:pPr>
        <w:spacing w:after="0" w:line="240" w:lineRule="auto"/>
        <w:ind w:firstLine="709"/>
        <w:jc w:val="right"/>
        <w:rPr>
          <w:rFonts w:ascii="Times New Roman" w:hAnsi="Times New Roman"/>
          <w:b/>
          <w:sz w:val="28"/>
          <w:szCs w:val="28"/>
        </w:rPr>
      </w:pPr>
    </w:p>
    <w:p w:rsidR="0066096C" w:rsidRPr="003C3C12" w:rsidRDefault="0066096C" w:rsidP="0066096C">
      <w:pPr>
        <w:spacing w:after="0" w:line="240" w:lineRule="auto"/>
        <w:ind w:firstLine="709"/>
        <w:jc w:val="right"/>
        <w:rPr>
          <w:rFonts w:ascii="Times New Roman" w:hAnsi="Times New Roman"/>
          <w:b/>
          <w:sz w:val="28"/>
          <w:szCs w:val="28"/>
        </w:rPr>
      </w:pPr>
      <w:r w:rsidRPr="003C3C12">
        <w:rPr>
          <w:rFonts w:ascii="Times New Roman" w:hAnsi="Times New Roman"/>
          <w:b/>
          <w:sz w:val="28"/>
          <w:szCs w:val="28"/>
        </w:rPr>
        <w:lastRenderedPageBreak/>
        <w:t>Приложение№3</w:t>
      </w:r>
    </w:p>
    <w:p w:rsidR="0066096C" w:rsidRPr="003C3C12" w:rsidRDefault="0066096C" w:rsidP="0066096C">
      <w:pPr>
        <w:spacing w:after="0" w:line="240" w:lineRule="auto"/>
        <w:jc w:val="center"/>
        <w:rPr>
          <w:rFonts w:ascii="Times New Roman" w:hAnsi="Times New Roman"/>
          <w:b/>
          <w:sz w:val="28"/>
          <w:szCs w:val="28"/>
          <w:highlight w:val="cyan"/>
        </w:rPr>
      </w:pPr>
    </w:p>
    <w:p w:rsidR="00F14252" w:rsidRDefault="00F14252" w:rsidP="00F14252">
      <w:pPr>
        <w:spacing w:after="0" w:line="240" w:lineRule="auto"/>
        <w:jc w:val="center"/>
        <w:rPr>
          <w:rFonts w:ascii="Times New Roman" w:hAnsi="Times New Roman"/>
          <w:b/>
          <w:sz w:val="28"/>
          <w:szCs w:val="28"/>
        </w:rPr>
      </w:pPr>
      <w:r>
        <w:rPr>
          <w:rFonts w:ascii="Times New Roman" w:hAnsi="Times New Roman"/>
          <w:b/>
          <w:sz w:val="28"/>
          <w:szCs w:val="28"/>
        </w:rPr>
        <w:t>Основные показатели развития малого предпринимательства</w:t>
      </w:r>
    </w:p>
    <w:p w:rsidR="00F14252" w:rsidRDefault="00F14252" w:rsidP="00F14252">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Pr>
          <w:rFonts w:ascii="Times New Roman" w:hAnsi="Times New Roman"/>
          <w:b/>
          <w:sz w:val="28"/>
          <w:szCs w:val="28"/>
          <w:lang w:val="en-US"/>
        </w:rPr>
        <w:t xml:space="preserve">I </w:t>
      </w:r>
      <w:r>
        <w:rPr>
          <w:rFonts w:ascii="Times New Roman" w:hAnsi="Times New Roman"/>
          <w:b/>
          <w:sz w:val="28"/>
          <w:szCs w:val="28"/>
        </w:rPr>
        <w:t>полугодие</w:t>
      </w:r>
      <w:r>
        <w:rPr>
          <w:rFonts w:ascii="Times New Roman" w:hAnsi="Times New Roman"/>
          <w:b/>
          <w:sz w:val="28"/>
          <w:szCs w:val="28"/>
          <w:lang w:val="en-US"/>
        </w:rPr>
        <w:t xml:space="preserve"> </w:t>
      </w:r>
      <w:r>
        <w:rPr>
          <w:rFonts w:ascii="Times New Roman" w:hAnsi="Times New Roman"/>
          <w:b/>
          <w:sz w:val="28"/>
          <w:szCs w:val="28"/>
        </w:rPr>
        <w:t>2013 года</w:t>
      </w:r>
    </w:p>
    <w:p w:rsidR="00F14252" w:rsidRDefault="00F14252" w:rsidP="00F14252">
      <w:pPr>
        <w:spacing w:after="0" w:line="240" w:lineRule="auto"/>
        <w:jc w:val="center"/>
        <w:rPr>
          <w:rFonts w:ascii="Times New Roman" w:hAnsi="Times New Roman"/>
          <w:b/>
          <w:sz w:val="20"/>
          <w:szCs w:val="20"/>
        </w:rPr>
      </w:pPr>
    </w:p>
    <w:tbl>
      <w:tblPr>
        <w:tblW w:w="9555" w:type="dxa"/>
        <w:tblInd w:w="94" w:type="dxa"/>
        <w:tblLayout w:type="fixed"/>
        <w:tblLook w:val="00A0"/>
      </w:tblPr>
      <w:tblGrid>
        <w:gridCol w:w="4693"/>
        <w:gridCol w:w="1260"/>
        <w:gridCol w:w="1260"/>
        <w:gridCol w:w="1260"/>
        <w:gridCol w:w="1082"/>
      </w:tblGrid>
      <w:tr w:rsidR="00F14252" w:rsidRPr="006A4D01" w:rsidTr="00DA1778">
        <w:trPr>
          <w:trHeight w:val="255"/>
        </w:trPr>
        <w:tc>
          <w:tcPr>
            <w:tcW w:w="4694" w:type="dxa"/>
            <w:vMerge w:val="restart"/>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Показатели</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ind w:left="-108" w:right="-84"/>
              <w:jc w:val="center"/>
              <w:rPr>
                <w:rFonts w:ascii="Times New Roman" w:hAnsi="Times New Roman"/>
                <w:b/>
                <w:bCs/>
                <w:color w:val="000000"/>
                <w:sz w:val="24"/>
                <w:szCs w:val="24"/>
              </w:rPr>
            </w:pPr>
            <w:r>
              <w:rPr>
                <w:rFonts w:ascii="Times New Roman" w:hAnsi="Times New Roman"/>
                <w:b/>
                <w:bCs/>
                <w:color w:val="000000"/>
                <w:sz w:val="24"/>
                <w:szCs w:val="24"/>
              </w:rPr>
              <w:t>Ед. измерения</w:t>
            </w:r>
          </w:p>
        </w:tc>
        <w:tc>
          <w:tcPr>
            <w:tcW w:w="2520" w:type="dxa"/>
            <w:gridSpan w:val="2"/>
            <w:tcBorders>
              <w:top w:val="single" w:sz="8" w:space="0" w:color="auto"/>
              <w:left w:val="nil"/>
              <w:bottom w:val="single" w:sz="4" w:space="0" w:color="auto"/>
              <w:right w:val="single" w:sz="8" w:space="0" w:color="000000"/>
            </w:tcBorders>
            <w:vAlign w:val="center"/>
          </w:tcPr>
          <w:p w:rsidR="00F14252" w:rsidRDefault="00F14252" w:rsidP="00DA177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Факт</w:t>
            </w:r>
          </w:p>
        </w:tc>
        <w:tc>
          <w:tcPr>
            <w:tcW w:w="1082" w:type="dxa"/>
            <w:vMerge w:val="restart"/>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В % к</w:t>
            </w:r>
          </w:p>
          <w:p w:rsidR="00F14252" w:rsidRDefault="00F14252" w:rsidP="00DA177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lang w:val="en-US"/>
              </w:rPr>
              <w:t>I</w:t>
            </w:r>
            <w:r w:rsidRPr="00193297">
              <w:rPr>
                <w:rFonts w:ascii="Times New Roman" w:hAnsi="Times New Roman"/>
                <w:b/>
                <w:bCs/>
                <w:color w:val="000000"/>
                <w:sz w:val="24"/>
                <w:szCs w:val="24"/>
              </w:rPr>
              <w:t xml:space="preserve"> пол. </w:t>
            </w:r>
            <w:smartTag w:uri="urn:schemas-microsoft-com:office:smarttags" w:element="metricconverter">
              <w:smartTagPr>
                <w:attr w:name="ProductID" w:val="2012 г"/>
              </w:smartTagPr>
              <w:r>
                <w:rPr>
                  <w:rFonts w:ascii="Times New Roman" w:hAnsi="Times New Roman"/>
                  <w:b/>
                  <w:bCs/>
                  <w:color w:val="000000"/>
                  <w:sz w:val="24"/>
                  <w:szCs w:val="24"/>
                </w:rPr>
                <w:t>2012 г</w:t>
              </w:r>
            </w:smartTag>
            <w:r>
              <w:rPr>
                <w:rFonts w:ascii="Times New Roman" w:hAnsi="Times New Roman"/>
                <w:b/>
                <w:bCs/>
                <w:color w:val="000000"/>
                <w:sz w:val="24"/>
                <w:szCs w:val="24"/>
              </w:rPr>
              <w:t>.</w:t>
            </w:r>
          </w:p>
        </w:tc>
      </w:tr>
      <w:tr w:rsidR="00F14252" w:rsidRPr="006A4D01" w:rsidTr="00DA1778">
        <w:trPr>
          <w:trHeight w:val="525"/>
        </w:trPr>
        <w:tc>
          <w:tcPr>
            <w:tcW w:w="4694" w:type="dxa"/>
            <w:vMerge/>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rPr>
                <w:rFonts w:ascii="Times New Roman" w:hAnsi="Times New Roman"/>
                <w:b/>
                <w:bCs/>
                <w:color w:val="000000"/>
                <w:sz w:val="24"/>
                <w:szCs w:val="24"/>
              </w:rPr>
            </w:pPr>
          </w:p>
        </w:tc>
        <w:tc>
          <w:tcPr>
            <w:tcW w:w="1260" w:type="dxa"/>
            <w:vMerge/>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rPr>
                <w:rFonts w:ascii="Times New Roman" w:hAnsi="Times New Roman"/>
                <w:b/>
                <w:bCs/>
                <w:color w:val="000000"/>
                <w:sz w:val="24"/>
                <w:szCs w:val="24"/>
              </w:rPr>
            </w:pPr>
          </w:p>
        </w:tc>
        <w:tc>
          <w:tcPr>
            <w:tcW w:w="1260" w:type="dxa"/>
            <w:tcBorders>
              <w:top w:val="nil"/>
              <w:left w:val="nil"/>
              <w:bottom w:val="single" w:sz="8" w:space="0" w:color="auto"/>
              <w:right w:val="single" w:sz="8" w:space="0" w:color="auto"/>
            </w:tcBorders>
            <w:vAlign w:val="center"/>
          </w:tcPr>
          <w:p w:rsidR="00F14252" w:rsidRDefault="00F14252" w:rsidP="00DA1778">
            <w:pPr>
              <w:spacing w:after="0" w:line="240" w:lineRule="auto"/>
              <w:ind w:left="-62" w:right="-103"/>
              <w:jc w:val="center"/>
              <w:rPr>
                <w:rFonts w:ascii="Times New Roman" w:hAnsi="Times New Roman"/>
                <w:b/>
                <w:bCs/>
                <w:color w:val="000000"/>
                <w:sz w:val="24"/>
                <w:szCs w:val="24"/>
              </w:rPr>
            </w:pPr>
            <w:r>
              <w:rPr>
                <w:rFonts w:ascii="Times New Roman" w:hAnsi="Times New Roman"/>
                <w:b/>
                <w:bCs/>
                <w:color w:val="000000"/>
                <w:sz w:val="24"/>
                <w:szCs w:val="24"/>
              </w:rPr>
              <w:t xml:space="preserve">За </w:t>
            </w:r>
            <w:r>
              <w:rPr>
                <w:rFonts w:ascii="Times New Roman" w:hAnsi="Times New Roman"/>
                <w:b/>
                <w:bCs/>
                <w:color w:val="000000"/>
                <w:sz w:val="24"/>
                <w:szCs w:val="24"/>
                <w:lang w:val="en-US"/>
              </w:rPr>
              <w:t>I</w:t>
            </w:r>
            <w:r w:rsidRPr="00193297">
              <w:rPr>
                <w:rFonts w:ascii="Times New Roman" w:hAnsi="Times New Roman"/>
                <w:b/>
                <w:bCs/>
                <w:color w:val="000000"/>
                <w:sz w:val="24"/>
                <w:szCs w:val="24"/>
              </w:rPr>
              <w:t xml:space="preserve"> пол.</w:t>
            </w:r>
            <w:r>
              <w:rPr>
                <w:rFonts w:ascii="Times New Roman" w:hAnsi="Times New Roman"/>
                <w:b/>
                <w:bCs/>
                <w:color w:val="000000"/>
                <w:sz w:val="24"/>
                <w:szCs w:val="24"/>
              </w:rPr>
              <w:t xml:space="preserve"> 2013г.</w:t>
            </w:r>
          </w:p>
        </w:tc>
        <w:tc>
          <w:tcPr>
            <w:tcW w:w="1260" w:type="dxa"/>
            <w:tcBorders>
              <w:top w:val="nil"/>
              <w:left w:val="nil"/>
              <w:bottom w:val="single" w:sz="8" w:space="0" w:color="auto"/>
              <w:right w:val="single" w:sz="8" w:space="0" w:color="auto"/>
            </w:tcBorders>
            <w:vAlign w:val="center"/>
          </w:tcPr>
          <w:p w:rsidR="00F14252" w:rsidRDefault="00F14252" w:rsidP="00DA1778">
            <w:pPr>
              <w:spacing w:after="0" w:line="240" w:lineRule="auto"/>
              <w:ind w:left="-62" w:right="-103"/>
              <w:jc w:val="center"/>
              <w:rPr>
                <w:rFonts w:ascii="Times New Roman" w:hAnsi="Times New Roman"/>
                <w:b/>
                <w:bCs/>
                <w:color w:val="000000"/>
                <w:sz w:val="24"/>
                <w:szCs w:val="24"/>
              </w:rPr>
            </w:pPr>
            <w:r>
              <w:rPr>
                <w:rFonts w:ascii="Times New Roman" w:hAnsi="Times New Roman"/>
                <w:b/>
                <w:bCs/>
                <w:color w:val="000000"/>
                <w:sz w:val="24"/>
                <w:szCs w:val="24"/>
              </w:rPr>
              <w:t xml:space="preserve">За </w:t>
            </w:r>
            <w:r>
              <w:rPr>
                <w:rFonts w:ascii="Times New Roman" w:hAnsi="Times New Roman"/>
                <w:b/>
                <w:bCs/>
                <w:color w:val="000000"/>
                <w:sz w:val="24"/>
                <w:szCs w:val="24"/>
                <w:lang w:val="en-US"/>
              </w:rPr>
              <w:t>I</w:t>
            </w:r>
            <w:r w:rsidRPr="00193297">
              <w:rPr>
                <w:rFonts w:ascii="Times New Roman" w:hAnsi="Times New Roman"/>
                <w:b/>
                <w:bCs/>
                <w:color w:val="000000"/>
                <w:sz w:val="24"/>
                <w:szCs w:val="24"/>
              </w:rPr>
              <w:t xml:space="preserve"> пол.</w:t>
            </w:r>
            <w:r>
              <w:rPr>
                <w:rFonts w:ascii="Times New Roman" w:hAnsi="Times New Roman"/>
                <w:b/>
                <w:bCs/>
                <w:color w:val="000000"/>
                <w:sz w:val="24"/>
                <w:szCs w:val="24"/>
              </w:rPr>
              <w:t xml:space="preserve"> 2012г.</w:t>
            </w:r>
          </w:p>
        </w:tc>
        <w:tc>
          <w:tcPr>
            <w:tcW w:w="1082" w:type="dxa"/>
            <w:vMerge/>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rPr>
                <w:rFonts w:ascii="Times New Roman" w:hAnsi="Times New Roman"/>
                <w:b/>
                <w:bCs/>
                <w:color w:val="000000"/>
                <w:sz w:val="24"/>
                <w:szCs w:val="24"/>
              </w:rPr>
            </w:pPr>
          </w:p>
        </w:tc>
      </w:tr>
      <w:tr w:rsidR="00F14252" w:rsidRPr="006A4D01" w:rsidTr="00DA1778">
        <w:trPr>
          <w:trHeight w:val="30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Количество отчитавшихся предприятий</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4 039</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4 079</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color w:val="000000"/>
                <w:sz w:val="24"/>
                <w:szCs w:val="24"/>
              </w:rPr>
            </w:pPr>
            <w:r w:rsidRPr="00461835">
              <w:rPr>
                <w:rFonts w:ascii="Times New Roman" w:hAnsi="Times New Roman"/>
                <w:color w:val="000000"/>
                <w:sz w:val="24"/>
                <w:szCs w:val="24"/>
              </w:rPr>
              <w:t>99,0</w:t>
            </w:r>
          </w:p>
        </w:tc>
      </w:tr>
      <w:tr w:rsidR="00F14252" w:rsidRPr="006A4D01" w:rsidTr="00DA1778">
        <w:trPr>
          <w:trHeight w:val="615"/>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xml:space="preserve">Среднесписочная численность работников списочного состава (без внешних совместителей) </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чел.</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16 555</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16 177</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color w:val="000000"/>
                <w:sz w:val="24"/>
                <w:szCs w:val="24"/>
              </w:rPr>
            </w:pPr>
            <w:r w:rsidRPr="00461835">
              <w:rPr>
                <w:rFonts w:ascii="Times New Roman" w:hAnsi="Times New Roman"/>
                <w:color w:val="000000"/>
                <w:sz w:val="24"/>
                <w:szCs w:val="24"/>
              </w:rPr>
              <w:t>102,3</w:t>
            </w:r>
          </w:p>
        </w:tc>
      </w:tr>
      <w:tr w:rsidR="00F14252" w:rsidRPr="006A4D01" w:rsidTr="00DA1778">
        <w:trPr>
          <w:trHeight w:val="270"/>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Фонд начисленной заработной платы</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212,0</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176,2</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120,3</w:t>
            </w:r>
          </w:p>
        </w:tc>
      </w:tr>
      <w:tr w:rsidR="00F14252" w:rsidRPr="006A4D01" w:rsidTr="00DA1778">
        <w:trPr>
          <w:trHeight w:val="423"/>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Среднемесячная номинальная заработная плата одного работника</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2 946,2</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2 621,5</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112,4</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Доход (выручка) от реализации</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1 846,4</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1 350,4</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136,7</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из него по основным видам деятельности:</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808080"/>
                <w:sz w:val="24"/>
                <w:szCs w:val="24"/>
              </w:rPr>
            </w:pP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808080"/>
                <w:sz w:val="24"/>
                <w:szCs w:val="24"/>
              </w:rPr>
            </w:pP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color w:val="808080"/>
                <w:sz w:val="24"/>
                <w:szCs w:val="24"/>
              </w:rPr>
            </w:pP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промышленность</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229,1</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178,7</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128,2</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сельское хозяйство</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106,9</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92,7</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115,3</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транспорт</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46,3</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27,9</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165,9</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строительство</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88,7</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54,4</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461835" w:rsidRDefault="00F14252" w:rsidP="00DA1778">
            <w:pPr>
              <w:spacing w:after="0" w:line="240" w:lineRule="auto"/>
              <w:ind w:right="-108"/>
              <w:jc w:val="center"/>
              <w:rPr>
                <w:rFonts w:ascii="Times New Roman" w:hAnsi="Times New Roman"/>
                <w:sz w:val="24"/>
                <w:szCs w:val="24"/>
              </w:rPr>
            </w:pPr>
            <w:r w:rsidRPr="00461835">
              <w:rPr>
                <w:rFonts w:ascii="Times New Roman" w:hAnsi="Times New Roman"/>
                <w:sz w:val="24"/>
                <w:szCs w:val="24"/>
              </w:rPr>
              <w:t>163,1</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торговля и общепит</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1 190,8</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847,7</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140,5</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общая коммерческая деятельность</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18,4</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13,8</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133,3</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 отдых и туризм</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11,8</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10,0</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118,0</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Объем розничного товарооборота</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564,9</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420,6</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134,3</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Объем платных услуг</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90,8</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80,4</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112,9</w:t>
            </w:r>
          </w:p>
        </w:tc>
      </w:tr>
      <w:tr w:rsidR="00F14252" w:rsidRPr="006A4D01" w:rsidTr="00DA1778">
        <w:trPr>
          <w:trHeight w:val="281"/>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Инвестиции в основной капитал</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186,2</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72,0</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в 2,6 р.</w:t>
            </w:r>
          </w:p>
        </w:tc>
      </w:tr>
      <w:tr w:rsidR="00F14252" w:rsidRPr="006A4D01" w:rsidTr="00DA1778">
        <w:trPr>
          <w:trHeight w:val="156"/>
        </w:trPr>
        <w:tc>
          <w:tcPr>
            <w:tcW w:w="4694" w:type="dxa"/>
            <w:tcBorders>
              <w:top w:val="single" w:sz="8" w:space="0" w:color="auto"/>
              <w:left w:val="single" w:sz="8" w:space="0" w:color="auto"/>
              <w:bottom w:val="single" w:sz="8" w:space="0" w:color="auto"/>
              <w:right w:val="single" w:sz="8" w:space="0" w:color="auto"/>
            </w:tcBorders>
          </w:tcPr>
          <w:p w:rsidR="00F14252" w:rsidRDefault="00F14252" w:rsidP="00DA1778">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Ввод в действие основных фондов</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 руб.</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185,0</w:t>
            </w:r>
          </w:p>
        </w:tc>
        <w:tc>
          <w:tcPr>
            <w:tcW w:w="1260" w:type="dxa"/>
            <w:tcBorders>
              <w:top w:val="single" w:sz="8" w:space="0" w:color="auto"/>
              <w:left w:val="single" w:sz="8" w:space="0" w:color="auto"/>
              <w:bottom w:val="single" w:sz="8" w:space="0" w:color="auto"/>
              <w:right w:val="single" w:sz="8" w:space="0" w:color="auto"/>
            </w:tcBorders>
            <w:vAlign w:val="center"/>
          </w:tcPr>
          <w:p w:rsidR="00F14252" w:rsidRDefault="00F14252" w:rsidP="00DA1778">
            <w:pPr>
              <w:spacing w:after="0" w:line="240" w:lineRule="auto"/>
              <w:jc w:val="center"/>
              <w:rPr>
                <w:rFonts w:ascii="Times New Roman" w:hAnsi="Times New Roman"/>
                <w:sz w:val="24"/>
                <w:szCs w:val="24"/>
              </w:rPr>
            </w:pPr>
            <w:r>
              <w:rPr>
                <w:rFonts w:ascii="Times New Roman" w:hAnsi="Times New Roman"/>
                <w:sz w:val="24"/>
                <w:szCs w:val="24"/>
              </w:rPr>
              <w:t>60,8</w:t>
            </w:r>
          </w:p>
        </w:tc>
        <w:tc>
          <w:tcPr>
            <w:tcW w:w="1082" w:type="dxa"/>
            <w:tcBorders>
              <w:top w:val="single" w:sz="8" w:space="0" w:color="auto"/>
              <w:left w:val="single" w:sz="8" w:space="0" w:color="auto"/>
              <w:bottom w:val="single" w:sz="8" w:space="0" w:color="auto"/>
              <w:right w:val="single" w:sz="8" w:space="0" w:color="auto"/>
            </w:tcBorders>
            <w:vAlign w:val="center"/>
          </w:tcPr>
          <w:p w:rsidR="00F14252" w:rsidRPr="00186DD2" w:rsidRDefault="00F14252" w:rsidP="00DA1778">
            <w:pPr>
              <w:spacing w:after="0" w:line="240" w:lineRule="auto"/>
              <w:ind w:right="-108"/>
              <w:jc w:val="center"/>
              <w:rPr>
                <w:rFonts w:ascii="Times New Roman" w:hAnsi="Times New Roman"/>
                <w:sz w:val="24"/>
                <w:szCs w:val="24"/>
              </w:rPr>
            </w:pPr>
            <w:r w:rsidRPr="00186DD2">
              <w:rPr>
                <w:rFonts w:ascii="Times New Roman" w:hAnsi="Times New Roman"/>
                <w:sz w:val="24"/>
                <w:szCs w:val="24"/>
              </w:rPr>
              <w:t>в 3,0 р.</w:t>
            </w:r>
          </w:p>
        </w:tc>
      </w:tr>
    </w:tbl>
    <w:p w:rsidR="00F14252" w:rsidRDefault="00F14252" w:rsidP="00F14252">
      <w:pPr>
        <w:spacing w:after="0" w:line="240" w:lineRule="auto"/>
        <w:ind w:firstLine="720"/>
        <w:jc w:val="both"/>
        <w:rPr>
          <w:rFonts w:ascii="Times New Roman" w:hAnsi="Times New Roman"/>
          <w:sz w:val="28"/>
          <w:szCs w:val="28"/>
          <w:highlight w:val="darkGray"/>
        </w:rPr>
      </w:pPr>
    </w:p>
    <w:p w:rsidR="00F14252" w:rsidRDefault="00F14252" w:rsidP="00F14252">
      <w:pPr>
        <w:spacing w:after="0" w:line="240" w:lineRule="auto"/>
        <w:ind w:firstLine="720"/>
        <w:jc w:val="both"/>
        <w:rPr>
          <w:rFonts w:ascii="Times New Roman" w:hAnsi="Times New Roman"/>
          <w:sz w:val="28"/>
          <w:szCs w:val="28"/>
          <w:highlight w:val="darkGray"/>
        </w:rPr>
      </w:pPr>
    </w:p>
    <w:p w:rsidR="0066096C" w:rsidRPr="003C3C12" w:rsidRDefault="0066096C" w:rsidP="0066096C">
      <w:pPr>
        <w:spacing w:after="0" w:line="240" w:lineRule="auto"/>
        <w:ind w:firstLine="720"/>
        <w:jc w:val="both"/>
        <w:rPr>
          <w:rFonts w:ascii="Times New Roman" w:hAnsi="Times New Roman"/>
          <w:sz w:val="28"/>
          <w:szCs w:val="28"/>
          <w:highlight w:val="darkGray"/>
        </w:rPr>
      </w:pPr>
    </w:p>
    <w:p w:rsidR="0066096C" w:rsidRDefault="0066096C" w:rsidP="0066096C">
      <w:pPr>
        <w:spacing w:after="0" w:line="240" w:lineRule="auto"/>
        <w:jc w:val="both"/>
        <w:rPr>
          <w:sz w:val="28"/>
          <w:szCs w:val="28"/>
          <w:highlight w:val="darkGray"/>
        </w:rPr>
      </w:pPr>
    </w:p>
    <w:p w:rsidR="00167AA0" w:rsidRDefault="00167AA0" w:rsidP="00B87689">
      <w:pPr>
        <w:spacing w:after="0" w:line="240" w:lineRule="auto"/>
        <w:ind w:firstLine="720"/>
        <w:jc w:val="both"/>
        <w:rPr>
          <w:rFonts w:ascii="Times New Roman" w:hAnsi="Times New Roman"/>
          <w:sz w:val="28"/>
          <w:szCs w:val="28"/>
          <w:highlight w:val="darkGray"/>
        </w:rPr>
      </w:pPr>
    </w:p>
    <w:p w:rsidR="00167AA0" w:rsidRDefault="00167AA0" w:rsidP="00B87689">
      <w:pPr>
        <w:spacing w:after="0" w:line="240" w:lineRule="auto"/>
        <w:ind w:firstLine="720"/>
        <w:jc w:val="both"/>
        <w:rPr>
          <w:rFonts w:ascii="Times New Roman" w:hAnsi="Times New Roman"/>
          <w:sz w:val="28"/>
          <w:szCs w:val="28"/>
          <w:highlight w:val="darkGray"/>
        </w:rPr>
      </w:pPr>
    </w:p>
    <w:p w:rsidR="00167AA0" w:rsidRDefault="00167AA0" w:rsidP="00B87689">
      <w:pPr>
        <w:spacing w:after="0" w:line="240" w:lineRule="auto"/>
        <w:ind w:firstLine="720"/>
        <w:jc w:val="both"/>
        <w:rPr>
          <w:rFonts w:ascii="Times New Roman" w:hAnsi="Times New Roman"/>
          <w:sz w:val="28"/>
          <w:szCs w:val="28"/>
          <w:highlight w:val="darkGray"/>
        </w:rPr>
      </w:pPr>
    </w:p>
    <w:p w:rsidR="00167AA0" w:rsidRDefault="00167AA0" w:rsidP="00B87689">
      <w:pPr>
        <w:spacing w:after="0" w:line="240" w:lineRule="auto"/>
        <w:ind w:firstLine="720"/>
        <w:jc w:val="both"/>
        <w:rPr>
          <w:rFonts w:ascii="Times New Roman" w:hAnsi="Times New Roman"/>
          <w:sz w:val="28"/>
          <w:szCs w:val="28"/>
          <w:highlight w:val="darkGray"/>
        </w:rPr>
      </w:pPr>
    </w:p>
    <w:p w:rsidR="00167AA0" w:rsidRDefault="00167AA0" w:rsidP="00B87689">
      <w:pPr>
        <w:spacing w:after="0" w:line="240" w:lineRule="auto"/>
        <w:ind w:firstLine="720"/>
        <w:jc w:val="both"/>
        <w:rPr>
          <w:rFonts w:ascii="Times New Roman" w:hAnsi="Times New Roman"/>
          <w:sz w:val="28"/>
          <w:szCs w:val="28"/>
          <w:highlight w:val="darkGray"/>
        </w:rPr>
      </w:pPr>
    </w:p>
    <w:p w:rsidR="00F93987" w:rsidRDefault="00F93987" w:rsidP="00B87689">
      <w:pPr>
        <w:spacing w:after="0" w:line="240" w:lineRule="auto"/>
        <w:ind w:firstLine="720"/>
        <w:jc w:val="both"/>
        <w:rPr>
          <w:rFonts w:ascii="Times New Roman" w:hAnsi="Times New Roman"/>
          <w:sz w:val="28"/>
          <w:szCs w:val="28"/>
          <w:highlight w:val="darkGray"/>
        </w:rPr>
      </w:pPr>
    </w:p>
    <w:p w:rsidR="00F93987" w:rsidRDefault="00F93987" w:rsidP="00B87689">
      <w:pPr>
        <w:spacing w:after="0" w:line="240" w:lineRule="auto"/>
        <w:ind w:firstLine="720"/>
        <w:jc w:val="both"/>
        <w:rPr>
          <w:rFonts w:ascii="Times New Roman" w:hAnsi="Times New Roman"/>
          <w:sz w:val="28"/>
          <w:szCs w:val="28"/>
          <w:highlight w:val="darkGray"/>
        </w:rPr>
      </w:pPr>
    </w:p>
    <w:p w:rsidR="00F93987" w:rsidRDefault="00F93987" w:rsidP="00B87689">
      <w:pPr>
        <w:spacing w:after="0" w:line="240" w:lineRule="auto"/>
        <w:ind w:firstLine="720"/>
        <w:jc w:val="both"/>
        <w:rPr>
          <w:rFonts w:ascii="Times New Roman" w:hAnsi="Times New Roman"/>
          <w:sz w:val="28"/>
          <w:szCs w:val="28"/>
          <w:highlight w:val="darkGray"/>
        </w:rPr>
      </w:pPr>
    </w:p>
    <w:p w:rsidR="00F93987" w:rsidRDefault="00F93987" w:rsidP="00B87689">
      <w:pPr>
        <w:spacing w:after="0" w:line="240" w:lineRule="auto"/>
        <w:ind w:firstLine="720"/>
        <w:jc w:val="both"/>
        <w:rPr>
          <w:rFonts w:ascii="Times New Roman" w:hAnsi="Times New Roman"/>
          <w:sz w:val="28"/>
          <w:szCs w:val="28"/>
          <w:highlight w:val="darkGray"/>
        </w:rPr>
      </w:pPr>
    </w:p>
    <w:p w:rsidR="00F93987" w:rsidRDefault="00F93987" w:rsidP="00B87689">
      <w:pPr>
        <w:spacing w:after="0" w:line="240" w:lineRule="auto"/>
        <w:ind w:firstLine="720"/>
        <w:jc w:val="both"/>
        <w:rPr>
          <w:rFonts w:ascii="Times New Roman" w:hAnsi="Times New Roman"/>
          <w:sz w:val="28"/>
          <w:szCs w:val="28"/>
          <w:highlight w:val="darkGray"/>
        </w:rPr>
        <w:sectPr w:rsidR="00F93987" w:rsidSect="004022DC">
          <w:pgSz w:w="11906" w:h="16838"/>
          <w:pgMar w:top="1134" w:right="851" w:bottom="1134" w:left="1701" w:header="709" w:footer="709" w:gutter="0"/>
          <w:cols w:space="708"/>
          <w:docGrid w:linePitch="360"/>
        </w:sectPr>
      </w:pPr>
    </w:p>
    <w:p w:rsidR="00C55DE2" w:rsidRPr="00C55DE2" w:rsidRDefault="00C55DE2" w:rsidP="00C55DE2">
      <w:pPr>
        <w:jc w:val="right"/>
        <w:rPr>
          <w:rFonts w:ascii="Times New Roman" w:hAnsi="Times New Roman"/>
          <w:b/>
          <w:sz w:val="28"/>
          <w:szCs w:val="28"/>
        </w:rPr>
      </w:pPr>
      <w:bookmarkStart w:id="3" w:name="_Toc144713936"/>
      <w:r w:rsidRPr="00C55DE2">
        <w:rPr>
          <w:rFonts w:ascii="Times New Roman" w:hAnsi="Times New Roman"/>
          <w:b/>
          <w:sz w:val="28"/>
          <w:szCs w:val="28"/>
        </w:rPr>
        <w:lastRenderedPageBreak/>
        <w:t xml:space="preserve">Приложение № 4 </w:t>
      </w:r>
    </w:p>
    <w:p w:rsidR="00F14252" w:rsidRPr="00034FD3" w:rsidRDefault="00F14252" w:rsidP="00F14252">
      <w:pPr>
        <w:pStyle w:val="4"/>
        <w:spacing w:before="0" w:after="0" w:line="240" w:lineRule="auto"/>
        <w:jc w:val="center"/>
      </w:pPr>
      <w:r w:rsidRPr="00034FD3">
        <w:t xml:space="preserve">Основные показатели развития  городов и районов республики </w:t>
      </w:r>
      <w:r>
        <w:t xml:space="preserve">за январь-июнь </w:t>
      </w:r>
      <w:r w:rsidRPr="00034FD3">
        <w:t>20</w:t>
      </w:r>
      <w:r>
        <w:t>13</w:t>
      </w:r>
      <w:r w:rsidRPr="00034FD3">
        <w:t xml:space="preserve"> год</w:t>
      </w:r>
      <w:r>
        <w:t>а</w:t>
      </w:r>
    </w:p>
    <w:p w:rsidR="00F14252" w:rsidRPr="000A5071" w:rsidRDefault="00F14252" w:rsidP="00F14252">
      <w:pPr>
        <w:spacing w:after="0" w:line="240" w:lineRule="auto"/>
        <w:rPr>
          <w:rFonts w:ascii="Times New Roman" w:hAnsi="Times New Roman"/>
        </w:rPr>
      </w:pPr>
    </w:p>
    <w:tbl>
      <w:tblPr>
        <w:tblW w:w="147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8"/>
        <w:gridCol w:w="1262"/>
        <w:gridCol w:w="1082"/>
        <w:gridCol w:w="1041"/>
        <w:gridCol w:w="1125"/>
        <w:gridCol w:w="1249"/>
        <w:gridCol w:w="1069"/>
        <w:gridCol w:w="1429"/>
        <w:gridCol w:w="1080"/>
      </w:tblGrid>
      <w:tr w:rsidR="00F14252" w:rsidRPr="008067F9" w:rsidTr="00DA1778">
        <w:tc>
          <w:tcPr>
            <w:tcW w:w="5398" w:type="dxa"/>
            <w:vAlign w:val="center"/>
          </w:tcPr>
          <w:p w:rsidR="00F14252" w:rsidRPr="00C91EE7" w:rsidRDefault="00F14252" w:rsidP="00DA1778">
            <w:pPr>
              <w:spacing w:after="0" w:line="240" w:lineRule="auto"/>
              <w:jc w:val="center"/>
              <w:rPr>
                <w:rFonts w:ascii="Times New Roman" w:hAnsi="Times New Roman"/>
                <w:b/>
                <w:bCs/>
                <w:sz w:val="20"/>
                <w:szCs w:val="20"/>
              </w:rPr>
            </w:pPr>
            <w:r w:rsidRPr="00C91EE7">
              <w:rPr>
                <w:rFonts w:ascii="Times New Roman" w:hAnsi="Times New Roman"/>
                <w:b/>
                <w:bCs/>
                <w:sz w:val="20"/>
                <w:szCs w:val="20"/>
              </w:rPr>
              <w:t>Показатели</w:t>
            </w:r>
          </w:p>
        </w:tc>
        <w:tc>
          <w:tcPr>
            <w:tcW w:w="1262" w:type="dxa"/>
            <w:vAlign w:val="center"/>
          </w:tcPr>
          <w:p w:rsidR="00F14252" w:rsidRPr="00C91EE7" w:rsidRDefault="00F14252" w:rsidP="00DA1778">
            <w:pPr>
              <w:spacing w:after="0" w:line="240" w:lineRule="auto"/>
              <w:ind w:right="-67"/>
              <w:jc w:val="center"/>
              <w:rPr>
                <w:rFonts w:ascii="Times New Roman" w:hAnsi="Times New Roman"/>
                <w:b/>
                <w:bCs/>
                <w:sz w:val="20"/>
                <w:szCs w:val="20"/>
              </w:rPr>
            </w:pPr>
            <w:r w:rsidRPr="00C91EE7">
              <w:rPr>
                <w:rFonts w:ascii="Times New Roman" w:hAnsi="Times New Roman"/>
                <w:b/>
                <w:bCs/>
                <w:sz w:val="20"/>
                <w:szCs w:val="20"/>
              </w:rPr>
              <w:t>Всего по республике</w:t>
            </w:r>
          </w:p>
        </w:tc>
        <w:tc>
          <w:tcPr>
            <w:tcW w:w="1082" w:type="dxa"/>
            <w:vAlign w:val="center"/>
          </w:tcPr>
          <w:p w:rsidR="00F14252" w:rsidRPr="00C91EE7" w:rsidRDefault="00F14252" w:rsidP="00DA1778">
            <w:pPr>
              <w:spacing w:after="0" w:line="240" w:lineRule="auto"/>
              <w:ind w:left="-107" w:right="-71"/>
              <w:jc w:val="center"/>
              <w:rPr>
                <w:rFonts w:ascii="Times New Roman" w:hAnsi="Times New Roman"/>
                <w:b/>
                <w:bCs/>
                <w:sz w:val="20"/>
                <w:szCs w:val="20"/>
              </w:rPr>
            </w:pPr>
            <w:r w:rsidRPr="00C91EE7">
              <w:rPr>
                <w:rFonts w:ascii="Times New Roman" w:hAnsi="Times New Roman"/>
                <w:b/>
                <w:bCs/>
                <w:sz w:val="20"/>
                <w:szCs w:val="20"/>
              </w:rPr>
              <w:t>Тирасполь</w:t>
            </w:r>
          </w:p>
        </w:tc>
        <w:tc>
          <w:tcPr>
            <w:tcW w:w="1041" w:type="dxa"/>
            <w:vAlign w:val="center"/>
          </w:tcPr>
          <w:p w:rsidR="00F14252" w:rsidRPr="00C91EE7" w:rsidRDefault="00F14252" w:rsidP="00DA1778">
            <w:pPr>
              <w:spacing w:after="0" w:line="240" w:lineRule="auto"/>
              <w:ind w:left="-89" w:right="-96"/>
              <w:jc w:val="center"/>
              <w:rPr>
                <w:rFonts w:ascii="Times New Roman" w:hAnsi="Times New Roman"/>
                <w:b/>
                <w:bCs/>
                <w:sz w:val="20"/>
                <w:szCs w:val="20"/>
              </w:rPr>
            </w:pPr>
            <w:r w:rsidRPr="00C91EE7">
              <w:rPr>
                <w:rFonts w:ascii="Times New Roman" w:hAnsi="Times New Roman"/>
                <w:b/>
                <w:bCs/>
                <w:sz w:val="20"/>
                <w:szCs w:val="20"/>
              </w:rPr>
              <w:t>Бендеры</w:t>
            </w:r>
          </w:p>
        </w:tc>
        <w:tc>
          <w:tcPr>
            <w:tcW w:w="1125" w:type="dxa"/>
            <w:vAlign w:val="center"/>
          </w:tcPr>
          <w:p w:rsidR="00F14252" w:rsidRPr="00834AED" w:rsidRDefault="00F14252" w:rsidP="00DA1778">
            <w:pPr>
              <w:spacing w:after="0" w:line="240" w:lineRule="auto"/>
              <w:ind w:left="-64" w:right="-94" w:firstLine="20"/>
              <w:jc w:val="center"/>
              <w:rPr>
                <w:rFonts w:ascii="Times New Roman" w:hAnsi="Times New Roman"/>
                <w:b/>
                <w:bCs/>
                <w:sz w:val="18"/>
                <w:szCs w:val="18"/>
              </w:rPr>
            </w:pPr>
            <w:r w:rsidRPr="00834AED">
              <w:rPr>
                <w:rFonts w:ascii="Times New Roman" w:hAnsi="Times New Roman"/>
                <w:b/>
                <w:bCs/>
                <w:sz w:val="18"/>
                <w:szCs w:val="18"/>
              </w:rPr>
              <w:t>Рыбницкий район  и г.Рыбница</w:t>
            </w:r>
          </w:p>
        </w:tc>
        <w:tc>
          <w:tcPr>
            <w:tcW w:w="1249" w:type="dxa"/>
            <w:vAlign w:val="center"/>
          </w:tcPr>
          <w:p w:rsidR="00F14252" w:rsidRPr="00834AED" w:rsidRDefault="00F14252" w:rsidP="00DA1778">
            <w:pPr>
              <w:spacing w:after="0" w:line="240" w:lineRule="auto"/>
              <w:ind w:left="-80" w:right="-66"/>
              <w:jc w:val="center"/>
              <w:rPr>
                <w:rFonts w:ascii="Times New Roman" w:hAnsi="Times New Roman"/>
                <w:b/>
                <w:bCs/>
                <w:sz w:val="18"/>
                <w:szCs w:val="18"/>
              </w:rPr>
            </w:pPr>
            <w:r w:rsidRPr="00834AED">
              <w:rPr>
                <w:rFonts w:ascii="Times New Roman" w:hAnsi="Times New Roman"/>
                <w:b/>
                <w:bCs/>
                <w:sz w:val="18"/>
                <w:szCs w:val="18"/>
              </w:rPr>
              <w:t>Дубоссарский район  и г.Дубоссары</w:t>
            </w:r>
          </w:p>
        </w:tc>
        <w:tc>
          <w:tcPr>
            <w:tcW w:w="1069" w:type="dxa"/>
            <w:vAlign w:val="center"/>
          </w:tcPr>
          <w:p w:rsidR="00F14252" w:rsidRPr="00834AED" w:rsidRDefault="00F14252" w:rsidP="00DA1778">
            <w:pPr>
              <w:spacing w:after="0" w:line="240" w:lineRule="auto"/>
              <w:ind w:left="-66" w:right="-93"/>
              <w:jc w:val="center"/>
              <w:rPr>
                <w:rFonts w:ascii="Times New Roman" w:hAnsi="Times New Roman"/>
                <w:b/>
                <w:bCs/>
                <w:sz w:val="18"/>
                <w:szCs w:val="18"/>
              </w:rPr>
            </w:pPr>
            <w:r w:rsidRPr="00834AED">
              <w:rPr>
                <w:rFonts w:ascii="Times New Roman" w:hAnsi="Times New Roman"/>
                <w:b/>
                <w:bCs/>
                <w:sz w:val="18"/>
                <w:szCs w:val="18"/>
              </w:rPr>
              <w:t>Слободзейский район и г.Слободзея</w:t>
            </w:r>
          </w:p>
        </w:tc>
        <w:tc>
          <w:tcPr>
            <w:tcW w:w="1429" w:type="dxa"/>
            <w:vAlign w:val="center"/>
          </w:tcPr>
          <w:p w:rsidR="00F14252" w:rsidRPr="00834AED" w:rsidRDefault="00F14252" w:rsidP="00DA1778">
            <w:pPr>
              <w:spacing w:after="0" w:line="240" w:lineRule="auto"/>
              <w:ind w:left="-81" w:right="-111"/>
              <w:jc w:val="center"/>
              <w:rPr>
                <w:rFonts w:ascii="Times New Roman" w:hAnsi="Times New Roman"/>
                <w:b/>
                <w:bCs/>
                <w:sz w:val="18"/>
                <w:szCs w:val="18"/>
              </w:rPr>
            </w:pPr>
            <w:r w:rsidRPr="00834AED">
              <w:rPr>
                <w:rFonts w:ascii="Times New Roman" w:hAnsi="Times New Roman"/>
                <w:b/>
                <w:bCs/>
                <w:sz w:val="18"/>
                <w:szCs w:val="18"/>
              </w:rPr>
              <w:t>Григориополь-ский район и г. Григориополь</w:t>
            </w:r>
          </w:p>
        </w:tc>
        <w:tc>
          <w:tcPr>
            <w:tcW w:w="1080" w:type="dxa"/>
            <w:vAlign w:val="center"/>
          </w:tcPr>
          <w:p w:rsidR="00F14252" w:rsidRPr="00834AED" w:rsidRDefault="00F14252" w:rsidP="00DA1778">
            <w:pPr>
              <w:spacing w:after="0" w:line="240" w:lineRule="auto"/>
              <w:ind w:left="-91" w:right="-95"/>
              <w:jc w:val="center"/>
              <w:rPr>
                <w:rFonts w:ascii="Times New Roman" w:hAnsi="Times New Roman"/>
                <w:b/>
                <w:bCs/>
                <w:sz w:val="18"/>
                <w:szCs w:val="18"/>
              </w:rPr>
            </w:pPr>
            <w:r w:rsidRPr="00834AED">
              <w:rPr>
                <w:rFonts w:ascii="Times New Roman" w:hAnsi="Times New Roman"/>
                <w:b/>
                <w:bCs/>
                <w:sz w:val="18"/>
                <w:szCs w:val="18"/>
              </w:rPr>
              <w:t>Каменский район и г. Каменка</w:t>
            </w:r>
          </w:p>
        </w:tc>
      </w:tr>
      <w:tr w:rsidR="00F14252" w:rsidRPr="008067F9" w:rsidTr="00DA1778">
        <w:tc>
          <w:tcPr>
            <w:tcW w:w="5398" w:type="dxa"/>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1</w:t>
            </w:r>
          </w:p>
        </w:tc>
        <w:tc>
          <w:tcPr>
            <w:tcW w:w="1262"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2</w:t>
            </w:r>
          </w:p>
        </w:tc>
        <w:tc>
          <w:tcPr>
            <w:tcW w:w="1082"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3</w:t>
            </w:r>
          </w:p>
        </w:tc>
        <w:tc>
          <w:tcPr>
            <w:tcW w:w="1041"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4</w:t>
            </w:r>
          </w:p>
        </w:tc>
        <w:tc>
          <w:tcPr>
            <w:tcW w:w="1125"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5</w:t>
            </w:r>
          </w:p>
        </w:tc>
        <w:tc>
          <w:tcPr>
            <w:tcW w:w="1249"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6</w:t>
            </w:r>
          </w:p>
        </w:tc>
        <w:tc>
          <w:tcPr>
            <w:tcW w:w="1069"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7</w:t>
            </w:r>
          </w:p>
        </w:tc>
        <w:tc>
          <w:tcPr>
            <w:tcW w:w="1429"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8</w:t>
            </w:r>
          </w:p>
        </w:tc>
        <w:tc>
          <w:tcPr>
            <w:tcW w:w="1080" w:type="dxa"/>
            <w:vAlign w:val="bottom"/>
          </w:tcPr>
          <w:p w:rsidR="00F14252" w:rsidRPr="00C91EE7" w:rsidRDefault="00F14252" w:rsidP="00DA1778">
            <w:pPr>
              <w:spacing w:after="0" w:line="240" w:lineRule="auto"/>
              <w:jc w:val="center"/>
              <w:rPr>
                <w:rFonts w:ascii="Times New Roman" w:hAnsi="Times New Roman"/>
                <w:sz w:val="20"/>
                <w:szCs w:val="20"/>
              </w:rPr>
            </w:pPr>
            <w:r w:rsidRPr="00C91EE7">
              <w:rPr>
                <w:rFonts w:ascii="Times New Roman" w:hAnsi="Times New Roman"/>
                <w:sz w:val="20"/>
                <w:szCs w:val="20"/>
              </w:rPr>
              <w:t>9</w:t>
            </w:r>
          </w:p>
        </w:tc>
      </w:tr>
      <w:tr w:rsidR="00F14252" w:rsidRPr="004A55D7" w:rsidTr="00DA1778">
        <w:trPr>
          <w:trHeight w:val="361"/>
        </w:trPr>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 xml:space="preserve">Объем промышленной продукции, </w:t>
            </w:r>
          </w:p>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тыс. долл. США</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289 603,1</w:t>
            </w:r>
          </w:p>
        </w:tc>
        <w:tc>
          <w:tcPr>
            <w:tcW w:w="1082" w:type="dxa"/>
            <w:vAlign w:val="bottom"/>
          </w:tcPr>
          <w:p w:rsidR="00F14252" w:rsidRPr="004A55D7" w:rsidRDefault="00F14252" w:rsidP="00DA1778">
            <w:pPr>
              <w:spacing w:after="0" w:line="240" w:lineRule="auto"/>
              <w:ind w:right="-106"/>
              <w:jc w:val="right"/>
              <w:rPr>
                <w:rFonts w:ascii="Times New Roman" w:hAnsi="Times New Roman"/>
                <w:sz w:val="24"/>
                <w:szCs w:val="24"/>
              </w:rPr>
            </w:pPr>
            <w:r w:rsidRPr="004A55D7">
              <w:rPr>
                <w:rFonts w:ascii="Times New Roman" w:hAnsi="Times New Roman"/>
                <w:sz w:val="24"/>
                <w:szCs w:val="24"/>
              </w:rPr>
              <w:t>196 485,5</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53 875,1</w:t>
            </w:r>
          </w:p>
        </w:tc>
        <w:tc>
          <w:tcPr>
            <w:tcW w:w="1125" w:type="dxa"/>
            <w:vAlign w:val="bottom"/>
          </w:tcPr>
          <w:p w:rsidR="00F14252" w:rsidRPr="004A55D7" w:rsidRDefault="00F14252" w:rsidP="00DA1778">
            <w:pPr>
              <w:spacing w:after="0" w:line="240" w:lineRule="auto"/>
              <w:ind w:right="-100"/>
              <w:jc w:val="right"/>
              <w:rPr>
                <w:rFonts w:ascii="Times New Roman" w:hAnsi="Times New Roman"/>
                <w:sz w:val="24"/>
                <w:szCs w:val="24"/>
              </w:rPr>
            </w:pPr>
            <w:r w:rsidRPr="004A55D7">
              <w:rPr>
                <w:rFonts w:ascii="Times New Roman" w:hAnsi="Times New Roman"/>
                <w:sz w:val="24"/>
                <w:szCs w:val="24"/>
              </w:rPr>
              <w:t>20 388,4</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12 319,6</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2 401,9</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1 013,7</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3 118,9</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Удельный вес выпускаемой продукции в общереспубликанском выпуске, %</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100,0</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67,8</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18,6</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7,0</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4,3</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0,8</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0,4</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1,1</w:t>
            </w:r>
          </w:p>
        </w:tc>
      </w:tr>
      <w:tr w:rsidR="00F14252" w:rsidRPr="004A55D7" w:rsidTr="00DA1778">
        <w:trPr>
          <w:trHeight w:val="115"/>
        </w:trPr>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Объем промышленной продукции на душу населения, долл.</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569,6</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1 344,5</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543,0</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277,8</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350,6</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27,4</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23,3</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134,8</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Среднемесячная номинальная заработная плата одного работника, руб.</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3 656</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 xml:space="preserve">4383 </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3 307</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3 397</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3 272</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2 671</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2 709</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2 526</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Среднемесячная номинальная заработная плата одного работника, долл.  (*)</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329</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395</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298</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306</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295</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241</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244</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228</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 xml:space="preserve">Среднесписочная численность работающих всего, человек (**)                                                                </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105 417</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42 783</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19 471</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16 653</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6 450</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8 607</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5 401</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3 611</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Среднесписочная численность работающих в промышленности, человек</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28 536</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13 518</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6 481</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5 672</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1 458</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726</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385</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296</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Объем промышленной продукции на одного работающего в промышленности, долл.</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10 148,7</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14 535,1</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8 312,8</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3 594,6</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8 449,7</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3 308,4</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2 633,0</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10 536,8</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 xml:space="preserve">Капитальные вложения за счет всех источников финансирования, тыс. руб.  </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565 277</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424 289</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35 705</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38 592</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7 153</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40 329</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14 381</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4 828</w:t>
            </w:r>
          </w:p>
        </w:tc>
      </w:tr>
      <w:tr w:rsidR="00F14252" w:rsidRPr="004A55D7" w:rsidTr="00DA1778">
        <w:trPr>
          <w:trHeight w:val="315"/>
        </w:trPr>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Розничный товарооборот, тыс. руб.</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3 561 379</w:t>
            </w:r>
          </w:p>
        </w:tc>
        <w:tc>
          <w:tcPr>
            <w:tcW w:w="1082" w:type="dxa"/>
            <w:vAlign w:val="bottom"/>
          </w:tcPr>
          <w:p w:rsidR="00F14252" w:rsidRPr="004A55D7" w:rsidRDefault="00F14252" w:rsidP="00DA1778">
            <w:pPr>
              <w:spacing w:after="0" w:line="240" w:lineRule="auto"/>
              <w:ind w:right="-106"/>
              <w:jc w:val="right"/>
              <w:rPr>
                <w:rFonts w:ascii="Times New Roman" w:hAnsi="Times New Roman"/>
                <w:sz w:val="24"/>
                <w:szCs w:val="24"/>
              </w:rPr>
            </w:pPr>
            <w:r w:rsidRPr="004A55D7">
              <w:rPr>
                <w:rFonts w:ascii="Times New Roman" w:hAnsi="Times New Roman"/>
                <w:sz w:val="24"/>
                <w:szCs w:val="24"/>
              </w:rPr>
              <w:t>1 759 050</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521 095</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644 788</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194 639</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307 954</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97 124</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36 729</w:t>
            </w:r>
          </w:p>
        </w:tc>
      </w:tr>
      <w:tr w:rsidR="00F14252" w:rsidRPr="004A55D7" w:rsidTr="00DA1778">
        <w:tc>
          <w:tcPr>
            <w:tcW w:w="5398" w:type="dxa"/>
            <w:vAlign w:val="bottom"/>
          </w:tcPr>
          <w:p w:rsidR="00F14252" w:rsidRPr="004A55D7" w:rsidRDefault="00F14252" w:rsidP="00DA1778">
            <w:pPr>
              <w:spacing w:after="0" w:line="240" w:lineRule="auto"/>
              <w:rPr>
                <w:rFonts w:ascii="Times New Roman" w:hAnsi="Times New Roman"/>
                <w:sz w:val="24"/>
              </w:rPr>
            </w:pPr>
            <w:r w:rsidRPr="004A55D7">
              <w:rPr>
                <w:rFonts w:ascii="Times New Roman" w:hAnsi="Times New Roman"/>
                <w:sz w:val="24"/>
              </w:rPr>
              <w:t xml:space="preserve">Объем платных услуг, тыс. руб. (***)       </w:t>
            </w:r>
          </w:p>
        </w:tc>
        <w:tc>
          <w:tcPr>
            <w:tcW w:w="126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1 052 079</w:t>
            </w:r>
          </w:p>
        </w:tc>
        <w:tc>
          <w:tcPr>
            <w:tcW w:w="1082"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572 482</w:t>
            </w:r>
          </w:p>
        </w:tc>
        <w:tc>
          <w:tcPr>
            <w:tcW w:w="1041" w:type="dxa"/>
            <w:vAlign w:val="bottom"/>
          </w:tcPr>
          <w:p w:rsidR="00F14252" w:rsidRPr="004A55D7" w:rsidRDefault="00F14252" w:rsidP="00DA1778">
            <w:pPr>
              <w:spacing w:after="0" w:line="240" w:lineRule="auto"/>
              <w:ind w:left="-59" w:right="-34"/>
              <w:jc w:val="right"/>
              <w:rPr>
                <w:rFonts w:ascii="Times New Roman" w:hAnsi="Times New Roman"/>
                <w:sz w:val="24"/>
                <w:szCs w:val="24"/>
              </w:rPr>
            </w:pPr>
            <w:r w:rsidRPr="004A55D7">
              <w:rPr>
                <w:rFonts w:ascii="Times New Roman" w:hAnsi="Times New Roman"/>
                <w:sz w:val="24"/>
                <w:szCs w:val="24"/>
              </w:rPr>
              <w:t>178 154</w:t>
            </w:r>
          </w:p>
        </w:tc>
        <w:tc>
          <w:tcPr>
            <w:tcW w:w="1125"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103 570</w:t>
            </w:r>
          </w:p>
        </w:tc>
        <w:tc>
          <w:tcPr>
            <w:tcW w:w="124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49 145</w:t>
            </w:r>
          </w:p>
        </w:tc>
        <w:tc>
          <w:tcPr>
            <w:tcW w:w="106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82 572</w:t>
            </w:r>
          </w:p>
        </w:tc>
        <w:tc>
          <w:tcPr>
            <w:tcW w:w="1429"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36 041</w:t>
            </w:r>
          </w:p>
        </w:tc>
        <w:tc>
          <w:tcPr>
            <w:tcW w:w="1080" w:type="dxa"/>
            <w:vAlign w:val="bottom"/>
          </w:tcPr>
          <w:p w:rsidR="00F14252" w:rsidRPr="004A55D7" w:rsidRDefault="00F14252" w:rsidP="00DA1778">
            <w:pPr>
              <w:spacing w:after="0" w:line="240" w:lineRule="auto"/>
              <w:jc w:val="right"/>
              <w:rPr>
                <w:rFonts w:ascii="Times New Roman" w:hAnsi="Times New Roman"/>
                <w:sz w:val="24"/>
                <w:szCs w:val="24"/>
              </w:rPr>
            </w:pPr>
            <w:r w:rsidRPr="004A55D7">
              <w:rPr>
                <w:rFonts w:ascii="Times New Roman" w:hAnsi="Times New Roman"/>
                <w:sz w:val="24"/>
                <w:szCs w:val="24"/>
              </w:rPr>
              <w:t>30 115</w:t>
            </w:r>
          </w:p>
        </w:tc>
      </w:tr>
    </w:tbl>
    <w:p w:rsidR="00F14252" w:rsidRPr="004A55D7" w:rsidRDefault="00F14252" w:rsidP="00F14252">
      <w:pPr>
        <w:spacing w:after="0" w:line="240" w:lineRule="auto"/>
        <w:ind w:left="180"/>
        <w:rPr>
          <w:rFonts w:ascii="Times New Roman" w:hAnsi="Times New Roman"/>
          <w:sz w:val="20"/>
          <w:szCs w:val="20"/>
        </w:rPr>
      </w:pPr>
      <w:r w:rsidRPr="004A55D7">
        <w:rPr>
          <w:rFonts w:ascii="Times New Roman" w:hAnsi="Times New Roman"/>
          <w:sz w:val="20"/>
          <w:szCs w:val="20"/>
        </w:rPr>
        <w:t>Примечание:</w:t>
      </w:r>
    </w:p>
    <w:p w:rsidR="00F14252" w:rsidRPr="004A55D7" w:rsidRDefault="00F14252" w:rsidP="00F14252">
      <w:pPr>
        <w:spacing w:after="0" w:line="240" w:lineRule="auto"/>
        <w:rPr>
          <w:rFonts w:ascii="Times New Roman" w:hAnsi="Times New Roman"/>
          <w:sz w:val="20"/>
          <w:szCs w:val="20"/>
        </w:rPr>
      </w:pPr>
      <w:r w:rsidRPr="004A55D7">
        <w:rPr>
          <w:rFonts w:ascii="Times New Roman" w:hAnsi="Times New Roman"/>
          <w:sz w:val="20"/>
          <w:szCs w:val="20"/>
        </w:rPr>
        <w:t>*    - Средневзвешенный курс доллара США к  рублю за январь-июнь  2013 года составил  11,1000 руб. за 1 доллар.</w:t>
      </w:r>
    </w:p>
    <w:p w:rsidR="00F14252" w:rsidRPr="004A55D7" w:rsidRDefault="00F14252" w:rsidP="00F14252">
      <w:pPr>
        <w:spacing w:after="0" w:line="240" w:lineRule="auto"/>
        <w:rPr>
          <w:rFonts w:ascii="Times New Roman" w:hAnsi="Times New Roman"/>
          <w:sz w:val="20"/>
          <w:szCs w:val="20"/>
        </w:rPr>
      </w:pPr>
      <w:r w:rsidRPr="004A55D7">
        <w:rPr>
          <w:rFonts w:ascii="Times New Roman" w:hAnsi="Times New Roman"/>
          <w:sz w:val="20"/>
          <w:szCs w:val="20"/>
        </w:rPr>
        <w:t>** - Среднесписочная численность работающих всего по республике представлена без учета численности работников аппарата управления республики и численности работников предприятий республиканского значения, не относящихся к аппарату управления республики.</w:t>
      </w:r>
    </w:p>
    <w:p w:rsidR="00F14252" w:rsidRPr="004A55D7" w:rsidRDefault="00F14252" w:rsidP="00F14252">
      <w:pPr>
        <w:spacing w:after="0" w:line="240" w:lineRule="auto"/>
        <w:rPr>
          <w:sz w:val="20"/>
          <w:szCs w:val="20"/>
        </w:rPr>
      </w:pPr>
      <w:r w:rsidRPr="004A55D7">
        <w:rPr>
          <w:rFonts w:ascii="Times New Roman" w:hAnsi="Times New Roman"/>
          <w:sz w:val="20"/>
          <w:szCs w:val="20"/>
        </w:rPr>
        <w:t xml:space="preserve">*** - Общий объем платных услуг по республике представлен с учетом услуг, предоставляемых физическими лицами.  </w:t>
      </w:r>
    </w:p>
    <w:p w:rsidR="00AE3A41" w:rsidRPr="00C55DE2" w:rsidRDefault="00AE3A41" w:rsidP="00AE3A41">
      <w:pPr>
        <w:spacing w:after="0" w:line="240" w:lineRule="auto"/>
        <w:rPr>
          <w:rFonts w:ascii="Times New Roman" w:hAnsi="Times New Roman"/>
        </w:rPr>
      </w:pPr>
    </w:p>
    <w:bookmarkEnd w:id="3"/>
    <w:p w:rsidR="00C55DE2" w:rsidRDefault="00C55DE2" w:rsidP="00920026">
      <w:pPr>
        <w:spacing w:after="0" w:line="240" w:lineRule="auto"/>
        <w:ind w:firstLine="720"/>
        <w:jc w:val="right"/>
        <w:rPr>
          <w:rFonts w:ascii="Times New Roman" w:hAnsi="Times New Roman"/>
          <w:b/>
          <w:snapToGrid w:val="0"/>
          <w:color w:val="000000"/>
          <w:sz w:val="28"/>
        </w:rPr>
      </w:pPr>
    </w:p>
    <w:p w:rsidR="00920026" w:rsidRDefault="00920026" w:rsidP="00920026">
      <w:pPr>
        <w:spacing w:after="0" w:line="240" w:lineRule="auto"/>
        <w:ind w:firstLine="720"/>
        <w:jc w:val="right"/>
        <w:rPr>
          <w:rFonts w:ascii="Times New Roman" w:hAnsi="Times New Roman"/>
          <w:b/>
          <w:snapToGrid w:val="0"/>
          <w:color w:val="000000"/>
          <w:sz w:val="28"/>
        </w:rPr>
      </w:pPr>
      <w:r w:rsidRPr="00C901F6">
        <w:rPr>
          <w:rFonts w:ascii="Times New Roman" w:hAnsi="Times New Roman"/>
          <w:b/>
          <w:snapToGrid w:val="0"/>
          <w:color w:val="000000"/>
          <w:sz w:val="28"/>
        </w:rPr>
        <w:lastRenderedPageBreak/>
        <w:t>Приложение №</w:t>
      </w:r>
      <w:r>
        <w:rPr>
          <w:rFonts w:ascii="Times New Roman" w:hAnsi="Times New Roman"/>
          <w:b/>
          <w:snapToGrid w:val="0"/>
          <w:color w:val="000000"/>
          <w:sz w:val="28"/>
        </w:rPr>
        <w:t xml:space="preserve"> 5</w:t>
      </w:r>
    </w:p>
    <w:p w:rsidR="007618EF" w:rsidRDefault="007618EF" w:rsidP="007618EF">
      <w:pPr>
        <w:spacing w:after="0" w:line="240" w:lineRule="auto"/>
        <w:ind w:firstLine="720"/>
        <w:jc w:val="right"/>
        <w:rPr>
          <w:rFonts w:ascii="Times New Roman" w:hAnsi="Times New Roman"/>
          <w:b/>
          <w:snapToGrid w:val="0"/>
          <w:color w:val="000000"/>
          <w:sz w:val="28"/>
        </w:rPr>
      </w:pPr>
    </w:p>
    <w:p w:rsidR="00F14252" w:rsidRPr="004A55D7" w:rsidRDefault="00F14252" w:rsidP="00F14252">
      <w:pPr>
        <w:spacing w:after="0" w:line="240" w:lineRule="auto"/>
        <w:jc w:val="center"/>
        <w:rPr>
          <w:rFonts w:ascii="Times New Roman" w:hAnsi="Times New Roman"/>
          <w:b/>
          <w:sz w:val="28"/>
          <w:szCs w:val="28"/>
        </w:rPr>
      </w:pPr>
      <w:r w:rsidRPr="004A55D7">
        <w:rPr>
          <w:rFonts w:ascii="Times New Roman" w:hAnsi="Times New Roman"/>
          <w:b/>
          <w:sz w:val="28"/>
          <w:szCs w:val="28"/>
        </w:rPr>
        <w:t>Информация по отдельным показателям финансовой деятельности за январь-июнь 2013 года</w:t>
      </w:r>
    </w:p>
    <w:p w:rsidR="00F14252" w:rsidRPr="004A55D7" w:rsidRDefault="00F14252" w:rsidP="00F14252">
      <w:pPr>
        <w:spacing w:after="0" w:line="240" w:lineRule="auto"/>
        <w:jc w:val="center"/>
        <w:rPr>
          <w:rFonts w:ascii="Times New Roman" w:hAnsi="Times New Roman"/>
          <w:b/>
          <w:sz w:val="28"/>
          <w:szCs w:val="28"/>
        </w:rPr>
      </w:pPr>
    </w:p>
    <w:tbl>
      <w:tblPr>
        <w:tblW w:w="15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2"/>
        <w:gridCol w:w="1406"/>
        <w:gridCol w:w="1301"/>
        <w:gridCol w:w="1134"/>
        <w:gridCol w:w="1525"/>
        <w:gridCol w:w="1703"/>
        <w:gridCol w:w="1819"/>
        <w:gridCol w:w="1792"/>
        <w:gridCol w:w="1332"/>
      </w:tblGrid>
      <w:tr w:rsidR="00F14252" w:rsidRPr="004A55D7" w:rsidTr="00DA1778">
        <w:tc>
          <w:tcPr>
            <w:tcW w:w="3202" w:type="dxa"/>
            <w:vAlign w:val="center"/>
          </w:tcPr>
          <w:p w:rsidR="00F14252" w:rsidRPr="004A55D7" w:rsidRDefault="00F14252" w:rsidP="00DA1778">
            <w:pPr>
              <w:spacing w:after="0" w:line="240" w:lineRule="auto"/>
              <w:jc w:val="center"/>
              <w:rPr>
                <w:rFonts w:ascii="Times New Roman" w:hAnsi="Times New Roman"/>
                <w:b/>
                <w:spacing w:val="6"/>
                <w:sz w:val="24"/>
                <w:szCs w:val="24"/>
              </w:rPr>
            </w:pPr>
            <w:r w:rsidRPr="004A55D7">
              <w:rPr>
                <w:rFonts w:ascii="Times New Roman" w:hAnsi="Times New Roman"/>
                <w:b/>
                <w:spacing w:val="6"/>
                <w:sz w:val="24"/>
                <w:szCs w:val="24"/>
              </w:rPr>
              <w:t>Показатели</w:t>
            </w:r>
          </w:p>
        </w:tc>
        <w:tc>
          <w:tcPr>
            <w:tcW w:w="1406" w:type="dxa"/>
            <w:vAlign w:val="center"/>
          </w:tcPr>
          <w:p w:rsidR="00F14252" w:rsidRPr="004A55D7" w:rsidRDefault="00F14252" w:rsidP="00DA1778">
            <w:pPr>
              <w:spacing w:after="0" w:line="240" w:lineRule="auto"/>
              <w:ind w:left="-64" w:right="-84"/>
              <w:jc w:val="center"/>
              <w:rPr>
                <w:rFonts w:ascii="Times New Roman" w:hAnsi="Times New Roman"/>
                <w:b/>
                <w:spacing w:val="6"/>
                <w:sz w:val="24"/>
                <w:szCs w:val="24"/>
              </w:rPr>
            </w:pPr>
            <w:r w:rsidRPr="004A55D7">
              <w:rPr>
                <w:rFonts w:ascii="Times New Roman" w:hAnsi="Times New Roman"/>
                <w:b/>
                <w:spacing w:val="6"/>
                <w:sz w:val="24"/>
                <w:szCs w:val="24"/>
              </w:rPr>
              <w:t>Всего по республике</w:t>
            </w:r>
          </w:p>
        </w:tc>
        <w:tc>
          <w:tcPr>
            <w:tcW w:w="1301" w:type="dxa"/>
            <w:vAlign w:val="center"/>
          </w:tcPr>
          <w:p w:rsidR="00F14252" w:rsidRPr="004A55D7" w:rsidRDefault="00F14252" w:rsidP="00DA1778">
            <w:pPr>
              <w:spacing w:after="0" w:line="240" w:lineRule="auto"/>
              <w:ind w:left="-102" w:right="-79"/>
              <w:jc w:val="center"/>
              <w:rPr>
                <w:rFonts w:ascii="Times New Roman" w:hAnsi="Times New Roman"/>
                <w:b/>
                <w:spacing w:val="6"/>
                <w:sz w:val="24"/>
                <w:szCs w:val="24"/>
              </w:rPr>
            </w:pPr>
            <w:r w:rsidRPr="004A55D7">
              <w:rPr>
                <w:rFonts w:ascii="Times New Roman" w:hAnsi="Times New Roman"/>
                <w:b/>
                <w:spacing w:val="6"/>
                <w:sz w:val="24"/>
                <w:szCs w:val="24"/>
              </w:rPr>
              <w:t>Тирасполь</w:t>
            </w:r>
          </w:p>
        </w:tc>
        <w:tc>
          <w:tcPr>
            <w:tcW w:w="1134" w:type="dxa"/>
            <w:vAlign w:val="center"/>
          </w:tcPr>
          <w:p w:rsidR="00F14252" w:rsidRPr="004A55D7" w:rsidRDefault="00F14252" w:rsidP="00DA1778">
            <w:pPr>
              <w:spacing w:after="0" w:line="240" w:lineRule="auto"/>
              <w:ind w:left="-136" w:right="-111"/>
              <w:jc w:val="center"/>
              <w:rPr>
                <w:rFonts w:ascii="Times New Roman" w:hAnsi="Times New Roman"/>
                <w:b/>
                <w:spacing w:val="6"/>
                <w:sz w:val="24"/>
                <w:szCs w:val="24"/>
              </w:rPr>
            </w:pPr>
            <w:r w:rsidRPr="004A55D7">
              <w:rPr>
                <w:rFonts w:ascii="Times New Roman" w:hAnsi="Times New Roman"/>
                <w:b/>
                <w:spacing w:val="6"/>
                <w:sz w:val="24"/>
                <w:szCs w:val="24"/>
              </w:rPr>
              <w:t>Бендеры</w:t>
            </w:r>
          </w:p>
        </w:tc>
        <w:tc>
          <w:tcPr>
            <w:tcW w:w="1525" w:type="dxa"/>
            <w:vAlign w:val="center"/>
          </w:tcPr>
          <w:p w:rsidR="00F14252" w:rsidRPr="004A55D7" w:rsidRDefault="00F14252" w:rsidP="00DA1778">
            <w:pPr>
              <w:spacing w:after="0" w:line="240" w:lineRule="auto"/>
              <w:ind w:left="-80" w:right="-75"/>
              <w:jc w:val="center"/>
              <w:rPr>
                <w:rFonts w:ascii="Times New Roman" w:hAnsi="Times New Roman"/>
                <w:b/>
                <w:spacing w:val="6"/>
                <w:sz w:val="24"/>
                <w:szCs w:val="24"/>
              </w:rPr>
            </w:pPr>
            <w:r w:rsidRPr="004A55D7">
              <w:rPr>
                <w:rFonts w:ascii="Times New Roman" w:hAnsi="Times New Roman"/>
                <w:b/>
                <w:spacing w:val="6"/>
                <w:sz w:val="24"/>
                <w:szCs w:val="24"/>
              </w:rPr>
              <w:t xml:space="preserve">Рыбницкий район  и г.Рыбница </w:t>
            </w:r>
          </w:p>
        </w:tc>
        <w:tc>
          <w:tcPr>
            <w:tcW w:w="1703" w:type="dxa"/>
            <w:vAlign w:val="center"/>
          </w:tcPr>
          <w:p w:rsidR="00F14252" w:rsidRPr="004A55D7" w:rsidRDefault="00F14252" w:rsidP="00DA1778">
            <w:pPr>
              <w:spacing w:after="0" w:line="240" w:lineRule="auto"/>
              <w:ind w:left="-45" w:right="-93"/>
              <w:jc w:val="center"/>
              <w:rPr>
                <w:rFonts w:ascii="Times New Roman" w:hAnsi="Times New Roman"/>
                <w:b/>
                <w:spacing w:val="6"/>
                <w:sz w:val="24"/>
                <w:szCs w:val="24"/>
              </w:rPr>
            </w:pPr>
            <w:r w:rsidRPr="004A55D7">
              <w:rPr>
                <w:rFonts w:ascii="Times New Roman" w:hAnsi="Times New Roman"/>
                <w:b/>
                <w:spacing w:val="6"/>
                <w:sz w:val="24"/>
                <w:szCs w:val="24"/>
              </w:rPr>
              <w:t xml:space="preserve">Дубоссарский район  и г.Дубоссары </w:t>
            </w:r>
          </w:p>
        </w:tc>
        <w:tc>
          <w:tcPr>
            <w:tcW w:w="1819" w:type="dxa"/>
            <w:vAlign w:val="center"/>
          </w:tcPr>
          <w:p w:rsidR="00F14252" w:rsidRPr="004A55D7" w:rsidRDefault="00F14252" w:rsidP="00DA1778">
            <w:pPr>
              <w:spacing w:after="0" w:line="240" w:lineRule="auto"/>
              <w:ind w:left="-67" w:right="-70"/>
              <w:jc w:val="center"/>
              <w:rPr>
                <w:rFonts w:ascii="Times New Roman" w:hAnsi="Times New Roman"/>
                <w:b/>
                <w:spacing w:val="6"/>
                <w:sz w:val="24"/>
                <w:szCs w:val="24"/>
              </w:rPr>
            </w:pPr>
            <w:r w:rsidRPr="004A55D7">
              <w:rPr>
                <w:rFonts w:ascii="Times New Roman" w:hAnsi="Times New Roman"/>
                <w:b/>
                <w:spacing w:val="6"/>
                <w:sz w:val="24"/>
                <w:szCs w:val="24"/>
              </w:rPr>
              <w:t>Слободзейский район и г.Слободзея</w:t>
            </w:r>
          </w:p>
        </w:tc>
        <w:tc>
          <w:tcPr>
            <w:tcW w:w="1792" w:type="dxa"/>
            <w:vAlign w:val="center"/>
          </w:tcPr>
          <w:p w:rsidR="00F14252" w:rsidRPr="004A55D7" w:rsidRDefault="00F14252" w:rsidP="00DA1778">
            <w:pPr>
              <w:spacing w:after="0" w:line="240" w:lineRule="auto"/>
              <w:ind w:left="-66" w:right="-108"/>
              <w:jc w:val="center"/>
              <w:rPr>
                <w:rFonts w:ascii="Times New Roman" w:hAnsi="Times New Roman"/>
                <w:b/>
                <w:spacing w:val="6"/>
                <w:sz w:val="24"/>
                <w:szCs w:val="24"/>
              </w:rPr>
            </w:pPr>
            <w:r w:rsidRPr="004A55D7">
              <w:rPr>
                <w:rFonts w:ascii="Times New Roman" w:hAnsi="Times New Roman"/>
                <w:b/>
                <w:spacing w:val="6"/>
                <w:sz w:val="24"/>
                <w:szCs w:val="24"/>
              </w:rPr>
              <w:t>Григориополь-ский район и г. Григориополь</w:t>
            </w:r>
          </w:p>
        </w:tc>
        <w:tc>
          <w:tcPr>
            <w:tcW w:w="1332" w:type="dxa"/>
            <w:vAlign w:val="center"/>
          </w:tcPr>
          <w:p w:rsidR="00F14252" w:rsidRPr="004A55D7" w:rsidRDefault="00F14252" w:rsidP="00DA1778">
            <w:pPr>
              <w:spacing w:after="0" w:line="240" w:lineRule="auto"/>
              <w:ind w:left="-96" w:right="-77"/>
              <w:jc w:val="center"/>
              <w:rPr>
                <w:rFonts w:ascii="Times New Roman" w:hAnsi="Times New Roman"/>
                <w:b/>
                <w:spacing w:val="6"/>
                <w:sz w:val="24"/>
                <w:szCs w:val="24"/>
              </w:rPr>
            </w:pPr>
            <w:r w:rsidRPr="004A55D7">
              <w:rPr>
                <w:rFonts w:ascii="Times New Roman" w:hAnsi="Times New Roman"/>
                <w:b/>
                <w:spacing w:val="6"/>
                <w:sz w:val="24"/>
                <w:szCs w:val="24"/>
              </w:rPr>
              <w:t>Каменский район и г. Каменка</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 xml:space="preserve">Количество предприятий – всего, шт. </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318</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137</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75</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46</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11</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28</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11</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10</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Прибыль (+), убыток (-) до налогообложения, тыс. руб.</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177 058</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352 701</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95164</w:t>
            </w:r>
          </w:p>
        </w:tc>
        <w:tc>
          <w:tcPr>
            <w:tcW w:w="1525" w:type="dxa"/>
            <w:vAlign w:val="bottom"/>
          </w:tcPr>
          <w:p w:rsidR="00F14252" w:rsidRPr="004A55D7" w:rsidRDefault="00F14252" w:rsidP="00DA1778">
            <w:pPr>
              <w:spacing w:after="0" w:line="240" w:lineRule="auto"/>
              <w:ind w:left="-66"/>
              <w:jc w:val="right"/>
              <w:rPr>
                <w:rFonts w:ascii="Times New Roman" w:hAnsi="Times New Roman"/>
                <w:spacing w:val="6"/>
                <w:sz w:val="24"/>
                <w:szCs w:val="24"/>
              </w:rPr>
            </w:pPr>
            <w:r w:rsidRPr="004A55D7">
              <w:rPr>
                <w:rFonts w:ascii="Times New Roman" w:hAnsi="Times New Roman"/>
                <w:spacing w:val="6"/>
                <w:sz w:val="24"/>
                <w:szCs w:val="24"/>
              </w:rPr>
              <w:t>-301 076</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-11 657</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25 197</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3 368</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p>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13 361</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Чистая прибыль (убыток), тыс. руб.</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-170 455</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84 358</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45 007</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-315 340</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 xml:space="preserve">-14 821 </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16 739</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1 189</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12 413</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Количество убыточных предприятий, шт.</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135</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53</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35</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23</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5</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10</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5</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Обязательства, млн. руб.</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13 836,7</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7 801,9</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1 515,1</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3 362,5</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126,3</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711,8</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80,5</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238,6</w:t>
            </w:r>
          </w:p>
        </w:tc>
      </w:tr>
      <w:tr w:rsidR="00F14252" w:rsidRPr="004A55D7" w:rsidTr="00DA1778">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Кредиторская задолженность</w:t>
            </w:r>
          </w:p>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млн. руб.</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6 990,9</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4 809,3</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1 102,2</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504,1</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75,2</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424,5</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38,8</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36,8</w:t>
            </w:r>
          </w:p>
        </w:tc>
      </w:tr>
      <w:tr w:rsidR="00F14252" w:rsidRPr="004A55D7" w:rsidTr="00DA1778">
        <w:trPr>
          <w:trHeight w:val="385"/>
        </w:trPr>
        <w:tc>
          <w:tcPr>
            <w:tcW w:w="3202" w:type="dxa"/>
          </w:tcPr>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Дебиторская задолженность,</w:t>
            </w:r>
          </w:p>
          <w:p w:rsidR="00F14252" w:rsidRPr="004A55D7" w:rsidRDefault="00F14252" w:rsidP="00DA1778">
            <w:pPr>
              <w:spacing w:after="0" w:line="240" w:lineRule="auto"/>
              <w:ind w:left="-84" w:right="-110"/>
              <w:rPr>
                <w:rFonts w:ascii="Times New Roman" w:hAnsi="Times New Roman"/>
                <w:spacing w:val="6"/>
                <w:sz w:val="24"/>
                <w:szCs w:val="24"/>
              </w:rPr>
            </w:pPr>
            <w:r w:rsidRPr="004A55D7">
              <w:rPr>
                <w:rFonts w:ascii="Times New Roman" w:hAnsi="Times New Roman"/>
                <w:spacing w:val="6"/>
                <w:sz w:val="24"/>
                <w:szCs w:val="24"/>
              </w:rPr>
              <w:t>млн. руб.</w:t>
            </w:r>
          </w:p>
        </w:tc>
        <w:tc>
          <w:tcPr>
            <w:tcW w:w="1406"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4 554,3</w:t>
            </w:r>
          </w:p>
        </w:tc>
        <w:tc>
          <w:tcPr>
            <w:tcW w:w="1301"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3 145,8</w:t>
            </w:r>
          </w:p>
        </w:tc>
        <w:tc>
          <w:tcPr>
            <w:tcW w:w="1134"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778,8</w:t>
            </w:r>
          </w:p>
        </w:tc>
        <w:tc>
          <w:tcPr>
            <w:tcW w:w="1525"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312,7</w:t>
            </w:r>
          </w:p>
        </w:tc>
        <w:tc>
          <w:tcPr>
            <w:tcW w:w="1703"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44,9</w:t>
            </w:r>
          </w:p>
        </w:tc>
        <w:tc>
          <w:tcPr>
            <w:tcW w:w="1819"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216,7</w:t>
            </w:r>
          </w:p>
        </w:tc>
        <w:tc>
          <w:tcPr>
            <w:tcW w:w="179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21,8</w:t>
            </w:r>
          </w:p>
        </w:tc>
        <w:tc>
          <w:tcPr>
            <w:tcW w:w="1332" w:type="dxa"/>
            <w:vAlign w:val="bottom"/>
          </w:tcPr>
          <w:p w:rsidR="00F14252" w:rsidRPr="004A55D7" w:rsidRDefault="00F14252" w:rsidP="00DA1778">
            <w:pPr>
              <w:spacing w:after="0" w:line="240" w:lineRule="auto"/>
              <w:jc w:val="right"/>
              <w:rPr>
                <w:rFonts w:ascii="Times New Roman" w:hAnsi="Times New Roman"/>
                <w:spacing w:val="6"/>
                <w:sz w:val="24"/>
                <w:szCs w:val="24"/>
              </w:rPr>
            </w:pPr>
            <w:r w:rsidRPr="004A55D7">
              <w:rPr>
                <w:rFonts w:ascii="Times New Roman" w:hAnsi="Times New Roman"/>
                <w:spacing w:val="6"/>
                <w:sz w:val="24"/>
                <w:szCs w:val="24"/>
              </w:rPr>
              <w:t>33,6</w:t>
            </w:r>
          </w:p>
        </w:tc>
      </w:tr>
    </w:tbl>
    <w:p w:rsidR="00F14252" w:rsidRPr="004A55D7" w:rsidRDefault="00F14252" w:rsidP="00F14252"/>
    <w:p w:rsidR="00920026" w:rsidRDefault="00920026" w:rsidP="00920026">
      <w:pPr>
        <w:spacing w:after="0" w:line="240" w:lineRule="auto"/>
        <w:ind w:firstLine="720"/>
        <w:jc w:val="right"/>
        <w:rPr>
          <w:rFonts w:ascii="Times New Roman" w:hAnsi="Times New Roman"/>
          <w:b/>
          <w:snapToGrid w:val="0"/>
          <w:color w:val="000000"/>
          <w:sz w:val="28"/>
        </w:rPr>
      </w:pPr>
    </w:p>
    <w:p w:rsidR="00920026" w:rsidRDefault="00920026" w:rsidP="00920026">
      <w:pPr>
        <w:ind w:firstLine="708"/>
        <w:rPr>
          <w:rFonts w:ascii="Times New Roman" w:hAnsi="Times New Roman"/>
          <w:sz w:val="28"/>
          <w:szCs w:val="28"/>
          <w:highlight w:val="darkGray"/>
        </w:rPr>
      </w:pPr>
    </w:p>
    <w:p w:rsidR="007618EF" w:rsidRDefault="007618EF" w:rsidP="00920026">
      <w:pPr>
        <w:ind w:firstLine="708"/>
        <w:rPr>
          <w:rFonts w:ascii="Times New Roman" w:hAnsi="Times New Roman"/>
          <w:sz w:val="28"/>
          <w:szCs w:val="28"/>
          <w:highlight w:val="darkGray"/>
        </w:rPr>
      </w:pPr>
    </w:p>
    <w:p w:rsidR="007618EF" w:rsidRDefault="007618EF" w:rsidP="00920026">
      <w:pPr>
        <w:ind w:firstLine="708"/>
        <w:rPr>
          <w:rFonts w:ascii="Times New Roman" w:hAnsi="Times New Roman"/>
          <w:sz w:val="28"/>
          <w:szCs w:val="28"/>
          <w:highlight w:val="darkGray"/>
        </w:rPr>
      </w:pPr>
    </w:p>
    <w:p w:rsidR="00A565BD" w:rsidRDefault="00A565BD" w:rsidP="00920026">
      <w:pPr>
        <w:ind w:firstLine="708"/>
        <w:rPr>
          <w:rFonts w:ascii="Times New Roman" w:hAnsi="Times New Roman"/>
          <w:sz w:val="28"/>
          <w:szCs w:val="28"/>
          <w:highlight w:val="darkGray"/>
        </w:rPr>
      </w:pPr>
    </w:p>
    <w:p w:rsidR="007618EF" w:rsidRDefault="007618EF" w:rsidP="00920026">
      <w:pPr>
        <w:ind w:firstLine="708"/>
        <w:rPr>
          <w:rFonts w:ascii="Times New Roman" w:hAnsi="Times New Roman"/>
          <w:sz w:val="28"/>
          <w:szCs w:val="28"/>
          <w:highlight w:val="darkGray"/>
        </w:rPr>
      </w:pPr>
    </w:p>
    <w:p w:rsidR="005D4A8E" w:rsidRPr="00C901F6" w:rsidRDefault="005D4A8E" w:rsidP="005D4A8E">
      <w:pPr>
        <w:shd w:val="clear" w:color="auto" w:fill="FFFFFF"/>
        <w:spacing w:after="0" w:line="240" w:lineRule="auto"/>
        <w:ind w:right="29" w:firstLine="720"/>
        <w:jc w:val="right"/>
        <w:rPr>
          <w:rFonts w:ascii="Times New Roman" w:hAnsi="Times New Roman"/>
          <w:b/>
          <w:color w:val="000000"/>
          <w:spacing w:val="6"/>
          <w:sz w:val="28"/>
        </w:rPr>
      </w:pPr>
      <w:r>
        <w:rPr>
          <w:rFonts w:ascii="Times New Roman" w:hAnsi="Times New Roman"/>
          <w:b/>
          <w:color w:val="000000"/>
          <w:spacing w:val="6"/>
          <w:sz w:val="28"/>
        </w:rPr>
        <w:lastRenderedPageBreak/>
        <w:t>Приложение № 6</w:t>
      </w:r>
    </w:p>
    <w:p w:rsidR="00F14252" w:rsidRPr="004A55D7" w:rsidRDefault="00F14252" w:rsidP="00F14252">
      <w:pPr>
        <w:shd w:val="clear" w:color="auto" w:fill="FFFFFF"/>
        <w:spacing w:after="0" w:line="240" w:lineRule="auto"/>
        <w:ind w:right="29" w:firstLine="720"/>
        <w:jc w:val="center"/>
        <w:rPr>
          <w:rFonts w:ascii="Times New Roman" w:hAnsi="Times New Roman"/>
          <w:b/>
          <w:spacing w:val="6"/>
          <w:sz w:val="28"/>
        </w:rPr>
      </w:pPr>
      <w:r w:rsidRPr="004A55D7">
        <w:rPr>
          <w:rFonts w:ascii="Times New Roman" w:hAnsi="Times New Roman"/>
          <w:b/>
          <w:spacing w:val="6"/>
          <w:sz w:val="28"/>
        </w:rPr>
        <w:t>Развитие городов и районов республики в январе-июне 2013 года</w:t>
      </w:r>
    </w:p>
    <w:p w:rsidR="00F14252" w:rsidRPr="004A55D7" w:rsidRDefault="00F14252" w:rsidP="00F14252">
      <w:pPr>
        <w:shd w:val="clear" w:color="auto" w:fill="FFFFFF"/>
        <w:spacing w:after="0" w:line="240" w:lineRule="auto"/>
        <w:ind w:right="29" w:firstLine="720"/>
        <w:jc w:val="center"/>
        <w:rPr>
          <w:rFonts w:ascii="Times New Roman" w:hAnsi="Times New Roman"/>
          <w:b/>
          <w:spacing w:val="6"/>
          <w:sz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7"/>
        <w:gridCol w:w="1883"/>
        <w:gridCol w:w="2160"/>
        <w:gridCol w:w="1260"/>
        <w:gridCol w:w="1440"/>
        <w:gridCol w:w="1260"/>
      </w:tblGrid>
      <w:tr w:rsidR="00F14252" w:rsidRPr="004A55D7" w:rsidTr="00DA1778">
        <w:trPr>
          <w:cantSplit/>
          <w:trHeight w:val="382"/>
        </w:trPr>
        <w:tc>
          <w:tcPr>
            <w:tcW w:w="6937" w:type="dxa"/>
            <w:vMerge w:val="restart"/>
            <w:shd w:val="clear" w:color="auto" w:fill="auto"/>
            <w:vAlign w:val="center"/>
          </w:tcPr>
          <w:p w:rsidR="00F14252" w:rsidRPr="004A55D7" w:rsidRDefault="00F14252" w:rsidP="00DA1778">
            <w:pPr>
              <w:spacing w:after="0" w:line="240" w:lineRule="auto"/>
              <w:jc w:val="center"/>
              <w:rPr>
                <w:rFonts w:ascii="Times New Roman" w:hAnsi="Times New Roman"/>
              </w:rPr>
            </w:pPr>
            <w:r w:rsidRPr="004A55D7">
              <w:rPr>
                <w:rFonts w:ascii="Times New Roman" w:hAnsi="Times New Roman"/>
              </w:rPr>
              <w:t>Города и районы</w:t>
            </w:r>
          </w:p>
        </w:tc>
        <w:tc>
          <w:tcPr>
            <w:tcW w:w="1883" w:type="dxa"/>
            <w:vMerge w:val="restart"/>
            <w:shd w:val="clear" w:color="auto" w:fill="auto"/>
            <w:vAlign w:val="center"/>
          </w:tcPr>
          <w:p w:rsidR="00F14252" w:rsidRPr="004A55D7" w:rsidRDefault="00F14252" w:rsidP="00DA1778">
            <w:pPr>
              <w:spacing w:after="0" w:line="240" w:lineRule="auto"/>
              <w:ind w:left="-94" w:right="-77"/>
              <w:jc w:val="center"/>
              <w:rPr>
                <w:rFonts w:ascii="Times New Roman" w:hAnsi="Times New Roman"/>
              </w:rPr>
            </w:pPr>
            <w:r w:rsidRPr="004A55D7">
              <w:rPr>
                <w:rFonts w:ascii="Times New Roman" w:hAnsi="Times New Roman"/>
              </w:rPr>
              <w:t>Объем промыш-ленной продукции (млн. руб.)</w:t>
            </w:r>
          </w:p>
        </w:tc>
        <w:tc>
          <w:tcPr>
            <w:tcW w:w="2160" w:type="dxa"/>
            <w:vMerge w:val="restart"/>
            <w:shd w:val="clear" w:color="auto" w:fill="auto"/>
            <w:vAlign w:val="center"/>
          </w:tcPr>
          <w:p w:rsidR="00F14252" w:rsidRPr="004A55D7" w:rsidRDefault="00F14252" w:rsidP="00DA1778">
            <w:pPr>
              <w:spacing w:after="0" w:line="240" w:lineRule="auto"/>
              <w:ind w:left="-76"/>
              <w:jc w:val="center"/>
              <w:rPr>
                <w:rFonts w:ascii="Times New Roman" w:hAnsi="Times New Roman"/>
              </w:rPr>
            </w:pPr>
            <w:r w:rsidRPr="004A55D7">
              <w:rPr>
                <w:rFonts w:ascii="Times New Roman" w:hAnsi="Times New Roman"/>
              </w:rPr>
              <w:t>Объем инвестиций за счет всех источников финансирования (млн. руб.)</w:t>
            </w:r>
          </w:p>
        </w:tc>
        <w:tc>
          <w:tcPr>
            <w:tcW w:w="1260" w:type="dxa"/>
            <w:vMerge w:val="restart"/>
            <w:shd w:val="clear" w:color="auto" w:fill="auto"/>
            <w:vAlign w:val="center"/>
          </w:tcPr>
          <w:p w:rsidR="00F14252" w:rsidRPr="004A55D7" w:rsidRDefault="00F14252" w:rsidP="00DA1778">
            <w:pPr>
              <w:spacing w:after="0" w:line="240" w:lineRule="auto"/>
              <w:ind w:left="-80" w:right="-66"/>
              <w:jc w:val="center"/>
              <w:rPr>
                <w:rFonts w:ascii="Times New Roman" w:hAnsi="Times New Roman"/>
              </w:rPr>
            </w:pPr>
            <w:r w:rsidRPr="004A55D7">
              <w:rPr>
                <w:rFonts w:ascii="Times New Roman" w:hAnsi="Times New Roman"/>
              </w:rPr>
              <w:t>Оборот розничной торговли</w:t>
            </w:r>
          </w:p>
          <w:p w:rsidR="00F14252" w:rsidRPr="004A55D7" w:rsidRDefault="00F14252" w:rsidP="00DA1778">
            <w:pPr>
              <w:spacing w:after="0" w:line="240" w:lineRule="auto"/>
              <w:ind w:left="-80" w:right="-66"/>
              <w:jc w:val="center"/>
              <w:rPr>
                <w:rFonts w:ascii="Times New Roman" w:hAnsi="Times New Roman"/>
              </w:rPr>
            </w:pPr>
            <w:r w:rsidRPr="004A55D7">
              <w:rPr>
                <w:rFonts w:ascii="Times New Roman" w:hAnsi="Times New Roman"/>
              </w:rPr>
              <w:t xml:space="preserve"> (млн. руб.)</w:t>
            </w:r>
          </w:p>
        </w:tc>
        <w:tc>
          <w:tcPr>
            <w:tcW w:w="1440" w:type="dxa"/>
            <w:vMerge w:val="restart"/>
            <w:shd w:val="clear" w:color="auto" w:fill="auto"/>
            <w:vAlign w:val="center"/>
          </w:tcPr>
          <w:p w:rsidR="00F14252" w:rsidRPr="004A55D7" w:rsidRDefault="00F14252" w:rsidP="00DA1778">
            <w:pPr>
              <w:spacing w:after="0" w:line="240" w:lineRule="auto"/>
              <w:jc w:val="center"/>
              <w:rPr>
                <w:rFonts w:ascii="Times New Roman" w:hAnsi="Times New Roman"/>
              </w:rPr>
            </w:pPr>
            <w:r w:rsidRPr="004A55D7">
              <w:rPr>
                <w:rFonts w:ascii="Times New Roman" w:hAnsi="Times New Roman"/>
              </w:rPr>
              <w:t>Объем платных услуг населению (млн. руб.)</w:t>
            </w:r>
          </w:p>
        </w:tc>
        <w:tc>
          <w:tcPr>
            <w:tcW w:w="1260" w:type="dxa"/>
            <w:vMerge w:val="restart"/>
            <w:shd w:val="clear" w:color="auto" w:fill="auto"/>
            <w:vAlign w:val="center"/>
          </w:tcPr>
          <w:p w:rsidR="00F14252" w:rsidRPr="004A55D7" w:rsidRDefault="00F14252" w:rsidP="00DA1778">
            <w:pPr>
              <w:spacing w:after="0" w:line="240" w:lineRule="auto"/>
              <w:jc w:val="center"/>
              <w:rPr>
                <w:rFonts w:ascii="Times New Roman" w:hAnsi="Times New Roman"/>
              </w:rPr>
            </w:pPr>
            <w:r w:rsidRPr="004A55D7">
              <w:rPr>
                <w:rFonts w:ascii="Times New Roman" w:hAnsi="Times New Roman"/>
              </w:rPr>
              <w:t>Ввод в действ, жилых домов, кв.м.</w:t>
            </w:r>
          </w:p>
        </w:tc>
      </w:tr>
      <w:tr w:rsidR="00F14252" w:rsidRPr="004A55D7" w:rsidTr="00DA1778">
        <w:trPr>
          <w:cantSplit/>
          <w:trHeight w:val="276"/>
        </w:trPr>
        <w:tc>
          <w:tcPr>
            <w:tcW w:w="6937" w:type="dxa"/>
            <w:vMerge/>
            <w:shd w:val="clear" w:color="auto" w:fill="auto"/>
            <w:vAlign w:val="center"/>
          </w:tcPr>
          <w:p w:rsidR="00F14252" w:rsidRPr="004A55D7" w:rsidRDefault="00F14252" w:rsidP="00DA1778">
            <w:pPr>
              <w:spacing w:after="0" w:line="240" w:lineRule="auto"/>
              <w:jc w:val="center"/>
              <w:rPr>
                <w:rFonts w:ascii="Times New Roman" w:hAnsi="Times New Roman"/>
              </w:rPr>
            </w:pPr>
          </w:p>
        </w:tc>
        <w:tc>
          <w:tcPr>
            <w:tcW w:w="1883" w:type="dxa"/>
            <w:vMerge/>
            <w:shd w:val="clear" w:color="auto" w:fill="auto"/>
            <w:vAlign w:val="center"/>
          </w:tcPr>
          <w:p w:rsidR="00F14252" w:rsidRPr="004A55D7" w:rsidRDefault="00F14252" w:rsidP="00DA1778">
            <w:pPr>
              <w:spacing w:after="0" w:line="240" w:lineRule="auto"/>
              <w:jc w:val="center"/>
              <w:rPr>
                <w:rFonts w:ascii="Times New Roman" w:hAnsi="Times New Roman"/>
              </w:rPr>
            </w:pPr>
          </w:p>
        </w:tc>
        <w:tc>
          <w:tcPr>
            <w:tcW w:w="2160" w:type="dxa"/>
            <w:vMerge/>
            <w:shd w:val="clear" w:color="auto" w:fill="auto"/>
            <w:vAlign w:val="center"/>
          </w:tcPr>
          <w:p w:rsidR="00F14252" w:rsidRPr="004A55D7" w:rsidRDefault="00F14252" w:rsidP="00DA1778">
            <w:pPr>
              <w:spacing w:after="0" w:line="240" w:lineRule="auto"/>
              <w:jc w:val="center"/>
              <w:rPr>
                <w:rFonts w:ascii="Times New Roman" w:hAnsi="Times New Roman"/>
              </w:rPr>
            </w:pPr>
          </w:p>
        </w:tc>
        <w:tc>
          <w:tcPr>
            <w:tcW w:w="1260" w:type="dxa"/>
            <w:vMerge/>
            <w:shd w:val="clear" w:color="auto" w:fill="auto"/>
            <w:vAlign w:val="center"/>
          </w:tcPr>
          <w:p w:rsidR="00F14252" w:rsidRPr="004A55D7" w:rsidRDefault="00F14252" w:rsidP="00DA1778">
            <w:pPr>
              <w:spacing w:after="0" w:line="240" w:lineRule="auto"/>
              <w:ind w:left="-80" w:right="-66"/>
              <w:jc w:val="center"/>
              <w:rPr>
                <w:rFonts w:ascii="Times New Roman" w:hAnsi="Times New Roman"/>
              </w:rPr>
            </w:pPr>
          </w:p>
        </w:tc>
        <w:tc>
          <w:tcPr>
            <w:tcW w:w="1440" w:type="dxa"/>
            <w:vMerge/>
            <w:shd w:val="clear" w:color="auto" w:fill="auto"/>
            <w:vAlign w:val="center"/>
          </w:tcPr>
          <w:p w:rsidR="00F14252" w:rsidRPr="004A55D7" w:rsidRDefault="00F14252" w:rsidP="00DA1778">
            <w:pPr>
              <w:spacing w:after="0" w:line="240" w:lineRule="auto"/>
              <w:jc w:val="center"/>
              <w:rPr>
                <w:rFonts w:ascii="Times New Roman" w:hAnsi="Times New Roman"/>
              </w:rPr>
            </w:pPr>
          </w:p>
        </w:tc>
        <w:tc>
          <w:tcPr>
            <w:tcW w:w="1260" w:type="dxa"/>
            <w:vMerge/>
            <w:shd w:val="clear" w:color="auto" w:fill="auto"/>
            <w:vAlign w:val="center"/>
          </w:tcPr>
          <w:p w:rsidR="00F14252" w:rsidRPr="004A55D7" w:rsidRDefault="00F14252" w:rsidP="00DA1778">
            <w:pPr>
              <w:spacing w:after="0" w:line="240" w:lineRule="auto"/>
              <w:jc w:val="center"/>
              <w:rPr>
                <w:rFonts w:ascii="Times New Roman" w:hAnsi="Times New Roman"/>
              </w:rPr>
            </w:pP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1</w:t>
            </w:r>
          </w:p>
        </w:tc>
        <w:tc>
          <w:tcPr>
            <w:tcW w:w="1883"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2</w:t>
            </w:r>
          </w:p>
        </w:tc>
        <w:tc>
          <w:tcPr>
            <w:tcW w:w="21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3</w:t>
            </w:r>
          </w:p>
        </w:tc>
        <w:tc>
          <w:tcPr>
            <w:tcW w:w="12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4</w:t>
            </w:r>
          </w:p>
        </w:tc>
        <w:tc>
          <w:tcPr>
            <w:tcW w:w="144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5</w:t>
            </w:r>
          </w:p>
        </w:tc>
        <w:tc>
          <w:tcPr>
            <w:tcW w:w="12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6</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Всего по ПМР</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3 214,6</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565,3</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3561,4</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1 052,1</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18 060,00</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71,5</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104,1</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103,1</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6,3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1,1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7,0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2,1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15"/>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75,9</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99,2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110,4</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109,7</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174,9</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г. Тирасполь</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2 181,0</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424,3</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1759,1</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572,5</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9 440,5</w:t>
            </w:r>
          </w:p>
        </w:tc>
      </w:tr>
      <w:tr w:rsidR="00F14252" w:rsidRPr="004A55D7" w:rsidTr="00DA1778">
        <w:trPr>
          <w:trHeight w:val="277"/>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83,2</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102,8</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104,0</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14,9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2,9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24,4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7,2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91,6</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92,4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109,0</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110,7</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в 2,3 р.</w:t>
            </w:r>
          </w:p>
        </w:tc>
      </w:tr>
      <w:tr w:rsidR="00F14252" w:rsidRPr="004A55D7" w:rsidTr="00DA1778">
        <w:trPr>
          <w:trHeight w:val="315"/>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г. Бендеры</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598,0</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35,7</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521,1</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178,2</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2317,4</w:t>
            </w:r>
          </w:p>
        </w:tc>
      </w:tr>
      <w:tr w:rsidR="00F14252" w:rsidRPr="004A55D7" w:rsidTr="00DA1778">
        <w:trPr>
          <w:trHeight w:val="129"/>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113,0</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100,6</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104,7</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6,0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0,4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5,3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1,8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223"/>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126,1</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в 2,1 р.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106,7</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111,5</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в 2,1 р.</w:t>
            </w:r>
          </w:p>
        </w:tc>
      </w:tr>
      <w:tr w:rsidR="00F14252" w:rsidRPr="004A55D7" w:rsidTr="00DA1778">
        <w:trPr>
          <w:trHeight w:val="187"/>
        </w:trPr>
        <w:tc>
          <w:tcPr>
            <w:tcW w:w="6937" w:type="dxa"/>
            <w:shd w:val="clear" w:color="auto" w:fill="auto"/>
            <w:vAlign w:val="center"/>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г. Рыбница и Рыбницкий район</w:t>
            </w:r>
          </w:p>
        </w:tc>
        <w:tc>
          <w:tcPr>
            <w:tcW w:w="1883"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226,3</w:t>
            </w:r>
          </w:p>
        </w:tc>
        <w:tc>
          <w:tcPr>
            <w:tcW w:w="21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38,6</w:t>
            </w:r>
          </w:p>
        </w:tc>
        <w:tc>
          <w:tcPr>
            <w:tcW w:w="12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644,8</w:t>
            </w:r>
          </w:p>
        </w:tc>
        <w:tc>
          <w:tcPr>
            <w:tcW w:w="144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103,6</w:t>
            </w:r>
          </w:p>
        </w:tc>
        <w:tc>
          <w:tcPr>
            <w:tcW w:w="12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338,5</w:t>
            </w:r>
          </w:p>
        </w:tc>
      </w:tr>
      <w:tr w:rsidR="00F14252" w:rsidRPr="004A55D7" w:rsidTr="00DA1778">
        <w:trPr>
          <w:trHeight w:val="315"/>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15,2</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114,9</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100,4</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8"/>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3,1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0,5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8,8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1,4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19,0</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89,3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121,9</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106,9</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194,3</w:t>
            </w:r>
          </w:p>
        </w:tc>
      </w:tr>
      <w:tr w:rsidR="00F14252" w:rsidRPr="004A55D7" w:rsidTr="00DA1778">
        <w:trPr>
          <w:trHeight w:val="262"/>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г. Дубоссары и Дубоссарский район</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136,7</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7,2</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194,6</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49,1</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1791,7</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65,4</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101,9</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98,8</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3,9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0,2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5,5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1,4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92,3</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117,6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108,2</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105,2</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110,0</w:t>
            </w:r>
          </w:p>
        </w:tc>
      </w:tr>
    </w:tbl>
    <w:p w:rsidR="00F14252" w:rsidRPr="004A55D7" w:rsidRDefault="00F14252" w:rsidP="00F14252">
      <w:pPr>
        <w:spacing w:after="0" w:line="240" w:lineRule="auto"/>
        <w:jc w:val="right"/>
        <w:rPr>
          <w:rFonts w:ascii="Times New Roman" w:hAnsi="Times New Roman"/>
          <w:b/>
          <w:sz w:val="28"/>
          <w:szCs w:val="28"/>
        </w:rPr>
      </w:pPr>
    </w:p>
    <w:p w:rsidR="00F14252" w:rsidRPr="004A55D7" w:rsidRDefault="00F14252" w:rsidP="00F14252">
      <w:pPr>
        <w:spacing w:after="0" w:line="240" w:lineRule="auto"/>
        <w:jc w:val="right"/>
        <w:rPr>
          <w:rFonts w:ascii="Times New Roman" w:hAnsi="Times New Roman"/>
          <w:b/>
          <w:sz w:val="28"/>
          <w:szCs w:val="28"/>
        </w:rPr>
      </w:pPr>
    </w:p>
    <w:p w:rsidR="00F14252" w:rsidRPr="004A55D7" w:rsidRDefault="00F14252" w:rsidP="00F14252">
      <w:pPr>
        <w:spacing w:after="0" w:line="240" w:lineRule="auto"/>
        <w:jc w:val="right"/>
        <w:rPr>
          <w:rFonts w:ascii="Times New Roman" w:hAnsi="Times New Roman"/>
          <w:b/>
          <w:sz w:val="28"/>
          <w:szCs w:val="28"/>
        </w:rPr>
      </w:pPr>
    </w:p>
    <w:p w:rsidR="00F14252" w:rsidRPr="004A55D7" w:rsidRDefault="00F14252" w:rsidP="00F14252">
      <w:pPr>
        <w:spacing w:after="0" w:line="240" w:lineRule="auto"/>
        <w:jc w:val="right"/>
        <w:rPr>
          <w:rFonts w:ascii="Times New Roman" w:hAnsi="Times New Roman"/>
          <w:b/>
          <w:sz w:val="28"/>
          <w:szCs w:val="28"/>
        </w:rPr>
      </w:pPr>
      <w:r w:rsidRPr="004A55D7">
        <w:rPr>
          <w:rFonts w:ascii="Times New Roman" w:hAnsi="Times New Roman"/>
          <w:b/>
          <w:sz w:val="28"/>
          <w:szCs w:val="28"/>
        </w:rPr>
        <w:lastRenderedPageBreak/>
        <w:t>Продолжение приложения № 6</w:t>
      </w:r>
    </w:p>
    <w:p w:rsidR="00F14252" w:rsidRPr="004A55D7" w:rsidRDefault="00F14252" w:rsidP="00F14252">
      <w:pPr>
        <w:spacing w:after="0" w:line="240" w:lineRule="auto"/>
        <w:rPr>
          <w:rFonts w:ascii="Times New Roman" w:hAnsi="Times New Roman"/>
          <w:sz w:val="24"/>
          <w:szCs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7"/>
        <w:gridCol w:w="1883"/>
        <w:gridCol w:w="2160"/>
        <w:gridCol w:w="1260"/>
        <w:gridCol w:w="1440"/>
        <w:gridCol w:w="1260"/>
      </w:tblGrid>
      <w:tr w:rsidR="00F14252" w:rsidRPr="004A55D7" w:rsidTr="00DA1778">
        <w:trPr>
          <w:trHeight w:val="300"/>
        </w:trPr>
        <w:tc>
          <w:tcPr>
            <w:tcW w:w="6937" w:type="dxa"/>
            <w:shd w:val="clear" w:color="auto" w:fill="auto"/>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1</w:t>
            </w:r>
          </w:p>
        </w:tc>
        <w:tc>
          <w:tcPr>
            <w:tcW w:w="1883"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2</w:t>
            </w:r>
          </w:p>
        </w:tc>
        <w:tc>
          <w:tcPr>
            <w:tcW w:w="21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3</w:t>
            </w:r>
          </w:p>
        </w:tc>
        <w:tc>
          <w:tcPr>
            <w:tcW w:w="12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4</w:t>
            </w:r>
          </w:p>
        </w:tc>
        <w:tc>
          <w:tcPr>
            <w:tcW w:w="144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5</w:t>
            </w:r>
          </w:p>
        </w:tc>
        <w:tc>
          <w:tcPr>
            <w:tcW w:w="1260" w:type="dxa"/>
            <w:shd w:val="clear" w:color="auto" w:fill="auto"/>
            <w:vAlign w:val="bottom"/>
          </w:tcPr>
          <w:p w:rsidR="00F14252" w:rsidRPr="004A55D7" w:rsidRDefault="00F14252" w:rsidP="00DA1778">
            <w:pPr>
              <w:spacing w:after="0" w:line="240" w:lineRule="auto"/>
              <w:jc w:val="center"/>
              <w:rPr>
                <w:rFonts w:ascii="Times New Roman" w:hAnsi="Times New Roman"/>
                <w:b/>
                <w:sz w:val="24"/>
                <w:szCs w:val="24"/>
              </w:rPr>
            </w:pPr>
            <w:r w:rsidRPr="004A55D7">
              <w:rPr>
                <w:rFonts w:ascii="Times New Roman" w:hAnsi="Times New Roman"/>
                <w:b/>
                <w:sz w:val="24"/>
                <w:szCs w:val="24"/>
              </w:rPr>
              <w:t>6</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Слободзейский район</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26,7</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40,3</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308,0</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82,6</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3421,0</w:t>
            </w:r>
          </w:p>
        </w:tc>
      </w:tr>
      <w:tr w:rsidR="00F14252" w:rsidRPr="004A55D7" w:rsidTr="00DA1778">
        <w:trPr>
          <w:trHeight w:val="222"/>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119,6</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100,1</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102,3</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0,3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0,5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3,5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0,9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108,8</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150,5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106,2</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109,0</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155,5</w:t>
            </w:r>
          </w:p>
        </w:tc>
      </w:tr>
      <w:tr w:rsidR="00F14252" w:rsidRPr="004A55D7" w:rsidTr="00DA1778">
        <w:trPr>
          <w:trHeight w:val="315"/>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Григориопольский район</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11,3</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14,4</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97,1</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36,0</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354,6</w:t>
            </w:r>
          </w:p>
        </w:tc>
      </w:tr>
      <w:tr w:rsidR="00F14252" w:rsidRPr="004A55D7" w:rsidTr="00DA1778">
        <w:trPr>
          <w:trHeight w:val="33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89,9</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102,4</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100,7</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0,3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0,3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2,2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0,8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98,6</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в 2,2 р.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108,6</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107,2</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42,3</w:t>
            </w:r>
          </w:p>
        </w:tc>
      </w:tr>
      <w:tr w:rsidR="00F14252" w:rsidRPr="004A55D7" w:rsidTr="00DA1778">
        <w:trPr>
          <w:trHeight w:val="187"/>
        </w:trPr>
        <w:tc>
          <w:tcPr>
            <w:tcW w:w="6937" w:type="dxa"/>
            <w:shd w:val="clear" w:color="auto" w:fill="auto"/>
            <w:vAlign w:val="center"/>
          </w:tcPr>
          <w:p w:rsidR="00F14252" w:rsidRPr="004A55D7" w:rsidRDefault="00F14252" w:rsidP="00DA1778">
            <w:pPr>
              <w:spacing w:after="0" w:line="240" w:lineRule="auto"/>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Каменский район</w:t>
            </w:r>
          </w:p>
        </w:tc>
        <w:tc>
          <w:tcPr>
            <w:tcW w:w="1883"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34,6</w:t>
            </w:r>
          </w:p>
        </w:tc>
        <w:tc>
          <w:tcPr>
            <w:tcW w:w="21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4,8</w:t>
            </w:r>
          </w:p>
        </w:tc>
        <w:tc>
          <w:tcPr>
            <w:tcW w:w="12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36,7</w:t>
            </w:r>
          </w:p>
        </w:tc>
        <w:tc>
          <w:tcPr>
            <w:tcW w:w="144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30,1</w:t>
            </w:r>
          </w:p>
        </w:tc>
        <w:tc>
          <w:tcPr>
            <w:tcW w:w="1260" w:type="dxa"/>
            <w:shd w:val="clear" w:color="auto" w:fill="auto"/>
            <w:vAlign w:val="center"/>
          </w:tcPr>
          <w:p w:rsidR="00F14252" w:rsidRPr="004A55D7" w:rsidRDefault="00F14252" w:rsidP="00DA1778">
            <w:pPr>
              <w:spacing w:after="0" w:line="240" w:lineRule="auto"/>
              <w:jc w:val="right"/>
              <w:rPr>
                <w:rFonts w:ascii="Times New Roman" w:eastAsia="Times New Roman" w:hAnsi="Times New Roman"/>
                <w:b/>
                <w:bCs/>
                <w:i/>
                <w:iCs/>
                <w:sz w:val="24"/>
                <w:szCs w:val="24"/>
              </w:rPr>
            </w:pPr>
            <w:r w:rsidRPr="004A55D7">
              <w:rPr>
                <w:rFonts w:ascii="Times New Roman" w:eastAsia="Times New Roman" w:hAnsi="Times New Roman"/>
                <w:b/>
                <w:bCs/>
                <w:i/>
                <w:iCs/>
                <w:sz w:val="24"/>
                <w:szCs w:val="24"/>
              </w:rPr>
              <w:t>396,3</w:t>
            </w:r>
          </w:p>
        </w:tc>
      </w:tr>
      <w:tr w:rsidR="00F14252" w:rsidRPr="004A55D7" w:rsidTr="00DA1778">
        <w:trPr>
          <w:trHeight w:val="315"/>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сопоставимых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в 11,8 р.</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96,8</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97,8</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на душу населения, тыс. руб.</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1,5   </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0,2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1,6   </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1,3   </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 xml:space="preserve"> - </w:t>
            </w:r>
          </w:p>
        </w:tc>
      </w:tr>
      <w:tr w:rsidR="00F14252" w:rsidRPr="004A55D7" w:rsidTr="00DA1778">
        <w:trPr>
          <w:trHeight w:val="300"/>
        </w:trPr>
        <w:tc>
          <w:tcPr>
            <w:tcW w:w="6937" w:type="dxa"/>
            <w:shd w:val="clear" w:color="auto" w:fill="auto"/>
            <w:vAlign w:val="bottom"/>
          </w:tcPr>
          <w:p w:rsidR="00F14252" w:rsidRPr="004A55D7" w:rsidRDefault="00F14252" w:rsidP="00DA1778">
            <w:pPr>
              <w:spacing w:after="0" w:line="240" w:lineRule="auto"/>
              <w:rPr>
                <w:rFonts w:ascii="Times New Roman" w:eastAsia="Times New Roman" w:hAnsi="Times New Roman"/>
                <w:sz w:val="24"/>
                <w:szCs w:val="24"/>
              </w:rPr>
            </w:pPr>
            <w:r w:rsidRPr="004A55D7">
              <w:rPr>
                <w:rFonts w:ascii="Times New Roman" w:eastAsia="Times New Roman" w:hAnsi="Times New Roman"/>
                <w:sz w:val="24"/>
                <w:szCs w:val="24"/>
              </w:rPr>
              <w:t xml:space="preserve">Темп роста в % к январю-июню </w:t>
            </w:r>
            <w:smartTag w:uri="urn:schemas-microsoft-com:office:smarttags" w:element="metricconverter">
              <w:smartTagPr>
                <w:attr w:name="ProductID" w:val="2012 г"/>
              </w:smartTagPr>
              <w:r w:rsidRPr="004A55D7">
                <w:rPr>
                  <w:rFonts w:ascii="Times New Roman" w:eastAsia="Times New Roman" w:hAnsi="Times New Roman"/>
                  <w:sz w:val="24"/>
                  <w:szCs w:val="24"/>
                </w:rPr>
                <w:t>2012 г</w:t>
              </w:r>
            </w:smartTag>
            <w:r w:rsidRPr="004A55D7">
              <w:rPr>
                <w:rFonts w:ascii="Times New Roman" w:eastAsia="Times New Roman" w:hAnsi="Times New Roman"/>
                <w:sz w:val="24"/>
                <w:szCs w:val="24"/>
              </w:rPr>
              <w:t>. (в текущих ценах)</w:t>
            </w:r>
          </w:p>
        </w:tc>
        <w:tc>
          <w:tcPr>
            <w:tcW w:w="1883"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в 5,9 р.</w:t>
            </w:r>
          </w:p>
        </w:tc>
        <w:tc>
          <w:tcPr>
            <w:tcW w:w="21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43,9</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102,7</w:t>
            </w:r>
          </w:p>
        </w:tc>
        <w:tc>
          <w:tcPr>
            <w:tcW w:w="144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104,1</w:t>
            </w:r>
          </w:p>
        </w:tc>
        <w:tc>
          <w:tcPr>
            <w:tcW w:w="1260" w:type="dxa"/>
            <w:shd w:val="clear" w:color="auto" w:fill="auto"/>
            <w:vAlign w:val="bottom"/>
          </w:tcPr>
          <w:p w:rsidR="00F14252" w:rsidRPr="004A55D7" w:rsidRDefault="00F14252" w:rsidP="00DA1778">
            <w:pPr>
              <w:spacing w:after="0" w:line="240" w:lineRule="auto"/>
              <w:jc w:val="right"/>
              <w:rPr>
                <w:rFonts w:ascii="Times New Roman" w:eastAsia="Times New Roman" w:hAnsi="Times New Roman"/>
                <w:sz w:val="24"/>
                <w:szCs w:val="24"/>
              </w:rPr>
            </w:pPr>
            <w:r w:rsidRPr="004A55D7">
              <w:rPr>
                <w:rFonts w:ascii="Times New Roman" w:eastAsia="Times New Roman" w:hAnsi="Times New Roman"/>
                <w:sz w:val="24"/>
                <w:szCs w:val="24"/>
              </w:rPr>
              <w:t>126,7</w:t>
            </w:r>
          </w:p>
        </w:tc>
      </w:tr>
    </w:tbl>
    <w:p w:rsidR="00F14252" w:rsidRPr="004A55D7" w:rsidRDefault="00F14252" w:rsidP="00F14252">
      <w:pPr>
        <w:spacing w:after="0" w:line="240" w:lineRule="auto"/>
      </w:pPr>
    </w:p>
    <w:p w:rsidR="00F14252" w:rsidRPr="004A55D7" w:rsidRDefault="00F14252" w:rsidP="00F14252">
      <w:pPr>
        <w:spacing w:after="0" w:line="240" w:lineRule="auto"/>
      </w:pPr>
    </w:p>
    <w:p w:rsidR="00F14252" w:rsidRPr="004A55D7" w:rsidRDefault="00F14252" w:rsidP="00F14252"/>
    <w:p w:rsidR="005D4A8E" w:rsidRDefault="005D4A8E" w:rsidP="005D4A8E">
      <w:pPr>
        <w:shd w:val="clear" w:color="auto" w:fill="FFFFFF"/>
        <w:spacing w:after="0" w:line="240" w:lineRule="auto"/>
        <w:ind w:right="29" w:firstLine="720"/>
        <w:jc w:val="center"/>
        <w:rPr>
          <w:rFonts w:ascii="Times New Roman" w:hAnsi="Times New Roman"/>
          <w:b/>
          <w:color w:val="000000"/>
          <w:spacing w:val="6"/>
          <w:sz w:val="28"/>
        </w:rPr>
      </w:pPr>
    </w:p>
    <w:sectPr w:rsidR="005D4A8E" w:rsidSect="00F93987">
      <w:pgSz w:w="16838" w:h="11906" w:orient="landscape"/>
      <w:pgMar w:top="993"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D0" w:rsidRDefault="00DB4AD0">
      <w:r>
        <w:separator/>
      </w:r>
    </w:p>
  </w:endnote>
  <w:endnote w:type="continuationSeparator" w:id="1">
    <w:p w:rsidR="00DB4AD0" w:rsidRDefault="00DB4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D8" w:rsidRDefault="00B00FD8" w:rsidP="004022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00FD8" w:rsidRDefault="00B00FD8" w:rsidP="0039498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D8" w:rsidRDefault="00B00FD8" w:rsidP="004022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647BE">
      <w:rPr>
        <w:rStyle w:val="a8"/>
        <w:noProof/>
      </w:rPr>
      <w:t>116</w:t>
    </w:r>
    <w:r>
      <w:rPr>
        <w:rStyle w:val="a8"/>
      </w:rPr>
      <w:fldChar w:fldCharType="end"/>
    </w:r>
  </w:p>
  <w:p w:rsidR="00B00FD8" w:rsidRDefault="00B00FD8" w:rsidP="0039498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D0" w:rsidRDefault="00DB4AD0">
      <w:r>
        <w:separator/>
      </w:r>
    </w:p>
  </w:footnote>
  <w:footnote w:type="continuationSeparator" w:id="1">
    <w:p w:rsidR="00DB4AD0" w:rsidRDefault="00DB4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2AC29C"/>
    <w:lvl w:ilvl="0">
      <w:start w:val="1"/>
      <w:numFmt w:val="decimal"/>
      <w:lvlText w:val="%1."/>
      <w:lvlJc w:val="left"/>
      <w:pPr>
        <w:tabs>
          <w:tab w:val="num" w:pos="1492"/>
        </w:tabs>
        <w:ind w:left="1492" w:hanging="360"/>
      </w:pPr>
    </w:lvl>
  </w:abstractNum>
  <w:abstractNum w:abstractNumId="1">
    <w:nsid w:val="FFFFFF7D"/>
    <w:multiLevelType w:val="singleLevel"/>
    <w:tmpl w:val="42507AFE"/>
    <w:lvl w:ilvl="0">
      <w:start w:val="1"/>
      <w:numFmt w:val="decimal"/>
      <w:lvlText w:val="%1."/>
      <w:lvlJc w:val="left"/>
      <w:pPr>
        <w:tabs>
          <w:tab w:val="num" w:pos="1209"/>
        </w:tabs>
        <w:ind w:left="1209" w:hanging="360"/>
      </w:pPr>
    </w:lvl>
  </w:abstractNum>
  <w:abstractNum w:abstractNumId="2">
    <w:nsid w:val="FFFFFF7E"/>
    <w:multiLevelType w:val="singleLevel"/>
    <w:tmpl w:val="FBE8BD8C"/>
    <w:lvl w:ilvl="0">
      <w:start w:val="1"/>
      <w:numFmt w:val="decimal"/>
      <w:lvlText w:val="%1."/>
      <w:lvlJc w:val="left"/>
      <w:pPr>
        <w:tabs>
          <w:tab w:val="num" w:pos="926"/>
        </w:tabs>
        <w:ind w:left="926" w:hanging="360"/>
      </w:pPr>
    </w:lvl>
  </w:abstractNum>
  <w:abstractNum w:abstractNumId="3">
    <w:nsid w:val="FFFFFF7F"/>
    <w:multiLevelType w:val="singleLevel"/>
    <w:tmpl w:val="D124094C"/>
    <w:lvl w:ilvl="0">
      <w:start w:val="1"/>
      <w:numFmt w:val="decimal"/>
      <w:lvlText w:val="%1."/>
      <w:lvlJc w:val="left"/>
      <w:pPr>
        <w:tabs>
          <w:tab w:val="num" w:pos="643"/>
        </w:tabs>
        <w:ind w:left="643" w:hanging="360"/>
      </w:pPr>
    </w:lvl>
  </w:abstractNum>
  <w:abstractNum w:abstractNumId="4">
    <w:nsid w:val="FFFFFF80"/>
    <w:multiLevelType w:val="singleLevel"/>
    <w:tmpl w:val="AD7E6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A2E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22CF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E62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683A4"/>
    <w:lvl w:ilvl="0">
      <w:start w:val="1"/>
      <w:numFmt w:val="decimal"/>
      <w:lvlText w:val="%1."/>
      <w:lvlJc w:val="left"/>
      <w:pPr>
        <w:tabs>
          <w:tab w:val="num" w:pos="360"/>
        </w:tabs>
        <w:ind w:left="360" w:hanging="360"/>
      </w:pPr>
    </w:lvl>
  </w:abstractNum>
  <w:abstractNum w:abstractNumId="9">
    <w:nsid w:val="FFFFFF89"/>
    <w:multiLevelType w:val="singleLevel"/>
    <w:tmpl w:val="97C28A3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B745C3E"/>
    <w:lvl w:ilvl="0">
      <w:numFmt w:val="bullet"/>
      <w:lvlText w:val="*"/>
      <w:lvlJc w:val="left"/>
    </w:lvl>
  </w:abstractNum>
  <w:abstractNum w:abstractNumId="1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1565C3E"/>
    <w:multiLevelType w:val="hybridMultilevel"/>
    <w:tmpl w:val="FF527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1CF23FA"/>
    <w:multiLevelType w:val="hybridMultilevel"/>
    <w:tmpl w:val="00785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04E45114"/>
    <w:multiLevelType w:val="hybridMultilevel"/>
    <w:tmpl w:val="2138A7EE"/>
    <w:lvl w:ilvl="0" w:tplc="ACC230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04FA1ADC"/>
    <w:multiLevelType w:val="multilevel"/>
    <w:tmpl w:val="FF5279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118F49DE"/>
    <w:multiLevelType w:val="hybridMultilevel"/>
    <w:tmpl w:val="FB7419A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51275A4"/>
    <w:multiLevelType w:val="hybridMultilevel"/>
    <w:tmpl w:val="EB92CA56"/>
    <w:lvl w:ilvl="0" w:tplc="C8CE1884">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173213DB"/>
    <w:multiLevelType w:val="hybridMultilevel"/>
    <w:tmpl w:val="1046A87A"/>
    <w:lvl w:ilvl="0" w:tplc="F1EA2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56148"/>
    <w:multiLevelType w:val="hybridMultilevel"/>
    <w:tmpl w:val="88F829C2"/>
    <w:lvl w:ilvl="0" w:tplc="B058A342">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BCA3FE0"/>
    <w:multiLevelType w:val="hybridMultilevel"/>
    <w:tmpl w:val="7BAE234C"/>
    <w:lvl w:ilvl="0" w:tplc="D46AA514">
      <w:start w:val="1"/>
      <w:numFmt w:val="bullet"/>
      <w:lvlText w:val=""/>
      <w:lvlJc w:val="left"/>
      <w:pPr>
        <w:tabs>
          <w:tab w:val="num" w:pos="2580"/>
        </w:tabs>
        <w:ind w:left="2580" w:hanging="360"/>
      </w:pPr>
      <w:rPr>
        <w:rFonts w:ascii="Symbol" w:hAnsi="Symbol" w:hint="default"/>
      </w:rPr>
    </w:lvl>
    <w:lvl w:ilvl="1" w:tplc="D46AA514">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1F066881"/>
    <w:multiLevelType w:val="hybridMultilevel"/>
    <w:tmpl w:val="BD8408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1917C6D"/>
    <w:multiLevelType w:val="multilevel"/>
    <w:tmpl w:val="4434DFE4"/>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29">
    <w:nsid w:val="28057E42"/>
    <w:multiLevelType w:val="hybridMultilevel"/>
    <w:tmpl w:val="17267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674FE3"/>
    <w:multiLevelType w:val="hybridMultilevel"/>
    <w:tmpl w:val="E87EAC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7660F1"/>
    <w:multiLevelType w:val="hybridMultilevel"/>
    <w:tmpl w:val="B3E84E1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3C776271"/>
    <w:multiLevelType w:val="hybridMultilevel"/>
    <w:tmpl w:val="48624094"/>
    <w:lvl w:ilvl="0" w:tplc="9948F7E8">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CB41544"/>
    <w:multiLevelType w:val="hybridMultilevel"/>
    <w:tmpl w:val="6FCC89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DDA0BA7"/>
    <w:multiLevelType w:val="hybridMultilevel"/>
    <w:tmpl w:val="67D280B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975462E"/>
    <w:multiLevelType w:val="hybridMultilevel"/>
    <w:tmpl w:val="3F261B5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DE78E0"/>
    <w:multiLevelType w:val="hybridMultilevel"/>
    <w:tmpl w:val="056A14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AAD6991"/>
    <w:multiLevelType w:val="hybridMultilevel"/>
    <w:tmpl w:val="7B54ADE4"/>
    <w:lvl w:ilvl="0" w:tplc="D780F05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8">
    <w:nsid w:val="60416C29"/>
    <w:multiLevelType w:val="hybridMultilevel"/>
    <w:tmpl w:val="15CA4D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56463E"/>
    <w:multiLevelType w:val="hybridMultilevel"/>
    <w:tmpl w:val="1310A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69A6A06"/>
    <w:multiLevelType w:val="hybridMultilevel"/>
    <w:tmpl w:val="57443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5E5974"/>
    <w:multiLevelType w:val="hybridMultilevel"/>
    <w:tmpl w:val="AB42B0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F4749F"/>
    <w:multiLevelType w:val="hybridMultilevel"/>
    <w:tmpl w:val="8A66DBEA"/>
    <w:lvl w:ilvl="0" w:tplc="22903956">
      <w:start w:val="1"/>
      <w:numFmt w:val="bullet"/>
      <w:lvlText w:val=""/>
      <w:lvlJc w:val="left"/>
      <w:pPr>
        <w:tabs>
          <w:tab w:val="num" w:pos="425"/>
        </w:tabs>
        <w:ind w:left="425" w:hanging="42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E2E1F36"/>
    <w:multiLevelType w:val="hybridMultilevel"/>
    <w:tmpl w:val="4D7C1CD8"/>
    <w:lvl w:ilvl="0" w:tplc="184A1A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12C03D4"/>
    <w:multiLevelType w:val="multilevel"/>
    <w:tmpl w:val="CFC2BAE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nsid w:val="78D256D0"/>
    <w:multiLevelType w:val="hybridMultilevel"/>
    <w:tmpl w:val="618835C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8"/>
  </w:num>
  <w:num w:numId="2">
    <w:abstractNumId w:val="44"/>
  </w:num>
  <w:num w:numId="3">
    <w:abstractNumId w:val="33"/>
  </w:num>
  <w:num w:numId="4">
    <w:abstractNumId w:val="43"/>
  </w:num>
  <w:num w:numId="5">
    <w:abstractNumId w:val="28"/>
  </w:num>
  <w:num w:numId="6">
    <w:abstractNumId w:val="41"/>
  </w:num>
  <w:num w:numId="7">
    <w:abstractNumId w:val="40"/>
  </w:num>
  <w:num w:numId="8">
    <w:abstractNumId w:val="26"/>
  </w:num>
  <w:num w:numId="9">
    <w:abstractNumId w:val="32"/>
  </w:num>
  <w:num w:numId="10">
    <w:abstractNumId w:val="22"/>
  </w:num>
  <w:num w:numId="11">
    <w:abstractNumId w:val="17"/>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5"/>
  </w:num>
  <w:num w:numId="27">
    <w:abstractNumId w:val="27"/>
  </w:num>
  <w:num w:numId="28">
    <w:abstractNumId w:val="31"/>
  </w:num>
  <w:num w:numId="29">
    <w:abstractNumId w:val="21"/>
  </w:num>
  <w:num w:numId="30">
    <w:abstractNumId w:val="19"/>
  </w:num>
  <w:num w:numId="31">
    <w:abstractNumId w:val="30"/>
  </w:num>
  <w:num w:numId="32">
    <w:abstractNumId w:val="34"/>
  </w:num>
  <w:num w:numId="33">
    <w:abstractNumId w:val="3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3"/>
  </w:num>
  <w:num w:numId="38">
    <w:abstractNumId w:val="10"/>
    <w:lvlOverride w:ilvl="0">
      <w:lvl w:ilvl="0">
        <w:numFmt w:val="bullet"/>
        <w:lvlText w:val="-"/>
        <w:legacy w:legacy="1" w:legacySpace="0" w:legacyIndent="158"/>
        <w:lvlJc w:val="left"/>
        <w:rPr>
          <w:rFonts w:ascii="Times New Roman" w:hAnsi="Times New Roman" w:hint="default"/>
        </w:rPr>
      </w:lvl>
    </w:lvlOverride>
  </w:num>
  <w:num w:numId="39">
    <w:abstractNumId w:val="36"/>
  </w:num>
  <w:num w:numId="40">
    <w:abstractNumId w:val="37"/>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C53DB"/>
    <w:rsid w:val="00004663"/>
    <w:rsid w:val="00004817"/>
    <w:rsid w:val="00006CA5"/>
    <w:rsid w:val="00006D11"/>
    <w:rsid w:val="000100FD"/>
    <w:rsid w:val="000147BD"/>
    <w:rsid w:val="0001504B"/>
    <w:rsid w:val="0001545A"/>
    <w:rsid w:val="00015CA8"/>
    <w:rsid w:val="000161F0"/>
    <w:rsid w:val="000168DC"/>
    <w:rsid w:val="00026CAD"/>
    <w:rsid w:val="00036697"/>
    <w:rsid w:val="00042596"/>
    <w:rsid w:val="00043387"/>
    <w:rsid w:val="000447A4"/>
    <w:rsid w:val="000454CB"/>
    <w:rsid w:val="00050301"/>
    <w:rsid w:val="00051FB2"/>
    <w:rsid w:val="00054DF6"/>
    <w:rsid w:val="00054E7E"/>
    <w:rsid w:val="00060088"/>
    <w:rsid w:val="000666AC"/>
    <w:rsid w:val="000754F7"/>
    <w:rsid w:val="00076744"/>
    <w:rsid w:val="00080D59"/>
    <w:rsid w:val="00080F93"/>
    <w:rsid w:val="000823F1"/>
    <w:rsid w:val="000831A9"/>
    <w:rsid w:val="00086CA8"/>
    <w:rsid w:val="000903F1"/>
    <w:rsid w:val="00092F87"/>
    <w:rsid w:val="0009351C"/>
    <w:rsid w:val="000A0333"/>
    <w:rsid w:val="000A279F"/>
    <w:rsid w:val="000A54D5"/>
    <w:rsid w:val="000A7042"/>
    <w:rsid w:val="000B350D"/>
    <w:rsid w:val="000B4090"/>
    <w:rsid w:val="000C0423"/>
    <w:rsid w:val="000D1BF5"/>
    <w:rsid w:val="000D772B"/>
    <w:rsid w:val="000E1146"/>
    <w:rsid w:val="000E1A42"/>
    <w:rsid w:val="000E3A6E"/>
    <w:rsid w:val="000E41E9"/>
    <w:rsid w:val="000F2785"/>
    <w:rsid w:val="000F675C"/>
    <w:rsid w:val="001014AE"/>
    <w:rsid w:val="00102E2F"/>
    <w:rsid w:val="0010671D"/>
    <w:rsid w:val="00106F72"/>
    <w:rsid w:val="00111DAD"/>
    <w:rsid w:val="00112F66"/>
    <w:rsid w:val="00114769"/>
    <w:rsid w:val="001151B5"/>
    <w:rsid w:val="001155D5"/>
    <w:rsid w:val="00116FB4"/>
    <w:rsid w:val="00122EF5"/>
    <w:rsid w:val="00123B2C"/>
    <w:rsid w:val="001243C3"/>
    <w:rsid w:val="001308DB"/>
    <w:rsid w:val="0013368A"/>
    <w:rsid w:val="001366E6"/>
    <w:rsid w:val="001414A7"/>
    <w:rsid w:val="0015167D"/>
    <w:rsid w:val="0015290B"/>
    <w:rsid w:val="001552E6"/>
    <w:rsid w:val="00167AA0"/>
    <w:rsid w:val="001705D9"/>
    <w:rsid w:val="00173081"/>
    <w:rsid w:val="001732CA"/>
    <w:rsid w:val="001760D7"/>
    <w:rsid w:val="001819DF"/>
    <w:rsid w:val="00183323"/>
    <w:rsid w:val="0019387F"/>
    <w:rsid w:val="00194568"/>
    <w:rsid w:val="001963AE"/>
    <w:rsid w:val="00196FF0"/>
    <w:rsid w:val="001A413A"/>
    <w:rsid w:val="001A5EA1"/>
    <w:rsid w:val="001B65CD"/>
    <w:rsid w:val="001B7963"/>
    <w:rsid w:val="001D378D"/>
    <w:rsid w:val="001D53D5"/>
    <w:rsid w:val="001E1597"/>
    <w:rsid w:val="001E3AA8"/>
    <w:rsid w:val="001E68C4"/>
    <w:rsid w:val="001F32AF"/>
    <w:rsid w:val="001F3A93"/>
    <w:rsid w:val="001F3F00"/>
    <w:rsid w:val="00200F2D"/>
    <w:rsid w:val="002076B8"/>
    <w:rsid w:val="00210707"/>
    <w:rsid w:val="00210B23"/>
    <w:rsid w:val="0021596D"/>
    <w:rsid w:val="00222D2B"/>
    <w:rsid w:val="002251C6"/>
    <w:rsid w:val="00233305"/>
    <w:rsid w:val="00242120"/>
    <w:rsid w:val="00243159"/>
    <w:rsid w:val="00244C30"/>
    <w:rsid w:val="00247047"/>
    <w:rsid w:val="0025126C"/>
    <w:rsid w:val="00253CEB"/>
    <w:rsid w:val="00255E69"/>
    <w:rsid w:val="002662DB"/>
    <w:rsid w:val="00266308"/>
    <w:rsid w:val="002675A4"/>
    <w:rsid w:val="002769CD"/>
    <w:rsid w:val="00283A4F"/>
    <w:rsid w:val="00284C08"/>
    <w:rsid w:val="0028635C"/>
    <w:rsid w:val="00287C15"/>
    <w:rsid w:val="00292D5E"/>
    <w:rsid w:val="002A1E51"/>
    <w:rsid w:val="002A4D09"/>
    <w:rsid w:val="002A7295"/>
    <w:rsid w:val="002A7F08"/>
    <w:rsid w:val="002B11F1"/>
    <w:rsid w:val="002B41D4"/>
    <w:rsid w:val="002B5C92"/>
    <w:rsid w:val="002C0F8C"/>
    <w:rsid w:val="002C45DD"/>
    <w:rsid w:val="002C53DB"/>
    <w:rsid w:val="002C56A0"/>
    <w:rsid w:val="002C628A"/>
    <w:rsid w:val="002D2F4D"/>
    <w:rsid w:val="002D4AC4"/>
    <w:rsid w:val="002D6BD3"/>
    <w:rsid w:val="002E08D8"/>
    <w:rsid w:val="002E474B"/>
    <w:rsid w:val="002E6402"/>
    <w:rsid w:val="003009A1"/>
    <w:rsid w:val="00304DF9"/>
    <w:rsid w:val="00313A9A"/>
    <w:rsid w:val="00314626"/>
    <w:rsid w:val="00331D62"/>
    <w:rsid w:val="003349C7"/>
    <w:rsid w:val="00335601"/>
    <w:rsid w:val="003420BB"/>
    <w:rsid w:val="00344774"/>
    <w:rsid w:val="00345727"/>
    <w:rsid w:val="00347174"/>
    <w:rsid w:val="00360603"/>
    <w:rsid w:val="003619AA"/>
    <w:rsid w:val="00361C7E"/>
    <w:rsid w:val="003644FF"/>
    <w:rsid w:val="0036544C"/>
    <w:rsid w:val="00365B63"/>
    <w:rsid w:val="00370BC8"/>
    <w:rsid w:val="00372D78"/>
    <w:rsid w:val="00382D4B"/>
    <w:rsid w:val="003901CF"/>
    <w:rsid w:val="00390B09"/>
    <w:rsid w:val="00394790"/>
    <w:rsid w:val="00394984"/>
    <w:rsid w:val="003A06A4"/>
    <w:rsid w:val="003A3E5F"/>
    <w:rsid w:val="003A6BEB"/>
    <w:rsid w:val="003B3173"/>
    <w:rsid w:val="003B51EB"/>
    <w:rsid w:val="003B5390"/>
    <w:rsid w:val="003B5655"/>
    <w:rsid w:val="003C23CF"/>
    <w:rsid w:val="003C3E66"/>
    <w:rsid w:val="003C475D"/>
    <w:rsid w:val="003E372A"/>
    <w:rsid w:val="003E4533"/>
    <w:rsid w:val="003E6073"/>
    <w:rsid w:val="003E6F00"/>
    <w:rsid w:val="003F2536"/>
    <w:rsid w:val="003F3186"/>
    <w:rsid w:val="003F35C6"/>
    <w:rsid w:val="003F4752"/>
    <w:rsid w:val="004022DC"/>
    <w:rsid w:val="00402A47"/>
    <w:rsid w:val="004036E4"/>
    <w:rsid w:val="00404331"/>
    <w:rsid w:val="0040518F"/>
    <w:rsid w:val="00407E20"/>
    <w:rsid w:val="00411378"/>
    <w:rsid w:val="00432947"/>
    <w:rsid w:val="00433F50"/>
    <w:rsid w:val="004368A5"/>
    <w:rsid w:val="00437BC3"/>
    <w:rsid w:val="00440ADE"/>
    <w:rsid w:val="00444BFE"/>
    <w:rsid w:val="00445592"/>
    <w:rsid w:val="004535F0"/>
    <w:rsid w:val="0045796B"/>
    <w:rsid w:val="00464BA6"/>
    <w:rsid w:val="004860B2"/>
    <w:rsid w:val="00486772"/>
    <w:rsid w:val="00492BA7"/>
    <w:rsid w:val="004A2438"/>
    <w:rsid w:val="004A6FC2"/>
    <w:rsid w:val="004A7018"/>
    <w:rsid w:val="004A7F32"/>
    <w:rsid w:val="004B4900"/>
    <w:rsid w:val="004B717B"/>
    <w:rsid w:val="004C4BA2"/>
    <w:rsid w:val="004D5E48"/>
    <w:rsid w:val="004D7DCD"/>
    <w:rsid w:val="004E03B1"/>
    <w:rsid w:val="004E4AA3"/>
    <w:rsid w:val="004E60B5"/>
    <w:rsid w:val="004F2755"/>
    <w:rsid w:val="004F76B3"/>
    <w:rsid w:val="00500E23"/>
    <w:rsid w:val="00503292"/>
    <w:rsid w:val="00504AE5"/>
    <w:rsid w:val="00505090"/>
    <w:rsid w:val="005067F0"/>
    <w:rsid w:val="0051180F"/>
    <w:rsid w:val="00515BD3"/>
    <w:rsid w:val="00515E3F"/>
    <w:rsid w:val="00515FC2"/>
    <w:rsid w:val="00520CC1"/>
    <w:rsid w:val="00524445"/>
    <w:rsid w:val="00530943"/>
    <w:rsid w:val="00530984"/>
    <w:rsid w:val="00532B00"/>
    <w:rsid w:val="00535CD6"/>
    <w:rsid w:val="00537A8B"/>
    <w:rsid w:val="00550711"/>
    <w:rsid w:val="00552174"/>
    <w:rsid w:val="00553391"/>
    <w:rsid w:val="005538D2"/>
    <w:rsid w:val="00554CFF"/>
    <w:rsid w:val="00554FEC"/>
    <w:rsid w:val="00561FD3"/>
    <w:rsid w:val="005653C8"/>
    <w:rsid w:val="00567539"/>
    <w:rsid w:val="00567711"/>
    <w:rsid w:val="00572A4E"/>
    <w:rsid w:val="005809D4"/>
    <w:rsid w:val="0058195E"/>
    <w:rsid w:val="00584C93"/>
    <w:rsid w:val="00592616"/>
    <w:rsid w:val="005937D3"/>
    <w:rsid w:val="00594178"/>
    <w:rsid w:val="00595CDA"/>
    <w:rsid w:val="00597198"/>
    <w:rsid w:val="005A3C84"/>
    <w:rsid w:val="005A4D14"/>
    <w:rsid w:val="005A64BA"/>
    <w:rsid w:val="005A6597"/>
    <w:rsid w:val="005B01A6"/>
    <w:rsid w:val="005B1322"/>
    <w:rsid w:val="005B13FB"/>
    <w:rsid w:val="005B17DC"/>
    <w:rsid w:val="005C066B"/>
    <w:rsid w:val="005C16AD"/>
    <w:rsid w:val="005C39B1"/>
    <w:rsid w:val="005D04E9"/>
    <w:rsid w:val="005D0E77"/>
    <w:rsid w:val="005D3B67"/>
    <w:rsid w:val="005D4A8E"/>
    <w:rsid w:val="005D5323"/>
    <w:rsid w:val="005E5BB6"/>
    <w:rsid w:val="005F4624"/>
    <w:rsid w:val="005F4D23"/>
    <w:rsid w:val="00603B6D"/>
    <w:rsid w:val="00603BFA"/>
    <w:rsid w:val="00611B50"/>
    <w:rsid w:val="006120C5"/>
    <w:rsid w:val="006131EB"/>
    <w:rsid w:val="0061602C"/>
    <w:rsid w:val="00617031"/>
    <w:rsid w:val="00620490"/>
    <w:rsid w:val="006220B0"/>
    <w:rsid w:val="006328A8"/>
    <w:rsid w:val="00633286"/>
    <w:rsid w:val="00635E36"/>
    <w:rsid w:val="006417A2"/>
    <w:rsid w:val="00642E41"/>
    <w:rsid w:val="006468BC"/>
    <w:rsid w:val="00647581"/>
    <w:rsid w:val="00650978"/>
    <w:rsid w:val="00650CF0"/>
    <w:rsid w:val="00651C56"/>
    <w:rsid w:val="00653E7C"/>
    <w:rsid w:val="0066096C"/>
    <w:rsid w:val="00663BC5"/>
    <w:rsid w:val="00663FB8"/>
    <w:rsid w:val="006678C8"/>
    <w:rsid w:val="0067637C"/>
    <w:rsid w:val="00677E16"/>
    <w:rsid w:val="006837EE"/>
    <w:rsid w:val="00684521"/>
    <w:rsid w:val="00686F55"/>
    <w:rsid w:val="006876C8"/>
    <w:rsid w:val="006915FE"/>
    <w:rsid w:val="00693187"/>
    <w:rsid w:val="0069520E"/>
    <w:rsid w:val="00695632"/>
    <w:rsid w:val="006A2B6F"/>
    <w:rsid w:val="006A57ED"/>
    <w:rsid w:val="006A73E9"/>
    <w:rsid w:val="006B0E2D"/>
    <w:rsid w:val="006B6D72"/>
    <w:rsid w:val="006C3275"/>
    <w:rsid w:val="006C3E81"/>
    <w:rsid w:val="006C5827"/>
    <w:rsid w:val="006D13B2"/>
    <w:rsid w:val="006D1797"/>
    <w:rsid w:val="006D4844"/>
    <w:rsid w:val="006D63D8"/>
    <w:rsid w:val="006E327A"/>
    <w:rsid w:val="006E4F96"/>
    <w:rsid w:val="006F256E"/>
    <w:rsid w:val="007138EC"/>
    <w:rsid w:val="00716BE1"/>
    <w:rsid w:val="007236D9"/>
    <w:rsid w:val="007377C5"/>
    <w:rsid w:val="00741D96"/>
    <w:rsid w:val="00741F30"/>
    <w:rsid w:val="00747EEE"/>
    <w:rsid w:val="0075349B"/>
    <w:rsid w:val="007618EF"/>
    <w:rsid w:val="00764D4A"/>
    <w:rsid w:val="00765F76"/>
    <w:rsid w:val="00773766"/>
    <w:rsid w:val="007757D1"/>
    <w:rsid w:val="007810CC"/>
    <w:rsid w:val="007827C6"/>
    <w:rsid w:val="007A36EE"/>
    <w:rsid w:val="007A4488"/>
    <w:rsid w:val="007A70E6"/>
    <w:rsid w:val="007A7531"/>
    <w:rsid w:val="007A7B6A"/>
    <w:rsid w:val="007B21AE"/>
    <w:rsid w:val="007B6912"/>
    <w:rsid w:val="007B70E4"/>
    <w:rsid w:val="007C0FB3"/>
    <w:rsid w:val="007C3A26"/>
    <w:rsid w:val="007D13BF"/>
    <w:rsid w:val="007D2BA0"/>
    <w:rsid w:val="007D3E61"/>
    <w:rsid w:val="007E33A7"/>
    <w:rsid w:val="007E4A47"/>
    <w:rsid w:val="007F1991"/>
    <w:rsid w:val="007F1F32"/>
    <w:rsid w:val="007F1F44"/>
    <w:rsid w:val="007F2524"/>
    <w:rsid w:val="007F465E"/>
    <w:rsid w:val="00803667"/>
    <w:rsid w:val="008041D0"/>
    <w:rsid w:val="008067B0"/>
    <w:rsid w:val="00812FC4"/>
    <w:rsid w:val="008209DC"/>
    <w:rsid w:val="008266B2"/>
    <w:rsid w:val="00827050"/>
    <w:rsid w:val="00835976"/>
    <w:rsid w:val="00841419"/>
    <w:rsid w:val="008417DD"/>
    <w:rsid w:val="00850D04"/>
    <w:rsid w:val="008520BC"/>
    <w:rsid w:val="0085547C"/>
    <w:rsid w:val="008634A5"/>
    <w:rsid w:val="008674DF"/>
    <w:rsid w:val="00872CB8"/>
    <w:rsid w:val="00874D6A"/>
    <w:rsid w:val="008761D5"/>
    <w:rsid w:val="008913D5"/>
    <w:rsid w:val="00891B8F"/>
    <w:rsid w:val="00894AAA"/>
    <w:rsid w:val="008960B9"/>
    <w:rsid w:val="008A177D"/>
    <w:rsid w:val="008A48F7"/>
    <w:rsid w:val="008A5384"/>
    <w:rsid w:val="008A5A34"/>
    <w:rsid w:val="008A5EF0"/>
    <w:rsid w:val="008C1DE6"/>
    <w:rsid w:val="008D233B"/>
    <w:rsid w:val="008D40F1"/>
    <w:rsid w:val="008E46EF"/>
    <w:rsid w:val="008E6B81"/>
    <w:rsid w:val="008F04B5"/>
    <w:rsid w:val="008F2FD6"/>
    <w:rsid w:val="008F70A4"/>
    <w:rsid w:val="00902B36"/>
    <w:rsid w:val="00915904"/>
    <w:rsid w:val="00920026"/>
    <w:rsid w:val="00920E44"/>
    <w:rsid w:val="009250E3"/>
    <w:rsid w:val="00925208"/>
    <w:rsid w:val="00937075"/>
    <w:rsid w:val="00941E47"/>
    <w:rsid w:val="009514BE"/>
    <w:rsid w:val="00955050"/>
    <w:rsid w:val="009614EE"/>
    <w:rsid w:val="00962946"/>
    <w:rsid w:val="00971244"/>
    <w:rsid w:val="0097517F"/>
    <w:rsid w:val="009769BA"/>
    <w:rsid w:val="009775DF"/>
    <w:rsid w:val="0098260F"/>
    <w:rsid w:val="009864C4"/>
    <w:rsid w:val="00986B25"/>
    <w:rsid w:val="00990161"/>
    <w:rsid w:val="009962D5"/>
    <w:rsid w:val="009A5E3D"/>
    <w:rsid w:val="009A6867"/>
    <w:rsid w:val="009B7DFB"/>
    <w:rsid w:val="009C6212"/>
    <w:rsid w:val="009C7D61"/>
    <w:rsid w:val="009D28B3"/>
    <w:rsid w:val="009E3FD1"/>
    <w:rsid w:val="009E4DFA"/>
    <w:rsid w:val="009E759B"/>
    <w:rsid w:val="009F5A3C"/>
    <w:rsid w:val="00A05477"/>
    <w:rsid w:val="00A06DC5"/>
    <w:rsid w:val="00A161C1"/>
    <w:rsid w:val="00A22999"/>
    <w:rsid w:val="00A248B9"/>
    <w:rsid w:val="00A31E7D"/>
    <w:rsid w:val="00A551DE"/>
    <w:rsid w:val="00A565BD"/>
    <w:rsid w:val="00A56C43"/>
    <w:rsid w:val="00A618DE"/>
    <w:rsid w:val="00A61BE0"/>
    <w:rsid w:val="00A6406E"/>
    <w:rsid w:val="00A712BB"/>
    <w:rsid w:val="00A72DB0"/>
    <w:rsid w:val="00A75FF9"/>
    <w:rsid w:val="00A76D79"/>
    <w:rsid w:val="00A77B61"/>
    <w:rsid w:val="00A82C3E"/>
    <w:rsid w:val="00A90E34"/>
    <w:rsid w:val="00A94350"/>
    <w:rsid w:val="00A97C57"/>
    <w:rsid w:val="00A97FE1"/>
    <w:rsid w:val="00AA3D45"/>
    <w:rsid w:val="00AB13CA"/>
    <w:rsid w:val="00AB30A4"/>
    <w:rsid w:val="00AC503B"/>
    <w:rsid w:val="00AC5FE3"/>
    <w:rsid w:val="00AC6C32"/>
    <w:rsid w:val="00AD0322"/>
    <w:rsid w:val="00AD12C6"/>
    <w:rsid w:val="00AD1371"/>
    <w:rsid w:val="00AD4FC6"/>
    <w:rsid w:val="00AE1571"/>
    <w:rsid w:val="00AE3A41"/>
    <w:rsid w:val="00AE3DF3"/>
    <w:rsid w:val="00AE5042"/>
    <w:rsid w:val="00AF11D5"/>
    <w:rsid w:val="00AF2D86"/>
    <w:rsid w:val="00B00FD8"/>
    <w:rsid w:val="00B02331"/>
    <w:rsid w:val="00B02426"/>
    <w:rsid w:val="00B05428"/>
    <w:rsid w:val="00B1603D"/>
    <w:rsid w:val="00B169F8"/>
    <w:rsid w:val="00B21295"/>
    <w:rsid w:val="00B26881"/>
    <w:rsid w:val="00B30E98"/>
    <w:rsid w:val="00B360FF"/>
    <w:rsid w:val="00B3697A"/>
    <w:rsid w:val="00B4098B"/>
    <w:rsid w:val="00B41599"/>
    <w:rsid w:val="00B41C00"/>
    <w:rsid w:val="00B47870"/>
    <w:rsid w:val="00B61198"/>
    <w:rsid w:val="00B6190A"/>
    <w:rsid w:val="00B62C4B"/>
    <w:rsid w:val="00B647BE"/>
    <w:rsid w:val="00B658B0"/>
    <w:rsid w:val="00B710C8"/>
    <w:rsid w:val="00B73D1C"/>
    <w:rsid w:val="00B74A65"/>
    <w:rsid w:val="00B82530"/>
    <w:rsid w:val="00B8685B"/>
    <w:rsid w:val="00B87689"/>
    <w:rsid w:val="00B9102A"/>
    <w:rsid w:val="00B93375"/>
    <w:rsid w:val="00BB045D"/>
    <w:rsid w:val="00BC4035"/>
    <w:rsid w:val="00BC5DA8"/>
    <w:rsid w:val="00BD018E"/>
    <w:rsid w:val="00BD3994"/>
    <w:rsid w:val="00BD3A23"/>
    <w:rsid w:val="00BD4B41"/>
    <w:rsid w:val="00BE3F22"/>
    <w:rsid w:val="00BE7DCC"/>
    <w:rsid w:val="00BE7F47"/>
    <w:rsid w:val="00BF4BB1"/>
    <w:rsid w:val="00BF5A2B"/>
    <w:rsid w:val="00BF5B6B"/>
    <w:rsid w:val="00BF5C70"/>
    <w:rsid w:val="00C00916"/>
    <w:rsid w:val="00C025C1"/>
    <w:rsid w:val="00C02827"/>
    <w:rsid w:val="00C0436B"/>
    <w:rsid w:val="00C0518E"/>
    <w:rsid w:val="00C101BC"/>
    <w:rsid w:val="00C1528B"/>
    <w:rsid w:val="00C15C48"/>
    <w:rsid w:val="00C23429"/>
    <w:rsid w:val="00C25A4D"/>
    <w:rsid w:val="00C30C53"/>
    <w:rsid w:val="00C425CC"/>
    <w:rsid w:val="00C46E60"/>
    <w:rsid w:val="00C559F7"/>
    <w:rsid w:val="00C55DE2"/>
    <w:rsid w:val="00C60BD5"/>
    <w:rsid w:val="00C61882"/>
    <w:rsid w:val="00C62BB7"/>
    <w:rsid w:val="00C66DD3"/>
    <w:rsid w:val="00C70B5A"/>
    <w:rsid w:val="00C717F4"/>
    <w:rsid w:val="00C7243C"/>
    <w:rsid w:val="00C80763"/>
    <w:rsid w:val="00C82C92"/>
    <w:rsid w:val="00C8555E"/>
    <w:rsid w:val="00C91EE7"/>
    <w:rsid w:val="00C926DE"/>
    <w:rsid w:val="00C92B5E"/>
    <w:rsid w:val="00C92F8D"/>
    <w:rsid w:val="00C935D1"/>
    <w:rsid w:val="00C95161"/>
    <w:rsid w:val="00CA1CBE"/>
    <w:rsid w:val="00CA3F09"/>
    <w:rsid w:val="00CA4C2B"/>
    <w:rsid w:val="00CB1FF3"/>
    <w:rsid w:val="00CC3529"/>
    <w:rsid w:val="00CC474E"/>
    <w:rsid w:val="00CC4A99"/>
    <w:rsid w:val="00CC5536"/>
    <w:rsid w:val="00CD0877"/>
    <w:rsid w:val="00CE05DE"/>
    <w:rsid w:val="00CE4F3C"/>
    <w:rsid w:val="00D01925"/>
    <w:rsid w:val="00D02834"/>
    <w:rsid w:val="00D17B28"/>
    <w:rsid w:val="00D226F2"/>
    <w:rsid w:val="00D30F16"/>
    <w:rsid w:val="00D33D1B"/>
    <w:rsid w:val="00D36074"/>
    <w:rsid w:val="00D41935"/>
    <w:rsid w:val="00D52C44"/>
    <w:rsid w:val="00D540D2"/>
    <w:rsid w:val="00D567BB"/>
    <w:rsid w:val="00D56D8C"/>
    <w:rsid w:val="00D622E5"/>
    <w:rsid w:val="00D63570"/>
    <w:rsid w:val="00D674B7"/>
    <w:rsid w:val="00D71558"/>
    <w:rsid w:val="00D72373"/>
    <w:rsid w:val="00D848AC"/>
    <w:rsid w:val="00D869BD"/>
    <w:rsid w:val="00D86AA0"/>
    <w:rsid w:val="00D86CF5"/>
    <w:rsid w:val="00D9208B"/>
    <w:rsid w:val="00DA1778"/>
    <w:rsid w:val="00DA5451"/>
    <w:rsid w:val="00DB0061"/>
    <w:rsid w:val="00DB4AD0"/>
    <w:rsid w:val="00DE288D"/>
    <w:rsid w:val="00DF092C"/>
    <w:rsid w:val="00DF092E"/>
    <w:rsid w:val="00DF5E9F"/>
    <w:rsid w:val="00DF7F21"/>
    <w:rsid w:val="00E00781"/>
    <w:rsid w:val="00E21D88"/>
    <w:rsid w:val="00E253CB"/>
    <w:rsid w:val="00E255B0"/>
    <w:rsid w:val="00E25893"/>
    <w:rsid w:val="00E32B63"/>
    <w:rsid w:val="00E34179"/>
    <w:rsid w:val="00E341F1"/>
    <w:rsid w:val="00E35354"/>
    <w:rsid w:val="00E434A0"/>
    <w:rsid w:val="00E44281"/>
    <w:rsid w:val="00E442CC"/>
    <w:rsid w:val="00E446CE"/>
    <w:rsid w:val="00E47C8C"/>
    <w:rsid w:val="00E506A9"/>
    <w:rsid w:val="00E526A5"/>
    <w:rsid w:val="00E526E0"/>
    <w:rsid w:val="00E52D58"/>
    <w:rsid w:val="00E56BC9"/>
    <w:rsid w:val="00E61030"/>
    <w:rsid w:val="00E615F2"/>
    <w:rsid w:val="00E624A7"/>
    <w:rsid w:val="00E63E24"/>
    <w:rsid w:val="00E65BD4"/>
    <w:rsid w:val="00E80806"/>
    <w:rsid w:val="00E82633"/>
    <w:rsid w:val="00E864AF"/>
    <w:rsid w:val="00E87E81"/>
    <w:rsid w:val="00E93A53"/>
    <w:rsid w:val="00EA02DC"/>
    <w:rsid w:val="00EA49B2"/>
    <w:rsid w:val="00EA639F"/>
    <w:rsid w:val="00EB2B41"/>
    <w:rsid w:val="00EB4054"/>
    <w:rsid w:val="00EB44D6"/>
    <w:rsid w:val="00EC1EAD"/>
    <w:rsid w:val="00EC29F7"/>
    <w:rsid w:val="00EC3DB1"/>
    <w:rsid w:val="00EC7297"/>
    <w:rsid w:val="00ED3D4C"/>
    <w:rsid w:val="00ED6095"/>
    <w:rsid w:val="00EE027E"/>
    <w:rsid w:val="00EE1BF1"/>
    <w:rsid w:val="00EE3AE0"/>
    <w:rsid w:val="00EF336E"/>
    <w:rsid w:val="00F01154"/>
    <w:rsid w:val="00F0294A"/>
    <w:rsid w:val="00F02DA2"/>
    <w:rsid w:val="00F03967"/>
    <w:rsid w:val="00F06ED7"/>
    <w:rsid w:val="00F12ED9"/>
    <w:rsid w:val="00F14252"/>
    <w:rsid w:val="00F20894"/>
    <w:rsid w:val="00F24F26"/>
    <w:rsid w:val="00F26276"/>
    <w:rsid w:val="00F270C0"/>
    <w:rsid w:val="00F3001F"/>
    <w:rsid w:val="00F43B6D"/>
    <w:rsid w:val="00F512BB"/>
    <w:rsid w:val="00F53DEA"/>
    <w:rsid w:val="00F57250"/>
    <w:rsid w:val="00F577DA"/>
    <w:rsid w:val="00F61FFD"/>
    <w:rsid w:val="00F65AF4"/>
    <w:rsid w:val="00F672C1"/>
    <w:rsid w:val="00F71E5C"/>
    <w:rsid w:val="00F72C2D"/>
    <w:rsid w:val="00F75576"/>
    <w:rsid w:val="00F765EA"/>
    <w:rsid w:val="00F91836"/>
    <w:rsid w:val="00F932F8"/>
    <w:rsid w:val="00F93987"/>
    <w:rsid w:val="00FA0ACD"/>
    <w:rsid w:val="00FA5DE6"/>
    <w:rsid w:val="00FA7229"/>
    <w:rsid w:val="00FB175C"/>
    <w:rsid w:val="00FB3B69"/>
    <w:rsid w:val="00FC623A"/>
    <w:rsid w:val="00FC7545"/>
    <w:rsid w:val="00FD36D4"/>
    <w:rsid w:val="00FD3772"/>
    <w:rsid w:val="00FD3A8E"/>
    <w:rsid w:val="00FD5654"/>
    <w:rsid w:val="00FD67B8"/>
    <w:rsid w:val="00FE05B1"/>
    <w:rsid w:val="00FE62AB"/>
    <w:rsid w:val="00FF4D23"/>
    <w:rsid w:val="00FF4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3DB"/>
    <w:pPr>
      <w:spacing w:after="200" w:line="276" w:lineRule="auto"/>
    </w:pPr>
    <w:rPr>
      <w:rFonts w:ascii="Calibri" w:eastAsia="Calibri" w:hAnsi="Calibri"/>
      <w:sz w:val="22"/>
      <w:szCs w:val="22"/>
    </w:rPr>
  </w:style>
  <w:style w:type="paragraph" w:styleId="1">
    <w:name w:val="heading 1"/>
    <w:basedOn w:val="a"/>
    <w:next w:val="a"/>
    <w:link w:val="10"/>
    <w:qFormat/>
    <w:rsid w:val="000147BD"/>
    <w:pPr>
      <w:keepNext/>
      <w:spacing w:after="0" w:line="240" w:lineRule="auto"/>
      <w:jc w:val="both"/>
      <w:outlineLvl w:val="0"/>
    </w:pPr>
    <w:rPr>
      <w:rFonts w:ascii="Times New Roman" w:eastAsia="Times New Roman" w:hAnsi="Times New Roman"/>
      <w:sz w:val="26"/>
      <w:szCs w:val="20"/>
    </w:rPr>
  </w:style>
  <w:style w:type="paragraph" w:styleId="2">
    <w:name w:val="heading 2"/>
    <w:basedOn w:val="a"/>
    <w:next w:val="a"/>
    <w:qFormat/>
    <w:rsid w:val="005F4D23"/>
    <w:pPr>
      <w:keepNext/>
      <w:spacing w:before="240" w:after="60"/>
      <w:outlineLvl w:val="1"/>
    </w:pPr>
    <w:rPr>
      <w:rFonts w:ascii="Arial" w:hAnsi="Arial" w:cs="Arial"/>
      <w:b/>
      <w:bCs/>
      <w:i/>
      <w:iCs/>
      <w:sz w:val="28"/>
      <w:szCs w:val="28"/>
    </w:rPr>
  </w:style>
  <w:style w:type="paragraph" w:styleId="3">
    <w:name w:val="heading 3"/>
    <w:basedOn w:val="a"/>
    <w:next w:val="a"/>
    <w:qFormat/>
    <w:rsid w:val="005B17D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qFormat/>
    <w:rsid w:val="00647581"/>
    <w:pPr>
      <w:keepNext/>
      <w:spacing w:before="240" w:after="60"/>
      <w:outlineLvl w:val="3"/>
    </w:pPr>
    <w:rPr>
      <w:rFonts w:ascii="Times New Roman" w:hAnsi="Times New Roman"/>
      <w:b/>
      <w:bCs/>
      <w:sz w:val="28"/>
      <w:szCs w:val="28"/>
    </w:rPr>
  </w:style>
  <w:style w:type="paragraph" w:styleId="6">
    <w:name w:val="heading 6"/>
    <w:basedOn w:val="a"/>
    <w:next w:val="a"/>
    <w:qFormat/>
    <w:rsid w:val="00B00FD8"/>
    <w:pPr>
      <w:spacing w:before="240" w:after="60"/>
      <w:outlineLvl w:val="5"/>
    </w:pPr>
    <w:rPr>
      <w:rFonts w:ascii="Times New Roman" w:hAnsi="Times New Roman"/>
      <w:b/>
      <w:bCs/>
    </w:rPr>
  </w:style>
  <w:style w:type="paragraph" w:styleId="9">
    <w:name w:val="heading 9"/>
    <w:basedOn w:val="a"/>
    <w:next w:val="a"/>
    <w:link w:val="90"/>
    <w:qFormat/>
    <w:rsid w:val="00A05477"/>
    <w:pPr>
      <w:spacing w:before="240" w:after="60"/>
      <w:outlineLvl w:val="8"/>
    </w:pPr>
    <w:rPr>
      <w:rFonts w:ascii="Cambria" w:eastAsia="Times New Roman" w:hAnsi="Cambri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90">
    <w:name w:val="Заголовок 9 Знак"/>
    <w:basedOn w:val="a0"/>
    <w:link w:val="9"/>
    <w:semiHidden/>
    <w:rsid w:val="00A05477"/>
    <w:rPr>
      <w:rFonts w:ascii="Cambria" w:hAnsi="Cambria"/>
      <w:sz w:val="22"/>
      <w:szCs w:val="22"/>
      <w:lang w:val="ru-RU" w:eastAsia="ru-RU" w:bidi="ar-SA"/>
    </w:rPr>
  </w:style>
  <w:style w:type="character" w:customStyle="1" w:styleId="20">
    <w:name w:val="Основной текст с отступом 2 Знак"/>
    <w:basedOn w:val="a0"/>
    <w:link w:val="21"/>
    <w:locked/>
    <w:rsid w:val="002C53DB"/>
    <w:rPr>
      <w:sz w:val="24"/>
      <w:szCs w:val="24"/>
      <w:lang w:bidi="ar-SA"/>
    </w:rPr>
  </w:style>
  <w:style w:type="paragraph" w:styleId="21">
    <w:name w:val="Body Text Indent 2"/>
    <w:basedOn w:val="a"/>
    <w:link w:val="20"/>
    <w:rsid w:val="002C53DB"/>
    <w:pPr>
      <w:spacing w:after="120" w:line="480" w:lineRule="auto"/>
      <w:ind w:left="283"/>
    </w:pPr>
    <w:rPr>
      <w:rFonts w:ascii="Times New Roman" w:eastAsia="Times New Roman" w:hAnsi="Times New Roman"/>
      <w:sz w:val="24"/>
      <w:szCs w:val="24"/>
      <w:lang w:val="ru-RU" w:eastAsia="ru-RU"/>
    </w:rPr>
  </w:style>
  <w:style w:type="paragraph" w:styleId="a3">
    <w:name w:val="No Spacing"/>
    <w:qFormat/>
    <w:rsid w:val="002C53DB"/>
    <w:rPr>
      <w:sz w:val="24"/>
      <w:szCs w:val="24"/>
    </w:rPr>
  </w:style>
  <w:style w:type="paragraph" w:styleId="a4">
    <w:name w:val="Body Text Indent"/>
    <w:aliases w:val=" Знак,Основной текст 1,Знак Знак3,Нумерованный список !!,Надин стиль"/>
    <w:basedOn w:val="a"/>
    <w:link w:val="a5"/>
    <w:unhideWhenUsed/>
    <w:rsid w:val="002C53DB"/>
    <w:pPr>
      <w:spacing w:after="120"/>
      <w:ind w:left="283"/>
    </w:pPr>
    <w:rPr>
      <w:rFonts w:eastAsia="Times New Roman"/>
    </w:rPr>
  </w:style>
  <w:style w:type="character" w:customStyle="1" w:styleId="a5">
    <w:name w:val="Основной текст с отступом Знак"/>
    <w:aliases w:val=" Знак Знак,Основной текст 1 Знак,Знак Знак3 Знак,Нумерованный список !! Знак,Надин стиль Знак"/>
    <w:basedOn w:val="a0"/>
    <w:link w:val="a4"/>
    <w:rsid w:val="002769CD"/>
    <w:rPr>
      <w:rFonts w:ascii="Calibri" w:hAnsi="Calibri"/>
      <w:sz w:val="22"/>
      <w:szCs w:val="22"/>
      <w:lang w:val="ru-RU" w:eastAsia="ru-RU" w:bidi="ar-SA"/>
    </w:rPr>
  </w:style>
  <w:style w:type="paragraph" w:styleId="a6">
    <w:name w:val="footer"/>
    <w:basedOn w:val="a"/>
    <w:link w:val="a7"/>
    <w:rsid w:val="002C53DB"/>
    <w:pPr>
      <w:tabs>
        <w:tab w:val="center" w:pos="4677"/>
        <w:tab w:val="right" w:pos="9355"/>
      </w:tabs>
    </w:pPr>
  </w:style>
  <w:style w:type="character" w:customStyle="1" w:styleId="a7">
    <w:name w:val="Нижний колонтитул Знак"/>
    <w:basedOn w:val="a0"/>
    <w:link w:val="a6"/>
    <w:rsid w:val="000D772B"/>
    <w:rPr>
      <w:rFonts w:ascii="Calibri" w:eastAsia="Calibri" w:hAnsi="Calibri"/>
      <w:sz w:val="22"/>
      <w:szCs w:val="22"/>
      <w:lang w:val="ru-RU" w:eastAsia="ru-RU" w:bidi="ar-SA"/>
    </w:rPr>
  </w:style>
  <w:style w:type="character" w:styleId="a8">
    <w:name w:val="page number"/>
    <w:basedOn w:val="a0"/>
    <w:rsid w:val="002C53DB"/>
  </w:style>
  <w:style w:type="paragraph" w:styleId="a9">
    <w:name w:val="header"/>
    <w:basedOn w:val="a"/>
    <w:link w:val="aa"/>
    <w:rsid w:val="002C53DB"/>
    <w:pPr>
      <w:tabs>
        <w:tab w:val="center" w:pos="4677"/>
        <w:tab w:val="right" w:pos="9355"/>
      </w:tabs>
    </w:pPr>
  </w:style>
  <w:style w:type="paragraph" w:styleId="ab">
    <w:name w:val="Plain Text"/>
    <w:aliases w:val="Текст Знак1 Знак,Текст Знак Знак Знак, Знак Знак Знак Знак,Знак Знак Знак Знак,Знак,Текст Знак1,Знак Знак Знак,Текст Знак2,Знак Знак Знак Знак1,Текст Знак,Текст Знак1 Знак1 Знак,Текст Знак Знак Знак1 Знак,Текст Знак Знак1,Текст Знак2 Знак Знак1,Зн"/>
    <w:basedOn w:val="a"/>
    <w:link w:val="30"/>
    <w:rsid w:val="000147BD"/>
    <w:pPr>
      <w:spacing w:after="0" w:line="240" w:lineRule="auto"/>
    </w:pPr>
    <w:rPr>
      <w:rFonts w:ascii="Courier New" w:eastAsia="Times New Roman" w:hAnsi="Courier New"/>
      <w:sz w:val="20"/>
      <w:szCs w:val="20"/>
    </w:rPr>
  </w:style>
  <w:style w:type="paragraph" w:styleId="ac">
    <w:name w:val="Body Text"/>
    <w:aliases w:val="Знак3"/>
    <w:basedOn w:val="a"/>
    <w:link w:val="ad"/>
    <w:rsid w:val="000147BD"/>
    <w:pPr>
      <w:spacing w:after="120" w:line="240" w:lineRule="auto"/>
    </w:pPr>
    <w:rPr>
      <w:rFonts w:ascii="Times New Roman" w:eastAsia="Times New Roman" w:hAnsi="Times New Roman"/>
      <w:sz w:val="20"/>
      <w:szCs w:val="20"/>
    </w:rPr>
  </w:style>
  <w:style w:type="paragraph" w:styleId="31">
    <w:name w:val="Body Text Indent 3"/>
    <w:aliases w:val=" Знак3 Знак,Знак3 Знак"/>
    <w:basedOn w:val="a"/>
    <w:link w:val="32"/>
    <w:rsid w:val="000147BD"/>
    <w:pPr>
      <w:spacing w:after="120" w:line="240" w:lineRule="auto"/>
      <w:ind w:left="283"/>
    </w:pPr>
    <w:rPr>
      <w:rFonts w:ascii="Times New Roman" w:eastAsia="Times New Roman" w:hAnsi="Times New Roman"/>
      <w:sz w:val="16"/>
      <w:szCs w:val="16"/>
    </w:rPr>
  </w:style>
  <w:style w:type="paragraph" w:styleId="ae">
    <w:name w:val="List Paragraph"/>
    <w:basedOn w:val="a"/>
    <w:qFormat/>
    <w:rsid w:val="00FD67B8"/>
    <w:pPr>
      <w:spacing w:after="0" w:line="240" w:lineRule="auto"/>
      <w:ind w:left="720"/>
      <w:contextualSpacing/>
    </w:pPr>
    <w:rPr>
      <w:rFonts w:ascii="Times New Roman" w:eastAsia="Times New Roman" w:hAnsi="Times New Roman"/>
      <w:sz w:val="24"/>
      <w:szCs w:val="24"/>
    </w:rPr>
  </w:style>
  <w:style w:type="paragraph" w:customStyle="1" w:styleId="0">
    <w:name w:val="Стиль по центру Первая строка:  0 см"/>
    <w:basedOn w:val="a"/>
    <w:rsid w:val="00FD67B8"/>
    <w:pPr>
      <w:spacing w:after="0" w:line="240" w:lineRule="auto"/>
      <w:jc w:val="center"/>
    </w:pPr>
    <w:rPr>
      <w:rFonts w:ascii="Times New Roman" w:eastAsia="Times New Roman" w:hAnsi="Times New Roman"/>
      <w:sz w:val="28"/>
      <w:szCs w:val="24"/>
    </w:rPr>
  </w:style>
  <w:style w:type="paragraph" w:styleId="af">
    <w:name w:val="Normal (Web)"/>
    <w:basedOn w:val="a"/>
    <w:rsid w:val="000D1BF5"/>
    <w:pPr>
      <w:spacing w:before="100" w:beforeAutospacing="1" w:after="100" w:afterAutospacing="1" w:line="240" w:lineRule="auto"/>
    </w:pPr>
    <w:rPr>
      <w:rFonts w:ascii="Verdana" w:eastAsia="Times New Roman" w:hAnsi="Verdana"/>
      <w:sz w:val="14"/>
      <w:szCs w:val="14"/>
    </w:rPr>
  </w:style>
  <w:style w:type="paragraph" w:styleId="af0">
    <w:name w:val="Title"/>
    <w:basedOn w:val="a"/>
    <w:qFormat/>
    <w:rsid w:val="00313A9A"/>
    <w:pPr>
      <w:spacing w:after="0" w:line="240" w:lineRule="auto"/>
      <w:jc w:val="center"/>
    </w:pPr>
    <w:rPr>
      <w:rFonts w:ascii="Times New Roman" w:eastAsia="Times New Roman" w:hAnsi="Times New Roman"/>
      <w:b/>
      <w:szCs w:val="24"/>
    </w:rPr>
  </w:style>
  <w:style w:type="table" w:styleId="af1">
    <w:name w:val="Table Grid"/>
    <w:basedOn w:val="a1"/>
    <w:rsid w:val="00B02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сновной текст с отступом 2"/>
    <w:basedOn w:val="a"/>
    <w:rsid w:val="007827C6"/>
    <w:pPr>
      <w:widowControl w:val="0"/>
      <w:spacing w:after="0" w:line="240" w:lineRule="auto"/>
      <w:ind w:firstLine="720"/>
      <w:jc w:val="both"/>
    </w:pPr>
    <w:rPr>
      <w:rFonts w:ascii="Times New Roman" w:eastAsia="Times New Roman" w:hAnsi="Times New Roman"/>
      <w:sz w:val="26"/>
      <w:szCs w:val="20"/>
    </w:rPr>
  </w:style>
  <w:style w:type="paragraph" w:customStyle="1" w:styleId="23">
    <w:name w:val=" Знак2 Знак Знак Знак"/>
    <w:basedOn w:val="a"/>
    <w:link w:val="24"/>
    <w:rsid w:val="002769CD"/>
    <w:pPr>
      <w:spacing w:after="0" w:line="240" w:lineRule="auto"/>
    </w:pPr>
    <w:rPr>
      <w:rFonts w:ascii="Verdana" w:eastAsia="Times New Roman" w:hAnsi="Verdana" w:cs="Verdana"/>
      <w:sz w:val="20"/>
      <w:szCs w:val="20"/>
      <w:lang w:val="en-US" w:eastAsia="en-US"/>
    </w:rPr>
  </w:style>
  <w:style w:type="paragraph" w:customStyle="1" w:styleId="consnonformat">
    <w:name w:val="consnonformat"/>
    <w:basedOn w:val="a"/>
    <w:rsid w:val="007A36EE"/>
    <w:pPr>
      <w:autoSpaceDE w:val="0"/>
      <w:autoSpaceDN w:val="0"/>
      <w:spacing w:after="0" w:line="240" w:lineRule="auto"/>
    </w:pPr>
    <w:rPr>
      <w:rFonts w:ascii="Courier New" w:eastAsia="Times New Roman" w:hAnsi="Courier New" w:cs="Courier New"/>
      <w:color w:val="000000"/>
      <w:sz w:val="20"/>
      <w:szCs w:val="20"/>
    </w:rPr>
  </w:style>
  <w:style w:type="paragraph" w:customStyle="1" w:styleId="Normal">
    <w:name w:val="Normal"/>
    <w:rsid w:val="00B9102A"/>
    <w:pPr>
      <w:widowControl w:val="0"/>
    </w:pPr>
  </w:style>
  <w:style w:type="paragraph" w:styleId="af2">
    <w:name w:val="Balloon Text"/>
    <w:basedOn w:val="a"/>
    <w:link w:val="af3"/>
    <w:semiHidden/>
    <w:rsid w:val="00A31E7D"/>
    <w:rPr>
      <w:rFonts w:ascii="Tahoma" w:hAnsi="Tahoma" w:cs="Tahoma"/>
      <w:sz w:val="16"/>
      <w:szCs w:val="16"/>
    </w:rPr>
  </w:style>
  <w:style w:type="paragraph" w:styleId="af4">
    <w:name w:val="Block Text"/>
    <w:basedOn w:val="a"/>
    <w:rsid w:val="00486772"/>
    <w:pPr>
      <w:widowControl w:val="0"/>
      <w:suppressAutoHyphens/>
      <w:snapToGrid w:val="0"/>
      <w:spacing w:after="0" w:line="240" w:lineRule="auto"/>
      <w:ind w:left="-32" w:right="-92"/>
      <w:jc w:val="center"/>
    </w:pPr>
    <w:rPr>
      <w:rFonts w:ascii="Times New Roman" w:eastAsia="Times New Roman" w:hAnsi="Times New Roman"/>
      <w:b/>
      <w:sz w:val="20"/>
      <w:szCs w:val="20"/>
    </w:rPr>
  </w:style>
  <w:style w:type="paragraph" w:styleId="33">
    <w:name w:val="Body Text 3"/>
    <w:basedOn w:val="a"/>
    <w:rsid w:val="00AC5FE3"/>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9F5A3C"/>
    <w:pPr>
      <w:spacing w:after="0" w:line="240" w:lineRule="auto"/>
    </w:pPr>
    <w:rPr>
      <w:rFonts w:ascii="Verdana" w:eastAsia="Times New Roman" w:hAnsi="Verdana" w:cs="Verdana"/>
      <w:sz w:val="20"/>
      <w:szCs w:val="20"/>
      <w:lang w:val="en-US" w:eastAsia="en-US"/>
    </w:rPr>
  </w:style>
  <w:style w:type="paragraph" w:customStyle="1" w:styleId="NoSpacing">
    <w:name w:val="No Spacing"/>
    <w:rsid w:val="00E63E24"/>
    <w:rPr>
      <w:rFonts w:ascii="Calibri" w:hAnsi="Calibri"/>
      <w:sz w:val="22"/>
      <w:szCs w:val="22"/>
    </w:rPr>
  </w:style>
  <w:style w:type="paragraph" w:styleId="25">
    <w:name w:val="Body Text 2"/>
    <w:basedOn w:val="a"/>
    <w:unhideWhenUsed/>
    <w:rsid w:val="008A5EF0"/>
    <w:pPr>
      <w:spacing w:after="120" w:line="480" w:lineRule="auto"/>
    </w:pPr>
    <w:rPr>
      <w:rFonts w:eastAsia="Times New Roman"/>
    </w:rPr>
  </w:style>
  <w:style w:type="paragraph" w:customStyle="1" w:styleId="11">
    <w:name w:val="Стиль1"/>
    <w:rsid w:val="008E46EF"/>
    <w:pPr>
      <w:autoSpaceDE w:val="0"/>
      <w:autoSpaceDN w:val="0"/>
    </w:pPr>
  </w:style>
  <w:style w:type="paragraph" w:customStyle="1" w:styleId="bt">
    <w:name w:val="Основной текст.bt"/>
    <w:basedOn w:val="a"/>
    <w:rsid w:val="005B17DC"/>
    <w:pPr>
      <w:spacing w:after="0" w:line="240" w:lineRule="auto"/>
      <w:jc w:val="both"/>
    </w:pPr>
    <w:rPr>
      <w:rFonts w:ascii="Times New Roman" w:eastAsia="Times New Roman" w:hAnsi="Times New Roman"/>
      <w:sz w:val="28"/>
      <w:szCs w:val="20"/>
    </w:rPr>
  </w:style>
  <w:style w:type="character" w:customStyle="1" w:styleId="14">
    <w:name w:val="Обычный + 14 полужирный Знак"/>
    <w:basedOn w:val="a0"/>
    <w:link w:val="140"/>
    <w:locked/>
    <w:rsid w:val="005B17DC"/>
    <w:rPr>
      <w:sz w:val="28"/>
      <w:szCs w:val="28"/>
      <w:lang w:val="ru-RU" w:eastAsia="ru-RU" w:bidi="ar-SA"/>
    </w:rPr>
  </w:style>
  <w:style w:type="paragraph" w:customStyle="1" w:styleId="140">
    <w:name w:val="Обычный + 14 полужирный"/>
    <w:basedOn w:val="a"/>
    <w:link w:val="14"/>
    <w:rsid w:val="005B17DC"/>
    <w:pPr>
      <w:spacing w:after="0" w:line="240" w:lineRule="auto"/>
    </w:pPr>
    <w:rPr>
      <w:rFonts w:ascii="Times New Roman" w:eastAsia="Times New Roman" w:hAnsi="Times New Roman"/>
      <w:sz w:val="28"/>
      <w:szCs w:val="28"/>
    </w:rPr>
  </w:style>
  <w:style w:type="paragraph" w:styleId="HTML">
    <w:name w:val="HTML Preformatted"/>
    <w:basedOn w:val="a"/>
    <w:link w:val="HTML0"/>
    <w:rsid w:val="0076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5">
    <w:name w:val="footnote text"/>
    <w:basedOn w:val="a"/>
    <w:link w:val="af6"/>
    <w:semiHidden/>
    <w:rsid w:val="00764D4A"/>
    <w:rPr>
      <w:sz w:val="20"/>
      <w:szCs w:val="20"/>
    </w:rPr>
  </w:style>
  <w:style w:type="character" w:styleId="af7">
    <w:name w:val="footnote reference"/>
    <w:basedOn w:val="a0"/>
    <w:semiHidden/>
    <w:rsid w:val="00764D4A"/>
    <w:rPr>
      <w:vertAlign w:val="superscript"/>
    </w:rPr>
  </w:style>
  <w:style w:type="table" w:customStyle="1" w:styleId="12">
    <w:name w:val="Сетка таблицы1"/>
    <w:basedOn w:val="a1"/>
    <w:next w:val="af1"/>
    <w:rsid w:val="001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80F93"/>
  </w:style>
  <w:style w:type="character" w:styleId="af8">
    <w:name w:val="Hyperlink"/>
    <w:basedOn w:val="a0"/>
    <w:rsid w:val="00080F93"/>
    <w:rPr>
      <w:color w:val="0000FF"/>
      <w:u w:val="single"/>
    </w:rPr>
  </w:style>
  <w:style w:type="character" w:customStyle="1" w:styleId="ad">
    <w:name w:val="Основной текст Знак"/>
    <w:aliases w:val="Знак3 Знак1"/>
    <w:basedOn w:val="a0"/>
    <w:link w:val="ac"/>
    <w:locked/>
    <w:rsid w:val="00080F93"/>
    <w:rPr>
      <w:lang w:val="ru-RU" w:eastAsia="ru-RU" w:bidi="ar-SA"/>
    </w:rPr>
  </w:style>
  <w:style w:type="numbering" w:customStyle="1" w:styleId="26">
    <w:name w:val="Нет списка2"/>
    <w:next w:val="a2"/>
    <w:semiHidden/>
    <w:rsid w:val="007B21AE"/>
  </w:style>
  <w:style w:type="paragraph" w:customStyle="1" w:styleId="122">
    <w:name w:val=" Знак Знак Знак Знак Знак Знак Знак Знак Знак Знак Знак Знак Знак Знак Знак1 Знак Знак Знак2 Знак Знак Знак Знак Знак Знак2 Знак"/>
    <w:basedOn w:val="a"/>
    <w:rsid w:val="007B21AE"/>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af9">
    <w:name w:val="Нормальный"/>
    <w:basedOn w:val="a"/>
    <w:rsid w:val="00335601"/>
    <w:pPr>
      <w:spacing w:after="0" w:line="240" w:lineRule="auto"/>
      <w:jc w:val="both"/>
    </w:pPr>
    <w:rPr>
      <w:rFonts w:ascii="Times New Roman" w:eastAsia="Times New Roman" w:hAnsi="Times New Roman"/>
      <w:sz w:val="28"/>
      <w:szCs w:val="20"/>
    </w:rPr>
  </w:style>
  <w:style w:type="paragraph" w:customStyle="1" w:styleId="210">
    <w:name w:val="Основной текст с отступом 21"/>
    <w:basedOn w:val="a"/>
    <w:rsid w:val="00335601"/>
    <w:pPr>
      <w:suppressAutoHyphens/>
      <w:spacing w:after="0" w:line="300" w:lineRule="exact"/>
      <w:ind w:right="-58" w:firstLine="709"/>
      <w:jc w:val="both"/>
    </w:pPr>
    <w:rPr>
      <w:rFonts w:ascii="Times New Roman" w:eastAsia="Times New Roman" w:hAnsi="Times New Roman"/>
      <w:sz w:val="26"/>
      <w:szCs w:val="20"/>
      <w:lang w:eastAsia="ar-SA"/>
    </w:rPr>
  </w:style>
  <w:style w:type="paragraph" w:customStyle="1" w:styleId="afa">
    <w:name w:val="письмо"/>
    <w:basedOn w:val="a"/>
    <w:rsid w:val="00335601"/>
    <w:pPr>
      <w:spacing w:after="0" w:line="240" w:lineRule="auto"/>
      <w:ind w:firstLine="709"/>
      <w:jc w:val="both"/>
    </w:pPr>
    <w:rPr>
      <w:rFonts w:ascii="Times New Roman" w:eastAsia="Times New Roman" w:hAnsi="Times New Roman"/>
      <w:sz w:val="28"/>
      <w:szCs w:val="20"/>
    </w:rPr>
  </w:style>
  <w:style w:type="character" w:customStyle="1" w:styleId="10">
    <w:name w:val="Заголовок 1 Знак"/>
    <w:basedOn w:val="a0"/>
    <w:link w:val="1"/>
    <w:rsid w:val="00365B63"/>
    <w:rPr>
      <w:sz w:val="26"/>
      <w:lang w:val="ru-RU" w:eastAsia="ru-RU" w:bidi="ar-SA"/>
    </w:rPr>
  </w:style>
  <w:style w:type="character" w:customStyle="1" w:styleId="15">
    <w:name w:val="Основной текст 1 Знак Знак"/>
    <w:basedOn w:val="a0"/>
    <w:locked/>
    <w:rsid w:val="00365B63"/>
    <w:rPr>
      <w:sz w:val="24"/>
      <w:szCs w:val="24"/>
    </w:rPr>
  </w:style>
  <w:style w:type="character" w:customStyle="1" w:styleId="16">
    <w:name w:val="Основной текст с отступом Знак1"/>
    <w:basedOn w:val="a0"/>
    <w:semiHidden/>
    <w:rsid w:val="00365B63"/>
  </w:style>
  <w:style w:type="character" w:customStyle="1" w:styleId="34">
    <w:name w:val=" Знак Знак3"/>
    <w:basedOn w:val="a0"/>
    <w:rsid w:val="00365B63"/>
    <w:rPr>
      <w:rFonts w:ascii="Times New Roman" w:hAnsi="Times New Roman"/>
      <w:sz w:val="24"/>
    </w:rPr>
  </w:style>
  <w:style w:type="paragraph" w:customStyle="1" w:styleId="artx">
    <w:name w:val="artx"/>
    <w:basedOn w:val="a"/>
    <w:rsid w:val="00365B63"/>
    <w:pPr>
      <w:spacing w:before="100" w:beforeAutospacing="1" w:after="100" w:afterAutospacing="1" w:line="240" w:lineRule="auto"/>
    </w:pPr>
    <w:rPr>
      <w:rFonts w:ascii="Times New Roman" w:eastAsia="Times New Roman" w:hAnsi="Times New Roman"/>
      <w:sz w:val="24"/>
      <w:szCs w:val="24"/>
    </w:rPr>
  </w:style>
  <w:style w:type="character" w:customStyle="1" w:styleId="24">
    <w:name w:val=" Знак2 Знак Знак Знак Знак"/>
    <w:basedOn w:val="a0"/>
    <w:link w:val="23"/>
    <w:rsid w:val="00365B63"/>
    <w:rPr>
      <w:rFonts w:ascii="Verdana" w:hAnsi="Verdana" w:cs="Verdana"/>
      <w:lang w:val="en-US" w:eastAsia="en-US" w:bidi="ar-SA"/>
    </w:rPr>
  </w:style>
  <w:style w:type="paragraph" w:customStyle="1" w:styleId="news">
    <w:name w:val="news"/>
    <w:basedOn w:val="a"/>
    <w:rsid w:val="00365B63"/>
    <w:pPr>
      <w:spacing w:before="100" w:beforeAutospacing="1" w:after="100" w:afterAutospacing="1" w:line="240" w:lineRule="auto"/>
      <w:ind w:left="600" w:right="150"/>
      <w:jc w:val="both"/>
    </w:pPr>
    <w:rPr>
      <w:rFonts w:ascii="Times New Roman" w:eastAsia="MS Mincho" w:hAnsi="Times New Roman"/>
      <w:noProof/>
      <w:color w:val="000000"/>
      <w:lang w:val="sk-SK" w:eastAsia="en-US"/>
    </w:rPr>
  </w:style>
  <w:style w:type="paragraph" w:customStyle="1" w:styleId="Default">
    <w:name w:val="Default"/>
    <w:rsid w:val="00365B63"/>
    <w:pPr>
      <w:autoSpaceDE w:val="0"/>
      <w:autoSpaceDN w:val="0"/>
      <w:adjustRightInd w:val="0"/>
    </w:pPr>
    <w:rPr>
      <w:rFonts w:eastAsia="Calibri"/>
      <w:color w:val="000000"/>
      <w:sz w:val="24"/>
      <w:szCs w:val="24"/>
    </w:rPr>
  </w:style>
  <w:style w:type="character" w:customStyle="1" w:styleId="hl">
    <w:name w:val="hl"/>
    <w:basedOn w:val="a0"/>
    <w:rsid w:val="00365B63"/>
    <w:rPr>
      <w:rFonts w:cs="Times New Roman"/>
    </w:rPr>
  </w:style>
  <w:style w:type="paragraph" w:customStyle="1" w:styleId="msonormalcxspmiddle">
    <w:name w:val="msonormalcxspmiddle"/>
    <w:basedOn w:val="a"/>
    <w:rsid w:val="00365B63"/>
    <w:pPr>
      <w:spacing w:before="100" w:beforeAutospacing="1" w:after="100" w:afterAutospacing="1" w:line="240" w:lineRule="auto"/>
    </w:pPr>
    <w:rPr>
      <w:rFonts w:ascii="Times New Roman" w:eastAsia="Times New Roman" w:hAnsi="Times New Roman"/>
      <w:sz w:val="24"/>
      <w:szCs w:val="24"/>
    </w:rPr>
  </w:style>
  <w:style w:type="paragraph" w:customStyle="1" w:styleId="17">
    <w:name w:val="Обычный (веб)1"/>
    <w:basedOn w:val="a"/>
    <w:rsid w:val="00365B63"/>
    <w:pPr>
      <w:spacing w:after="0" w:line="240" w:lineRule="auto"/>
    </w:pPr>
    <w:rPr>
      <w:rFonts w:ascii="Arial" w:eastAsia="Times New Roman" w:hAnsi="Arial" w:cs="Arial"/>
      <w:sz w:val="24"/>
      <w:szCs w:val="24"/>
    </w:rPr>
  </w:style>
  <w:style w:type="character" w:customStyle="1" w:styleId="35">
    <w:name w:val="Знак Знак3 Знак Знак"/>
    <w:basedOn w:val="a0"/>
    <w:locked/>
    <w:rsid w:val="00076744"/>
    <w:rPr>
      <w:rFonts w:ascii="Cambria" w:hAnsi="Cambria"/>
      <w:b/>
      <w:bCs/>
      <w:i/>
      <w:iCs/>
      <w:color w:val="4F81BD"/>
      <w:sz w:val="22"/>
      <w:szCs w:val="22"/>
      <w:lang w:val="ru-RU" w:eastAsia="ru-RU" w:bidi="ar-SA"/>
    </w:rPr>
  </w:style>
  <w:style w:type="paragraph" w:styleId="18">
    <w:name w:val="toc 1"/>
    <w:basedOn w:val="a"/>
    <w:next w:val="a"/>
    <w:autoRedefine/>
    <w:unhideWhenUsed/>
    <w:rsid w:val="00076744"/>
    <w:pPr>
      <w:tabs>
        <w:tab w:val="right" w:leader="underscore" w:pos="9781"/>
      </w:tabs>
      <w:spacing w:after="0" w:line="240" w:lineRule="auto"/>
      <w:ind w:firstLine="851"/>
      <w:jc w:val="both"/>
    </w:pPr>
    <w:rPr>
      <w:rFonts w:ascii="Times New Roman" w:eastAsia="Times New Roman" w:hAnsi="Times New Roman"/>
      <w:b/>
      <w:bCs/>
      <w:i/>
      <w:iCs/>
      <w:noProof/>
      <w:sz w:val="28"/>
      <w:szCs w:val="28"/>
    </w:rPr>
  </w:style>
  <w:style w:type="character" w:styleId="afb">
    <w:name w:val="Emphasis"/>
    <w:basedOn w:val="a0"/>
    <w:qFormat/>
    <w:rsid w:val="00076744"/>
    <w:rPr>
      <w:i/>
      <w:iCs/>
    </w:rPr>
  </w:style>
  <w:style w:type="paragraph" w:customStyle="1" w:styleId="110">
    <w:name w:val="1 Знак Знак Знак1 Знак"/>
    <w:basedOn w:val="a"/>
    <w:rsid w:val="00F932F8"/>
    <w:pPr>
      <w:spacing w:after="0" w:line="240" w:lineRule="auto"/>
    </w:pPr>
    <w:rPr>
      <w:rFonts w:ascii="Verdana" w:eastAsia="Times New Roman" w:hAnsi="Verdana" w:cs="Verdana"/>
      <w:sz w:val="20"/>
      <w:szCs w:val="20"/>
      <w:lang w:val="en-US" w:eastAsia="en-US"/>
    </w:rPr>
  </w:style>
  <w:style w:type="character" w:customStyle="1" w:styleId="7">
    <w:name w:val=" Знак Знак7"/>
    <w:basedOn w:val="a0"/>
    <w:rsid w:val="00F932F8"/>
    <w:rPr>
      <w:lang w:val="ru-RU" w:eastAsia="ru-RU" w:bidi="ar-SA"/>
    </w:rPr>
  </w:style>
  <w:style w:type="paragraph" w:customStyle="1" w:styleId="a40">
    <w:name w:val="a4"/>
    <w:basedOn w:val="a"/>
    <w:rsid w:val="00F932F8"/>
    <w:pPr>
      <w:spacing w:before="100" w:beforeAutospacing="1" w:after="100" w:afterAutospacing="1" w:line="240" w:lineRule="auto"/>
    </w:pPr>
    <w:rPr>
      <w:rFonts w:ascii="Times New Roman" w:eastAsia="Times New Roman" w:hAnsi="Times New Roman"/>
      <w:sz w:val="24"/>
      <w:szCs w:val="24"/>
    </w:rPr>
  </w:style>
  <w:style w:type="numbering" w:customStyle="1" w:styleId="36">
    <w:name w:val="Нет списка3"/>
    <w:next w:val="a2"/>
    <w:semiHidden/>
    <w:rsid w:val="00603B6D"/>
  </w:style>
  <w:style w:type="character" w:customStyle="1" w:styleId="37">
    <w:name w:val=" Знак Знак3 Знак Знак"/>
    <w:basedOn w:val="a0"/>
    <w:rsid w:val="00603B6D"/>
    <w:rPr>
      <w:rFonts w:ascii="Cambria" w:hAnsi="Cambria"/>
      <w:b/>
      <w:bCs/>
      <w:i/>
      <w:iCs/>
      <w:color w:val="4F81BD"/>
      <w:sz w:val="22"/>
      <w:szCs w:val="22"/>
      <w:lang w:val="ru-RU" w:eastAsia="ru-RU" w:bidi="ar-SA"/>
    </w:rPr>
  </w:style>
  <w:style w:type="table" w:customStyle="1" w:styleId="27">
    <w:name w:val="Сетка таблицы2"/>
    <w:basedOn w:val="a1"/>
    <w:next w:val="af1"/>
    <w:rsid w:val="0060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72D78"/>
  </w:style>
  <w:style w:type="paragraph" w:styleId="afc">
    <w:name w:val="List Bullet"/>
    <w:basedOn w:val="a"/>
    <w:rsid w:val="00FD3A8E"/>
    <w:pPr>
      <w:tabs>
        <w:tab w:val="num" w:pos="360"/>
      </w:tabs>
      <w:spacing w:after="0" w:line="240" w:lineRule="auto"/>
      <w:ind w:left="360" w:hanging="360"/>
    </w:pPr>
    <w:rPr>
      <w:rFonts w:ascii="Times New Roman" w:eastAsia="Times New Roman" w:hAnsi="Times New Roman"/>
      <w:sz w:val="24"/>
      <w:szCs w:val="24"/>
    </w:rPr>
  </w:style>
  <w:style w:type="paragraph" w:customStyle="1" w:styleId="19">
    <w:name w:val="Без интервала1"/>
    <w:rsid w:val="00445592"/>
    <w:rPr>
      <w:rFonts w:ascii="Calibri" w:eastAsia="Calibri" w:hAnsi="Calibri" w:cs="Calibri"/>
      <w:sz w:val="22"/>
      <w:szCs w:val="22"/>
    </w:rPr>
  </w:style>
  <w:style w:type="numbering" w:customStyle="1" w:styleId="40">
    <w:name w:val="Нет списка4"/>
    <w:next w:val="a2"/>
    <w:semiHidden/>
    <w:rsid w:val="004D7DCD"/>
  </w:style>
  <w:style w:type="character" w:customStyle="1" w:styleId="32">
    <w:name w:val="Основной текст с отступом 3 Знак"/>
    <w:aliases w:val=" Знак3 Знак Знак,Знак3 Знак Знак1"/>
    <w:basedOn w:val="a0"/>
    <w:link w:val="31"/>
    <w:rsid w:val="004D7DCD"/>
    <w:rPr>
      <w:sz w:val="16"/>
      <w:szCs w:val="16"/>
    </w:rPr>
  </w:style>
  <w:style w:type="paragraph" w:styleId="afd">
    <w:name w:val="caption"/>
    <w:basedOn w:val="a"/>
    <w:next w:val="a"/>
    <w:qFormat/>
    <w:rsid w:val="004D7DCD"/>
    <w:rPr>
      <w:b/>
      <w:bCs/>
      <w:sz w:val="20"/>
      <w:szCs w:val="20"/>
    </w:rPr>
  </w:style>
  <w:style w:type="character" w:customStyle="1" w:styleId="af3">
    <w:name w:val="Текст выноски Знак"/>
    <w:basedOn w:val="a0"/>
    <w:link w:val="af2"/>
    <w:uiPriority w:val="99"/>
    <w:semiHidden/>
    <w:rsid w:val="00FD3772"/>
    <w:rPr>
      <w:rFonts w:ascii="Tahoma" w:eastAsia="Calibri" w:hAnsi="Tahoma" w:cs="Tahoma"/>
      <w:sz w:val="16"/>
      <w:szCs w:val="16"/>
    </w:rPr>
  </w:style>
  <w:style w:type="character" w:customStyle="1" w:styleId="aa">
    <w:name w:val="Верхний колонтитул Знак"/>
    <w:basedOn w:val="a0"/>
    <w:link w:val="a9"/>
    <w:uiPriority w:val="99"/>
    <w:rsid w:val="00FD3772"/>
    <w:rPr>
      <w:rFonts w:ascii="Calibri" w:eastAsia="Calibri" w:hAnsi="Calibri"/>
      <w:sz w:val="22"/>
      <w:szCs w:val="22"/>
    </w:rPr>
  </w:style>
  <w:style w:type="character" w:customStyle="1" w:styleId="30">
    <w:name w:val="Текст Знак3"/>
    <w:aliases w:val="Текст Знак1 Знак Знак,Текст Знак Знак Знак Знак, Знак Знак Знак Знак Знак,Знак Знак Знак Знак Знак,Знак Знак,Текст Знак1 Знак1,Знак Знак Знак Знак2,Текст Знак2 Знак,Знак Знак Знак Знак1 Знак,Текст Знак Знак,Текст Знак1 Знак1 Знак Знак"/>
    <w:basedOn w:val="a0"/>
    <w:link w:val="ab"/>
    <w:locked/>
    <w:rsid w:val="0066096C"/>
    <w:rPr>
      <w:rFonts w:ascii="Courier New" w:hAnsi="Courier New"/>
    </w:rPr>
  </w:style>
  <w:style w:type="character" w:customStyle="1" w:styleId="HTML0">
    <w:name w:val="Стандартный HTML Знак"/>
    <w:basedOn w:val="a0"/>
    <w:link w:val="HTML"/>
    <w:rsid w:val="0066096C"/>
    <w:rPr>
      <w:rFonts w:ascii="Courier New" w:hAnsi="Courier New" w:cs="Courier New"/>
    </w:rPr>
  </w:style>
  <w:style w:type="character" w:customStyle="1" w:styleId="af6">
    <w:name w:val="Текст сноски Знак"/>
    <w:basedOn w:val="a0"/>
    <w:link w:val="af5"/>
    <w:semiHidden/>
    <w:rsid w:val="0066096C"/>
    <w:rPr>
      <w:rFonts w:ascii="Calibri" w:eastAsia="Calibri" w:hAnsi="Calibri"/>
    </w:rPr>
  </w:style>
  <w:style w:type="paragraph" w:customStyle="1" w:styleId="ConsPlusNormal">
    <w:name w:val="ConsPlusNormal"/>
    <w:rsid w:val="0066096C"/>
    <w:pPr>
      <w:widowControl w:val="0"/>
      <w:autoSpaceDE w:val="0"/>
      <w:autoSpaceDN w:val="0"/>
      <w:adjustRightInd w:val="0"/>
      <w:ind w:firstLine="720"/>
    </w:pPr>
    <w:rPr>
      <w:rFonts w:ascii="Arial" w:hAnsi="Arial" w:cs="Arial"/>
    </w:rPr>
  </w:style>
  <w:style w:type="paragraph" w:styleId="afe">
    <w:name w:val="endnote text"/>
    <w:basedOn w:val="a"/>
    <w:link w:val="aff"/>
    <w:rsid w:val="00EB4054"/>
    <w:rPr>
      <w:sz w:val="20"/>
      <w:szCs w:val="20"/>
    </w:rPr>
  </w:style>
  <w:style w:type="character" w:customStyle="1" w:styleId="aff">
    <w:name w:val="Текст концевой сноски Знак"/>
    <w:basedOn w:val="a0"/>
    <w:link w:val="afe"/>
    <w:rsid w:val="00EB4054"/>
    <w:rPr>
      <w:rFonts w:ascii="Calibri" w:eastAsia="Calibri" w:hAnsi="Calibri"/>
    </w:rPr>
  </w:style>
  <w:style w:type="character" w:styleId="aff0">
    <w:name w:val="endnote reference"/>
    <w:basedOn w:val="a0"/>
    <w:rsid w:val="00EB4054"/>
    <w:rPr>
      <w:vertAlign w:val="superscript"/>
    </w:rPr>
  </w:style>
  <w:style w:type="numbering" w:customStyle="1" w:styleId="5">
    <w:name w:val="Нет списка5"/>
    <w:next w:val="a2"/>
    <w:semiHidden/>
    <w:rsid w:val="007A70E6"/>
  </w:style>
  <w:style w:type="numbering" w:customStyle="1" w:styleId="111">
    <w:name w:val="Нет списка11"/>
    <w:next w:val="a2"/>
    <w:semiHidden/>
    <w:rsid w:val="007A70E6"/>
  </w:style>
  <w:style w:type="numbering" w:customStyle="1" w:styleId="211">
    <w:name w:val="Нет списка21"/>
    <w:next w:val="a2"/>
    <w:semiHidden/>
    <w:rsid w:val="007A70E6"/>
  </w:style>
  <w:style w:type="numbering" w:customStyle="1" w:styleId="310">
    <w:name w:val="Нет списка31"/>
    <w:next w:val="a2"/>
    <w:semiHidden/>
    <w:rsid w:val="007A70E6"/>
  </w:style>
  <w:style w:type="character" w:customStyle="1" w:styleId="BodyTextChar">
    <w:name w:val="Body Text Char"/>
    <w:aliases w:val="Знак3 Char"/>
    <w:basedOn w:val="a0"/>
    <w:locked/>
    <w:rsid w:val="00BE7F47"/>
    <w:rPr>
      <w:rFonts w:ascii="Times New Roman" w:hAnsi="Times New Roman" w:cs="Times New Roman"/>
      <w:sz w:val="20"/>
      <w:szCs w:val="20"/>
    </w:rPr>
  </w:style>
  <w:style w:type="character" w:customStyle="1" w:styleId="BodyTextIndent2Char">
    <w:name w:val="Body Text Indent 2 Char"/>
    <w:basedOn w:val="a0"/>
    <w:locked/>
    <w:rsid w:val="001760D7"/>
    <w:rPr>
      <w:rFonts w:ascii="Times New Roman" w:hAnsi="Times New Roman" w:cs="Times New Roman"/>
      <w:sz w:val="24"/>
      <w:szCs w:val="24"/>
    </w:rPr>
  </w:style>
  <w:style w:type="character" w:customStyle="1" w:styleId="aff1">
    <w:name w:val="Основной текст_"/>
    <w:basedOn w:val="a0"/>
    <w:rsid w:val="001760D7"/>
    <w:rPr>
      <w:rFonts w:ascii="Times New Roman" w:hAnsi="Times New Roman" w:cs="Times New Roman"/>
      <w:sz w:val="27"/>
      <w:szCs w:val="27"/>
      <w:u w:val="none"/>
    </w:rPr>
  </w:style>
  <w:style w:type="character" w:customStyle="1" w:styleId="28">
    <w:name w:val="Основной текст (2)_"/>
    <w:basedOn w:val="a0"/>
    <w:link w:val="29"/>
    <w:rsid w:val="001760D7"/>
    <w:rPr>
      <w:b/>
      <w:bCs/>
      <w:i/>
      <w:iCs/>
      <w:sz w:val="27"/>
      <w:szCs w:val="27"/>
      <w:lang w:bidi="ar-SA"/>
    </w:rPr>
  </w:style>
  <w:style w:type="character" w:customStyle="1" w:styleId="aff2">
    <w:name w:val="Основной текст + Полужирный"/>
    <w:basedOn w:val="aff1"/>
    <w:rsid w:val="001760D7"/>
    <w:rPr>
      <w:b/>
      <w:bCs/>
    </w:rPr>
  </w:style>
  <w:style w:type="character" w:customStyle="1" w:styleId="14pt">
    <w:name w:val="Основной текст + 14 pt"/>
    <w:basedOn w:val="aff1"/>
    <w:rsid w:val="001760D7"/>
    <w:rPr>
      <w:sz w:val="28"/>
      <w:szCs w:val="28"/>
    </w:rPr>
  </w:style>
  <w:style w:type="character" w:customStyle="1" w:styleId="38">
    <w:name w:val="Основной текст (3)_"/>
    <w:basedOn w:val="a0"/>
    <w:link w:val="39"/>
    <w:rsid w:val="001760D7"/>
    <w:rPr>
      <w:b/>
      <w:bCs/>
      <w:sz w:val="27"/>
      <w:szCs w:val="27"/>
      <w:lang w:bidi="ar-SA"/>
    </w:rPr>
  </w:style>
  <w:style w:type="character" w:customStyle="1" w:styleId="1a">
    <w:name w:val="Основной текст + Полужирный1"/>
    <w:aliases w:val="Курсив"/>
    <w:basedOn w:val="aff1"/>
    <w:rsid w:val="001760D7"/>
    <w:rPr>
      <w:b/>
      <w:bCs/>
      <w:i/>
      <w:iCs/>
    </w:rPr>
  </w:style>
  <w:style w:type="character" w:customStyle="1" w:styleId="aff3">
    <w:name w:val="Подпись к таблице_"/>
    <w:basedOn w:val="a0"/>
    <w:link w:val="aff4"/>
    <w:rsid w:val="001760D7"/>
    <w:rPr>
      <w:b/>
      <w:bCs/>
      <w:sz w:val="27"/>
      <w:szCs w:val="27"/>
      <w:lang w:bidi="ar-SA"/>
    </w:rPr>
  </w:style>
  <w:style w:type="character" w:customStyle="1" w:styleId="9pt">
    <w:name w:val="Основной текст + 9 pt"/>
    <w:aliases w:val="Полужирный"/>
    <w:basedOn w:val="aff1"/>
    <w:rsid w:val="001760D7"/>
    <w:rPr>
      <w:b/>
      <w:bCs/>
      <w:sz w:val="18"/>
      <w:szCs w:val="18"/>
    </w:rPr>
  </w:style>
  <w:style w:type="character" w:customStyle="1" w:styleId="91">
    <w:name w:val="Основной текст + 9"/>
    <w:aliases w:val="5 pt"/>
    <w:basedOn w:val="aff1"/>
    <w:rsid w:val="001760D7"/>
    <w:rPr>
      <w:sz w:val="19"/>
      <w:szCs w:val="19"/>
    </w:rPr>
  </w:style>
  <w:style w:type="paragraph" w:customStyle="1" w:styleId="29">
    <w:name w:val="Основной текст (2)"/>
    <w:basedOn w:val="a"/>
    <w:link w:val="28"/>
    <w:rsid w:val="001760D7"/>
    <w:pPr>
      <w:widowControl w:val="0"/>
      <w:shd w:val="clear" w:color="auto" w:fill="FFFFFF"/>
      <w:spacing w:after="0" w:line="322" w:lineRule="exact"/>
      <w:jc w:val="both"/>
    </w:pPr>
    <w:rPr>
      <w:rFonts w:ascii="Times New Roman" w:eastAsia="Times New Roman" w:hAnsi="Times New Roman"/>
      <w:b/>
      <w:bCs/>
      <w:i/>
      <w:iCs/>
      <w:sz w:val="27"/>
      <w:szCs w:val="27"/>
      <w:lang w:val="ru-RU" w:eastAsia="ru-RU"/>
    </w:rPr>
  </w:style>
  <w:style w:type="paragraph" w:customStyle="1" w:styleId="39">
    <w:name w:val="Основной текст (3)"/>
    <w:basedOn w:val="a"/>
    <w:link w:val="38"/>
    <w:rsid w:val="001760D7"/>
    <w:pPr>
      <w:widowControl w:val="0"/>
      <w:shd w:val="clear" w:color="auto" w:fill="FFFFFF"/>
      <w:spacing w:after="0" w:line="322" w:lineRule="exact"/>
      <w:ind w:firstLine="580"/>
      <w:jc w:val="both"/>
    </w:pPr>
    <w:rPr>
      <w:rFonts w:ascii="Times New Roman" w:eastAsia="Times New Roman" w:hAnsi="Times New Roman"/>
      <w:b/>
      <w:bCs/>
      <w:sz w:val="27"/>
      <w:szCs w:val="27"/>
      <w:lang w:val="ru-RU" w:eastAsia="ru-RU"/>
    </w:rPr>
  </w:style>
  <w:style w:type="paragraph" w:customStyle="1" w:styleId="aff4">
    <w:name w:val="Подпись к таблице"/>
    <w:basedOn w:val="a"/>
    <w:link w:val="aff3"/>
    <w:rsid w:val="001760D7"/>
    <w:pPr>
      <w:widowControl w:val="0"/>
      <w:shd w:val="clear" w:color="auto" w:fill="FFFFFF"/>
      <w:spacing w:after="0" w:line="240" w:lineRule="atLeast"/>
    </w:pPr>
    <w:rPr>
      <w:rFonts w:ascii="Times New Roman" w:eastAsia="Times New Roman" w:hAnsi="Times New Roman"/>
      <w:b/>
      <w:bCs/>
      <w:sz w:val="27"/>
      <w:szCs w:val="27"/>
      <w:lang w:val="ru-RU" w:eastAsia="ru-RU"/>
    </w:rPr>
  </w:style>
  <w:style w:type="character" w:customStyle="1" w:styleId="BodyTextIndent3Char">
    <w:name w:val="Body Text Indent 3 Char"/>
    <w:basedOn w:val="a0"/>
    <w:locked/>
    <w:rsid w:val="009C7D61"/>
    <w:rPr>
      <w:rFonts w:ascii="Times New Roman" w:hAnsi="Times New Roman" w:cs="Times New Roman"/>
      <w:sz w:val="16"/>
      <w:szCs w:val="16"/>
    </w:rPr>
  </w:style>
  <w:style w:type="character" w:customStyle="1" w:styleId="FooterChar">
    <w:name w:val="Footer Char"/>
    <w:basedOn w:val="a0"/>
    <w:locked/>
    <w:rsid w:val="009C7D61"/>
    <w:rPr>
      <w:rFonts w:ascii="Times New Roman" w:hAnsi="Times New Roman" w:cs="Times New Roman"/>
      <w:sz w:val="20"/>
      <w:szCs w:val="20"/>
    </w:rPr>
  </w:style>
  <w:style w:type="paragraph" w:customStyle="1" w:styleId="CharChar0">
    <w:name w:val="Char Char"/>
    <w:basedOn w:val="a"/>
    <w:rsid w:val="00266308"/>
    <w:pPr>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29969027">
      <w:bodyDiv w:val="1"/>
      <w:marLeft w:val="0"/>
      <w:marRight w:val="0"/>
      <w:marTop w:val="0"/>
      <w:marBottom w:val="0"/>
      <w:divBdr>
        <w:top w:val="none" w:sz="0" w:space="0" w:color="auto"/>
        <w:left w:val="none" w:sz="0" w:space="0" w:color="auto"/>
        <w:bottom w:val="none" w:sz="0" w:space="0" w:color="auto"/>
        <w:right w:val="none" w:sz="0" w:space="0" w:color="auto"/>
      </w:divBdr>
    </w:div>
    <w:div w:id="452361061">
      <w:bodyDiv w:val="1"/>
      <w:marLeft w:val="0"/>
      <w:marRight w:val="0"/>
      <w:marTop w:val="0"/>
      <w:marBottom w:val="0"/>
      <w:divBdr>
        <w:top w:val="none" w:sz="0" w:space="0" w:color="auto"/>
        <w:left w:val="none" w:sz="0" w:space="0" w:color="auto"/>
        <w:bottom w:val="none" w:sz="0" w:space="0" w:color="auto"/>
        <w:right w:val="none" w:sz="0" w:space="0" w:color="auto"/>
      </w:divBdr>
    </w:div>
    <w:div w:id="8718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image" Target="media/image7.gif"/><Relationship Id="rId39" Type="http://schemas.openxmlformats.org/officeDocument/2006/relationships/chart" Target="charts/chart21.xml"/><Relationship Id="rId21" Type="http://schemas.openxmlformats.org/officeDocument/2006/relationships/chart" Target="charts/chart14.xml"/><Relationship Id="rId34" Type="http://schemas.openxmlformats.org/officeDocument/2006/relationships/chart" Target="charts/chart17.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6.gif"/><Relationship Id="rId33" Type="http://schemas.openxmlformats.org/officeDocument/2006/relationships/chart" Target="charts/chart16.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3.xml"/><Relationship Id="rId29" Type="http://schemas.openxmlformats.org/officeDocument/2006/relationships/image" Target="media/image10.emf"/><Relationship Id="rId41" Type="http://schemas.openxmlformats.org/officeDocument/2006/relationships/chart" Target="charts/chart2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5.jpeg"/><Relationship Id="rId32" Type="http://schemas.openxmlformats.org/officeDocument/2006/relationships/chart" Target="charts/chart15.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4.gif"/><Relationship Id="rId28" Type="http://schemas.openxmlformats.org/officeDocument/2006/relationships/image" Target="media/image9.emf"/><Relationship Id="rId36" Type="http://schemas.openxmlformats.org/officeDocument/2006/relationships/chart" Target="charts/chart18.xml"/><Relationship Id="rId49" Type="http://schemas.openxmlformats.org/officeDocument/2006/relationships/chart" Target="charts/chart31.xml"/><Relationship Id="rId10" Type="http://schemas.openxmlformats.org/officeDocument/2006/relationships/chart" Target="charts/chart4.xml"/><Relationship Id="rId19" Type="http://schemas.openxmlformats.org/officeDocument/2006/relationships/image" Target="media/image1.gif"/><Relationship Id="rId31" Type="http://schemas.openxmlformats.org/officeDocument/2006/relationships/image" Target="media/image12.emf"/><Relationship Id="rId44" Type="http://schemas.openxmlformats.org/officeDocument/2006/relationships/chart" Target="charts/chart26.xm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3.gi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3.emf"/><Relationship Id="rId43" Type="http://schemas.openxmlformats.org/officeDocument/2006/relationships/chart" Target="charts/chart25.xml"/><Relationship Id="rId48" Type="http://schemas.openxmlformats.org/officeDocument/2006/relationships/chart" Target="charts/chart30.xml"/><Relationship Id="rId8" Type="http://schemas.openxmlformats.org/officeDocument/2006/relationships/chart" Target="charts/chart2.xml"/><Relationship Id="rId51" Type="http://schemas.openxmlformats.org/officeDocument/2006/relationships/chart" Target="charts/chart33.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image" Target="../media/image2.jpeg"/></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1" Type="http://schemas.openxmlformats.org/officeDocument/2006/relationships/oleObject" Target="file:///D:\d\&#1052;&#1072;&#1088;&#1080;&#1085;&#1072;\&#1052;&#1080;&#1085;&#1080;&#1089;&#1090;&#1077;&#1088;&#1089;&#1090;&#1074;&#1086;%20&#1089;&#1086;&#1094;&#1080;&#1072;&#1083;&#1100;&#1085;&#1086;&#1081;%20&#1079;&#1072;&#1097;&#1080;&#1090;&#1099;\&#1052;&#1072;&#1090;&#1077;&#1088;&#1080;&#1072;&#1083;&#1099;%20&#1076;&#1083;&#1103;%20&#1052;&#1080;&#1085;%20&#1101;&#1082;&#1086;&#1085;&#1086;&#1084;&#1088;&#1072;&#1079;&#1074;&#1080;&#1090;&#1080;&#1103;\&#1054;&#1090;&#1095;&#1077;&#1090;&#1099;\&#1054;&#1090;&#1095;&#1077;&#1090;%201%20&#1087;&#1086;&#1083;&#1091;&#1075;%202013&#1075;\&#1048;&#1090;&#1086;&#1075;&#1080;-%202011&#1075;..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1052;&#1072;&#1088;&#1080;&#1085;&#1072;\&#1052;&#1080;&#1085;&#1080;&#1089;&#1090;&#1077;&#1088;&#1089;&#1090;&#1074;&#1086;%20&#1089;&#1086;&#1094;&#1080;&#1072;&#1083;&#1100;&#1085;&#1086;&#1081;%20&#1079;&#1072;&#1097;&#1080;&#1090;&#1099;\&#1052;&#1072;&#1090;&#1077;&#1088;&#1080;&#1072;&#1083;&#1099;%20&#1076;&#1083;&#1103;%20&#1052;&#1080;&#1085;%20&#1101;&#1082;&#1086;&#1085;&#1086;&#1084;&#1088;&#1072;&#1079;&#1074;&#1080;&#1090;&#1080;&#1103;\&#1054;&#1090;&#1095;&#1077;&#1090;&#1099;\&#1054;&#1090;&#1095;&#1077;&#1090;%201%20&#1087;&#1086;&#1083;&#1091;&#1075;%202013&#1075;\&#1048;&#1090;&#1086;&#1075;&#1080;-%202011&#1075;..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1052;&#1072;&#1088;&#1080;&#1085;&#1072;\&#1052;&#1080;&#1085;&#1080;&#1089;&#1090;&#1077;&#1088;&#1089;&#1090;&#1074;&#1086;%20&#1089;&#1086;&#1094;&#1080;&#1072;&#1083;&#1100;&#1085;&#1086;&#1081;%20&#1079;&#1072;&#1097;&#1080;&#1090;&#1099;\&#1052;&#1072;&#1090;&#1077;&#1088;&#1080;&#1072;&#1083;&#1099;%20&#1076;&#1083;&#1103;%20&#1052;&#1080;&#1085;%20&#1101;&#1082;&#1086;&#1085;&#1086;&#1084;&#1088;&#1072;&#1079;&#1074;&#1080;&#1090;&#1080;&#1103;\&#1054;&#1090;&#1095;&#1077;&#1090;&#1099;\&#1054;&#1090;&#1095;&#1077;&#1090;%201%20&#1087;&#1086;&#1083;&#1091;&#1075;%202013&#1075;\&#1048;&#1090;&#1086;&#1075;&#1080;-%202011&#1075;..xls" TargetMode="Externa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0.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51" b="1" i="0" u="none" strike="noStrike" baseline="0">
                <a:solidFill>
                  <a:srgbClr val="000000"/>
                </a:solidFill>
                <a:latin typeface="Times New Roman"/>
                <a:ea typeface="Times New Roman"/>
                <a:cs typeface="Times New Roman"/>
              </a:defRPr>
            </a:pPr>
            <a:r>
              <a:rPr lang="ru-RU"/>
              <a:t>Удельный вес поступлений доходов в
 местный бюджет за </a:t>
            </a:r>
            <a:r>
              <a:rPr lang="en-US"/>
              <a:t>I</a:t>
            </a:r>
            <a:r>
              <a:rPr lang="ru-RU"/>
              <a:t> полугодие</a:t>
            </a:r>
            <a:r>
              <a:rPr lang="ru-RU" baseline="0"/>
              <a:t> </a:t>
            </a:r>
            <a:r>
              <a:rPr lang="ru-RU"/>
              <a:t>2013 года</a:t>
            </a:r>
          </a:p>
        </c:rich>
      </c:tx>
      <c:layout>
        <c:manualLayout>
          <c:xMode val="edge"/>
          <c:yMode val="edge"/>
          <c:x val="0.18135593220338983"/>
          <c:y val="1.8575851393188864E-2"/>
        </c:manualLayout>
      </c:layout>
      <c:spPr>
        <a:solidFill>
          <a:srgbClr val="FFFFFF"/>
        </a:solidFill>
        <a:ln w="22702">
          <a:noFill/>
        </a:ln>
      </c:spPr>
    </c:title>
    <c:view3D>
      <c:hPercent val="50"/>
      <c:rotY val="220"/>
      <c:perspective val="0"/>
    </c:view3D>
    <c:plotArea>
      <c:layout>
        <c:manualLayout>
          <c:layoutTarget val="inner"/>
          <c:xMode val="edge"/>
          <c:yMode val="edge"/>
          <c:x val="0.28114478114478647"/>
          <c:y val="0.40524781341107874"/>
          <c:w val="0.46296296296297096"/>
          <c:h val="0.26239067055393583"/>
        </c:manualLayout>
      </c:layout>
      <c:pie3DChart>
        <c:varyColors val="1"/>
        <c:ser>
          <c:idx val="0"/>
          <c:order val="0"/>
          <c:spPr>
            <a:solidFill>
              <a:srgbClr val="9999FF"/>
            </a:solidFill>
            <a:ln w="11351">
              <a:solidFill>
                <a:srgbClr val="000000"/>
              </a:solidFill>
              <a:prstDash val="solid"/>
            </a:ln>
          </c:spPr>
          <c:explosion val="25"/>
          <c:dPt>
            <c:idx val="1"/>
            <c:spPr>
              <a:solidFill>
                <a:srgbClr val="993366"/>
              </a:solidFill>
              <a:ln w="11351">
                <a:solidFill>
                  <a:srgbClr val="000000"/>
                </a:solidFill>
                <a:prstDash val="solid"/>
              </a:ln>
            </c:spPr>
          </c:dPt>
          <c:dPt>
            <c:idx val="2"/>
            <c:spPr>
              <a:solidFill>
                <a:srgbClr val="FFFFCC"/>
              </a:solidFill>
              <a:ln w="11351">
                <a:solidFill>
                  <a:srgbClr val="000000"/>
                </a:solidFill>
                <a:prstDash val="solid"/>
              </a:ln>
            </c:spPr>
          </c:dPt>
          <c:dPt>
            <c:idx val="3"/>
            <c:spPr>
              <a:solidFill>
                <a:srgbClr val="CCFFFF"/>
              </a:solidFill>
              <a:ln w="11351">
                <a:solidFill>
                  <a:srgbClr val="000000"/>
                </a:solidFill>
                <a:prstDash val="solid"/>
              </a:ln>
            </c:spPr>
          </c:dPt>
          <c:dPt>
            <c:idx val="4"/>
            <c:spPr>
              <a:solidFill>
                <a:srgbClr val="660066"/>
              </a:solidFill>
              <a:ln w="11351">
                <a:solidFill>
                  <a:srgbClr val="000000"/>
                </a:solidFill>
                <a:prstDash val="solid"/>
              </a:ln>
            </c:spPr>
          </c:dPt>
          <c:dPt>
            <c:idx val="5"/>
            <c:spPr>
              <a:solidFill>
                <a:srgbClr val="FF8080"/>
              </a:solidFill>
              <a:ln w="11351">
                <a:solidFill>
                  <a:srgbClr val="000000"/>
                </a:solidFill>
                <a:prstDash val="solid"/>
              </a:ln>
            </c:spPr>
          </c:dPt>
          <c:dPt>
            <c:idx val="6"/>
            <c:spPr>
              <a:solidFill>
                <a:srgbClr val="0066CC"/>
              </a:solidFill>
              <a:ln w="11351">
                <a:solidFill>
                  <a:srgbClr val="000000"/>
                </a:solidFill>
                <a:prstDash val="solid"/>
              </a:ln>
            </c:spPr>
          </c:dPt>
          <c:dLbls>
            <c:dLbl>
              <c:idx val="0"/>
              <c:layout>
                <c:manualLayout>
                  <c:x val="-8.2128783902012212E-2"/>
                  <c:y val="-0.14720545289420603"/>
                </c:manualLayout>
              </c:layout>
              <c:dLblPos val="bestFit"/>
              <c:showCatName val="1"/>
              <c:showPercent val="1"/>
            </c:dLbl>
            <c:dLbl>
              <c:idx val="1"/>
              <c:layout>
                <c:manualLayout>
                  <c:x val="-7.1503062117235422E-2"/>
                  <c:y val="-6.7865442321142777E-2"/>
                </c:manualLayout>
              </c:layout>
              <c:dLblPos val="bestFit"/>
              <c:showCatName val="1"/>
              <c:showPercent val="1"/>
            </c:dLbl>
            <c:dLbl>
              <c:idx val="2"/>
              <c:layout>
                <c:manualLayout>
                  <c:x val="8.8477939499986752E-2"/>
                  <c:y val="-0.11488814585271158"/>
                </c:manualLayout>
              </c:layout>
              <c:dLblPos val="bestFit"/>
              <c:showCatName val="1"/>
              <c:showPercent val="1"/>
            </c:dLbl>
            <c:dLbl>
              <c:idx val="3"/>
              <c:layout>
                <c:manualLayout>
                  <c:x val="4.2683724382937133E-2"/>
                  <c:y val="-3.4610228425850198E-3"/>
                </c:manualLayout>
              </c:layout>
              <c:dLblPos val="bestFit"/>
              <c:showCatName val="1"/>
              <c:showPercent val="1"/>
            </c:dLbl>
            <c:dLbl>
              <c:idx val="4"/>
              <c:layout>
                <c:manualLayout>
                  <c:x val="-3.3941514886396802E-2"/>
                  <c:y val="0.12473513818199369"/>
                </c:manualLayout>
              </c:layout>
              <c:dLblPos val="bestFit"/>
              <c:showCatName val="1"/>
              <c:showPercent val="1"/>
            </c:dLbl>
            <c:dLbl>
              <c:idx val="5"/>
              <c:layout>
                <c:manualLayout>
                  <c:x val="-7.9664444974682239E-2"/>
                  <c:y val="0.14173359287343301"/>
                </c:manualLayout>
              </c:layout>
              <c:dLblPos val="bestFit"/>
              <c:showCatName val="1"/>
              <c:showPercent val="1"/>
            </c:dLbl>
            <c:dLbl>
              <c:idx val="6"/>
              <c:layout>
                <c:manualLayout>
                  <c:x val="-0.13577336620801167"/>
                  <c:y val="4.348266360863217E-2"/>
                </c:manualLayout>
              </c:layout>
              <c:dLblPos val="bestFit"/>
              <c:showCatName val="1"/>
              <c:showPercent val="1"/>
            </c:dLbl>
            <c:dLbl>
              <c:idx val="7"/>
              <c:layout>
                <c:manualLayout>
                  <c:xMode val="edge"/>
                  <c:yMode val="edge"/>
                  <c:x val="0.23260073260073261"/>
                  <c:y val="0.62244897959183765"/>
                </c:manualLayout>
              </c:layout>
              <c:numFmt formatCode="0.0%" sourceLinked="0"/>
              <c:spPr>
                <a:noFill/>
                <a:ln w="22702">
                  <a:noFill/>
                </a:ln>
              </c:spPr>
              <c:txPr>
                <a:bodyPr/>
                <a:lstStyle/>
                <a:p>
                  <a:pPr>
                    <a:defRPr sz="894" b="0" i="0" u="none" strike="noStrike" baseline="0">
                      <a:solidFill>
                        <a:srgbClr val="000000"/>
                      </a:solidFill>
                      <a:latin typeface="Arial"/>
                      <a:ea typeface="Arial"/>
                      <a:cs typeface="Arial"/>
                    </a:defRPr>
                  </a:pPr>
                  <a:endParaRPr lang="ru-RU"/>
                </a:p>
              </c:txPr>
              <c:dLblPos val="bestFit"/>
              <c:showCatName val="1"/>
              <c:showPercent val="1"/>
            </c:dLbl>
            <c:dLbl>
              <c:idx val="8"/>
              <c:layout>
                <c:manualLayout>
                  <c:xMode val="edge"/>
                  <c:yMode val="edge"/>
                  <c:x val="0.41391941391942105"/>
                  <c:y val="0.67091836734693877"/>
                </c:manualLayout>
              </c:layout>
              <c:numFmt formatCode="0.0%" sourceLinked="0"/>
              <c:spPr>
                <a:noFill/>
                <a:ln w="22702">
                  <a:noFill/>
                </a:ln>
              </c:spPr>
              <c:txPr>
                <a:bodyPr/>
                <a:lstStyle/>
                <a:p>
                  <a:pPr>
                    <a:defRPr sz="894" b="0" i="0" u="none" strike="noStrike" baseline="0">
                      <a:solidFill>
                        <a:srgbClr val="000000"/>
                      </a:solidFill>
                      <a:latin typeface="Arial"/>
                      <a:ea typeface="Arial"/>
                      <a:cs typeface="Arial"/>
                    </a:defRPr>
                  </a:pPr>
                  <a:endParaRPr lang="ru-RU"/>
                </a:p>
              </c:txPr>
              <c:dLblPos val="bestFit"/>
              <c:showCatName val="1"/>
              <c:showPercent val="1"/>
            </c:dLbl>
            <c:dLbl>
              <c:idx val="9"/>
              <c:layout>
                <c:manualLayout>
                  <c:xMode val="edge"/>
                  <c:yMode val="edge"/>
                  <c:x val="0.17032967032967017"/>
                  <c:y val="0.58163265306122458"/>
                </c:manualLayout>
              </c:layout>
              <c:numFmt formatCode="0.0%" sourceLinked="0"/>
              <c:spPr>
                <a:noFill/>
                <a:ln w="22702">
                  <a:noFill/>
                </a:ln>
              </c:spPr>
              <c:txPr>
                <a:bodyPr/>
                <a:lstStyle/>
                <a:p>
                  <a:pPr>
                    <a:defRPr sz="894" b="0" i="0" u="none" strike="noStrike" baseline="0">
                      <a:solidFill>
                        <a:srgbClr val="000000"/>
                      </a:solidFill>
                      <a:latin typeface="Arial"/>
                      <a:ea typeface="Arial"/>
                      <a:cs typeface="Arial"/>
                    </a:defRPr>
                  </a:pPr>
                  <a:endParaRPr lang="ru-RU"/>
                </a:p>
              </c:txPr>
              <c:dLblPos val="bestFit"/>
              <c:showCatName val="1"/>
              <c:showPercent val="1"/>
            </c:dLbl>
            <c:numFmt formatCode="0.0%" sourceLinked="0"/>
            <c:spPr>
              <a:noFill/>
              <a:ln w="22702">
                <a:noFill/>
              </a:ln>
            </c:spPr>
            <c:txPr>
              <a:bodyPr/>
              <a:lstStyle/>
              <a:p>
                <a:pPr>
                  <a:defRPr sz="782"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Лист1!$A$2:$A$8</c:f>
              <c:strCache>
                <c:ptCount val="7"/>
                <c:pt idx="0">
                  <c:v>Тирасполь </c:v>
                </c:pt>
                <c:pt idx="1">
                  <c:v> Каменский р-н</c:v>
                </c:pt>
                <c:pt idx="2">
                  <c:v>Бендеры</c:v>
                </c:pt>
                <c:pt idx="3">
                  <c:v>Григориопольский </c:v>
                </c:pt>
                <c:pt idx="4">
                  <c:v>Рыбницкий р-н</c:v>
                </c:pt>
                <c:pt idx="5">
                  <c:v>Слободзейский р-н</c:v>
                </c:pt>
                <c:pt idx="6">
                  <c:v>Дубоссарский р-н</c:v>
                </c:pt>
              </c:strCache>
            </c:strRef>
          </c:cat>
          <c:val>
            <c:numRef>
              <c:f>Лист1!$B$2:$B$8</c:f>
              <c:numCache>
                <c:formatCode>0.00</c:formatCode>
                <c:ptCount val="7"/>
                <c:pt idx="0">
                  <c:v>43.39</c:v>
                </c:pt>
                <c:pt idx="1">
                  <c:v>2.29</c:v>
                </c:pt>
                <c:pt idx="2">
                  <c:v>21.25</c:v>
                </c:pt>
                <c:pt idx="3">
                  <c:v>4.3599999999999985</c:v>
                </c:pt>
                <c:pt idx="4">
                  <c:v>14.46</c:v>
                </c:pt>
                <c:pt idx="5">
                  <c:v>8.16</c:v>
                </c:pt>
                <c:pt idx="6">
                  <c:v>6.09</c:v>
                </c:pt>
              </c:numCache>
            </c:numRef>
          </c:val>
        </c:ser>
        <c:dLbls>
          <c:showCatName val="1"/>
        </c:dLbls>
      </c:pie3DChart>
      <c:spPr>
        <a:noFill/>
        <a:ln w="22702">
          <a:noFill/>
        </a:ln>
      </c:spPr>
    </c:plotArea>
    <c:plotVisOnly val="1"/>
    <c:dispBlanksAs val="zero"/>
  </c:chart>
  <c:spPr>
    <a:solidFill>
      <a:srgbClr val="FFFFFF"/>
    </a:solidFill>
    <a:ln>
      <a:noFill/>
    </a:ln>
  </c:spPr>
  <c:txPr>
    <a:bodyPr/>
    <a:lstStyle/>
    <a:p>
      <a:pPr>
        <a:defRPr sz="715" b="0" i="0" u="none" strike="noStrike" baseline="0">
          <a:solidFill>
            <a:srgbClr val="000000"/>
          </a:solidFill>
          <a:latin typeface="Arial"/>
          <a:ea typeface="Arial"/>
          <a:cs typeface="Arial"/>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84" b="1" i="0" u="none" strike="noStrike" baseline="0">
                <a:solidFill>
                  <a:srgbClr val="000000"/>
                </a:solidFill>
                <a:latin typeface="Times New Roman"/>
                <a:ea typeface="Times New Roman"/>
                <a:cs typeface="Times New Roman"/>
              </a:defRPr>
            </a:pPr>
            <a:r>
              <a:rPr lang="ru-RU"/>
              <a:t>Товарная структура импорта ПМР, млн. долл. США</a:t>
            </a:r>
          </a:p>
        </c:rich>
      </c:tx>
      <c:layout>
        <c:manualLayout>
          <c:xMode val="edge"/>
          <c:yMode val="edge"/>
          <c:x val="0.16225749559082903"/>
          <c:y val="2.0408163265306131E-2"/>
        </c:manualLayout>
      </c:layout>
      <c:spPr>
        <a:noFill/>
        <a:ln w="25121">
          <a:noFill/>
        </a:ln>
      </c:spPr>
    </c:title>
    <c:view3D>
      <c:rotX val="8"/>
      <c:hPercent val="38"/>
      <c:rotY val="8"/>
      <c:depthPercent val="3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3.7087912087913608E-2"/>
          <c:y val="0.16369047619047641"/>
          <c:w val="0.96291208791208749"/>
          <c:h val="0.43750000000000488"/>
        </c:manualLayout>
      </c:layout>
      <c:bar3DChart>
        <c:barDir val="col"/>
        <c:grouping val="clustered"/>
        <c:ser>
          <c:idx val="1"/>
          <c:order val="0"/>
          <c:tx>
            <c:strRef>
              <c:f>Sheet1!$A$2</c:f>
              <c:strCache>
                <c:ptCount val="1"/>
                <c:pt idx="0">
                  <c:v>январь-июнь 2013 года</c:v>
                </c:pt>
              </c:strCache>
            </c:strRef>
          </c:tx>
          <c:spPr>
            <a:solidFill>
              <a:srgbClr val="808080"/>
            </a:solidFill>
            <a:ln w="12526">
              <a:solidFill>
                <a:srgbClr val="000000"/>
              </a:solidFill>
              <a:prstDash val="solid"/>
            </a:ln>
          </c:spPr>
          <c:dLbls>
            <c:dLbl>
              <c:idx val="0"/>
              <c:layout>
                <c:manualLayout>
                  <c:x val="-8.7119092782380247E-4"/>
                  <c:y val="-1.8596403364773761E-2"/>
                </c:manualLayout>
              </c:layout>
              <c:showVal val="1"/>
            </c:dLbl>
            <c:dLbl>
              <c:idx val="1"/>
              <c:layout>
                <c:manualLayout>
                  <c:x val="-1.2205770639155481E-2"/>
                  <c:y val="-3.4354080298266594E-2"/>
                </c:manualLayout>
              </c:layout>
              <c:showVal val="1"/>
            </c:dLbl>
            <c:dLbl>
              <c:idx val="2"/>
              <c:layout>
                <c:manualLayout>
                  <c:x val="-3.4307236725392002E-3"/>
                  <c:y val="-9.2028602431763248E-3"/>
                </c:manualLayout>
              </c:layout>
              <c:showVal val="1"/>
            </c:dLbl>
            <c:dLbl>
              <c:idx val="3"/>
              <c:layout>
                <c:manualLayout>
                  <c:x val="-8.3977814461503996E-3"/>
                  <c:y val="-4.5950570171902575E-3"/>
                </c:manualLayout>
              </c:layout>
              <c:showVal val="1"/>
            </c:dLbl>
            <c:dLbl>
              <c:idx val="4"/>
              <c:layout>
                <c:manualLayout>
                  <c:x val="1.2039404165388417E-3"/>
                  <c:y val="3.9873514104252416E-3"/>
                </c:manualLayout>
              </c:layout>
              <c:showVal val="1"/>
            </c:dLbl>
            <c:dLbl>
              <c:idx val="5"/>
              <c:layout>
                <c:manualLayout>
                  <c:x val="-1.5629215179271418E-3"/>
                  <c:y val="-1.1404513002427561E-2"/>
                </c:manualLayout>
              </c:layout>
              <c:showVal val="1"/>
            </c:dLbl>
            <c:dLbl>
              <c:idx val="6"/>
              <c:layout>
                <c:manualLayout>
                  <c:x val="-7.5613924882758296E-4"/>
                  <c:y val="-1.0867037524746258E-2"/>
                </c:manualLayout>
              </c:layout>
              <c:showVal val="1"/>
            </c:dLbl>
            <c:dLbl>
              <c:idx val="7"/>
              <c:layout>
                <c:manualLayout>
                  <c:xMode val="edge"/>
                  <c:yMode val="edge"/>
                  <c:x val="0.72802197802197965"/>
                  <c:y val="0.43750000000000488"/>
                </c:manualLayout>
              </c:layout>
              <c:spPr>
                <a:noFill/>
                <a:ln w="25121">
                  <a:noFill/>
                </a:ln>
              </c:spPr>
              <c:txPr>
                <a:bodyPr rot="-5400000" vert="horz"/>
                <a:lstStyle/>
                <a:p>
                  <a:pPr algn="ctr">
                    <a:defRPr sz="791" b="0" i="0" u="none" strike="noStrike" baseline="0">
                      <a:solidFill>
                        <a:srgbClr val="000000"/>
                      </a:solidFill>
                      <a:latin typeface="Times New Roman"/>
                      <a:ea typeface="Times New Roman"/>
                      <a:cs typeface="Times New Roman"/>
                    </a:defRPr>
                  </a:pPr>
                  <a:endParaRPr lang="ru-RU"/>
                </a:p>
              </c:txPr>
              <c:showVal val="1"/>
            </c:dLbl>
            <c:spPr>
              <a:noFill/>
              <a:ln w="25121">
                <a:noFill/>
              </a:ln>
            </c:spPr>
            <c:txPr>
              <a:bodyPr rot="-5400000" vert="horz"/>
              <a:lstStyle/>
              <a:p>
                <a:pPr algn="ctr">
                  <a:defRPr sz="984" b="0"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легкой промышленности</c:v>
                </c:pt>
                <c:pt idx="5">
                  <c:v>Продукция химической промышленности</c:v>
                </c:pt>
                <c:pt idx="6">
                  <c:v>Прочие товары</c:v>
                </c:pt>
              </c:strCache>
            </c:strRef>
          </c:cat>
          <c:val>
            <c:numRef>
              <c:f>Sheet1!$B$2:$H$2</c:f>
              <c:numCache>
                <c:formatCode>0.0</c:formatCode>
                <c:ptCount val="7"/>
                <c:pt idx="0" formatCode="General">
                  <c:v>375.2</c:v>
                </c:pt>
                <c:pt idx="1">
                  <c:v>27.1</c:v>
                </c:pt>
                <c:pt idx="2">
                  <c:v>92</c:v>
                </c:pt>
                <c:pt idx="3" formatCode="General">
                  <c:v>90.9</c:v>
                </c:pt>
                <c:pt idx="4" formatCode="General">
                  <c:v>37.6</c:v>
                </c:pt>
                <c:pt idx="5">
                  <c:v>48.2</c:v>
                </c:pt>
                <c:pt idx="6" formatCode="General">
                  <c:v>76.599999999999994</c:v>
                </c:pt>
              </c:numCache>
            </c:numRef>
          </c:val>
        </c:ser>
        <c:ser>
          <c:idx val="2"/>
          <c:order val="1"/>
          <c:tx>
            <c:strRef>
              <c:f>Sheet1!$A$3</c:f>
              <c:strCache>
                <c:ptCount val="1"/>
                <c:pt idx="0">
                  <c:v>январь-июнь 2012 года</c:v>
                </c:pt>
              </c:strCache>
            </c:strRef>
          </c:tx>
          <c:spPr>
            <a:solidFill>
              <a:srgbClr val="FFCC99"/>
            </a:solidFill>
            <a:ln w="12526">
              <a:solidFill>
                <a:srgbClr val="000000"/>
              </a:solidFill>
              <a:prstDash val="solid"/>
            </a:ln>
          </c:spPr>
          <c:dLbls>
            <c:dLbl>
              <c:idx val="0"/>
              <c:layout>
                <c:manualLayout>
                  <c:x val="1.5854381838633805E-2"/>
                  <c:y val="-5.6814741160767877E-3"/>
                </c:manualLayout>
              </c:layout>
              <c:showVal val="1"/>
            </c:dLbl>
            <c:dLbl>
              <c:idx val="1"/>
              <c:layout>
                <c:manualLayout>
                  <c:x val="-1.2078039638459405E-3"/>
                  <c:y val="-1.6083395935932061E-2"/>
                </c:manualLayout>
              </c:layout>
              <c:showVal val="1"/>
            </c:dLbl>
            <c:dLbl>
              <c:idx val="2"/>
              <c:layout>
                <c:manualLayout>
                  <c:x val="3.6095834641120678E-3"/>
                  <c:y val="-1.5644157554510641E-2"/>
                </c:manualLayout>
              </c:layout>
              <c:showVal val="1"/>
            </c:dLbl>
            <c:dLbl>
              <c:idx val="3"/>
              <c:layout>
                <c:manualLayout>
                  <c:x val="3.4267207067054492E-3"/>
                  <c:y val="-2.6529033694109756E-2"/>
                </c:manualLayout>
              </c:layout>
              <c:showVal val="1"/>
            </c:dLbl>
            <c:dLbl>
              <c:idx val="4"/>
              <c:layout>
                <c:manualLayout>
                  <c:x val="1.3028501307466784E-2"/>
                  <c:y val="1.0061540942194512E-2"/>
                </c:manualLayout>
              </c:layout>
              <c:showVal val="1"/>
            </c:dLbl>
            <c:dLbl>
              <c:idx val="5"/>
              <c:layout>
                <c:manualLayout>
                  <c:x val="7.7881173944166901E-3"/>
                  <c:y val="-1.311547660637984E-2"/>
                </c:manualLayout>
              </c:layout>
              <c:showVal val="1"/>
            </c:dLbl>
            <c:dLbl>
              <c:idx val="6"/>
              <c:layout>
                <c:manualLayout>
                  <c:x val="1.0404799919940685E-2"/>
                  <c:y val="-2.8162822403383341E-2"/>
                </c:manualLayout>
              </c:layout>
              <c:showVal val="1"/>
            </c:dLbl>
            <c:dLbl>
              <c:idx val="7"/>
              <c:layout>
                <c:manualLayout>
                  <c:xMode val="edge"/>
                  <c:yMode val="edge"/>
                  <c:x val="0.75274725274725274"/>
                  <c:y val="0.48214285714286598"/>
                </c:manualLayout>
              </c:layout>
              <c:spPr>
                <a:noFill/>
                <a:ln w="25121">
                  <a:noFill/>
                </a:ln>
              </c:spPr>
              <c:txPr>
                <a:bodyPr rot="-5400000" vert="horz"/>
                <a:lstStyle/>
                <a:p>
                  <a:pPr algn="ctr">
                    <a:defRPr sz="791" b="0" i="0" u="none" strike="noStrike" baseline="0">
                      <a:solidFill>
                        <a:srgbClr val="000000"/>
                      </a:solidFill>
                      <a:latin typeface="Times New Roman"/>
                      <a:ea typeface="Times New Roman"/>
                      <a:cs typeface="Times New Roman"/>
                    </a:defRPr>
                  </a:pPr>
                  <a:endParaRPr lang="ru-RU"/>
                </a:p>
              </c:txPr>
              <c:showVal val="1"/>
            </c:dLbl>
            <c:spPr>
              <a:noFill/>
              <a:ln w="25121">
                <a:noFill/>
              </a:ln>
            </c:spPr>
            <c:txPr>
              <a:bodyPr rot="-5400000" vert="horz"/>
              <a:lstStyle/>
              <a:p>
                <a:pPr algn="ctr">
                  <a:defRPr sz="984" b="0"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легкой промышленности</c:v>
                </c:pt>
                <c:pt idx="5">
                  <c:v>Продукция химической промышленности</c:v>
                </c:pt>
                <c:pt idx="6">
                  <c:v>Прочие товары</c:v>
                </c:pt>
              </c:strCache>
            </c:strRef>
          </c:cat>
          <c:val>
            <c:numRef>
              <c:f>Sheet1!$B$3:$H$3</c:f>
              <c:numCache>
                <c:formatCode>0.0</c:formatCode>
                <c:ptCount val="7"/>
                <c:pt idx="0">
                  <c:v>483.1</c:v>
                </c:pt>
                <c:pt idx="1">
                  <c:v>71.400000000000006</c:v>
                </c:pt>
                <c:pt idx="2">
                  <c:v>84.6</c:v>
                </c:pt>
                <c:pt idx="3" formatCode="General">
                  <c:v>70.5</c:v>
                </c:pt>
                <c:pt idx="4" formatCode="General">
                  <c:v>36.300000000000004</c:v>
                </c:pt>
                <c:pt idx="5">
                  <c:v>40</c:v>
                </c:pt>
                <c:pt idx="6">
                  <c:v>69.099999999999994</c:v>
                </c:pt>
              </c:numCache>
            </c:numRef>
          </c:val>
        </c:ser>
        <c:gapWidth val="160"/>
        <c:shape val="box"/>
        <c:axId val="303352064"/>
        <c:axId val="303489024"/>
        <c:axId val="0"/>
      </c:bar3DChart>
      <c:catAx>
        <c:axId val="303352064"/>
        <c:scaling>
          <c:orientation val="minMax"/>
        </c:scaling>
        <c:axPos val="b"/>
        <c:numFmt formatCode="General" sourceLinked="1"/>
        <c:tickLblPos val="low"/>
        <c:spPr>
          <a:ln w="25053">
            <a:solidFill>
              <a:srgbClr val="000000"/>
            </a:solidFill>
            <a:prstDash val="solid"/>
          </a:ln>
        </c:spPr>
        <c:txPr>
          <a:bodyPr rot="-5400000" vert="horz"/>
          <a:lstStyle/>
          <a:p>
            <a:pPr>
              <a:defRPr sz="984" b="0" i="0" u="none" strike="noStrike" baseline="0">
                <a:solidFill>
                  <a:srgbClr val="000000"/>
                </a:solidFill>
                <a:latin typeface="Times New Roman"/>
                <a:ea typeface="Times New Roman"/>
                <a:cs typeface="Times New Roman"/>
              </a:defRPr>
            </a:pPr>
            <a:endParaRPr lang="ru-RU"/>
          </a:p>
        </c:txPr>
        <c:crossAx val="303489024"/>
        <c:crosses val="autoZero"/>
        <c:lblAlgn val="ctr"/>
        <c:lblOffset val="160"/>
        <c:tickLblSkip val="1"/>
        <c:tickMarkSkip val="1"/>
      </c:catAx>
      <c:valAx>
        <c:axId val="303489024"/>
        <c:scaling>
          <c:orientation val="minMax"/>
        </c:scaling>
        <c:axPos val="l"/>
        <c:majorGridlines>
          <c:spPr>
            <a:ln w="3131">
              <a:solidFill>
                <a:srgbClr val="000000"/>
              </a:solidFill>
              <a:prstDash val="solid"/>
            </a:ln>
          </c:spPr>
        </c:majorGridlines>
        <c:numFmt formatCode="General" sourceLinked="1"/>
        <c:tickLblPos val="nextTo"/>
        <c:spPr>
          <a:ln w="3131">
            <a:solidFill>
              <a:srgbClr val="000000"/>
            </a:solidFill>
            <a:prstDash val="solid"/>
          </a:ln>
        </c:spPr>
        <c:txPr>
          <a:bodyPr rot="0" vert="horz"/>
          <a:lstStyle/>
          <a:p>
            <a:pPr>
              <a:defRPr sz="1132" b="0" i="0" u="none" strike="noStrike" baseline="0">
                <a:solidFill>
                  <a:srgbClr val="000000"/>
                </a:solidFill>
                <a:latin typeface="Times New Roman"/>
                <a:ea typeface="Times New Roman"/>
                <a:cs typeface="Times New Roman"/>
              </a:defRPr>
            </a:pPr>
            <a:endParaRPr lang="ru-RU"/>
          </a:p>
        </c:txPr>
        <c:crossAx val="303352064"/>
        <c:crosses val="autoZero"/>
        <c:crossBetween val="between"/>
      </c:valAx>
      <c:spPr>
        <a:noFill/>
        <a:ln w="25121">
          <a:noFill/>
        </a:ln>
      </c:spPr>
    </c:plotArea>
    <c:legend>
      <c:legendPos val="r"/>
      <c:layout>
        <c:manualLayout>
          <c:xMode val="edge"/>
          <c:yMode val="edge"/>
          <c:x val="0"/>
          <c:y val="0.23032069970845476"/>
          <c:w val="0.16049382716049393"/>
          <c:h val="0.25072886297376107"/>
        </c:manualLayout>
      </c:layout>
      <c:spPr>
        <a:noFill/>
        <a:ln w="3131">
          <a:solidFill>
            <a:srgbClr val="000000"/>
          </a:solidFill>
          <a:prstDash val="solid"/>
        </a:ln>
      </c:spPr>
      <c:txPr>
        <a:bodyPr/>
        <a:lstStyle/>
        <a:p>
          <a:pPr>
            <a:defRPr sz="90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54" b="1"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t>Динамика инвестиций в основной капитал (в части новых и приобретённых по импорту основных средств) по сельскому хозяйству, 
 млн.руб.
</a:t>
            </a:r>
          </a:p>
        </c:rich>
      </c:tx>
      <c:layout>
        <c:manualLayout>
          <c:xMode val="edge"/>
          <c:yMode val="edge"/>
          <c:x val="0.13461538461538466"/>
          <c:y val="1.1560693641618505E-2"/>
        </c:manualLayout>
      </c:layout>
      <c:spPr>
        <a:noFill/>
        <a:ln w="25400">
          <a:noFill/>
        </a:ln>
      </c:spPr>
    </c:title>
    <c:plotArea>
      <c:layout>
        <c:manualLayout>
          <c:layoutTarget val="inner"/>
          <c:xMode val="edge"/>
          <c:yMode val="edge"/>
          <c:x val="7.6923076923076927E-2"/>
          <c:y val="0.27456647398843942"/>
          <c:w val="0.90384615384615363"/>
          <c:h val="0.430635838150289"/>
        </c:manualLayout>
      </c:layout>
      <c:barChart>
        <c:barDir val="col"/>
        <c:grouping val="clustered"/>
        <c:ser>
          <c:idx val="2"/>
          <c:order val="0"/>
          <c:tx>
            <c:strRef>
              <c:f>Sheet1!$A$2</c:f>
              <c:strCache>
                <c:ptCount val="1"/>
                <c:pt idx="0">
                  <c:v>Количество воспитанников, тыс. чел.</c:v>
                </c:pt>
              </c:strCache>
            </c:strRef>
          </c:tx>
          <c:spPr>
            <a:gradFill rotWithShape="0">
              <a:gsLst>
                <a:gs pos="0">
                  <a:srgbClr val="000000"/>
                </a:gs>
                <a:gs pos="50000">
                  <a:srgbClr val="000000">
                    <a:gamma/>
                    <a:tint val="0"/>
                    <a:invGamma/>
                  </a:srgbClr>
                </a:gs>
                <a:gs pos="100000">
                  <a:srgbClr val="000000"/>
                </a:gs>
              </a:gsLst>
              <a:lin ang="0" scaled="1"/>
            </a:gra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2"/>
                <c:pt idx="0">
                  <c:v>январь-июнь 2012 г.</c:v>
                </c:pt>
                <c:pt idx="1">
                  <c:v>январь-июнь 2013 г.</c:v>
                </c:pt>
              </c:strCache>
            </c:strRef>
          </c:cat>
          <c:val>
            <c:numRef>
              <c:f>Sheet1!$B$2:$D$2</c:f>
              <c:numCache>
                <c:formatCode>0.0</c:formatCode>
                <c:ptCount val="3"/>
                <c:pt idx="0" formatCode="#,##0.0">
                  <c:v>73.5</c:v>
                </c:pt>
                <c:pt idx="1">
                  <c:v>83.4</c:v>
                </c:pt>
              </c:numCache>
            </c:numRef>
          </c:val>
        </c:ser>
        <c:dLbls>
          <c:showVal val="1"/>
        </c:dLbls>
        <c:axId val="144936960"/>
        <c:axId val="144938496"/>
      </c:barChart>
      <c:catAx>
        <c:axId val="144936960"/>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4938496"/>
        <c:crosses val="autoZero"/>
        <c:lblAlgn val="ctr"/>
        <c:lblOffset val="100"/>
        <c:tickLblSkip val="1"/>
        <c:tickMarkSkip val="1"/>
      </c:catAx>
      <c:valAx>
        <c:axId val="144938496"/>
        <c:scaling>
          <c:orientation val="minMax"/>
        </c:scaling>
        <c:axPos val="l"/>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4936960"/>
        <c:crosses val="autoZero"/>
        <c:crossBetween val="between"/>
      </c:valAx>
      <c:spPr>
        <a:solidFill>
          <a:srgbClr val="FFFFFF"/>
        </a:solidFill>
        <a:ln w="25400">
          <a:noFill/>
        </a:ln>
      </c:spPr>
    </c:plotArea>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33004926108374405"/>
          <c:y val="2.6011560693641619E-2"/>
          <c:w val="0.6535303776683089"/>
          <c:h val="0.72832369942196529"/>
        </c:manualLayout>
      </c:layout>
      <c:bar3DChart>
        <c:barDir val="col"/>
        <c:grouping val="clustered"/>
        <c:ser>
          <c:idx val="0"/>
          <c:order val="0"/>
          <c:tx>
            <c:strRef>
              <c:f>Sheet1!$A$2</c:f>
              <c:strCache>
                <c:ptCount val="1"/>
                <c:pt idx="0">
                  <c:v>Среднемесячная заработная плата одного работника в сельском хозяйстве, руб.</c:v>
                </c:pt>
              </c:strCache>
            </c:strRef>
          </c:tx>
          <c:spPr>
            <a:pattFill prst="pct90">
              <a:fgClr>
                <a:srgbClr val="000000"/>
              </a:fgClr>
              <a:bgClr>
                <a:srgbClr val="FFFFFF"/>
              </a:bgClr>
            </a:pattFill>
            <a:ln w="12671">
              <a:solidFill>
                <a:srgbClr val="000000"/>
              </a:solidFill>
              <a:prstDash val="solid"/>
            </a:ln>
          </c:spPr>
          <c:cat>
            <c:strRef>
              <c:f>Sheet1!$B$1:$C$1</c:f>
              <c:strCache>
                <c:ptCount val="2"/>
                <c:pt idx="0">
                  <c:v>январь-июнь 2012 г.</c:v>
                </c:pt>
                <c:pt idx="1">
                  <c:v>январь-июнь 2013 г.</c:v>
                </c:pt>
              </c:strCache>
            </c:strRef>
          </c:cat>
          <c:val>
            <c:numRef>
              <c:f>Sheet1!$B$2:$C$2</c:f>
              <c:numCache>
                <c:formatCode>#,##0</c:formatCode>
                <c:ptCount val="2"/>
                <c:pt idx="0">
                  <c:v>2441</c:v>
                </c:pt>
                <c:pt idx="1">
                  <c:v>2779</c:v>
                </c:pt>
              </c:numCache>
            </c:numRef>
          </c:val>
        </c:ser>
        <c:shape val="box"/>
        <c:axId val="303752320"/>
        <c:axId val="303753856"/>
        <c:axId val="0"/>
      </c:bar3DChart>
      <c:catAx>
        <c:axId val="303752320"/>
        <c:scaling>
          <c:orientation val="minMax"/>
        </c:scaling>
        <c:axPos val="b"/>
        <c:numFmt formatCode="General" sourceLinked="1"/>
        <c:tickLblPos val="low"/>
        <c:spPr>
          <a:ln w="3168">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ru-RU"/>
          </a:p>
        </c:txPr>
        <c:crossAx val="303753856"/>
        <c:crosses val="autoZero"/>
        <c:auto val="1"/>
        <c:lblAlgn val="ctr"/>
        <c:lblOffset val="100"/>
        <c:tickLblSkip val="1"/>
        <c:tickMarkSkip val="1"/>
      </c:catAx>
      <c:valAx>
        <c:axId val="303753856"/>
        <c:scaling>
          <c:orientation val="minMax"/>
        </c:scaling>
        <c:axPos val="l"/>
        <c:majorGridlines>
          <c:spPr>
            <a:ln w="3168">
              <a:solidFill>
                <a:srgbClr val="000000"/>
              </a:solidFill>
              <a:prstDash val="solid"/>
            </a:ln>
          </c:spPr>
        </c:majorGridlines>
        <c:numFmt formatCode="#,##0" sourceLinked="1"/>
        <c:tickLblPos val="nextTo"/>
        <c:spPr>
          <a:ln w="3168">
            <a:solidFill>
              <a:srgbClr val="000000"/>
            </a:solidFill>
            <a:prstDash val="solid"/>
          </a:ln>
        </c:spPr>
        <c:txPr>
          <a:bodyPr rot="0" vert="horz"/>
          <a:lstStyle/>
          <a:p>
            <a:pPr>
              <a:defRPr sz="998" b="1" i="1" u="none" strike="noStrike" baseline="0">
                <a:solidFill>
                  <a:srgbClr val="000000"/>
                </a:solidFill>
                <a:latin typeface="Arial"/>
                <a:ea typeface="Arial"/>
                <a:cs typeface="Arial"/>
              </a:defRPr>
            </a:pPr>
            <a:endParaRPr lang="ru-RU"/>
          </a:p>
        </c:txPr>
        <c:crossAx val="303752320"/>
        <c:crosses val="autoZero"/>
        <c:crossBetween val="between"/>
      </c:valAx>
      <c:dTable>
        <c:showHorzBorder val="1"/>
        <c:showVertBorder val="1"/>
        <c:showOutline val="1"/>
        <c:showKeys val="1"/>
        <c:spPr>
          <a:ln w="3168">
            <a:solidFill>
              <a:srgbClr val="000000"/>
            </a:solidFill>
            <a:prstDash val="solid"/>
          </a:ln>
        </c:spPr>
        <c:txPr>
          <a:bodyPr/>
          <a:lstStyle/>
          <a:p>
            <a:pPr>
              <a:defRPr sz="898" b="0" i="0" u="none" strike="noStrike" baseline="0">
                <a:solidFill>
                  <a:srgbClr val="000000"/>
                </a:solidFill>
                <a:latin typeface="Times New Roman"/>
                <a:ea typeface="Times New Roman"/>
                <a:cs typeface="Times New Roman"/>
              </a:defRPr>
            </a:pPr>
            <a:endParaRPr lang="ru-RU"/>
          </a:p>
        </c:txPr>
      </c:dTable>
      <c:spPr>
        <a:noFill/>
        <a:ln w="25343">
          <a:noFill/>
        </a:ln>
      </c:spPr>
    </c:plotArea>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998"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9" b="1" i="0" u="none" strike="noStrike" baseline="0">
                <a:solidFill>
                  <a:srgbClr val="000000"/>
                </a:solidFill>
                <a:latin typeface="Times New Roman"/>
                <a:ea typeface="Times New Roman"/>
                <a:cs typeface="Times New Roman"/>
              </a:defRPr>
            </a:pPr>
            <a:r>
              <a:t>январь-июнь 2012 года</a:t>
            </a:r>
          </a:p>
        </c:rich>
      </c:tx>
      <c:layout>
        <c:manualLayout>
          <c:xMode val="edge"/>
          <c:yMode val="edge"/>
          <c:x val="0.26910299003322258"/>
          <c:y val="4.1935483870967752E-2"/>
        </c:manualLayout>
      </c:layout>
      <c:spPr>
        <a:noFill/>
        <a:ln w="25383">
          <a:noFill/>
        </a:ln>
      </c:spPr>
    </c:title>
    <c:view3D>
      <c:rotX val="30"/>
      <c:rotY val="30"/>
      <c:perspective val="0"/>
    </c:view3D>
    <c:plotArea>
      <c:layout>
        <c:manualLayout>
          <c:layoutTarget val="inner"/>
          <c:xMode val="edge"/>
          <c:yMode val="edge"/>
          <c:x val="0.27242524916943534"/>
          <c:y val="0.41935483870967766"/>
          <c:w val="0.55813953488372092"/>
          <c:h val="0.33870967741935493"/>
        </c:manualLayout>
      </c:layout>
      <c:pie3DChart>
        <c:varyColors val="1"/>
        <c:ser>
          <c:idx val="0"/>
          <c:order val="0"/>
          <c:tx>
            <c:strRef>
              <c:f>Sheet1!$A$2</c:f>
              <c:strCache>
                <c:ptCount val="1"/>
                <c:pt idx="0">
                  <c:v>Восток</c:v>
                </c:pt>
              </c:strCache>
            </c:strRef>
          </c:tx>
          <c:spPr>
            <a:pattFill prst="wdUpDiag">
              <a:fgClr>
                <a:srgbClr val="00FFFF"/>
              </a:fgClr>
              <a:bgClr>
                <a:srgbClr val="FFFFFF"/>
              </a:bgClr>
            </a:pattFill>
            <a:ln w="12692">
              <a:solidFill>
                <a:srgbClr val="000000"/>
              </a:solidFill>
              <a:prstDash val="solid"/>
            </a:ln>
          </c:spPr>
          <c:dPt>
            <c:idx val="0"/>
            <c:spPr>
              <a:solidFill>
                <a:srgbClr val="969696"/>
              </a:solidFill>
              <a:ln w="12692">
                <a:solidFill>
                  <a:srgbClr val="000000"/>
                </a:solidFill>
                <a:prstDash val="solid"/>
              </a:ln>
            </c:spPr>
          </c:dPt>
          <c:dPt>
            <c:idx val="1"/>
            <c:spPr>
              <a:blipFill dpi="0" rotWithShape="0">
                <a:blip xmlns:r="http://schemas.openxmlformats.org/officeDocument/2006/relationships" r:embed="rId1"/>
                <a:srcRect/>
                <a:tile tx="0" ty="0" sx="100000" sy="100000" flip="none" algn="tl"/>
              </a:blipFill>
              <a:ln w="12692">
                <a:solidFill>
                  <a:srgbClr val="000000"/>
                </a:solidFill>
                <a:prstDash val="solid"/>
              </a:ln>
            </c:spPr>
          </c:dPt>
          <c:dPt>
            <c:idx val="2"/>
            <c:spPr>
              <a:solidFill>
                <a:srgbClr val="660066"/>
              </a:solidFill>
              <a:ln w="12692">
                <a:solidFill>
                  <a:srgbClr val="000000"/>
                </a:solidFill>
                <a:prstDash val="solid"/>
              </a:ln>
            </c:spPr>
          </c:dPt>
          <c:dPt>
            <c:idx val="3"/>
            <c:spPr>
              <a:pattFill prst="solidDmnd">
                <a:fgClr>
                  <a:srgbClr val="FFFFFF"/>
                </a:fgClr>
                <a:bgClr>
                  <a:srgbClr val="000000"/>
                </a:bgClr>
              </a:pattFill>
              <a:ln w="12692">
                <a:solidFill>
                  <a:srgbClr val="000000"/>
                </a:solidFill>
                <a:prstDash val="solid"/>
              </a:ln>
            </c:spPr>
          </c:dPt>
          <c:dPt>
            <c:idx val="4"/>
            <c:spPr>
              <a:pattFill prst="lgCheck">
                <a:fgClr>
                  <a:srgbClr val="FFFFFF"/>
                </a:fgClr>
                <a:bgClr>
                  <a:srgbClr val="993366"/>
                </a:bgClr>
              </a:pattFill>
              <a:ln w="12692">
                <a:solidFill>
                  <a:srgbClr val="000000"/>
                </a:solidFill>
                <a:prstDash val="solid"/>
              </a:ln>
            </c:spPr>
          </c:dPt>
          <c:dPt>
            <c:idx val="5"/>
            <c:spPr>
              <a:pattFill prst="shingle">
                <a:fgClr>
                  <a:srgbClr val="333333"/>
                </a:fgClr>
                <a:bgClr>
                  <a:srgbClr val="FFFFFF"/>
                </a:bgClr>
              </a:pattFill>
              <a:ln w="12692">
                <a:solidFill>
                  <a:srgbClr val="000000"/>
                </a:solidFill>
                <a:prstDash val="solid"/>
              </a:ln>
            </c:spPr>
          </c:dPt>
          <c:dPt>
            <c:idx val="6"/>
            <c:spPr>
              <a:pattFill prst="shingle">
                <a:fgClr>
                  <a:srgbClr val="000000"/>
                </a:fgClr>
                <a:bgClr>
                  <a:srgbClr val="FFFFFF"/>
                </a:bgClr>
              </a:pattFill>
              <a:ln w="12692">
                <a:solidFill>
                  <a:srgbClr val="000000"/>
                </a:solidFill>
                <a:prstDash val="solid"/>
              </a:ln>
            </c:spPr>
          </c:dPt>
          <c:dPt>
            <c:idx val="7"/>
            <c:spPr>
              <a:pattFill prst="wdUpDiag">
                <a:fgClr>
                  <a:srgbClr val="333333"/>
                </a:fgClr>
                <a:bgClr>
                  <a:srgbClr val="FFFFFF"/>
                </a:bgClr>
              </a:pattFill>
              <a:ln w="12692">
                <a:solidFill>
                  <a:srgbClr val="000000"/>
                </a:solidFill>
                <a:prstDash val="solid"/>
              </a:ln>
            </c:spPr>
          </c:dPt>
          <c:dPt>
            <c:idx val="8"/>
            <c:spPr>
              <a:pattFill prst="pct5">
                <a:fgClr>
                  <a:srgbClr val="FFFFFF"/>
                </a:fgClr>
                <a:bgClr>
                  <a:srgbClr val="CCFFFF"/>
                </a:bgClr>
              </a:pattFill>
              <a:ln w="12692">
                <a:solidFill>
                  <a:srgbClr val="000000"/>
                </a:solidFill>
                <a:prstDash val="solid"/>
              </a:ln>
            </c:spPr>
          </c:dPt>
          <c:dLbls>
            <c:dLbl>
              <c:idx val="0"/>
              <c:layout>
                <c:manualLayout>
                  <c:xMode val="edge"/>
                  <c:yMode val="edge"/>
                  <c:x val="0.75083056478405319"/>
                  <c:y val="0.75483870967741962"/>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1"/>
              <c:layout>
                <c:manualLayout>
                  <c:xMode val="edge"/>
                  <c:yMode val="edge"/>
                  <c:x val="6.6445182724252469E-2"/>
                  <c:y val="0.72580645161290325"/>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2"/>
              <c:layout>
                <c:manualLayout>
                  <c:xMode val="edge"/>
                  <c:yMode val="edge"/>
                  <c:x val="5.9800664451827294E-2"/>
                  <c:y val="0.58709677419354833"/>
                </c:manualLayout>
              </c:layout>
              <c:tx>
                <c:rich>
                  <a:bodyPr/>
                  <a:lstStyle/>
                  <a:p>
                    <a:pPr>
                      <a:defRPr sz="650" b="0" i="0" u="none" strike="noStrike" baseline="0">
                        <a:solidFill>
                          <a:srgbClr val="000000"/>
                        </a:solidFill>
                        <a:latin typeface="Times New Roman"/>
                        <a:ea typeface="Times New Roman"/>
                        <a:cs typeface="Times New Roman"/>
                      </a:defRPr>
                    </a:pPr>
                    <a:r>
                      <a:t>16,3; 3,5%</a:t>
                    </a:r>
                  </a:p>
                </c:rich>
              </c:tx>
              <c:spPr>
                <a:noFill/>
                <a:ln w="25383">
                  <a:noFill/>
                </a:ln>
              </c:spPr>
              <c:dLblPos val="bestFit"/>
            </c:dLbl>
            <c:dLbl>
              <c:idx val="3"/>
              <c:layout>
                <c:manualLayout>
                  <c:xMode val="edge"/>
                  <c:yMode val="edge"/>
                  <c:x val="6.6445182724252469E-2"/>
                  <c:y val="0.51612903225806483"/>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4"/>
              <c:layout>
                <c:manualLayout>
                  <c:xMode val="edge"/>
                  <c:yMode val="edge"/>
                  <c:x val="0.11295681063122924"/>
                  <c:y val="0.42258064516129046"/>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5"/>
              <c:layout>
                <c:manualLayout>
                  <c:xMode val="edge"/>
                  <c:yMode val="edge"/>
                  <c:x val="0.1461794019933555"/>
                  <c:y val="0.33870967741935493"/>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6"/>
              <c:layout>
                <c:manualLayout>
                  <c:xMode val="edge"/>
                  <c:yMode val="edge"/>
                  <c:x val="0.18936877076411959"/>
                  <c:y val="0.25483870967741945"/>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dLbl>
              <c:idx val="7"/>
              <c:layout>
                <c:manualLayout>
                  <c:xMode val="edge"/>
                  <c:yMode val="edge"/>
                  <c:x val="0.50498338870431847"/>
                  <c:y val="0.25161290322580665"/>
                </c:manualLayout>
              </c:layout>
              <c:tx>
                <c:rich>
                  <a:bodyPr/>
                  <a:lstStyle/>
                  <a:p>
                    <a:pPr>
                      <a:defRPr sz="650" b="0" i="0" u="none" strike="noStrike" baseline="0">
                        <a:solidFill>
                          <a:srgbClr val="000000"/>
                        </a:solidFill>
                        <a:latin typeface="Times New Roman"/>
                        <a:ea typeface="Times New Roman"/>
                        <a:cs typeface="Times New Roman"/>
                      </a:defRPr>
                    </a:pPr>
                    <a:r>
                      <a:t>4,3; 0,9%</a:t>
                    </a:r>
                  </a:p>
                </c:rich>
              </c:tx>
              <c:spPr>
                <a:noFill/>
                <a:ln w="25383">
                  <a:noFill/>
                </a:ln>
              </c:spPr>
              <c:dLblPos val="bestFit"/>
            </c:dLbl>
            <c:dLbl>
              <c:idx val="8"/>
              <c:layout>
                <c:manualLayout>
                  <c:xMode val="edge"/>
                  <c:yMode val="edge"/>
                  <c:x val="0.75083056478405319"/>
                  <c:y val="0.3000000000000001"/>
                </c:manualLayout>
              </c:layout>
              <c:numFmt formatCode="0.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Percent val="1"/>
            </c:dLbl>
            <c:numFmt formatCode="0%" sourceLinked="0"/>
            <c:spPr>
              <a:noFill/>
              <a:ln w="25383">
                <a:noFill/>
              </a:ln>
            </c:spPr>
            <c:txPr>
              <a:bodyPr/>
              <a:lstStyle/>
              <a:p>
                <a:pPr>
                  <a:defRPr sz="650" b="0" i="0" u="none" strike="noStrike" baseline="0">
                    <a:solidFill>
                      <a:srgbClr val="000000"/>
                    </a:solidFill>
                    <a:latin typeface="Times New Roman"/>
                    <a:ea typeface="Times New Roman"/>
                    <a:cs typeface="Times New Roman"/>
                  </a:defRPr>
                </a:pPr>
                <a:endParaRPr lang="ru-RU"/>
              </a:p>
            </c:txPr>
            <c:showVal val="1"/>
            <c:showPercent val="1"/>
            <c:showLeaderLines val="1"/>
          </c:dLbls>
          <c:cat>
            <c:strRef>
              <c:f>Sheet1!$B$1:$J$1</c:f>
              <c:strCache>
                <c:ptCount val="9"/>
                <c:pt idx="0">
                  <c:v>Промышленность</c:v>
                </c:pt>
                <c:pt idx="1">
                  <c:v>Сельское хозяйство</c:v>
                </c:pt>
                <c:pt idx="2">
                  <c:v>Транспорт</c:v>
                </c:pt>
                <c:pt idx="3">
                  <c:v>Жилищное строительство</c:v>
                </c:pt>
                <c:pt idx="4">
                  <c:v>Связь</c:v>
                </c:pt>
                <c:pt idx="5">
                  <c:v>Строительство</c:v>
                </c:pt>
                <c:pt idx="6">
                  <c:v>Торговля и общественное питание</c:v>
                </c:pt>
                <c:pt idx="7">
                  <c:v>Коммунальное хозяйство</c:v>
                </c:pt>
                <c:pt idx="8">
                  <c:v>Прочие</c:v>
                </c:pt>
              </c:strCache>
            </c:strRef>
          </c:cat>
          <c:val>
            <c:numRef>
              <c:f>Sheet1!$B$2:$J$2</c:f>
              <c:numCache>
                <c:formatCode>#,##0.0</c:formatCode>
                <c:ptCount val="9"/>
                <c:pt idx="0">
                  <c:v>240.9</c:v>
                </c:pt>
                <c:pt idx="1">
                  <c:v>66.3</c:v>
                </c:pt>
                <c:pt idx="2">
                  <c:v>16.350000000000001</c:v>
                </c:pt>
                <c:pt idx="3">
                  <c:v>7</c:v>
                </c:pt>
                <c:pt idx="4">
                  <c:v>42.1</c:v>
                </c:pt>
                <c:pt idx="5">
                  <c:v>1.8</c:v>
                </c:pt>
                <c:pt idx="6">
                  <c:v>43.4</c:v>
                </c:pt>
                <c:pt idx="7">
                  <c:v>4.3</c:v>
                </c:pt>
                <c:pt idx="8">
                  <c:v>48.9</c:v>
                </c:pt>
              </c:numCache>
            </c:numRef>
          </c:val>
        </c:ser>
        <c:dLbls>
          <c:showVal val="1"/>
          <c:showPercent val="1"/>
        </c:dLbls>
      </c:pie3DChart>
      <c:spPr>
        <a:solidFill>
          <a:srgbClr val="FFFFFF"/>
        </a:solidFill>
        <a:ln w="12692">
          <a:solidFill>
            <a:srgbClr val="FFFFFF"/>
          </a:solidFill>
          <a:prstDash val="solid"/>
        </a:ln>
      </c:spPr>
    </c:plotArea>
    <c:plotVisOnly val="1"/>
    <c:dispBlanksAs val="zero"/>
  </c:chart>
  <c:spPr>
    <a:noFill/>
    <a:ln>
      <a:noFill/>
    </a:ln>
  </c:spPr>
  <c:txPr>
    <a:bodyPr/>
    <a:lstStyle/>
    <a:p>
      <a:pPr>
        <a:defRPr sz="874" b="1" i="0" u="none" strike="noStrike" baseline="0">
          <a:solidFill>
            <a:srgbClr val="000000"/>
          </a:solidFill>
          <a:latin typeface="Calibri"/>
          <a:ea typeface="Calibri"/>
          <a:cs typeface="Calibri"/>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Times New Roman"/>
                <a:ea typeface="Times New Roman"/>
                <a:cs typeface="Times New Roman"/>
              </a:defRPr>
            </a:pPr>
            <a:r>
              <a:t>январь-июнь 2013 года</a:t>
            </a:r>
          </a:p>
        </c:rich>
      </c:tx>
      <c:layout>
        <c:manualLayout>
          <c:xMode val="edge"/>
          <c:yMode val="edge"/>
          <c:x val="0.2"/>
          <c:y val="4.80769230769231E-2"/>
        </c:manualLayout>
      </c:layout>
      <c:spPr>
        <a:noFill/>
        <a:ln w="25348">
          <a:noFill/>
        </a:ln>
      </c:spPr>
    </c:title>
    <c:view3D>
      <c:rotX val="30"/>
      <c:rotY val="80"/>
      <c:perspective val="0"/>
    </c:view3D>
    <c:plotArea>
      <c:layout>
        <c:manualLayout>
          <c:layoutTarget val="inner"/>
          <c:xMode val="edge"/>
          <c:yMode val="edge"/>
          <c:x val="0.2"/>
          <c:y val="0.46153846153846168"/>
          <c:w val="0.6000000000000002"/>
          <c:h val="0.33653846153846179"/>
        </c:manualLayout>
      </c:layout>
      <c:pie3DChart>
        <c:varyColors val="1"/>
        <c:ser>
          <c:idx val="0"/>
          <c:order val="0"/>
          <c:tx>
            <c:strRef>
              <c:f>Sheet1!$A$2</c:f>
              <c:strCache>
                <c:ptCount val="1"/>
                <c:pt idx="0">
                  <c:v>Восток</c:v>
                </c:pt>
              </c:strCache>
            </c:strRef>
          </c:tx>
          <c:spPr>
            <a:solidFill>
              <a:srgbClr val="9999FF"/>
            </a:solidFill>
            <a:ln w="12674">
              <a:solidFill>
                <a:srgbClr val="000000"/>
              </a:solidFill>
              <a:prstDash val="solid"/>
            </a:ln>
          </c:spPr>
          <c:dPt>
            <c:idx val="0"/>
            <c:spPr>
              <a:solidFill>
                <a:srgbClr val="969696"/>
              </a:solidFill>
              <a:ln w="12674">
                <a:solidFill>
                  <a:srgbClr val="000000"/>
                </a:solidFill>
                <a:prstDash val="solid"/>
              </a:ln>
            </c:spPr>
          </c:dPt>
          <c:dPt>
            <c:idx val="1"/>
            <c:spPr>
              <a:blipFill dpi="0" rotWithShape="0">
                <a:blip xmlns:r="http://schemas.openxmlformats.org/officeDocument/2006/relationships" r:embed="rId1"/>
                <a:srcRect/>
                <a:tile tx="0" ty="0" sx="100000" sy="100000" flip="none" algn="tl"/>
              </a:blipFill>
              <a:ln w="12674">
                <a:solidFill>
                  <a:srgbClr val="000000"/>
                </a:solidFill>
                <a:prstDash val="solid"/>
              </a:ln>
            </c:spPr>
          </c:dPt>
          <c:dPt>
            <c:idx val="2"/>
            <c:spPr>
              <a:solidFill>
                <a:srgbClr val="660066"/>
              </a:solidFill>
              <a:ln w="12674">
                <a:solidFill>
                  <a:srgbClr val="000000"/>
                </a:solidFill>
                <a:prstDash val="solid"/>
              </a:ln>
            </c:spPr>
          </c:dPt>
          <c:dPt>
            <c:idx val="3"/>
            <c:spPr>
              <a:pattFill prst="lgCheck">
                <a:fgClr>
                  <a:srgbClr val="993366"/>
                </a:fgClr>
                <a:bgClr>
                  <a:srgbClr val="FFFFFF"/>
                </a:bgClr>
              </a:pattFill>
              <a:ln w="12674">
                <a:solidFill>
                  <a:srgbClr val="000000"/>
                </a:solidFill>
                <a:prstDash val="solid"/>
              </a:ln>
            </c:spPr>
          </c:dPt>
          <c:dPt>
            <c:idx val="4"/>
            <c:spPr>
              <a:pattFill prst="wave">
                <a:fgClr>
                  <a:srgbClr val="FFFFFF"/>
                </a:fgClr>
                <a:bgClr>
                  <a:srgbClr val="333333"/>
                </a:bgClr>
              </a:pattFill>
              <a:ln w="12674">
                <a:solidFill>
                  <a:srgbClr val="000000"/>
                </a:solidFill>
                <a:prstDash val="solid"/>
              </a:ln>
            </c:spPr>
          </c:dPt>
          <c:dPt>
            <c:idx val="5"/>
            <c:spPr>
              <a:pattFill prst="shingle">
                <a:fgClr>
                  <a:srgbClr val="333333"/>
                </a:fgClr>
                <a:bgClr>
                  <a:srgbClr val="FFFFFF"/>
                </a:bgClr>
              </a:pattFill>
              <a:ln w="12674">
                <a:solidFill>
                  <a:srgbClr val="000000"/>
                </a:solidFill>
                <a:prstDash val="solid"/>
              </a:ln>
            </c:spPr>
          </c:dPt>
          <c:dPt>
            <c:idx val="6"/>
            <c:spPr>
              <a:pattFill prst="solidDmnd">
                <a:fgClr>
                  <a:srgbClr val="FFFFFF"/>
                </a:fgClr>
                <a:bgClr>
                  <a:srgbClr val="333333"/>
                </a:bgClr>
              </a:pattFill>
              <a:ln w="12674">
                <a:solidFill>
                  <a:srgbClr val="000000"/>
                </a:solidFill>
                <a:prstDash val="solid"/>
              </a:ln>
            </c:spPr>
          </c:dPt>
          <c:dPt>
            <c:idx val="7"/>
            <c:spPr>
              <a:pattFill prst="wdUpDiag">
                <a:fgClr>
                  <a:srgbClr val="333333"/>
                </a:fgClr>
                <a:bgClr>
                  <a:srgbClr val="FFFFFF"/>
                </a:bgClr>
              </a:pattFill>
              <a:ln w="12674">
                <a:solidFill>
                  <a:srgbClr val="000000"/>
                </a:solidFill>
                <a:prstDash val="solid"/>
              </a:ln>
            </c:spPr>
          </c:dPt>
          <c:dPt>
            <c:idx val="8"/>
            <c:spPr>
              <a:solidFill>
                <a:srgbClr val="CCFFFF"/>
              </a:solidFill>
              <a:ln w="12674">
                <a:solidFill>
                  <a:srgbClr val="000000"/>
                </a:solidFill>
                <a:prstDash val="solid"/>
              </a:ln>
            </c:spPr>
          </c:dPt>
          <c:dLbls>
            <c:dLbl>
              <c:idx val="0"/>
              <c:layout>
                <c:manualLayout>
                  <c:xMode val="edge"/>
                  <c:yMode val="edge"/>
                  <c:x val="0.69642857142857173"/>
                  <c:y val="0.76923076923076927"/>
                </c:manualLayout>
              </c:layout>
              <c:dLblPos val="bestFit"/>
              <c:showVal val="1"/>
              <c:showPercent val="1"/>
              <c:separator>; </c:separator>
            </c:dLbl>
            <c:dLbl>
              <c:idx val="1"/>
              <c:dLblPos val="bestFit"/>
              <c:showVal val="1"/>
              <c:showPercent val="1"/>
              <c:separator>; </c:separator>
            </c:dLbl>
            <c:dLbl>
              <c:idx val="2"/>
              <c:layout>
                <c:manualLayout>
                  <c:xMode val="edge"/>
                  <c:yMode val="edge"/>
                  <c:x val="9.6428571428571433E-2"/>
                  <c:y val="0.43269230769230782"/>
                </c:manualLayout>
              </c:layout>
              <c:dLblPos val="bestFit"/>
              <c:showVal val="1"/>
              <c:showPercent val="1"/>
              <c:separator>; </c:separator>
            </c:dLbl>
            <c:dLbl>
              <c:idx val="3"/>
              <c:layout>
                <c:manualLayout>
                  <c:xMode val="edge"/>
                  <c:yMode val="edge"/>
                  <c:x val="0.10357142857142859"/>
                  <c:y val="0.32692307692307715"/>
                </c:manualLayout>
              </c:layout>
              <c:dLblPos val="bestFit"/>
              <c:showVal val="1"/>
              <c:showPercent val="1"/>
              <c:separator>; </c:separator>
            </c:dLbl>
            <c:dLbl>
              <c:idx val="4"/>
              <c:layout>
                <c:manualLayout>
                  <c:xMode val="edge"/>
                  <c:yMode val="edge"/>
                  <c:x val="0.22857142857142862"/>
                  <c:y val="0.25961538461538464"/>
                </c:manualLayout>
              </c:layout>
              <c:dLblPos val="bestFit"/>
              <c:showVal val="1"/>
              <c:showPercent val="1"/>
              <c:separator>; </c:separator>
            </c:dLbl>
            <c:dLbl>
              <c:idx val="5"/>
              <c:layout>
                <c:manualLayout>
                  <c:xMode val="edge"/>
                  <c:yMode val="edge"/>
                  <c:x val="0.62500000000000022"/>
                  <c:y val="0.28846153846153827"/>
                </c:manualLayout>
              </c:layout>
              <c:dLblPos val="bestFit"/>
              <c:showVal val="1"/>
              <c:showPercent val="1"/>
              <c:separator>; </c:separator>
            </c:dLbl>
            <c:dLbl>
              <c:idx val="6"/>
              <c:layout>
                <c:manualLayout>
                  <c:xMode val="edge"/>
                  <c:yMode val="edge"/>
                  <c:x val="0.86428571428571455"/>
                  <c:y val="0.43269230769230782"/>
                </c:manualLayout>
              </c:layout>
              <c:dLblPos val="bestFit"/>
              <c:showVal val="1"/>
              <c:showPercent val="1"/>
              <c:separator>; </c:separator>
            </c:dLbl>
            <c:dLbl>
              <c:idx val="7"/>
              <c:layout>
                <c:manualLayout>
                  <c:xMode val="edge"/>
                  <c:yMode val="edge"/>
                  <c:x val="0.79642857142857171"/>
                  <c:y val="0.46153846153846168"/>
                </c:manualLayout>
              </c:layout>
              <c:dLblPos val="bestFit"/>
              <c:showVal val="1"/>
              <c:showPercent val="1"/>
              <c:separator>; </c:separator>
            </c:dLbl>
            <c:dLbl>
              <c:idx val="8"/>
              <c:layout>
                <c:manualLayout>
                  <c:xMode val="edge"/>
                  <c:yMode val="edge"/>
                  <c:x val="0.8500000000000002"/>
                  <c:y val="0.55448717948717952"/>
                </c:manualLayout>
              </c:layout>
              <c:dLblPos val="bestFit"/>
              <c:showVal val="1"/>
              <c:showPercent val="1"/>
              <c:separator>; </c:separator>
            </c:dLbl>
            <c:numFmt formatCode="0.0%" sourceLinked="0"/>
            <c:spPr>
              <a:noFill/>
              <a:ln w="25348">
                <a:noFill/>
              </a:ln>
            </c:spPr>
            <c:txPr>
              <a:bodyPr/>
              <a:lstStyle/>
              <a:p>
                <a:pPr>
                  <a:defRPr sz="624" b="0" i="0" u="none" strike="noStrike" baseline="0">
                    <a:solidFill>
                      <a:srgbClr val="000000"/>
                    </a:solidFill>
                    <a:latin typeface="Times New Roman"/>
                    <a:ea typeface="Times New Roman"/>
                    <a:cs typeface="Times New Roman"/>
                  </a:defRPr>
                </a:pPr>
                <a:endParaRPr lang="ru-RU"/>
              </a:p>
            </c:txPr>
            <c:showVal val="1"/>
            <c:showPercent val="1"/>
            <c:separator>; </c:separator>
            <c:showLeaderLines val="1"/>
          </c:dLbls>
          <c:cat>
            <c:strRef>
              <c:f>Sheet1!$B$1:$J$1</c:f>
              <c:strCache>
                <c:ptCount val="9"/>
                <c:pt idx="0">
                  <c:v>Промышленность</c:v>
                </c:pt>
                <c:pt idx="1">
                  <c:v>Сельское хозяйство</c:v>
                </c:pt>
                <c:pt idx="2">
                  <c:v>Транспорт</c:v>
                </c:pt>
                <c:pt idx="3">
                  <c:v>Связь</c:v>
                </c:pt>
                <c:pt idx="4">
                  <c:v>Строительство</c:v>
                </c:pt>
                <c:pt idx="5">
                  <c:v>Торговля и общественное питание</c:v>
                </c:pt>
                <c:pt idx="6">
                  <c:v>Жилищное стротельство</c:v>
                </c:pt>
                <c:pt idx="7">
                  <c:v>Комунальное хозяйство</c:v>
                </c:pt>
                <c:pt idx="8">
                  <c:v>Прочие</c:v>
                </c:pt>
              </c:strCache>
            </c:strRef>
          </c:cat>
          <c:val>
            <c:numRef>
              <c:f>Sheet1!$B$2:$J$2</c:f>
              <c:numCache>
                <c:formatCode>0.0</c:formatCode>
                <c:ptCount val="9"/>
                <c:pt idx="0">
                  <c:v>273.8</c:v>
                </c:pt>
                <c:pt idx="1">
                  <c:v>83.4</c:v>
                </c:pt>
                <c:pt idx="2">
                  <c:v>29.2</c:v>
                </c:pt>
                <c:pt idx="3">
                  <c:v>30</c:v>
                </c:pt>
                <c:pt idx="4">
                  <c:v>4</c:v>
                </c:pt>
                <c:pt idx="5">
                  <c:v>58.4</c:v>
                </c:pt>
                <c:pt idx="6">
                  <c:v>11.8</c:v>
                </c:pt>
                <c:pt idx="7">
                  <c:v>5.0999999999999996</c:v>
                </c:pt>
                <c:pt idx="8" formatCode="General">
                  <c:v>69.599999999999994</c:v>
                </c:pt>
              </c:numCache>
            </c:numRef>
          </c:val>
        </c:ser>
        <c:dLbls>
          <c:showVal val="1"/>
          <c:showPercent val="1"/>
          <c:separator>; </c:separator>
        </c:dLbls>
      </c:pie3DChart>
      <c:spPr>
        <a:solidFill>
          <a:srgbClr val="FFFFFF"/>
        </a:solidFill>
        <a:ln w="12674">
          <a:solidFill>
            <a:srgbClr val="FFFFFF"/>
          </a:solidFill>
          <a:prstDash val="solid"/>
        </a:ln>
      </c:spPr>
    </c:plotArea>
    <c:plotVisOnly val="1"/>
    <c:dispBlanksAs val="zero"/>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86" b="1" i="0" u="none" strike="noStrike" baseline="0">
                <a:solidFill>
                  <a:srgbClr val="000000"/>
                </a:solidFill>
                <a:latin typeface="Times New Roman"/>
                <a:ea typeface="Times New Roman"/>
                <a:cs typeface="Times New Roman"/>
              </a:defRPr>
            </a:pPr>
            <a:r>
              <a:rPr lang="ru-RU"/>
              <a:t>Индексы розничной торговли (в процентах к предыдущему году)</a:t>
            </a:r>
          </a:p>
        </c:rich>
      </c:tx>
      <c:layout>
        <c:manualLayout>
          <c:xMode val="edge"/>
          <c:yMode val="edge"/>
          <c:x val="0.10291595197255576"/>
          <c:y val="1.7857142857142856E-2"/>
        </c:manualLayout>
      </c:layout>
      <c:spPr>
        <a:noFill/>
        <a:ln w="25138">
          <a:noFill/>
        </a:ln>
      </c:spPr>
    </c:title>
    <c:view3D>
      <c:hPercent val="15"/>
      <c:depthPercent val="7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7591623036649532E-2"/>
          <c:y val="0.24719101123595505"/>
          <c:w val="0.92495636998254516"/>
          <c:h val="0.53932584269662964"/>
        </c:manualLayout>
      </c:layout>
      <c:bar3DChart>
        <c:barDir val="col"/>
        <c:grouping val="clustered"/>
        <c:ser>
          <c:idx val="0"/>
          <c:order val="0"/>
          <c:tx>
            <c:strRef>
              <c:f>Sheet1!$B$1</c:f>
              <c:strCache>
                <c:ptCount val="1"/>
                <c:pt idx="0">
                  <c:v>в текущих ценах</c:v>
                </c:pt>
              </c:strCache>
            </c:strRef>
          </c:tx>
          <c:spPr>
            <a:pattFill prst="dashVert">
              <a:fgClr>
                <a:srgbClr val="000000"/>
              </a:fgClr>
              <a:bgClr>
                <a:srgbClr val="FFFFFF"/>
              </a:bgClr>
            </a:pattFill>
            <a:ln w="11485">
              <a:solidFill>
                <a:srgbClr val="000000"/>
              </a:solidFill>
              <a:prstDash val="solid"/>
            </a:ln>
          </c:spPr>
          <c:invertIfNegative val="1"/>
          <c:dLbls>
            <c:dLbl>
              <c:idx val="0"/>
              <c:layout>
                <c:manualLayout>
                  <c:x val="1.0627929518928205E-3"/>
                  <c:y val="-0.10424547447033063"/>
                </c:manualLayout>
              </c:layout>
              <c:showVal val="1"/>
            </c:dLbl>
            <c:dLbl>
              <c:idx val="1"/>
              <c:layout>
                <c:manualLayout>
                  <c:x val="-5.3427876489260786E-3"/>
                  <c:y val="-6.2602419262809544E-2"/>
                </c:manualLayout>
              </c:layout>
              <c:showVal val="1"/>
            </c:dLbl>
            <c:dLbl>
              <c:idx val="2"/>
              <c:layout>
                <c:manualLayout>
                  <c:x val="-2.0208416356332387E-2"/>
                  <c:y val="-3.8086271824717619E-2"/>
                </c:manualLayout>
              </c:layout>
              <c:tx>
                <c:rich>
                  <a:bodyPr/>
                  <a:lstStyle/>
                  <a:p>
                    <a:pPr>
                      <a:defRPr sz="880" b="0" i="0" u="none" strike="noStrike" baseline="0">
                        <a:solidFill>
                          <a:srgbClr val="000000"/>
                        </a:solidFill>
                        <a:latin typeface="Times New Roman"/>
                        <a:ea typeface="Times New Roman"/>
                        <a:cs typeface="Times New Roman"/>
                      </a:defRPr>
                    </a:pPr>
                    <a:r>
                      <a:rPr lang="ru-RU"/>
                      <a:t>120,5</a:t>
                    </a:r>
                  </a:p>
                </c:rich>
              </c:tx>
              <c:spPr>
                <a:noFill/>
                <a:ln w="25138">
                  <a:noFill/>
                </a:ln>
              </c:spPr>
            </c:dLbl>
            <c:dLbl>
              <c:idx val="3"/>
              <c:layout>
                <c:manualLayout>
                  <c:x val="-1.5945261150227107E-2"/>
                  <c:y val="-1.4470165318200981E-2"/>
                </c:manualLayout>
              </c:layout>
              <c:showVal val="1"/>
            </c:dLbl>
            <c:spPr>
              <a:noFill/>
              <a:ln w="25138">
                <a:noFill/>
              </a:ln>
            </c:spPr>
            <c:txPr>
              <a:bodyPr/>
              <a:lstStyle/>
              <a:p>
                <a:pPr>
                  <a:defRPr sz="881" b="0" i="0" u="none" strike="noStrike" baseline="0">
                    <a:solidFill>
                      <a:srgbClr val="000000"/>
                    </a:solidFill>
                    <a:latin typeface="Times New Roman"/>
                    <a:ea typeface="Times New Roman"/>
                    <a:cs typeface="Times New Roman"/>
                  </a:defRPr>
                </a:pPr>
                <a:endParaRPr lang="ru-RU"/>
              </a:p>
            </c:txPr>
            <c:showVal val="1"/>
          </c:dLbls>
          <c:cat>
            <c:strRef>
              <c:f>Sheet1!$A$2:$A$3</c:f>
              <c:strCache>
                <c:ptCount val="2"/>
                <c:pt idx="0">
                  <c:v>январь-июнь 2012 года</c:v>
                </c:pt>
                <c:pt idx="1">
                  <c:v>январь-июнь 2013 года</c:v>
                </c:pt>
              </c:strCache>
            </c:strRef>
          </c:cat>
          <c:val>
            <c:numRef>
              <c:f>Sheet1!$B$2:$B$3</c:f>
              <c:numCache>
                <c:formatCode>#,##0.0</c:formatCode>
                <c:ptCount val="2"/>
                <c:pt idx="0">
                  <c:v>123.5</c:v>
                </c:pt>
                <c:pt idx="1">
                  <c:v>110.4</c:v>
                </c:pt>
              </c:numCache>
            </c:numRef>
          </c:val>
        </c:ser>
        <c:ser>
          <c:idx val="1"/>
          <c:order val="1"/>
          <c:tx>
            <c:strRef>
              <c:f>Sheet1!$C$1</c:f>
              <c:strCache>
                <c:ptCount val="1"/>
                <c:pt idx="0">
                  <c:v>в сопоставимых ценах</c:v>
                </c:pt>
              </c:strCache>
            </c:strRef>
          </c:tx>
          <c:spPr>
            <a:pattFill prst="ltHorz">
              <a:fgClr>
                <a:srgbClr val="000000"/>
              </a:fgClr>
              <a:bgClr>
                <a:srgbClr val="FFFFFF"/>
              </a:bgClr>
            </a:pattFill>
            <a:ln w="11485">
              <a:solidFill>
                <a:srgbClr val="000000"/>
              </a:solidFill>
              <a:prstDash val="solid"/>
            </a:ln>
          </c:spPr>
          <c:dLbls>
            <c:dLbl>
              <c:idx val="0"/>
              <c:layout>
                <c:manualLayout>
                  <c:x val="5.9530922884218481E-3"/>
                  <c:y val="-0.17496441810753077"/>
                </c:manualLayout>
              </c:layout>
              <c:showVal val="1"/>
            </c:dLbl>
            <c:dLbl>
              <c:idx val="1"/>
              <c:layout>
                <c:manualLayout>
                  <c:x val="7.2892406155807502E-3"/>
                  <c:y val="-9.4927618583759699E-2"/>
                </c:manualLayout>
              </c:layout>
              <c:showVal val="1"/>
            </c:dLbl>
            <c:dLbl>
              <c:idx val="2"/>
              <c:layout>
                <c:manualLayout>
                  <c:x val="1.66918291840027E-2"/>
                  <c:y val="-4.910721185232611E-2"/>
                </c:manualLayout>
              </c:layout>
              <c:tx>
                <c:rich>
                  <a:bodyPr/>
                  <a:lstStyle/>
                  <a:p>
                    <a:pPr>
                      <a:defRPr sz="880" b="0" i="0" u="none" strike="noStrike" baseline="0">
                        <a:solidFill>
                          <a:srgbClr val="000000"/>
                        </a:solidFill>
                        <a:latin typeface="Times New Roman"/>
                        <a:ea typeface="Times New Roman"/>
                        <a:cs typeface="Times New Roman"/>
                      </a:defRPr>
                    </a:pPr>
                    <a:r>
                      <a:rPr lang="ru-RU"/>
                      <a:t>107,2</a:t>
                    </a:r>
                  </a:p>
                </c:rich>
              </c:tx>
              <c:spPr>
                <a:noFill/>
                <a:ln w="25138">
                  <a:noFill/>
                </a:ln>
              </c:spPr>
            </c:dLbl>
            <c:dLbl>
              <c:idx val="3"/>
              <c:layout>
                <c:manualLayout>
                  <c:x val="-4.6326300823134881E-3"/>
                  <c:y val="-1.3683555513173124E-2"/>
                </c:manualLayout>
              </c:layout>
              <c:showVal val="1"/>
            </c:dLbl>
            <c:spPr>
              <a:noFill/>
              <a:ln w="25138">
                <a:noFill/>
              </a:ln>
            </c:spPr>
            <c:txPr>
              <a:bodyPr/>
              <a:lstStyle/>
              <a:p>
                <a:pPr>
                  <a:defRPr sz="881" b="0" i="0" u="none" strike="noStrike" baseline="0">
                    <a:solidFill>
                      <a:srgbClr val="000000"/>
                    </a:solidFill>
                    <a:latin typeface="Times New Roman"/>
                    <a:ea typeface="Times New Roman"/>
                    <a:cs typeface="Times New Roman"/>
                  </a:defRPr>
                </a:pPr>
                <a:endParaRPr lang="ru-RU"/>
              </a:p>
            </c:txPr>
            <c:showVal val="1"/>
          </c:dLbls>
          <c:cat>
            <c:strRef>
              <c:f>Sheet1!$A$2:$A$3</c:f>
              <c:strCache>
                <c:ptCount val="2"/>
                <c:pt idx="0">
                  <c:v>январь-июнь 2012 года</c:v>
                </c:pt>
                <c:pt idx="1">
                  <c:v>январь-июнь 2013 года</c:v>
                </c:pt>
              </c:strCache>
            </c:strRef>
          </c:cat>
          <c:val>
            <c:numRef>
              <c:f>Sheet1!$C$2:$C$3</c:f>
              <c:numCache>
                <c:formatCode>#,##0.0</c:formatCode>
                <c:ptCount val="2"/>
                <c:pt idx="0">
                  <c:v>107.3</c:v>
                </c:pt>
                <c:pt idx="1">
                  <c:v>104.1</c:v>
                </c:pt>
              </c:numCache>
            </c:numRef>
          </c:val>
        </c:ser>
        <c:dLbls>
          <c:showVal val="1"/>
        </c:dLbls>
        <c:gapDepth val="0"/>
        <c:shape val="box"/>
        <c:axId val="304177920"/>
        <c:axId val="304179456"/>
        <c:axId val="0"/>
      </c:bar3DChart>
      <c:catAx>
        <c:axId val="304177920"/>
        <c:scaling>
          <c:orientation val="minMax"/>
        </c:scaling>
        <c:axPos val="b"/>
        <c:numFmt formatCode="#,##0.0" sourceLinked="0"/>
        <c:tickLblPos val="low"/>
        <c:spPr>
          <a:ln w="22970">
            <a:solidFill>
              <a:srgbClr val="000000"/>
            </a:solidFill>
            <a:prstDash val="solid"/>
          </a:ln>
        </c:spPr>
        <c:txPr>
          <a:bodyPr rot="0" vert="horz"/>
          <a:lstStyle/>
          <a:p>
            <a:pPr>
              <a:defRPr sz="881" b="0" i="0" u="none" strike="noStrike" baseline="0">
                <a:solidFill>
                  <a:srgbClr val="000000"/>
                </a:solidFill>
                <a:latin typeface="Times New Roman"/>
                <a:ea typeface="Times New Roman"/>
                <a:cs typeface="Times New Roman"/>
              </a:defRPr>
            </a:pPr>
            <a:endParaRPr lang="ru-RU"/>
          </a:p>
        </c:txPr>
        <c:crossAx val="304179456"/>
        <c:crosses val="autoZero"/>
        <c:auto val="1"/>
        <c:lblAlgn val="ctr"/>
        <c:lblOffset val="140"/>
        <c:tickLblSkip val="1"/>
        <c:tickMarkSkip val="1"/>
      </c:catAx>
      <c:valAx>
        <c:axId val="304179456"/>
        <c:scaling>
          <c:orientation val="minMax"/>
        </c:scaling>
        <c:axPos val="l"/>
        <c:majorGridlines>
          <c:spPr>
            <a:ln w="2871">
              <a:solidFill>
                <a:srgbClr val="000000"/>
              </a:solidFill>
              <a:prstDash val="solid"/>
            </a:ln>
          </c:spPr>
        </c:majorGridlines>
        <c:numFmt formatCode="#,##0.0" sourceLinked="1"/>
        <c:tickLblPos val="nextTo"/>
        <c:spPr>
          <a:ln w="2871">
            <a:solidFill>
              <a:srgbClr val="000000"/>
            </a:solidFill>
            <a:prstDash val="solid"/>
          </a:ln>
        </c:spPr>
        <c:txPr>
          <a:bodyPr rot="0" vert="horz"/>
          <a:lstStyle/>
          <a:p>
            <a:pPr>
              <a:defRPr sz="881" b="0" i="0" u="none" strike="noStrike" baseline="0">
                <a:solidFill>
                  <a:srgbClr val="000000"/>
                </a:solidFill>
                <a:latin typeface="Times New Roman"/>
                <a:ea typeface="Times New Roman"/>
                <a:cs typeface="Times New Roman"/>
              </a:defRPr>
            </a:pPr>
            <a:endParaRPr lang="ru-RU"/>
          </a:p>
        </c:txPr>
        <c:crossAx val="304177920"/>
        <c:crosses val="autoZero"/>
        <c:crossBetween val="between"/>
      </c:valAx>
      <c:spPr>
        <a:noFill/>
        <a:ln w="25138">
          <a:noFill/>
        </a:ln>
      </c:spPr>
    </c:plotArea>
    <c:legend>
      <c:legendPos val="r"/>
      <c:layout>
        <c:manualLayout>
          <c:xMode val="edge"/>
          <c:yMode val="edge"/>
          <c:x val="0.19897084048027444"/>
          <c:y val="0.81547619047619069"/>
          <c:w val="0.62950257289879952"/>
          <c:h val="0.19047619047619058"/>
        </c:manualLayout>
      </c:layout>
      <c:spPr>
        <a:noFill/>
        <a:ln w="22970">
          <a:noFill/>
        </a:ln>
      </c:spPr>
      <c:txPr>
        <a:bodyPr/>
        <a:lstStyle/>
        <a:p>
          <a:pPr>
            <a:defRPr sz="9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27" b="1" i="0" u="none" strike="noStrike" baseline="0">
          <a:solidFill>
            <a:srgbClr val="000000"/>
          </a:solidFill>
          <a:latin typeface="Arial Cyr"/>
          <a:ea typeface="Arial Cyr"/>
          <a:cs typeface="Arial Cy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Times New Roman"/>
                <a:ea typeface="Times New Roman"/>
                <a:cs typeface="Times New Roman"/>
              </a:defRPr>
            </a:pPr>
            <a:r>
              <a:rPr lang="ru-RU"/>
              <a:t>Товарная структура розничного товарооборота (в процентах к итогу)</a:t>
            </a:r>
          </a:p>
        </c:rich>
      </c:tx>
      <c:layout>
        <c:manualLayout>
          <c:xMode val="edge"/>
          <c:yMode val="edge"/>
          <c:x val="0.11248073959938362"/>
          <c:y val="1.9867549668874183E-2"/>
        </c:manualLayout>
      </c:layout>
      <c:spPr>
        <a:noFill/>
        <a:ln w="25397">
          <a:noFill/>
        </a:ln>
      </c:spPr>
    </c:title>
    <c:view3D>
      <c:hPercent val="18"/>
      <c:depthPercent val="7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9230769230769231E-2"/>
          <c:y val="0.19161676646706591"/>
          <c:w val="0.95076923076923081"/>
          <c:h val="0.52095808383233344"/>
        </c:manualLayout>
      </c:layout>
      <c:bar3DChart>
        <c:barDir val="col"/>
        <c:grouping val="clustered"/>
        <c:ser>
          <c:idx val="0"/>
          <c:order val="0"/>
          <c:tx>
            <c:strRef>
              <c:f>Sheet1!$B$1</c:f>
              <c:strCache>
                <c:ptCount val="1"/>
                <c:pt idx="0">
                  <c:v>Продовольственные товары</c:v>
                </c:pt>
              </c:strCache>
            </c:strRef>
          </c:tx>
          <c:spPr>
            <a:pattFill prst="pct10">
              <a:fgClr>
                <a:srgbClr val="000000"/>
              </a:fgClr>
              <a:bgClr>
                <a:srgbClr val="FFFFFF"/>
              </a:bgClr>
            </a:pattFill>
            <a:ln w="12680">
              <a:solidFill>
                <a:srgbClr val="000000"/>
              </a:solidFill>
              <a:prstDash val="solid"/>
            </a:ln>
          </c:spPr>
          <c:invertIfNegative val="1"/>
          <c:dLbls>
            <c:dLbl>
              <c:idx val="0"/>
              <c:layout>
                <c:manualLayout>
                  <c:x val="1.5119691105496436E-2"/>
                  <c:y val="-4.0303562988352228E-2"/>
                </c:manualLayout>
              </c:layout>
              <c:showVal val="1"/>
            </c:dLbl>
            <c:dLbl>
              <c:idx val="1"/>
              <c:layout>
                <c:manualLayout>
                  <c:x val="1.0402168854608261E-2"/>
                  <c:y val="-8.2067174872196298E-3"/>
                </c:manualLayout>
              </c:layout>
              <c:showVal val="1"/>
            </c:dLbl>
            <c:dLbl>
              <c:idx val="2"/>
              <c:layout>
                <c:manualLayout>
                  <c:xMode val="edge"/>
                  <c:yMode val="edge"/>
                  <c:x val="0.50307692307692098"/>
                  <c:y val="0.20359281437125748"/>
                </c:manualLayout>
              </c:layout>
              <c:showVal val="1"/>
            </c:dLbl>
            <c:dLbl>
              <c:idx val="3"/>
              <c:layout>
                <c:manualLayout>
                  <c:xMode val="edge"/>
                  <c:yMode val="edge"/>
                  <c:x val="0.60923076923076858"/>
                  <c:y val="0.20359281437125748"/>
                </c:manualLayout>
              </c:layout>
              <c:showVal val="1"/>
            </c:dLbl>
            <c:spPr>
              <a:noFill/>
              <a:ln w="25397">
                <a:noFill/>
              </a:ln>
            </c:spPr>
            <c:txPr>
              <a:bodyPr/>
              <a:lstStyle/>
              <a:p>
                <a:pPr>
                  <a:defRPr sz="950" b="0" i="0" u="none" strike="noStrike" baseline="0">
                    <a:solidFill>
                      <a:srgbClr val="000000"/>
                    </a:solidFill>
                    <a:latin typeface="Times New Roman"/>
                    <a:ea typeface="Times New Roman"/>
                    <a:cs typeface="Times New Roman"/>
                  </a:defRPr>
                </a:pPr>
                <a:endParaRPr lang="ru-RU"/>
              </a:p>
            </c:txPr>
            <c:showVal val="1"/>
          </c:dLbls>
          <c:cat>
            <c:strRef>
              <c:f>Sheet1!$A$2:$A$3</c:f>
              <c:strCache>
                <c:ptCount val="2"/>
                <c:pt idx="0">
                  <c:v>январь-июнь 2012 года</c:v>
                </c:pt>
                <c:pt idx="1">
                  <c:v>январь-июнь 2013 года</c:v>
                </c:pt>
              </c:strCache>
            </c:strRef>
          </c:cat>
          <c:val>
            <c:numRef>
              <c:f>Sheet1!$B$2:$B$3</c:f>
              <c:numCache>
                <c:formatCode>#,##0.0</c:formatCode>
                <c:ptCount val="2"/>
                <c:pt idx="0">
                  <c:v>45.1</c:v>
                </c:pt>
                <c:pt idx="1">
                  <c:v>44</c:v>
                </c:pt>
              </c:numCache>
            </c:numRef>
          </c:val>
          <c:shape val="pyramid"/>
        </c:ser>
        <c:ser>
          <c:idx val="1"/>
          <c:order val="1"/>
          <c:tx>
            <c:strRef>
              <c:f>Sheet1!$C$1</c:f>
              <c:strCache>
                <c:ptCount val="1"/>
                <c:pt idx="0">
                  <c:v>Непродовольственные товары</c:v>
                </c:pt>
              </c:strCache>
            </c:strRef>
          </c:tx>
          <c:spPr>
            <a:pattFill prst="openDmnd">
              <a:fgClr>
                <a:srgbClr val="000000"/>
              </a:fgClr>
              <a:bgClr>
                <a:srgbClr val="FFFFFF"/>
              </a:bgClr>
            </a:pattFill>
            <a:ln w="12680">
              <a:solidFill>
                <a:srgbClr val="000000"/>
              </a:solidFill>
              <a:prstDash val="solid"/>
            </a:ln>
          </c:spPr>
          <c:dLbls>
            <c:dLbl>
              <c:idx val="0"/>
              <c:layout>
                <c:manualLayout>
                  <c:x val="4.151585755877632E-2"/>
                  <c:y val="3.2434420273736976E-2"/>
                </c:manualLayout>
              </c:layout>
              <c:showVal val="1"/>
            </c:dLbl>
            <c:dLbl>
              <c:idx val="1"/>
              <c:layout>
                <c:manualLayout>
                  <c:x val="2.7735646794588342E-2"/>
                  <c:y val="2.6996370708913781E-2"/>
                </c:manualLayout>
              </c:layout>
              <c:showVal val="1"/>
            </c:dLbl>
            <c:dLbl>
              <c:idx val="2"/>
              <c:layout>
                <c:manualLayout>
                  <c:xMode val="edge"/>
                  <c:yMode val="edge"/>
                  <c:x val="0.56000000000000005"/>
                  <c:y val="0.19760479041916171"/>
                </c:manualLayout>
              </c:layout>
              <c:showVal val="1"/>
            </c:dLbl>
            <c:dLbl>
              <c:idx val="3"/>
              <c:layout>
                <c:manualLayout>
                  <c:xMode val="edge"/>
                  <c:yMode val="edge"/>
                  <c:x val="0.64769230769230979"/>
                  <c:y val="0.14970059880239614"/>
                </c:manualLayout>
              </c:layout>
              <c:showVal val="1"/>
            </c:dLbl>
            <c:spPr>
              <a:noFill/>
              <a:ln w="25397">
                <a:noFill/>
              </a:ln>
            </c:spPr>
            <c:txPr>
              <a:bodyPr/>
              <a:lstStyle/>
              <a:p>
                <a:pPr>
                  <a:defRPr sz="950" b="0" i="0" u="none" strike="noStrike" baseline="0">
                    <a:solidFill>
                      <a:srgbClr val="000000"/>
                    </a:solidFill>
                    <a:latin typeface="Times New Roman"/>
                    <a:ea typeface="Times New Roman"/>
                    <a:cs typeface="Times New Roman"/>
                  </a:defRPr>
                </a:pPr>
                <a:endParaRPr lang="ru-RU"/>
              </a:p>
            </c:txPr>
            <c:showVal val="1"/>
          </c:dLbls>
          <c:cat>
            <c:strRef>
              <c:f>Sheet1!$A$2:$A$3</c:f>
              <c:strCache>
                <c:ptCount val="2"/>
                <c:pt idx="0">
                  <c:v>январь-июнь 2012 года</c:v>
                </c:pt>
                <c:pt idx="1">
                  <c:v>январь-июнь 2013 года</c:v>
                </c:pt>
              </c:strCache>
            </c:strRef>
          </c:cat>
          <c:val>
            <c:numRef>
              <c:f>Sheet1!$C$2:$C$3</c:f>
              <c:numCache>
                <c:formatCode>#,##0.0</c:formatCode>
                <c:ptCount val="2"/>
                <c:pt idx="0">
                  <c:v>54.9</c:v>
                </c:pt>
                <c:pt idx="1">
                  <c:v>56</c:v>
                </c:pt>
              </c:numCache>
            </c:numRef>
          </c:val>
          <c:shape val="pyramid"/>
        </c:ser>
        <c:dLbls>
          <c:showVal val="1"/>
        </c:dLbls>
        <c:gapDepth val="0"/>
        <c:shape val="box"/>
        <c:axId val="304259072"/>
        <c:axId val="304260608"/>
        <c:axId val="0"/>
      </c:bar3DChart>
      <c:catAx>
        <c:axId val="304259072"/>
        <c:scaling>
          <c:orientation val="minMax"/>
        </c:scaling>
        <c:axPos val="b"/>
        <c:numFmt formatCode="#,##0.0" sourceLinked="0"/>
        <c:tickLblPos val="low"/>
        <c:spPr>
          <a:ln w="25359">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304260608"/>
        <c:crosses val="autoZero"/>
        <c:auto val="1"/>
        <c:lblAlgn val="ctr"/>
        <c:lblOffset val="140"/>
        <c:tickLblSkip val="1"/>
        <c:tickMarkSkip val="1"/>
      </c:catAx>
      <c:valAx>
        <c:axId val="304260608"/>
        <c:scaling>
          <c:orientation val="minMax"/>
        </c:scaling>
        <c:axPos val="l"/>
        <c:majorGridlines>
          <c:spPr>
            <a:ln w="3170">
              <a:solidFill>
                <a:srgbClr val="000000"/>
              </a:solidFill>
              <a:prstDash val="solid"/>
            </a:ln>
          </c:spPr>
        </c:majorGridlines>
        <c:numFmt formatCode="#,##0.0" sourceLinked="1"/>
        <c:tickLblPos val="nextTo"/>
        <c:spPr>
          <a:ln w="3170">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304259072"/>
        <c:crosses val="autoZero"/>
        <c:crossBetween val="between"/>
      </c:valAx>
      <c:spPr>
        <a:noFill/>
        <a:ln w="25397">
          <a:noFill/>
        </a:ln>
      </c:spPr>
    </c:plotArea>
    <c:legend>
      <c:legendPos val="r"/>
      <c:legendEntry>
        <c:idx val="0"/>
        <c:txPr>
          <a:bodyPr/>
          <a:lstStyle/>
          <a:p>
            <a:pPr>
              <a:defRPr sz="919"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1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10323574730354397"/>
          <c:y val="0.84105960264900714"/>
          <c:w val="0.83204930662557852"/>
          <c:h val="0.16556291390728478"/>
        </c:manualLayout>
      </c:layout>
      <c:spPr>
        <a:noFill/>
        <a:ln w="25359">
          <a:noFill/>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Индексы платных услуг населению (в процентах к предыдущему году)</a:t>
            </a:r>
          </a:p>
        </c:rich>
      </c:tx>
      <c:layout>
        <c:manualLayout>
          <c:xMode val="edge"/>
          <c:yMode val="edge"/>
          <c:x val="0.14693877551020418"/>
          <c:y val="2.0689655172413807E-2"/>
        </c:manualLayout>
      </c:layout>
      <c:spPr>
        <a:noFill/>
        <a:ln w="25400">
          <a:noFill/>
        </a:ln>
      </c:spPr>
    </c:title>
    <c:view3D>
      <c:hPercent val="16"/>
      <c:depthPercent val="7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6.4781412390565313E-2"/>
          <c:y val="0.18157695200380655"/>
          <c:w val="0.93061224489795569"/>
          <c:h val="0.52795031055900665"/>
        </c:manualLayout>
      </c:layout>
      <c:bar3DChart>
        <c:barDir val="col"/>
        <c:grouping val="clustered"/>
        <c:ser>
          <c:idx val="0"/>
          <c:order val="0"/>
          <c:tx>
            <c:strRef>
              <c:f>Sheet1!$B$1</c:f>
              <c:strCache>
                <c:ptCount val="1"/>
                <c:pt idx="0">
                  <c:v>в текущих ценах</c:v>
                </c:pt>
              </c:strCache>
            </c:strRef>
          </c:tx>
          <c:spPr>
            <a:pattFill prst="dashVert">
              <a:fgClr>
                <a:srgbClr val="000000"/>
              </a:fgClr>
              <a:bgClr>
                <a:srgbClr val="FFFFFF"/>
              </a:bgClr>
            </a:pattFill>
            <a:ln w="12699">
              <a:solidFill>
                <a:srgbClr val="000000"/>
              </a:solidFill>
              <a:prstDash val="solid"/>
            </a:ln>
          </c:spPr>
          <c:invertIfNegative val="1"/>
          <c:dLbls>
            <c:dLbl>
              <c:idx val="0"/>
              <c:layout>
                <c:manualLayout>
                  <c:x val="-2.1721714315911566E-3"/>
                  <c:y val="-3.4710748875688785E-2"/>
                </c:manualLayout>
              </c:layout>
              <c:showLegendKey val="1"/>
              <c:showVal val="1"/>
            </c:dLbl>
            <c:dLbl>
              <c:idx val="1"/>
              <c:layout>
                <c:manualLayout>
                  <c:x val="2.2532015712801055E-3"/>
                  <c:y val="-6.4872066430292724E-2"/>
                </c:manualLayout>
              </c:layout>
              <c:showLegendKey val="1"/>
              <c:showVal val="1"/>
            </c:dLbl>
            <c:dLbl>
              <c:idx val="2"/>
              <c:layout>
                <c:manualLayout>
                  <c:xMode val="edge"/>
                  <c:yMode val="edge"/>
                  <c:x val="0.54421768707482998"/>
                  <c:y val="0.21739130434782694"/>
                </c:manualLayout>
              </c:layout>
              <c:showLegendKey val="1"/>
              <c:showVal val="1"/>
            </c:dLbl>
            <c:dLbl>
              <c:idx val="3"/>
              <c:layout>
                <c:manualLayout>
                  <c:xMode val="edge"/>
                  <c:yMode val="edge"/>
                  <c:x val="0.69659863945578482"/>
                  <c:y val="0.21739130434782694"/>
                </c:manualLayout>
              </c:layout>
              <c:showLegendKey val="1"/>
              <c:showVal val="1"/>
            </c:dLbl>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LegendKey val="1"/>
            <c:showVal val="1"/>
          </c:dLbls>
          <c:cat>
            <c:strRef>
              <c:f>Sheet1!$A$2:$A$3</c:f>
              <c:strCache>
                <c:ptCount val="2"/>
                <c:pt idx="0">
                  <c:v>январь-июнь 2012 года</c:v>
                </c:pt>
                <c:pt idx="1">
                  <c:v>январь-июнь 2013 года</c:v>
                </c:pt>
              </c:strCache>
            </c:strRef>
          </c:cat>
          <c:val>
            <c:numRef>
              <c:f>Sheet1!$B$2:$B$3</c:f>
              <c:numCache>
                <c:formatCode>#,##0.0</c:formatCode>
                <c:ptCount val="2"/>
                <c:pt idx="0">
                  <c:v>112</c:v>
                </c:pt>
                <c:pt idx="1">
                  <c:v>109.7</c:v>
                </c:pt>
              </c:numCache>
            </c:numRef>
          </c:val>
        </c:ser>
        <c:ser>
          <c:idx val="1"/>
          <c:order val="1"/>
          <c:tx>
            <c:strRef>
              <c:f>Sheet1!$C$1</c:f>
              <c:strCache>
                <c:ptCount val="1"/>
                <c:pt idx="0">
                  <c:v>в сопоставимых ценах</c:v>
                </c:pt>
              </c:strCache>
            </c:strRef>
          </c:tx>
          <c:spPr>
            <a:pattFill prst="ltHorz">
              <a:fgClr>
                <a:srgbClr val="000000"/>
              </a:fgClr>
              <a:bgClr>
                <a:srgbClr val="FFFFFF"/>
              </a:bgClr>
            </a:pattFill>
            <a:ln w="12699">
              <a:solidFill>
                <a:srgbClr val="000000"/>
              </a:solidFill>
              <a:prstDash val="solid"/>
            </a:ln>
          </c:spPr>
          <c:dLbls>
            <c:dLbl>
              <c:idx val="0"/>
              <c:layout>
                <c:manualLayout>
                  <c:x val="1.2236114780954394E-2"/>
                  <c:y val="-8.3004712130282265E-2"/>
                </c:manualLayout>
              </c:layout>
              <c:showVal val="1"/>
            </c:dLbl>
            <c:dLbl>
              <c:idx val="1"/>
              <c:layout>
                <c:manualLayout>
                  <c:x val="1.1146221295684121E-2"/>
                  <c:y val="-5.0882899744320594E-2"/>
                </c:manualLayout>
              </c:layout>
              <c:showVal val="1"/>
            </c:dLbl>
            <c:dLbl>
              <c:idx val="2"/>
              <c:layout>
                <c:manualLayout>
                  <c:xMode val="edge"/>
                  <c:yMode val="edge"/>
                  <c:x val="0.60272108843537753"/>
                  <c:y val="0.26708074534161608"/>
                </c:manualLayout>
              </c:layout>
              <c:showVal val="1"/>
            </c:dLbl>
            <c:dLbl>
              <c:idx val="3"/>
              <c:layout>
                <c:manualLayout>
                  <c:xMode val="edge"/>
                  <c:yMode val="edge"/>
                  <c:x val="0.75646258503401143"/>
                  <c:y val="0.24844720496894476"/>
                </c:manualLayout>
              </c:layout>
              <c:showVal val="1"/>
            </c:dLbl>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Val val="1"/>
          </c:dLbls>
          <c:cat>
            <c:strRef>
              <c:f>Sheet1!$A$2:$A$3</c:f>
              <c:strCache>
                <c:ptCount val="2"/>
                <c:pt idx="0">
                  <c:v>январь-июнь 2012 года</c:v>
                </c:pt>
                <c:pt idx="1">
                  <c:v>январь-июнь 2013 года</c:v>
                </c:pt>
              </c:strCache>
            </c:strRef>
          </c:cat>
          <c:val>
            <c:numRef>
              <c:f>Sheet1!$C$2:$C$3</c:f>
              <c:numCache>
                <c:formatCode>#,##0.0</c:formatCode>
                <c:ptCount val="2"/>
                <c:pt idx="0">
                  <c:v>100.6</c:v>
                </c:pt>
                <c:pt idx="1">
                  <c:v>103.1</c:v>
                </c:pt>
              </c:numCache>
            </c:numRef>
          </c:val>
        </c:ser>
        <c:dLbls>
          <c:showVal val="1"/>
        </c:dLbls>
        <c:gapWidth val="160"/>
        <c:gapDepth val="0"/>
        <c:shape val="box"/>
        <c:axId val="304562176"/>
        <c:axId val="304563712"/>
        <c:axId val="0"/>
      </c:bar3DChart>
      <c:catAx>
        <c:axId val="304562176"/>
        <c:scaling>
          <c:orientation val="minMax"/>
        </c:scaling>
        <c:axPos val="b"/>
        <c:numFmt formatCode="#,##0.0" sourceLinked="0"/>
        <c:tickLblPos val="low"/>
        <c:spPr>
          <a:ln w="25399">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304563712"/>
        <c:crosses val="autoZero"/>
        <c:auto val="1"/>
        <c:lblAlgn val="ctr"/>
        <c:lblOffset val="140"/>
        <c:tickLblSkip val="1"/>
        <c:tickMarkSkip val="1"/>
      </c:catAx>
      <c:valAx>
        <c:axId val="30456371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304562176"/>
        <c:crosses val="autoZero"/>
        <c:crossBetween val="between"/>
      </c:valAx>
      <c:spPr>
        <a:noFill/>
        <a:ln w="25400">
          <a:noFill/>
        </a:ln>
      </c:spPr>
    </c:plotArea>
    <c:legend>
      <c:legendPos val="r"/>
      <c:layout>
        <c:manualLayout>
          <c:xMode val="edge"/>
          <c:yMode val="edge"/>
          <c:x val="0.18911564625850338"/>
          <c:y val="0.83448275862068966"/>
          <c:w val="0.6489795918367347"/>
          <c:h val="0.17241379310344837"/>
        </c:manualLayout>
      </c:layout>
      <c:spPr>
        <a:no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t>Инвестиции в основной капитал (в части новых и приобретенных 
по импорту основных средств), млн. руб. </a:t>
            </a:r>
          </a:p>
        </c:rich>
      </c:tx>
      <c:layout>
        <c:manualLayout>
          <c:xMode val="edge"/>
          <c:yMode val="edge"/>
          <c:x val="0.16487455197132619"/>
          <c:y val="5.7142857142857143E-3"/>
        </c:manualLayout>
      </c:layout>
      <c:spPr>
        <a:noFill/>
        <a:ln w="25399">
          <a:noFill/>
        </a:ln>
      </c:spPr>
    </c:title>
    <c:view3D>
      <c:rotX val="0"/>
      <c:hPercent val="39"/>
      <c:rotY val="0"/>
      <c:depthPercent val="100"/>
      <c:rAngAx val="1"/>
    </c:view3D>
    <c:floor>
      <c:spPr>
        <a:solidFill>
          <a:srgbClr val="FFFFFF"/>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2.2700119474313048E-2"/>
          <c:y val="0.19428571428571423"/>
          <c:w val="0.87455197132616491"/>
          <c:h val="0.51142857142857179"/>
        </c:manualLayout>
      </c:layout>
      <c:bar3DChart>
        <c:barDir val="col"/>
        <c:grouping val="clustered"/>
        <c:ser>
          <c:idx val="0"/>
          <c:order val="0"/>
          <c:tx>
            <c:strRef>
              <c:f>Sheet1!$A$2</c:f>
              <c:strCache>
                <c:ptCount val="1"/>
                <c:pt idx="0">
                  <c:v>1 полуг. 2012 года</c:v>
                </c:pt>
              </c:strCache>
            </c:strRef>
          </c:tx>
          <c:spPr>
            <a:pattFill prst="lgConfetti">
              <a:fgClr>
                <a:srgbClr val="000000"/>
              </a:fgClr>
              <a:bgClr>
                <a:srgbClr val="FFFFFF"/>
              </a:bgClr>
            </a:pattFill>
            <a:ln w="12699">
              <a:solidFill>
                <a:srgbClr val="000000"/>
              </a:solidFill>
              <a:prstDash val="solid"/>
            </a:ln>
          </c:spPr>
          <c:dLbls>
            <c:dLbl>
              <c:idx val="0"/>
              <c:layout>
                <c:manualLayout>
                  <c:xMode val="edge"/>
                  <c:yMode val="edge"/>
                  <c:x val="0.20908004778972528"/>
                  <c:y val="0.43142857142857166"/>
                </c:manualLayout>
              </c:layout>
              <c:showVal val="1"/>
            </c:dLbl>
            <c:dLbl>
              <c:idx val="1"/>
              <c:layout>
                <c:manualLayout>
                  <c:xMode val="edge"/>
                  <c:yMode val="edge"/>
                  <c:x val="0.28673835125448038"/>
                  <c:y val="0.44857142857142845"/>
                </c:manualLayout>
              </c:layout>
              <c:showVal val="1"/>
            </c:dLbl>
            <c:dLbl>
              <c:idx val="2"/>
              <c:layout>
                <c:manualLayout>
                  <c:xMode val="edge"/>
                  <c:yMode val="edge"/>
                  <c:x val="0.35244922341696533"/>
                  <c:y val="0.45428571428571435"/>
                </c:manualLayout>
              </c:layout>
              <c:showVal val="1"/>
            </c:dLbl>
            <c:dLbl>
              <c:idx val="3"/>
              <c:layout>
                <c:manualLayout>
                  <c:xMode val="edge"/>
                  <c:yMode val="edge"/>
                  <c:x val="0.43488649940262863"/>
                  <c:y val="0.44857142857142845"/>
                </c:manualLayout>
              </c:layout>
              <c:showVal val="1"/>
            </c:dLbl>
            <c:dLbl>
              <c:idx val="4"/>
              <c:layout>
                <c:manualLayout>
                  <c:xMode val="edge"/>
                  <c:yMode val="edge"/>
                  <c:x val="0.51493428912783756"/>
                  <c:y val="0.64857142857142891"/>
                </c:manualLayout>
              </c:layout>
              <c:showVal val="1"/>
            </c:dLbl>
            <c:dLbl>
              <c:idx val="5"/>
              <c:layout>
                <c:manualLayout>
                  <c:xMode val="edge"/>
                  <c:yMode val="edge"/>
                  <c:x val="0.59139784946236529"/>
                  <c:y val="0.59428571428571431"/>
                </c:manualLayout>
              </c:layout>
              <c:showVal val="1"/>
            </c:dLbl>
            <c:dLbl>
              <c:idx val="6"/>
              <c:layout>
                <c:manualLayout>
                  <c:xMode val="edge"/>
                  <c:yMode val="edge"/>
                  <c:x val="0.66666666666666663"/>
                  <c:y val="0.61142857142857177"/>
                </c:manualLayout>
              </c:layout>
              <c:showVal val="1"/>
            </c:dLbl>
            <c:spPr>
              <a:noFill/>
              <a:ln w="25399">
                <a:noFill/>
              </a:ln>
            </c:spPr>
            <c:txPr>
              <a:bodyPr rot="-5400000" vert="horz"/>
              <a:lstStyle/>
              <a:p>
                <a:pPr algn="ctr">
                  <a:defRPr sz="800" b="0"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Сельское хозяйство</c:v>
                </c:pt>
                <c:pt idx="1">
                  <c:v>Операции с недвижимым имуществом</c:v>
                </c:pt>
                <c:pt idx="2">
                  <c:v>Торговля и общепит</c:v>
                </c:pt>
                <c:pt idx="3">
                  <c:v>Промышленность</c:v>
                </c:pt>
                <c:pt idx="4">
                  <c:v>Жилищно-комм. хозяйство</c:v>
                </c:pt>
                <c:pt idx="5">
                  <c:v>Строительство</c:v>
                </c:pt>
                <c:pt idx="6">
                  <c:v>Проектные организации</c:v>
                </c:pt>
              </c:strCache>
            </c:strRef>
          </c:cat>
          <c:val>
            <c:numRef>
              <c:f>Sheet1!$B$2:$H$2</c:f>
              <c:numCache>
                <c:formatCode>#,##0.0</c:formatCode>
                <c:ptCount val="7"/>
                <c:pt idx="0">
                  <c:v>21.7</c:v>
                </c:pt>
                <c:pt idx="1">
                  <c:v>15.2</c:v>
                </c:pt>
                <c:pt idx="2">
                  <c:v>15.6</c:v>
                </c:pt>
                <c:pt idx="3">
                  <c:v>11</c:v>
                </c:pt>
                <c:pt idx="4">
                  <c:v>0.3000000000000001</c:v>
                </c:pt>
                <c:pt idx="5">
                  <c:v>2</c:v>
                </c:pt>
                <c:pt idx="6" formatCode="General">
                  <c:v>2.5</c:v>
                </c:pt>
              </c:numCache>
            </c:numRef>
          </c:val>
          <c:shape val="cylinder"/>
        </c:ser>
        <c:ser>
          <c:idx val="1"/>
          <c:order val="1"/>
          <c:tx>
            <c:strRef>
              <c:f>Sheet1!$A$3</c:f>
              <c:strCache>
                <c:ptCount val="1"/>
                <c:pt idx="0">
                  <c:v>1 полуг. 2013 года</c:v>
                </c:pt>
              </c:strCache>
            </c:strRef>
          </c:tx>
          <c:spPr>
            <a:pattFill prst="dashHorz">
              <a:fgClr>
                <a:srgbClr val="000000"/>
              </a:fgClr>
              <a:bgClr>
                <a:srgbClr val="FFFFFF"/>
              </a:bgClr>
            </a:pattFill>
            <a:ln w="12699">
              <a:solidFill>
                <a:srgbClr val="000000"/>
              </a:solidFill>
              <a:prstDash val="solid"/>
            </a:ln>
          </c:spPr>
          <c:dLbls>
            <c:dLbl>
              <c:idx val="0"/>
              <c:layout>
                <c:manualLayout>
                  <c:xMode val="edge"/>
                  <c:yMode val="edge"/>
                  <c:x val="0.23775388291517324"/>
                  <c:y val="0.52"/>
                </c:manualLayout>
              </c:layout>
              <c:showVal val="1"/>
            </c:dLbl>
            <c:dLbl>
              <c:idx val="1"/>
              <c:layout>
                <c:manualLayout>
                  <c:xMode val="edge"/>
                  <c:yMode val="edge"/>
                  <c:x val="0.31421744324970141"/>
                  <c:y val="0.5485714285714286"/>
                </c:manualLayout>
              </c:layout>
              <c:showVal val="1"/>
            </c:dLbl>
            <c:dLbl>
              <c:idx val="2"/>
              <c:layout>
                <c:manualLayout>
                  <c:xMode val="edge"/>
                  <c:yMode val="edge"/>
                  <c:x val="0.35364396654719227"/>
                  <c:y val="0.20285714285714293"/>
                </c:manualLayout>
              </c:layout>
              <c:showVal val="1"/>
            </c:dLbl>
            <c:dLbl>
              <c:idx val="3"/>
              <c:layout>
                <c:manualLayout>
                  <c:xMode val="edge"/>
                  <c:yMode val="edge"/>
                  <c:x val="0.46356033452807649"/>
                  <c:y val="0.27714285714285736"/>
                </c:manualLayout>
              </c:layout>
              <c:showVal val="1"/>
            </c:dLbl>
            <c:dLbl>
              <c:idx val="4"/>
              <c:layout>
                <c:manualLayout>
                  <c:xMode val="edge"/>
                  <c:yMode val="edge"/>
                  <c:x val="0.55197132616487499"/>
                  <c:y val="0.62857142857142889"/>
                </c:manualLayout>
              </c:layout>
              <c:showVal val="1"/>
            </c:dLbl>
            <c:dLbl>
              <c:idx val="5"/>
              <c:layout>
                <c:manualLayout>
                  <c:xMode val="edge"/>
                  <c:yMode val="edge"/>
                  <c:x val="0.61409796893667867"/>
                  <c:y val="0.52571428571428558"/>
                </c:manualLayout>
              </c:layout>
              <c:showVal val="1"/>
            </c:dLbl>
            <c:dLbl>
              <c:idx val="6"/>
              <c:layout>
                <c:manualLayout>
                  <c:xMode val="edge"/>
                  <c:yMode val="edge"/>
                  <c:x val="0.69534050179211448"/>
                  <c:y val="0.61142857142857177"/>
                </c:manualLayout>
              </c:layout>
              <c:showVal val="1"/>
            </c:dLbl>
            <c:spPr>
              <a:noFill/>
              <a:ln w="25399">
                <a:noFill/>
              </a:ln>
            </c:spPr>
            <c:txPr>
              <a:bodyPr rot="-5400000" vert="horz"/>
              <a:lstStyle/>
              <a:p>
                <a:pPr algn="ctr">
                  <a:defRPr sz="800" b="0"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Сельское хозяйство</c:v>
                </c:pt>
                <c:pt idx="1">
                  <c:v>Операции с недвижимым имуществом</c:v>
                </c:pt>
                <c:pt idx="2">
                  <c:v>Торговля и общепит</c:v>
                </c:pt>
                <c:pt idx="3">
                  <c:v>Промышленность</c:v>
                </c:pt>
                <c:pt idx="4">
                  <c:v>Жилищно-комм. хозяйство</c:v>
                </c:pt>
                <c:pt idx="5">
                  <c:v>Строительство</c:v>
                </c:pt>
                <c:pt idx="6">
                  <c:v>Проектные организации</c:v>
                </c:pt>
              </c:strCache>
            </c:strRef>
          </c:cat>
          <c:val>
            <c:numRef>
              <c:f>Sheet1!$B$3:$H$3</c:f>
              <c:numCache>
                <c:formatCode>#,##0.0</c:formatCode>
                <c:ptCount val="7"/>
                <c:pt idx="0">
                  <c:v>13.3</c:v>
                </c:pt>
                <c:pt idx="1">
                  <c:v>3.4</c:v>
                </c:pt>
                <c:pt idx="2">
                  <c:v>55.3</c:v>
                </c:pt>
                <c:pt idx="3">
                  <c:v>38.4</c:v>
                </c:pt>
                <c:pt idx="4">
                  <c:v>0.2</c:v>
                </c:pt>
                <c:pt idx="5">
                  <c:v>11</c:v>
                </c:pt>
                <c:pt idx="6" formatCode="General">
                  <c:v>1.4</c:v>
                </c:pt>
              </c:numCache>
            </c:numRef>
          </c:val>
          <c:shape val="cylinder"/>
        </c:ser>
        <c:gapDepth val="0"/>
        <c:shape val="box"/>
        <c:axId val="304471040"/>
        <c:axId val="304685824"/>
        <c:axId val="0"/>
      </c:bar3DChart>
      <c:catAx>
        <c:axId val="304471040"/>
        <c:scaling>
          <c:orientation val="minMax"/>
        </c:scaling>
        <c:axPos val="b"/>
        <c:majorGridlines>
          <c:spPr>
            <a:ln w="3175">
              <a:solidFill>
                <a:srgbClr val="000000"/>
              </a:solidFill>
              <a:prstDash val="solid"/>
            </a:ln>
          </c:spPr>
        </c:majorGridlines>
        <c:numFmt formatCode="General" sourceLinked="1"/>
        <c:tickLblPos val="low"/>
        <c:spPr>
          <a:ln w="25399">
            <a:solidFill>
              <a:srgbClr val="000000"/>
            </a:solidFill>
            <a:prstDash val="solid"/>
          </a:ln>
        </c:spPr>
        <c:txPr>
          <a:bodyPr rot="-5400000" vert="horz"/>
          <a:lstStyle/>
          <a:p>
            <a:pPr>
              <a:defRPr sz="875" b="0" i="0" u="none" strike="noStrike" baseline="0">
                <a:solidFill>
                  <a:srgbClr val="000000"/>
                </a:solidFill>
                <a:latin typeface="Times New Roman"/>
                <a:ea typeface="Times New Roman"/>
                <a:cs typeface="Times New Roman"/>
              </a:defRPr>
            </a:pPr>
            <a:endParaRPr lang="ru-RU"/>
          </a:p>
        </c:txPr>
        <c:crossAx val="304685824"/>
        <c:crosses val="autoZero"/>
        <c:auto val="1"/>
        <c:lblAlgn val="ctr"/>
        <c:lblOffset val="200"/>
        <c:tickLblSkip val="1"/>
        <c:tickMarkSkip val="1"/>
      </c:catAx>
      <c:valAx>
        <c:axId val="3046858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304471040"/>
        <c:crosses val="autoZero"/>
        <c:crossBetween val="between"/>
      </c:valAx>
      <c:spPr>
        <a:noFill/>
        <a:ln w="25399">
          <a:noFill/>
        </a:ln>
      </c:spPr>
    </c:plotArea>
    <c:legend>
      <c:legendPos val="r"/>
      <c:layout>
        <c:manualLayout>
          <c:xMode val="edge"/>
          <c:yMode val="edge"/>
          <c:x val="2.3894862604540035E-3"/>
          <c:y val="0.83428571428571452"/>
          <c:w val="0.1409796893667862"/>
          <c:h val="0.12285714285714286"/>
        </c:manualLayout>
      </c:layout>
      <c:spPr>
        <a:no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83" b="1" i="0" u="none" strike="noStrike" baseline="0">
                <a:solidFill>
                  <a:srgbClr val="000000"/>
                </a:solidFill>
                <a:latin typeface="Times New Roman"/>
                <a:ea typeface="Times New Roman"/>
                <a:cs typeface="Times New Roman"/>
              </a:defRPr>
            </a:pPr>
            <a:r>
              <a:t>Динамика оплаты труда в организациях внебюджетного сектора, руб. ПМР</a:t>
            </a:r>
          </a:p>
        </c:rich>
      </c:tx>
      <c:layout>
        <c:manualLayout>
          <c:xMode val="edge"/>
          <c:yMode val="edge"/>
          <c:x val="0.20873780577361531"/>
          <c:y val="1.9774057837958468E-2"/>
        </c:manualLayout>
      </c:layout>
      <c:spPr>
        <a:noFill/>
        <a:ln w="25092">
          <a:noFill/>
        </a:ln>
      </c:spPr>
    </c:title>
    <c:plotArea>
      <c:layout>
        <c:manualLayout>
          <c:layoutTarget val="inner"/>
          <c:xMode val="edge"/>
          <c:yMode val="edge"/>
          <c:x val="7.8871439532971599E-2"/>
          <c:y val="0.20990575009772466"/>
          <c:w val="0.91585760517799353"/>
          <c:h val="0.40395480225988722"/>
        </c:manualLayout>
      </c:layout>
      <c:lineChart>
        <c:grouping val="standard"/>
        <c:ser>
          <c:idx val="0"/>
          <c:order val="0"/>
          <c:tx>
            <c:strRef>
              <c:f>Sheet1!$A$2</c:f>
              <c:strCache>
                <c:ptCount val="1"/>
                <c:pt idx="0">
                  <c:v>январь-июнь 2012 года</c:v>
                </c:pt>
              </c:strCache>
            </c:strRef>
          </c:tx>
          <c:spPr>
            <a:ln w="24050">
              <a:solidFill>
                <a:srgbClr val="000080"/>
              </a:solidFill>
              <a:prstDash val="solid"/>
            </a:ln>
          </c:spPr>
          <c:marker>
            <c:symbol val="diamond"/>
            <c:size val="2"/>
            <c:spPr>
              <a:solidFill>
                <a:srgbClr val="000080"/>
              </a:solidFill>
              <a:ln>
                <a:solidFill>
                  <a:srgbClr val="000080"/>
                </a:solidFill>
                <a:prstDash val="solid"/>
              </a:ln>
            </c:spPr>
          </c:marker>
          <c:cat>
            <c:strRef>
              <c:f>Sheet1!$B$1:$T$1</c:f>
              <c:strCache>
                <c:ptCount val="19"/>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Материально-тех. снабжение</c:v>
                </c:pt>
                <c:pt idx="8">
                  <c:v>Заготовки</c:v>
                </c:pt>
                <c:pt idx="9">
                  <c:v>Операции с недвиж. Имуществом</c:v>
                </c:pt>
                <c:pt idx="10">
                  <c:v>Общая комерческая деятельность</c:v>
                </c:pt>
                <c:pt idx="11">
                  <c:v>ЖКХ</c:v>
                </c:pt>
                <c:pt idx="12">
                  <c:v>Бытовое обслуживание</c:v>
                </c:pt>
                <c:pt idx="13">
                  <c:v>Здравоохранение</c:v>
                </c:pt>
                <c:pt idx="14">
                  <c:v>Образование</c:v>
                </c:pt>
                <c:pt idx="15">
                  <c:v>Культура и искусство</c:v>
                </c:pt>
                <c:pt idx="16">
                  <c:v>Физкультура отдых и туризм</c:v>
                </c:pt>
                <c:pt idx="17">
                  <c:v>Банки и кредитование</c:v>
                </c:pt>
                <c:pt idx="18">
                  <c:v>Страхование</c:v>
                </c:pt>
              </c:strCache>
            </c:strRef>
          </c:cat>
          <c:val>
            <c:numRef>
              <c:f>Sheet1!$B$2:$T$2</c:f>
              <c:numCache>
                <c:formatCode>General</c:formatCode>
                <c:ptCount val="19"/>
                <c:pt idx="0">
                  <c:v>4408</c:v>
                </c:pt>
                <c:pt idx="1">
                  <c:v>2576</c:v>
                </c:pt>
                <c:pt idx="2">
                  <c:v>1629</c:v>
                </c:pt>
                <c:pt idx="3">
                  <c:v>3266</c:v>
                </c:pt>
                <c:pt idx="4">
                  <c:v>5506</c:v>
                </c:pt>
                <c:pt idx="5">
                  <c:v>3563</c:v>
                </c:pt>
                <c:pt idx="6" formatCode="0">
                  <c:v>4091</c:v>
                </c:pt>
                <c:pt idx="7" formatCode="0">
                  <c:v>1947</c:v>
                </c:pt>
                <c:pt idx="8" formatCode="0">
                  <c:v>2921</c:v>
                </c:pt>
                <c:pt idx="9">
                  <c:v>3467</c:v>
                </c:pt>
                <c:pt idx="10">
                  <c:v>4349</c:v>
                </c:pt>
                <c:pt idx="11" formatCode="0">
                  <c:v>3281</c:v>
                </c:pt>
                <c:pt idx="12">
                  <c:v>2519</c:v>
                </c:pt>
                <c:pt idx="13" formatCode="0">
                  <c:v>3112</c:v>
                </c:pt>
                <c:pt idx="14" formatCode="0">
                  <c:v>4954</c:v>
                </c:pt>
                <c:pt idx="15" formatCode="0">
                  <c:v>2320</c:v>
                </c:pt>
                <c:pt idx="16" formatCode="0">
                  <c:v>7528</c:v>
                </c:pt>
                <c:pt idx="17" formatCode="0">
                  <c:v>6608</c:v>
                </c:pt>
                <c:pt idx="18" formatCode="0">
                  <c:v>4827</c:v>
                </c:pt>
              </c:numCache>
            </c:numRef>
          </c:val>
        </c:ser>
        <c:ser>
          <c:idx val="1"/>
          <c:order val="1"/>
          <c:tx>
            <c:strRef>
              <c:f>Sheet1!$A$3</c:f>
              <c:strCache>
                <c:ptCount val="1"/>
                <c:pt idx="0">
                  <c:v>январь-июнь 2013 года</c:v>
                </c:pt>
              </c:strCache>
            </c:strRef>
          </c:tx>
          <c:spPr>
            <a:ln w="24050">
              <a:solidFill>
                <a:srgbClr val="FF9900"/>
              </a:solidFill>
              <a:prstDash val="solid"/>
            </a:ln>
          </c:spPr>
          <c:marker>
            <c:symbol val="circle"/>
            <c:size val="2"/>
            <c:spPr>
              <a:solidFill>
                <a:srgbClr val="FF9900"/>
              </a:solidFill>
              <a:ln>
                <a:solidFill>
                  <a:srgbClr val="FF9900"/>
                </a:solidFill>
                <a:prstDash val="solid"/>
              </a:ln>
            </c:spPr>
          </c:marker>
          <c:cat>
            <c:strRef>
              <c:f>Sheet1!$B$1:$T$1</c:f>
              <c:strCache>
                <c:ptCount val="19"/>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Материально-тех. снабжение</c:v>
                </c:pt>
                <c:pt idx="8">
                  <c:v>Заготовки</c:v>
                </c:pt>
                <c:pt idx="9">
                  <c:v>Операции с недвиж. Имуществом</c:v>
                </c:pt>
                <c:pt idx="10">
                  <c:v>Общая комерческая деятельность</c:v>
                </c:pt>
                <c:pt idx="11">
                  <c:v>ЖКХ</c:v>
                </c:pt>
                <c:pt idx="12">
                  <c:v>Бытовое обслуживание</c:v>
                </c:pt>
                <c:pt idx="13">
                  <c:v>Здравоохранение</c:v>
                </c:pt>
                <c:pt idx="14">
                  <c:v>Образование</c:v>
                </c:pt>
                <c:pt idx="15">
                  <c:v>Культура и искусство</c:v>
                </c:pt>
                <c:pt idx="16">
                  <c:v>Физкультура отдых и туризм</c:v>
                </c:pt>
                <c:pt idx="17">
                  <c:v>Банки и кредитование</c:v>
                </c:pt>
                <c:pt idx="18">
                  <c:v>Страхование</c:v>
                </c:pt>
              </c:strCache>
            </c:strRef>
          </c:cat>
          <c:val>
            <c:numRef>
              <c:f>Sheet1!$B$3:$T$3</c:f>
              <c:numCache>
                <c:formatCode>0</c:formatCode>
                <c:ptCount val="19"/>
                <c:pt idx="0" formatCode="General">
                  <c:v>4711</c:v>
                </c:pt>
                <c:pt idx="1">
                  <c:v>2891</c:v>
                </c:pt>
                <c:pt idx="2" formatCode="General">
                  <c:v>1798</c:v>
                </c:pt>
                <c:pt idx="3" formatCode="General">
                  <c:v>3818</c:v>
                </c:pt>
                <c:pt idx="4" formatCode="General">
                  <c:v>5982</c:v>
                </c:pt>
                <c:pt idx="5" formatCode="General">
                  <c:v>4038</c:v>
                </c:pt>
                <c:pt idx="6">
                  <c:v>4376</c:v>
                </c:pt>
                <c:pt idx="7">
                  <c:v>2187</c:v>
                </c:pt>
                <c:pt idx="8">
                  <c:v>2727</c:v>
                </c:pt>
                <c:pt idx="9" formatCode="General">
                  <c:v>3745</c:v>
                </c:pt>
                <c:pt idx="10" formatCode="General">
                  <c:v>4169</c:v>
                </c:pt>
                <c:pt idx="11">
                  <c:v>3635</c:v>
                </c:pt>
                <c:pt idx="12" formatCode="General">
                  <c:v>2541</c:v>
                </c:pt>
                <c:pt idx="13">
                  <c:v>3229</c:v>
                </c:pt>
                <c:pt idx="14">
                  <c:v>5396</c:v>
                </c:pt>
                <c:pt idx="15">
                  <c:v>2782</c:v>
                </c:pt>
                <c:pt idx="16">
                  <c:v>8618</c:v>
                </c:pt>
                <c:pt idx="17">
                  <c:v>7967</c:v>
                </c:pt>
                <c:pt idx="18">
                  <c:v>5670</c:v>
                </c:pt>
              </c:numCache>
            </c:numRef>
          </c:val>
        </c:ser>
        <c:ser>
          <c:idx val="2"/>
          <c:order val="2"/>
          <c:tx>
            <c:strRef>
              <c:f>Sheet1!$A$4</c:f>
              <c:strCache>
                <c:ptCount val="1"/>
                <c:pt idx="0">
                  <c:v>средняя заработная плата в целом по республике в январе-июне 2032 года</c:v>
                </c:pt>
              </c:strCache>
            </c:strRef>
          </c:tx>
          <c:spPr>
            <a:ln w="24050">
              <a:solidFill>
                <a:srgbClr val="008080"/>
              </a:solidFill>
              <a:prstDash val="solid"/>
            </a:ln>
          </c:spPr>
          <c:marker>
            <c:symbol val="triangle"/>
            <c:size val="2"/>
            <c:spPr>
              <a:solidFill>
                <a:srgbClr val="008080"/>
              </a:solidFill>
              <a:ln>
                <a:solidFill>
                  <a:srgbClr val="008080"/>
                </a:solidFill>
                <a:prstDash val="solid"/>
              </a:ln>
            </c:spPr>
          </c:marker>
          <c:cat>
            <c:strRef>
              <c:f>Sheet1!$B$1:$T$1</c:f>
              <c:strCache>
                <c:ptCount val="19"/>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Материально-тех. снабжение</c:v>
                </c:pt>
                <c:pt idx="8">
                  <c:v>Заготовки</c:v>
                </c:pt>
                <c:pt idx="9">
                  <c:v>Операции с недвиж. Имуществом</c:v>
                </c:pt>
                <c:pt idx="10">
                  <c:v>Общая комерческая деятельность</c:v>
                </c:pt>
                <c:pt idx="11">
                  <c:v>ЖКХ</c:v>
                </c:pt>
                <c:pt idx="12">
                  <c:v>Бытовое обслуживание</c:v>
                </c:pt>
                <c:pt idx="13">
                  <c:v>Здравоохранение</c:v>
                </c:pt>
                <c:pt idx="14">
                  <c:v>Образование</c:v>
                </c:pt>
                <c:pt idx="15">
                  <c:v>Культура и искусство</c:v>
                </c:pt>
                <c:pt idx="16">
                  <c:v>Физкультура отдых и туризм</c:v>
                </c:pt>
                <c:pt idx="17">
                  <c:v>Банки и кредитование</c:v>
                </c:pt>
                <c:pt idx="18">
                  <c:v>Страхование</c:v>
                </c:pt>
              </c:strCache>
            </c:strRef>
          </c:cat>
          <c:val>
            <c:numRef>
              <c:f>Sheet1!$B$4:$T$4</c:f>
              <c:numCache>
                <c:formatCode>0</c:formatCode>
                <c:ptCount val="19"/>
                <c:pt idx="0" formatCode="General">
                  <c:v>3656</c:v>
                </c:pt>
                <c:pt idx="1">
                  <c:v>3656</c:v>
                </c:pt>
                <c:pt idx="2" formatCode="General">
                  <c:v>3656</c:v>
                </c:pt>
                <c:pt idx="3" formatCode="General">
                  <c:v>3656</c:v>
                </c:pt>
                <c:pt idx="4" formatCode="General">
                  <c:v>3656</c:v>
                </c:pt>
                <c:pt idx="5" formatCode="General">
                  <c:v>3656</c:v>
                </c:pt>
                <c:pt idx="6">
                  <c:v>3656</c:v>
                </c:pt>
                <c:pt idx="7">
                  <c:v>3656</c:v>
                </c:pt>
                <c:pt idx="8">
                  <c:v>3656</c:v>
                </c:pt>
                <c:pt idx="9" formatCode="General">
                  <c:v>3656</c:v>
                </c:pt>
                <c:pt idx="10" formatCode="General">
                  <c:v>3656</c:v>
                </c:pt>
                <c:pt idx="11">
                  <c:v>3656</c:v>
                </c:pt>
                <c:pt idx="12" formatCode="General">
                  <c:v>3656</c:v>
                </c:pt>
                <c:pt idx="13">
                  <c:v>3656</c:v>
                </c:pt>
                <c:pt idx="14">
                  <c:v>3656</c:v>
                </c:pt>
                <c:pt idx="15">
                  <c:v>3656</c:v>
                </c:pt>
                <c:pt idx="16">
                  <c:v>3656</c:v>
                </c:pt>
                <c:pt idx="17">
                  <c:v>3656</c:v>
                </c:pt>
                <c:pt idx="18">
                  <c:v>3656</c:v>
                </c:pt>
              </c:numCache>
            </c:numRef>
          </c:val>
        </c:ser>
        <c:marker val="1"/>
        <c:axId val="304715264"/>
        <c:axId val="304717184"/>
      </c:lineChart>
      <c:catAx>
        <c:axId val="304715264"/>
        <c:scaling>
          <c:orientation val="minMax"/>
        </c:scaling>
        <c:axPos val="b"/>
        <c:numFmt formatCode="General" sourceLinked="1"/>
        <c:tickLblPos val="nextTo"/>
        <c:spPr>
          <a:ln w="3006">
            <a:solidFill>
              <a:srgbClr val="000000"/>
            </a:solidFill>
            <a:prstDash val="solid"/>
          </a:ln>
        </c:spPr>
        <c:txPr>
          <a:bodyPr rot="-5400000" vert="horz"/>
          <a:lstStyle/>
          <a:p>
            <a:pPr>
              <a:defRPr sz="855" b="0" i="0" u="none" strike="noStrike" baseline="0">
                <a:solidFill>
                  <a:srgbClr val="000000"/>
                </a:solidFill>
                <a:latin typeface="Times New Roman"/>
                <a:ea typeface="Times New Roman"/>
                <a:cs typeface="Times New Roman"/>
              </a:defRPr>
            </a:pPr>
            <a:endParaRPr lang="ru-RU"/>
          </a:p>
        </c:txPr>
        <c:crossAx val="304717184"/>
        <c:crosses val="autoZero"/>
        <c:auto val="1"/>
        <c:lblAlgn val="ctr"/>
        <c:lblOffset val="200"/>
        <c:tickLblSkip val="1"/>
        <c:tickMarkSkip val="1"/>
      </c:catAx>
      <c:valAx>
        <c:axId val="304717184"/>
        <c:scaling>
          <c:orientation val="minMax"/>
        </c:scaling>
        <c:axPos val="l"/>
        <c:majorGridlines>
          <c:spPr>
            <a:ln w="3006">
              <a:solidFill>
                <a:srgbClr val="000000"/>
              </a:solidFill>
              <a:prstDash val="solid"/>
            </a:ln>
          </c:spPr>
        </c:majorGridlines>
        <c:numFmt formatCode="General" sourceLinked="0"/>
        <c:tickLblPos val="nextTo"/>
        <c:spPr>
          <a:ln w="3006">
            <a:solidFill>
              <a:srgbClr val="000000"/>
            </a:solidFill>
            <a:prstDash val="solid"/>
          </a:ln>
        </c:spPr>
        <c:txPr>
          <a:bodyPr rot="0" vert="horz"/>
          <a:lstStyle/>
          <a:p>
            <a:pPr>
              <a:defRPr sz="855" b="0" i="0" u="none" strike="noStrike" baseline="0">
                <a:solidFill>
                  <a:srgbClr val="000000"/>
                </a:solidFill>
                <a:latin typeface="Times New Roman"/>
                <a:ea typeface="Times New Roman"/>
                <a:cs typeface="Times New Roman"/>
              </a:defRPr>
            </a:pPr>
            <a:endParaRPr lang="ru-RU"/>
          </a:p>
        </c:txPr>
        <c:crossAx val="304715264"/>
        <c:crosses val="autoZero"/>
        <c:crossBetween val="between"/>
      </c:valAx>
      <c:spPr>
        <a:solidFill>
          <a:srgbClr val="FFFFFF"/>
        </a:solidFill>
        <a:ln w="3006">
          <a:solidFill>
            <a:srgbClr val="000000"/>
          </a:solidFill>
          <a:prstDash val="solid"/>
        </a:ln>
      </c:spPr>
    </c:plotArea>
    <c:legend>
      <c:legendPos val="r"/>
      <c:layout>
        <c:manualLayout>
          <c:xMode val="edge"/>
          <c:yMode val="edge"/>
          <c:wMode val="edge"/>
          <c:hMode val="edge"/>
          <c:x val="1.6181242544827123E-2"/>
          <c:y val="0.87005644809815308"/>
          <c:w val="0.62297740902458576"/>
          <c:h val="1"/>
        </c:manualLayout>
      </c:layout>
      <c:spPr>
        <a:solidFill>
          <a:srgbClr val="FFFFFF"/>
        </a:solidFill>
        <a:ln w="3006">
          <a:solidFill>
            <a:srgbClr val="000000"/>
          </a:solidFill>
          <a:prstDash val="solid"/>
        </a:ln>
      </c:spPr>
      <c:txPr>
        <a:bodyPr/>
        <a:lstStyle/>
        <a:p>
          <a:pPr>
            <a:defRPr sz="71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353"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12" b="1" i="0" u="none" strike="noStrike" baseline="0">
                <a:solidFill>
                  <a:srgbClr val="000000"/>
                </a:solidFill>
                <a:latin typeface="Times New Roman"/>
                <a:ea typeface="Times New Roman"/>
                <a:cs typeface="Times New Roman"/>
              </a:defRPr>
            </a:pPr>
            <a:r>
              <a:rPr lang="en-US" b="0"/>
              <a:t>I </a:t>
            </a:r>
            <a:r>
              <a:rPr lang="ru-RU" b="0"/>
              <a:t>полугодие 2012 года</a:t>
            </a:r>
          </a:p>
        </c:rich>
      </c:tx>
      <c:layout>
        <c:manualLayout>
          <c:xMode val="edge"/>
          <c:yMode val="edge"/>
          <c:x val="0.20588235294117646"/>
          <c:y val="2.0746887966804982E-2"/>
        </c:manualLayout>
      </c:layout>
      <c:spPr>
        <a:noFill/>
        <a:ln w="23348">
          <a:noFill/>
        </a:ln>
      </c:spPr>
    </c:title>
    <c:view3D>
      <c:rotY val="140"/>
      <c:perspective val="0"/>
    </c:view3D>
    <c:plotArea>
      <c:layout>
        <c:manualLayout>
          <c:layoutTarget val="inner"/>
          <c:xMode val="edge"/>
          <c:yMode val="edge"/>
          <c:x val="0.19519519519519596"/>
          <c:y val="0.35164835164835168"/>
          <c:w val="0.62762762762763036"/>
          <c:h val="0.30402930402930523"/>
        </c:manualLayout>
      </c:layout>
      <c:pie3DChart>
        <c:varyColors val="1"/>
        <c:ser>
          <c:idx val="0"/>
          <c:order val="0"/>
          <c:tx>
            <c:strRef>
              <c:f>Sheet1!$A$2</c:f>
              <c:strCache>
                <c:ptCount val="1"/>
                <c:pt idx="0">
                  <c:v>Импорт</c:v>
                </c:pt>
              </c:strCache>
            </c:strRef>
          </c:tx>
          <c:spPr>
            <a:solidFill>
              <a:srgbClr val="9999FF"/>
            </a:solidFill>
            <a:ln w="11687">
              <a:solidFill>
                <a:srgbClr val="000000"/>
              </a:solidFill>
              <a:prstDash val="solid"/>
            </a:ln>
          </c:spPr>
          <c:explosion val="25"/>
          <c:dPt>
            <c:idx val="0"/>
            <c:spPr>
              <a:pattFill prst="pct10">
                <a:fgClr>
                  <a:srgbClr val="000000"/>
                </a:fgClr>
                <a:bgClr>
                  <a:srgbClr val="FFFFFF"/>
                </a:bgClr>
              </a:pattFill>
              <a:ln w="11687">
                <a:solidFill>
                  <a:srgbClr val="000000"/>
                </a:solidFill>
                <a:prstDash val="solid"/>
              </a:ln>
            </c:spPr>
          </c:dPt>
          <c:dPt>
            <c:idx val="1"/>
            <c:spPr>
              <a:pattFill prst="narVert">
                <a:fgClr>
                  <a:srgbClr val="000000"/>
                </a:fgClr>
                <a:bgClr>
                  <a:srgbClr val="FFFFFF"/>
                </a:bgClr>
              </a:pattFill>
              <a:ln w="11687">
                <a:solidFill>
                  <a:srgbClr val="000000"/>
                </a:solidFill>
                <a:prstDash val="solid"/>
              </a:ln>
            </c:spPr>
          </c:dPt>
          <c:dPt>
            <c:idx val="2"/>
            <c:spPr>
              <a:pattFill prst="dashHorz">
                <a:fgClr>
                  <a:srgbClr val="000000"/>
                </a:fgClr>
                <a:bgClr>
                  <a:srgbClr val="FFFFFF"/>
                </a:bgClr>
              </a:pattFill>
              <a:ln w="11687">
                <a:solidFill>
                  <a:srgbClr val="000000"/>
                </a:solidFill>
                <a:prstDash val="solid"/>
              </a:ln>
            </c:spPr>
          </c:dPt>
          <c:dPt>
            <c:idx val="3"/>
            <c:spPr>
              <a:pattFill prst="pct75">
                <a:fgClr>
                  <a:srgbClr val="000000"/>
                </a:fgClr>
                <a:bgClr>
                  <a:srgbClr val="FFFFFF"/>
                </a:bgClr>
              </a:pattFill>
              <a:ln w="11687">
                <a:solidFill>
                  <a:srgbClr val="000000"/>
                </a:solidFill>
                <a:prstDash val="solid"/>
              </a:ln>
            </c:spPr>
          </c:dPt>
          <c:dPt>
            <c:idx val="4"/>
            <c:spPr>
              <a:pattFill prst="dotGrid">
                <a:fgClr>
                  <a:srgbClr val="000000"/>
                </a:fgClr>
                <a:bgClr>
                  <a:srgbClr val="FFFFFF"/>
                </a:bgClr>
              </a:pattFill>
              <a:ln w="11687">
                <a:solidFill>
                  <a:srgbClr val="000000"/>
                </a:solidFill>
                <a:prstDash val="solid"/>
              </a:ln>
            </c:spPr>
          </c:dPt>
          <c:dPt>
            <c:idx val="5"/>
            <c:spPr>
              <a:pattFill prst="solidDmnd">
                <a:fgClr>
                  <a:srgbClr val="000000"/>
                </a:fgClr>
                <a:bgClr>
                  <a:srgbClr val="FFFFFF"/>
                </a:bgClr>
              </a:pattFill>
              <a:ln w="11687">
                <a:solidFill>
                  <a:srgbClr val="000000"/>
                </a:solidFill>
                <a:prstDash val="solid"/>
              </a:ln>
            </c:spPr>
          </c:dPt>
          <c:dLbls>
            <c:dLbl>
              <c:idx val="0"/>
              <c:layout>
                <c:manualLayout>
                  <c:x val="-6.1348848102891457E-2"/>
                  <c:y val="0.12199003405117394"/>
                </c:manualLayout>
              </c:layout>
              <c:dLblPos val="bestFit"/>
              <c:showVal val="1"/>
              <c:showCatName val="1"/>
              <c:showPercent val="1"/>
            </c:dLbl>
            <c:dLbl>
              <c:idx val="1"/>
              <c:layout>
                <c:manualLayout>
                  <c:x val="2.8582651963480168E-2"/>
                  <c:y val="4.1406673487081512E-2"/>
                </c:manualLayout>
              </c:layout>
              <c:dLblPos val="bestFit"/>
              <c:showVal val="1"/>
              <c:showCatName val="1"/>
              <c:showPercent val="1"/>
            </c:dLbl>
            <c:dLbl>
              <c:idx val="2"/>
              <c:layout>
                <c:manualLayout>
                  <c:xMode val="edge"/>
                  <c:yMode val="edge"/>
                  <c:x val="1.9607843137254902E-2"/>
                  <c:y val="0.57261410788381761"/>
                </c:manualLayout>
              </c:layout>
              <c:dLblPos val="bestFit"/>
              <c:showVal val="1"/>
              <c:showCatName val="1"/>
              <c:showPercent val="1"/>
            </c:dLbl>
            <c:dLbl>
              <c:idx val="3"/>
              <c:layout>
                <c:manualLayout>
                  <c:xMode val="edge"/>
                  <c:yMode val="edge"/>
                  <c:x val="3.267973856209153E-3"/>
                  <c:y val="0.24066390041493776"/>
                </c:manualLayout>
              </c:layout>
              <c:dLblPos val="bestFit"/>
              <c:showVal val="1"/>
              <c:showCatName val="1"/>
              <c:showPercent val="1"/>
            </c:dLbl>
            <c:dLbl>
              <c:idx val="4"/>
              <c:layout>
                <c:manualLayout>
                  <c:x val="0.31724811453141843"/>
                  <c:y val="3.0140062808891002E-2"/>
                </c:manualLayout>
              </c:layout>
              <c:dLblPos val="bestFit"/>
              <c:showVal val="1"/>
              <c:showCatName val="1"/>
              <c:showPercent val="1"/>
            </c:dLbl>
            <c:dLbl>
              <c:idx val="5"/>
              <c:layout>
                <c:manualLayout>
                  <c:x val="3.9254899289110211E-2"/>
                  <c:y val="-9.0608438651050768E-3"/>
                </c:manualLayout>
              </c:layout>
              <c:dLblPos val="bestFit"/>
              <c:showVal val="1"/>
              <c:showCatName val="1"/>
              <c:showPercent val="1"/>
            </c:dLbl>
            <c:dLbl>
              <c:idx val="6"/>
              <c:dLblPos val="bestFit"/>
              <c:showVal val="1"/>
              <c:showCatName val="1"/>
              <c:showPercent val="1"/>
            </c:dLbl>
            <c:dLbl>
              <c:idx val="7"/>
              <c:layout>
                <c:manualLayout>
                  <c:xMode val="edge"/>
                  <c:yMode val="edge"/>
                  <c:x val="9.9099099099099891E-2"/>
                  <c:y val="0.10622710622710622"/>
                </c:manualLayout>
              </c:layout>
              <c:dLblPos val="bestFit"/>
              <c:showVal val="1"/>
              <c:showCatName val="1"/>
              <c:showPercent val="1"/>
            </c:dLbl>
            <c:numFmt formatCode="0.00%" sourceLinked="0"/>
            <c:spPr>
              <a:noFill/>
              <a:ln w="23348">
                <a:noFill/>
              </a:ln>
            </c:spPr>
            <c:txPr>
              <a:bodyPr/>
              <a:lstStyle/>
              <a:p>
                <a:pPr>
                  <a:defRPr sz="896" b="0" i="0" u="none" strike="noStrike" baseline="0">
                    <a:solidFill>
                      <a:srgbClr val="000000"/>
                    </a:solidFill>
                    <a:latin typeface="Times New Roman"/>
                    <a:ea typeface="Times New Roman"/>
                    <a:cs typeface="Times New Roman"/>
                  </a:defRPr>
                </a:pPr>
                <a:endParaRPr lang="ru-RU"/>
              </a:p>
            </c:txPr>
            <c:showVal val="1"/>
            <c:showCatName val="1"/>
            <c:showPercent val="1"/>
            <c:showLeaderLines val="1"/>
          </c:dLbls>
          <c:cat>
            <c:strRef>
              <c:f>Sheet1!$B$1:$G$1</c:f>
              <c:strCache>
                <c:ptCount val="6"/>
                <c:pt idx="0">
                  <c:v>функционирование государства</c:v>
                </c:pt>
                <c:pt idx="1">
                  <c:v>силовые структуры</c:v>
                </c:pt>
                <c:pt idx="2">
                  <c:v>финансовая помощь других бюджетов</c:v>
                </c:pt>
                <c:pt idx="3">
                  <c:v>инфраструктура</c:v>
                </c:pt>
                <c:pt idx="4">
                  <c:v>социальные отрасли</c:v>
                </c:pt>
                <c:pt idx="5">
                  <c:v>прочие расходы</c:v>
                </c:pt>
              </c:strCache>
            </c:strRef>
          </c:cat>
          <c:val>
            <c:numRef>
              <c:f>Sheet1!$B$2:$G$2</c:f>
              <c:numCache>
                <c:formatCode>General</c:formatCode>
                <c:ptCount val="6"/>
                <c:pt idx="0">
                  <c:v>100.64999999999999</c:v>
                </c:pt>
                <c:pt idx="1">
                  <c:v>211.48000000000005</c:v>
                </c:pt>
                <c:pt idx="2">
                  <c:v>160.56</c:v>
                </c:pt>
                <c:pt idx="3">
                  <c:v>50.27</c:v>
                </c:pt>
                <c:pt idx="4" formatCode="0.00">
                  <c:v>878.43999999999983</c:v>
                </c:pt>
                <c:pt idx="5">
                  <c:v>176.83</c:v>
                </c:pt>
              </c:numCache>
            </c:numRef>
          </c:val>
        </c:ser>
        <c:dLbls>
          <c:showVal val="1"/>
          <c:showCatName val="1"/>
          <c:showPercent val="1"/>
        </c:dLbls>
      </c:pie3DChart>
      <c:spPr>
        <a:solidFill>
          <a:srgbClr val="FFFFFF"/>
        </a:solidFill>
        <a:ln w="11687">
          <a:solidFill>
            <a:srgbClr val="FFFFFF"/>
          </a:solidFill>
          <a:prstDash val="solid"/>
        </a:ln>
      </c:spPr>
    </c:plotArea>
    <c:plotVisOnly val="1"/>
    <c:dispBlanksAs val="zero"/>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86" b="1" i="0" u="none" strike="noStrike" baseline="0">
                <a:solidFill>
                  <a:srgbClr val="000000"/>
                </a:solidFill>
                <a:latin typeface="Times New Roman"/>
                <a:ea typeface="Times New Roman"/>
                <a:cs typeface="Times New Roman"/>
              </a:defRPr>
            </a:pPr>
            <a:r>
              <a:t>Динамика оплаты труда в организациях бюджетного сектора, руб. ПМР</a:t>
            </a:r>
          </a:p>
        </c:rich>
      </c:tx>
      <c:layout>
        <c:manualLayout>
          <c:xMode val="edge"/>
          <c:yMode val="edge"/>
          <c:x val="0.12460063897763585"/>
          <c:y val="2.0779220779220797E-2"/>
        </c:manualLayout>
      </c:layout>
      <c:spPr>
        <a:noFill/>
        <a:ln w="25152">
          <a:noFill/>
        </a:ln>
      </c:spPr>
    </c:title>
    <c:plotArea>
      <c:layout>
        <c:manualLayout>
          <c:layoutTarget val="inner"/>
          <c:xMode val="edge"/>
          <c:yMode val="edge"/>
          <c:x val="5.43130990415336E-2"/>
          <c:y val="0.17662337662337663"/>
          <c:w val="0.91853035143769957"/>
          <c:h val="0.48831168831168842"/>
        </c:manualLayout>
      </c:layout>
      <c:lineChart>
        <c:grouping val="standard"/>
        <c:ser>
          <c:idx val="0"/>
          <c:order val="0"/>
          <c:tx>
            <c:strRef>
              <c:f>Sheet1!$A$2</c:f>
              <c:strCache>
                <c:ptCount val="1"/>
                <c:pt idx="0">
                  <c:v>январь-июнь 2012 года</c:v>
                </c:pt>
              </c:strCache>
            </c:strRef>
          </c:tx>
          <c:spPr>
            <a:ln w="25110">
              <a:solidFill>
                <a:srgbClr val="000080"/>
              </a:solidFill>
              <a:prstDash val="solid"/>
            </a:ln>
          </c:spPr>
          <c:marker>
            <c:symbol val="diamond"/>
            <c:size val="2"/>
            <c:spPr>
              <a:solidFill>
                <a:srgbClr val="000080"/>
              </a:solidFill>
              <a:ln>
                <a:solidFill>
                  <a:srgbClr val="000080"/>
                </a:solidFill>
                <a:prstDash val="solid"/>
              </a:ln>
            </c:spPr>
          </c:marker>
          <c:cat>
            <c:strRef>
              <c:f>Sheet1!$B$1:$R$1</c:f>
              <c:strCache>
                <c:ptCount val="17"/>
                <c:pt idx="0">
                  <c:v>Сельское хозяйство</c:v>
                </c:pt>
                <c:pt idx="1">
                  <c:v>Торговля и общепит</c:v>
                </c:pt>
                <c:pt idx="2">
                  <c:v>Геология и метрология</c:v>
                </c:pt>
                <c:pt idx="3">
                  <c:v>Редакции и издательства</c:v>
                </c:pt>
                <c:pt idx="4">
                  <c:v>ЖКХ</c:v>
                </c:pt>
                <c:pt idx="5">
                  <c:v>Здравоохранение</c:v>
                </c:pt>
                <c:pt idx="6">
                  <c:v>Социальное обеспечение</c:v>
                </c:pt>
                <c:pt idx="7">
                  <c:v>Народное образование:</c:v>
                </c:pt>
                <c:pt idx="8">
                  <c:v>высшие учебные заведения</c:v>
                </c:pt>
                <c:pt idx="9">
                  <c:v>средние спец. учеб. заведеия</c:v>
                </c:pt>
                <c:pt idx="10">
                  <c:v>ГУНО</c:v>
                </c:pt>
                <c:pt idx="11">
                  <c:v>Культура и искусство</c:v>
                </c:pt>
                <c:pt idx="12">
                  <c:v>Отдых и туризм</c:v>
                </c:pt>
                <c:pt idx="13">
                  <c:v>Наука и научное обслуживание</c:v>
                </c:pt>
                <c:pt idx="14">
                  <c:v>Органы упарвления</c:v>
                </c:pt>
                <c:pt idx="15">
                  <c:v>Судебные власти, юрид. учрежд.</c:v>
                </c:pt>
                <c:pt idx="16">
                  <c:v>Органы гос. власти и управления</c:v>
                </c:pt>
              </c:strCache>
            </c:strRef>
          </c:cat>
          <c:val>
            <c:numRef>
              <c:f>Sheet1!$B$2:$R$2</c:f>
              <c:numCache>
                <c:formatCode>0</c:formatCode>
                <c:ptCount val="17"/>
                <c:pt idx="0">
                  <c:v>1684</c:v>
                </c:pt>
                <c:pt idx="1">
                  <c:v>1418</c:v>
                </c:pt>
                <c:pt idx="2">
                  <c:v>1494</c:v>
                </c:pt>
                <c:pt idx="3">
                  <c:v>3476</c:v>
                </c:pt>
                <c:pt idx="4">
                  <c:v>1989</c:v>
                </c:pt>
                <c:pt idx="5">
                  <c:v>2049</c:v>
                </c:pt>
                <c:pt idx="6">
                  <c:v>1620</c:v>
                </c:pt>
                <c:pt idx="7">
                  <c:v>2074</c:v>
                </c:pt>
                <c:pt idx="8">
                  <c:v>3126</c:v>
                </c:pt>
                <c:pt idx="9">
                  <c:v>2445</c:v>
                </c:pt>
                <c:pt idx="10">
                  <c:v>1892</c:v>
                </c:pt>
                <c:pt idx="11">
                  <c:v>1920</c:v>
                </c:pt>
                <c:pt idx="12">
                  <c:v>1934</c:v>
                </c:pt>
                <c:pt idx="13">
                  <c:v>2145</c:v>
                </c:pt>
                <c:pt idx="14">
                  <c:v>2131</c:v>
                </c:pt>
                <c:pt idx="15">
                  <c:v>2518</c:v>
                </c:pt>
                <c:pt idx="16">
                  <c:v>3105</c:v>
                </c:pt>
              </c:numCache>
            </c:numRef>
          </c:val>
        </c:ser>
        <c:ser>
          <c:idx val="1"/>
          <c:order val="1"/>
          <c:tx>
            <c:strRef>
              <c:f>Sheet1!$A$3</c:f>
              <c:strCache>
                <c:ptCount val="1"/>
                <c:pt idx="0">
                  <c:v>январь-июнь 2013 года</c:v>
                </c:pt>
              </c:strCache>
            </c:strRef>
          </c:tx>
          <c:spPr>
            <a:ln w="25110">
              <a:solidFill>
                <a:srgbClr val="FF9900"/>
              </a:solidFill>
              <a:prstDash val="solid"/>
            </a:ln>
          </c:spPr>
          <c:marker>
            <c:symbol val="circle"/>
            <c:size val="2"/>
            <c:spPr>
              <a:solidFill>
                <a:srgbClr val="FF9900"/>
              </a:solidFill>
              <a:ln>
                <a:solidFill>
                  <a:srgbClr val="FF9900"/>
                </a:solidFill>
                <a:prstDash val="solid"/>
              </a:ln>
            </c:spPr>
          </c:marker>
          <c:cat>
            <c:strRef>
              <c:f>Sheet1!$B$1:$R$1</c:f>
              <c:strCache>
                <c:ptCount val="17"/>
                <c:pt idx="0">
                  <c:v>Сельское хозяйство</c:v>
                </c:pt>
                <c:pt idx="1">
                  <c:v>Торговля и общепит</c:v>
                </c:pt>
                <c:pt idx="2">
                  <c:v>Геология и метрология</c:v>
                </c:pt>
                <c:pt idx="3">
                  <c:v>Редакции и издательства</c:v>
                </c:pt>
                <c:pt idx="4">
                  <c:v>ЖКХ</c:v>
                </c:pt>
                <c:pt idx="5">
                  <c:v>Здравоохранение</c:v>
                </c:pt>
                <c:pt idx="6">
                  <c:v>Социальное обеспечение</c:v>
                </c:pt>
                <c:pt idx="7">
                  <c:v>Народное образование:</c:v>
                </c:pt>
                <c:pt idx="8">
                  <c:v>высшие учебные заведения</c:v>
                </c:pt>
                <c:pt idx="9">
                  <c:v>средние спец. учеб. заведеия</c:v>
                </c:pt>
                <c:pt idx="10">
                  <c:v>ГУНО</c:v>
                </c:pt>
                <c:pt idx="11">
                  <c:v>Культура и искусство</c:v>
                </c:pt>
                <c:pt idx="12">
                  <c:v>Отдых и туризм</c:v>
                </c:pt>
                <c:pt idx="13">
                  <c:v>Наука и научное обслуживание</c:v>
                </c:pt>
                <c:pt idx="14">
                  <c:v>Органы упарвления</c:v>
                </c:pt>
                <c:pt idx="15">
                  <c:v>Судебные власти, юрид. учрежд.</c:v>
                </c:pt>
                <c:pt idx="16">
                  <c:v>Органы гос. власти и управления</c:v>
                </c:pt>
              </c:strCache>
            </c:strRef>
          </c:cat>
          <c:val>
            <c:numRef>
              <c:f>Sheet1!$B$3:$R$3</c:f>
              <c:numCache>
                <c:formatCode>0</c:formatCode>
                <c:ptCount val="17"/>
                <c:pt idx="0">
                  <c:v>2027</c:v>
                </c:pt>
                <c:pt idx="1">
                  <c:v>1729</c:v>
                </c:pt>
                <c:pt idx="2">
                  <c:v>1729</c:v>
                </c:pt>
                <c:pt idx="3">
                  <c:v>3479</c:v>
                </c:pt>
                <c:pt idx="4">
                  <c:v>2256</c:v>
                </c:pt>
                <c:pt idx="5">
                  <c:v>2401</c:v>
                </c:pt>
                <c:pt idx="6">
                  <c:v>1947</c:v>
                </c:pt>
                <c:pt idx="7">
                  <c:v>2352</c:v>
                </c:pt>
                <c:pt idx="8">
                  <c:v>3554</c:v>
                </c:pt>
                <c:pt idx="9">
                  <c:v>2809</c:v>
                </c:pt>
                <c:pt idx="10">
                  <c:v>2143</c:v>
                </c:pt>
                <c:pt idx="11">
                  <c:v>2192</c:v>
                </c:pt>
                <c:pt idx="12">
                  <c:v>2229</c:v>
                </c:pt>
                <c:pt idx="13">
                  <c:v>2493</c:v>
                </c:pt>
                <c:pt idx="14">
                  <c:v>2375</c:v>
                </c:pt>
                <c:pt idx="15">
                  <c:v>3004</c:v>
                </c:pt>
                <c:pt idx="16">
                  <c:v>3700</c:v>
                </c:pt>
              </c:numCache>
            </c:numRef>
          </c:val>
        </c:ser>
        <c:ser>
          <c:idx val="2"/>
          <c:order val="2"/>
          <c:tx>
            <c:strRef>
              <c:f>Sheet1!$A$4</c:f>
              <c:strCache>
                <c:ptCount val="1"/>
                <c:pt idx="0">
                  <c:v>средняя заработная плата в целом по республике за январь-июнь 2013 года</c:v>
                </c:pt>
              </c:strCache>
            </c:strRef>
          </c:tx>
          <c:spPr>
            <a:ln w="25110">
              <a:solidFill>
                <a:srgbClr val="008080"/>
              </a:solidFill>
              <a:prstDash val="solid"/>
            </a:ln>
          </c:spPr>
          <c:marker>
            <c:symbol val="triangle"/>
            <c:size val="2"/>
            <c:spPr>
              <a:solidFill>
                <a:srgbClr val="008080"/>
              </a:solidFill>
              <a:ln>
                <a:solidFill>
                  <a:srgbClr val="008080"/>
                </a:solidFill>
                <a:prstDash val="solid"/>
              </a:ln>
            </c:spPr>
          </c:marker>
          <c:cat>
            <c:strRef>
              <c:f>Sheet1!$B$1:$R$1</c:f>
              <c:strCache>
                <c:ptCount val="17"/>
                <c:pt idx="0">
                  <c:v>Сельское хозяйство</c:v>
                </c:pt>
                <c:pt idx="1">
                  <c:v>Торговля и общепит</c:v>
                </c:pt>
                <c:pt idx="2">
                  <c:v>Геология и метрология</c:v>
                </c:pt>
                <c:pt idx="3">
                  <c:v>Редакции и издательства</c:v>
                </c:pt>
                <c:pt idx="4">
                  <c:v>ЖКХ</c:v>
                </c:pt>
                <c:pt idx="5">
                  <c:v>Здравоохранение</c:v>
                </c:pt>
                <c:pt idx="6">
                  <c:v>Социальное обеспечение</c:v>
                </c:pt>
                <c:pt idx="7">
                  <c:v>Народное образование:</c:v>
                </c:pt>
                <c:pt idx="8">
                  <c:v>высшие учебные заведения</c:v>
                </c:pt>
                <c:pt idx="9">
                  <c:v>средние спец. учеб. заведеия</c:v>
                </c:pt>
                <c:pt idx="10">
                  <c:v>ГУНО</c:v>
                </c:pt>
                <c:pt idx="11">
                  <c:v>Культура и искусство</c:v>
                </c:pt>
                <c:pt idx="12">
                  <c:v>Отдых и туризм</c:v>
                </c:pt>
                <c:pt idx="13">
                  <c:v>Наука и научное обслуживание</c:v>
                </c:pt>
                <c:pt idx="14">
                  <c:v>Органы упарвления</c:v>
                </c:pt>
                <c:pt idx="15">
                  <c:v>Судебные власти, юрид. учрежд.</c:v>
                </c:pt>
                <c:pt idx="16">
                  <c:v>Органы гос. власти и управления</c:v>
                </c:pt>
              </c:strCache>
            </c:strRef>
          </c:cat>
          <c:val>
            <c:numRef>
              <c:f>Sheet1!$B$4:$R$4</c:f>
              <c:numCache>
                <c:formatCode>0</c:formatCode>
                <c:ptCount val="17"/>
                <c:pt idx="0">
                  <c:v>3656</c:v>
                </c:pt>
                <c:pt idx="1">
                  <c:v>3656</c:v>
                </c:pt>
                <c:pt idx="2">
                  <c:v>3656</c:v>
                </c:pt>
                <c:pt idx="3">
                  <c:v>3656</c:v>
                </c:pt>
                <c:pt idx="4">
                  <c:v>3656</c:v>
                </c:pt>
                <c:pt idx="5">
                  <c:v>3656</c:v>
                </c:pt>
                <c:pt idx="6">
                  <c:v>3656</c:v>
                </c:pt>
                <c:pt idx="7">
                  <c:v>3656</c:v>
                </c:pt>
                <c:pt idx="8">
                  <c:v>3656</c:v>
                </c:pt>
                <c:pt idx="9">
                  <c:v>3656</c:v>
                </c:pt>
                <c:pt idx="10">
                  <c:v>3656</c:v>
                </c:pt>
                <c:pt idx="11">
                  <c:v>3656</c:v>
                </c:pt>
                <c:pt idx="12">
                  <c:v>3656</c:v>
                </c:pt>
                <c:pt idx="13">
                  <c:v>3656</c:v>
                </c:pt>
                <c:pt idx="14">
                  <c:v>3656</c:v>
                </c:pt>
                <c:pt idx="15">
                  <c:v>3656</c:v>
                </c:pt>
                <c:pt idx="16">
                  <c:v>3656</c:v>
                </c:pt>
              </c:numCache>
            </c:numRef>
          </c:val>
        </c:ser>
        <c:marker val="1"/>
        <c:axId val="305107328"/>
        <c:axId val="305109248"/>
      </c:lineChart>
      <c:catAx>
        <c:axId val="305107328"/>
        <c:scaling>
          <c:orientation val="minMax"/>
        </c:scaling>
        <c:axPos val="b"/>
        <c:numFmt formatCode="General" sourceLinked="1"/>
        <c:tickLblPos val="nextTo"/>
        <c:spPr>
          <a:ln w="3139">
            <a:solidFill>
              <a:srgbClr val="000000"/>
            </a:solidFill>
            <a:prstDash val="solid"/>
          </a:ln>
        </c:spPr>
        <c:txPr>
          <a:bodyPr rot="-5400000" vert="horz"/>
          <a:lstStyle/>
          <a:p>
            <a:pPr>
              <a:defRPr sz="792" b="0" i="0" u="none" strike="noStrike" baseline="0">
                <a:solidFill>
                  <a:srgbClr val="000000"/>
                </a:solidFill>
                <a:latin typeface="Times New Roman"/>
                <a:ea typeface="Times New Roman"/>
                <a:cs typeface="Times New Roman"/>
              </a:defRPr>
            </a:pPr>
            <a:endParaRPr lang="ru-RU"/>
          </a:p>
        </c:txPr>
        <c:crossAx val="305109248"/>
        <c:crosses val="autoZero"/>
        <c:auto val="1"/>
        <c:lblAlgn val="ctr"/>
        <c:lblOffset val="0"/>
        <c:tickLblSkip val="1"/>
        <c:tickMarkSkip val="1"/>
      </c:catAx>
      <c:valAx>
        <c:axId val="305109248"/>
        <c:scaling>
          <c:orientation val="minMax"/>
          <c:max val="4000"/>
        </c:scaling>
        <c:axPos val="l"/>
        <c:majorGridlines>
          <c:spPr>
            <a:ln w="3139">
              <a:solidFill>
                <a:srgbClr val="000000"/>
              </a:solidFill>
              <a:prstDash val="solid"/>
            </a:ln>
          </c:spPr>
        </c:majorGridlines>
        <c:numFmt formatCode="General" sourceLinked="0"/>
        <c:tickLblPos val="nextTo"/>
        <c:spPr>
          <a:ln w="3139">
            <a:solidFill>
              <a:srgbClr val="000000"/>
            </a:solidFill>
            <a:prstDash val="solid"/>
          </a:ln>
        </c:spPr>
        <c:txPr>
          <a:bodyPr rot="0" vert="horz"/>
          <a:lstStyle/>
          <a:p>
            <a:pPr>
              <a:defRPr sz="817" b="0" i="0" u="none" strike="noStrike" baseline="0">
                <a:solidFill>
                  <a:srgbClr val="000000"/>
                </a:solidFill>
                <a:latin typeface="Times New Roman"/>
                <a:ea typeface="Times New Roman"/>
                <a:cs typeface="Times New Roman"/>
              </a:defRPr>
            </a:pPr>
            <a:endParaRPr lang="ru-RU"/>
          </a:p>
        </c:txPr>
        <c:crossAx val="305107328"/>
        <c:crosses val="autoZero"/>
        <c:crossBetween val="between"/>
        <c:majorUnit val="1000"/>
      </c:valAx>
      <c:spPr>
        <a:solidFill>
          <a:srgbClr val="FFFFFF"/>
        </a:solidFill>
        <a:ln w="3139">
          <a:solidFill>
            <a:srgbClr val="000000"/>
          </a:solidFill>
          <a:prstDash val="solid"/>
        </a:ln>
      </c:spPr>
    </c:plotArea>
    <c:legend>
      <c:legendPos val="r"/>
      <c:legendEntry>
        <c:idx val="0"/>
        <c:txPr>
          <a:bodyPr/>
          <a:lstStyle/>
          <a:p>
            <a:pPr>
              <a:defRPr sz="816"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816"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816"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3.8338658146964855E-2"/>
          <c:y val="0.85714285714285732"/>
          <c:w val="0.72683706070287535"/>
          <c:h val="0.14545454545454545"/>
        </c:manualLayout>
      </c:layout>
      <c:spPr>
        <a:noFill/>
        <a:ln w="25110">
          <a:noFill/>
        </a:ln>
      </c:spPr>
      <c:txPr>
        <a:bodyPr/>
        <a:lstStyle/>
        <a:p>
          <a:pPr>
            <a:defRPr sz="816"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88" b="1" i="0" u="none" strike="noStrike" baseline="0">
          <a:solidFill>
            <a:srgbClr val="000000"/>
          </a:solidFill>
          <a:latin typeface="Arial Cyr"/>
          <a:ea typeface="Arial Cyr"/>
          <a:cs typeface="Arial Cy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85" b="1" i="0" u="none" strike="noStrike" baseline="0">
                <a:solidFill>
                  <a:srgbClr val="000000"/>
                </a:solidFill>
                <a:latin typeface="Times New Roman"/>
                <a:ea typeface="Times New Roman"/>
                <a:cs typeface="Times New Roman"/>
              </a:defRPr>
            </a:pPr>
            <a:r>
              <a:rPr lang="ru-RU"/>
              <a:t>январь-июнь 2012 года</a:t>
            </a:r>
          </a:p>
        </c:rich>
      </c:tx>
      <c:layout>
        <c:manualLayout>
          <c:xMode val="edge"/>
          <c:yMode val="edge"/>
          <c:x val="0.21160409556313994"/>
          <c:y val="2.0618556701030927E-2"/>
        </c:manualLayout>
      </c:layout>
      <c:spPr>
        <a:noFill/>
        <a:ln w="25160">
          <a:noFill/>
        </a:ln>
      </c:spPr>
    </c:title>
    <c:view3D>
      <c:rotX val="35"/>
      <c:rotY val="260"/>
      <c:perspective val="0"/>
    </c:view3D>
    <c:plotArea>
      <c:layout>
        <c:manualLayout>
          <c:layoutTarget val="inner"/>
          <c:xMode val="edge"/>
          <c:yMode val="edge"/>
          <c:x val="0.2805755395683453"/>
          <c:y val="0.22083333333333341"/>
          <c:w val="0.49640287769784525"/>
          <c:h val="0.39583333333333331"/>
        </c:manualLayout>
      </c:layout>
      <c:pie3DChart>
        <c:varyColors val="1"/>
        <c:ser>
          <c:idx val="0"/>
          <c:order val="0"/>
          <c:tx>
            <c:strRef>
              <c:f>Sheet1!$B$1</c:f>
              <c:strCache>
                <c:ptCount val="1"/>
                <c:pt idx="0">
                  <c:v>2012 год</c:v>
                </c:pt>
              </c:strCache>
            </c:strRef>
          </c:tx>
          <c:spPr>
            <a:solidFill>
              <a:srgbClr val="9999FF"/>
            </a:solidFill>
            <a:ln w="12536">
              <a:solidFill>
                <a:srgbClr val="000000"/>
              </a:solidFill>
              <a:prstDash val="solid"/>
            </a:ln>
          </c:spPr>
          <c:explosion val="25"/>
          <c:dPt>
            <c:idx val="1"/>
            <c:spPr>
              <a:solidFill>
                <a:srgbClr val="993366"/>
              </a:solidFill>
              <a:ln w="12536">
                <a:solidFill>
                  <a:srgbClr val="000000"/>
                </a:solidFill>
                <a:prstDash val="solid"/>
              </a:ln>
            </c:spPr>
          </c:dPt>
          <c:dPt>
            <c:idx val="2"/>
            <c:spPr>
              <a:solidFill>
                <a:srgbClr val="FFFFCC"/>
              </a:solidFill>
              <a:ln w="12536">
                <a:solidFill>
                  <a:srgbClr val="000000"/>
                </a:solidFill>
                <a:prstDash val="solid"/>
              </a:ln>
            </c:spPr>
          </c:dPt>
          <c:dPt>
            <c:idx val="3"/>
            <c:spPr>
              <a:solidFill>
                <a:srgbClr val="CCFFFF"/>
              </a:solidFill>
              <a:ln w="12536">
                <a:solidFill>
                  <a:srgbClr val="000000"/>
                </a:solidFill>
                <a:prstDash val="solid"/>
              </a:ln>
            </c:spPr>
          </c:dPt>
          <c:dLbls>
            <c:dLbl>
              <c:idx val="0"/>
              <c:layout>
                <c:manualLayout>
                  <c:x val="-5.9978690782464067E-2"/>
                  <c:y val="3.5346981627296602E-3"/>
                </c:manualLayout>
              </c:layout>
              <c:dLblPos val="bestFit"/>
              <c:showVal val="1"/>
              <c:showPercent val="1"/>
            </c:dLbl>
            <c:dLbl>
              <c:idx val="1"/>
              <c:layout>
                <c:manualLayout>
                  <c:x val="5.6599771843750424E-2"/>
                  <c:y val="4.0025826771653346E-2"/>
                </c:manualLayout>
              </c:layout>
              <c:dLblPos val="bestFit"/>
              <c:showVal val="1"/>
              <c:showPercent val="1"/>
            </c:dLbl>
            <c:dLbl>
              <c:idx val="2"/>
              <c:layout>
                <c:manualLayout>
                  <c:x val="-4.3129561866707307E-2"/>
                  <c:y val="3.0354330708661772E-3"/>
                </c:manualLayout>
              </c:layout>
              <c:dLblPos val="bestFit"/>
              <c:showVal val="1"/>
              <c:showPercent val="1"/>
            </c:dLbl>
            <c:dLbl>
              <c:idx val="3"/>
              <c:layout>
                <c:manualLayout>
                  <c:x val="-1.3821539634278482E-3"/>
                  <c:y val="-4.4067198022265573E-2"/>
                </c:manualLayout>
              </c:layout>
              <c:dLblPos val="bestFit"/>
              <c:showVal val="1"/>
              <c:showPercent val="1"/>
            </c:dLbl>
            <c:numFmt formatCode="0.0%" sourceLinked="0"/>
            <c:spPr>
              <a:noFill/>
              <a:ln w="25160">
                <a:noFill/>
              </a:ln>
            </c:spPr>
            <c:txPr>
              <a:bodyPr/>
              <a:lstStyle/>
              <a:p>
                <a:pPr>
                  <a:defRPr sz="887" b="0" i="0" u="none" strike="noStrike" baseline="0">
                    <a:solidFill>
                      <a:srgbClr val="000000"/>
                    </a:solidFill>
                    <a:latin typeface="Times New Roman"/>
                    <a:ea typeface="Times New Roman"/>
                    <a:cs typeface="Times New Roman"/>
                  </a:defRPr>
                </a:pPr>
                <a:endParaRPr lang="ru-RU"/>
              </a:p>
            </c:txPr>
            <c:showVal val="1"/>
            <c:showPercent val="1"/>
            <c:showLeaderLines val="1"/>
          </c:dLbls>
          <c:cat>
            <c:strRef>
              <c:f>Sheet1!$A$2:$A$5</c:f>
              <c:strCache>
                <c:ptCount val="4"/>
                <c:pt idx="0">
                  <c:v>Питание</c:v>
                </c:pt>
                <c:pt idx="1">
                  <c:v>Непродовольственные товары</c:v>
                </c:pt>
                <c:pt idx="2">
                  <c:v>Услуги</c:v>
                </c:pt>
                <c:pt idx="3">
                  <c:v>Обязательные платежи и сборы</c:v>
                </c:pt>
              </c:strCache>
            </c:strRef>
          </c:cat>
          <c:val>
            <c:numRef>
              <c:f>Sheet1!$B$2:$B$5</c:f>
              <c:numCache>
                <c:formatCode>#,##0.0</c:formatCode>
                <c:ptCount val="4"/>
                <c:pt idx="0">
                  <c:v>601.54</c:v>
                </c:pt>
                <c:pt idx="1">
                  <c:v>209.56</c:v>
                </c:pt>
                <c:pt idx="2">
                  <c:v>328.04</c:v>
                </c:pt>
                <c:pt idx="3">
                  <c:v>22.43</c:v>
                </c:pt>
              </c:numCache>
            </c:numRef>
          </c:val>
        </c:ser>
        <c:dLbls>
          <c:showVal val="1"/>
          <c:showPercent val="1"/>
        </c:dLbls>
      </c:pie3DChart>
      <c:spPr>
        <a:solidFill>
          <a:srgbClr val="FFFFFF"/>
        </a:solidFill>
        <a:ln w="12536">
          <a:solidFill>
            <a:srgbClr val="FFFFFF"/>
          </a:solidFill>
          <a:prstDash val="solid"/>
        </a:ln>
      </c:spPr>
    </c:plotArea>
    <c:legend>
      <c:legendPos val="r"/>
      <c:layout>
        <c:manualLayout>
          <c:xMode val="edge"/>
          <c:yMode val="edge"/>
          <c:x val="0"/>
          <c:y val="0.7903780068728522"/>
          <c:w val="0.71331058020477811"/>
          <c:h val="0.17869415807560141"/>
        </c:manualLayout>
      </c:layout>
      <c:spPr>
        <a:noFill/>
        <a:ln w="3134">
          <a:solidFill>
            <a:srgbClr val="000000"/>
          </a:solidFill>
          <a:prstDash val="solid"/>
        </a:ln>
      </c:spPr>
      <c:txPr>
        <a:bodyPr/>
        <a:lstStyle/>
        <a:p>
          <a:pPr>
            <a:defRPr sz="72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87" b="1" i="0" u="none" strike="noStrike" baseline="0">
          <a:solidFill>
            <a:srgbClr val="000000"/>
          </a:solidFill>
          <a:latin typeface="Arial Cyr"/>
          <a:ea typeface="Arial Cyr"/>
          <a:cs typeface="Arial Cy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6" b="1" i="0" u="none" strike="noStrike" baseline="0">
                <a:solidFill>
                  <a:srgbClr val="000000"/>
                </a:solidFill>
                <a:latin typeface="Times New Roman"/>
                <a:ea typeface="Times New Roman"/>
                <a:cs typeface="Times New Roman"/>
              </a:defRPr>
            </a:pPr>
            <a:r>
              <a:rPr lang="ru-RU"/>
              <a:t>январь-июнь 2013 года</a:t>
            </a:r>
          </a:p>
        </c:rich>
      </c:tx>
      <c:layout>
        <c:manualLayout>
          <c:xMode val="edge"/>
          <c:yMode val="edge"/>
          <c:x val="0.19494584837545131"/>
          <c:y val="1.9417475728155349E-2"/>
        </c:manualLayout>
      </c:layout>
      <c:spPr>
        <a:noFill/>
        <a:ln w="25397">
          <a:noFill/>
        </a:ln>
      </c:spPr>
    </c:title>
    <c:view3D>
      <c:rotX val="35"/>
      <c:rotY val="260"/>
      <c:perspective val="0"/>
    </c:view3D>
    <c:plotArea>
      <c:layout>
        <c:manualLayout>
          <c:layoutTarget val="inner"/>
          <c:xMode val="edge"/>
          <c:yMode val="edge"/>
          <c:x val="0.2805755395683453"/>
          <c:y val="0.22083333333333341"/>
          <c:w val="0.49640287769784525"/>
          <c:h val="0.39583333333333331"/>
        </c:manualLayout>
      </c:layout>
      <c:pie3DChart>
        <c:varyColors val="1"/>
        <c:ser>
          <c:idx val="0"/>
          <c:order val="0"/>
          <c:tx>
            <c:strRef>
              <c:f>Sheet1!$B$1</c:f>
              <c:strCache>
                <c:ptCount val="1"/>
                <c:pt idx="0">
                  <c:v>январь-июнь 2013 года</c:v>
                </c:pt>
              </c:strCache>
            </c:strRef>
          </c:tx>
          <c:spPr>
            <a:solidFill>
              <a:srgbClr val="9999FF"/>
            </a:solidFill>
            <a:ln w="12654">
              <a:solidFill>
                <a:srgbClr val="000000"/>
              </a:solidFill>
              <a:prstDash val="solid"/>
            </a:ln>
          </c:spPr>
          <c:explosion val="25"/>
          <c:dPt>
            <c:idx val="1"/>
            <c:spPr>
              <a:solidFill>
                <a:srgbClr val="993366"/>
              </a:solidFill>
              <a:ln w="12654">
                <a:solidFill>
                  <a:srgbClr val="000000"/>
                </a:solidFill>
                <a:prstDash val="solid"/>
              </a:ln>
            </c:spPr>
          </c:dPt>
          <c:dPt>
            <c:idx val="2"/>
            <c:spPr>
              <a:solidFill>
                <a:srgbClr val="FFFFCC"/>
              </a:solidFill>
              <a:ln w="12654">
                <a:solidFill>
                  <a:srgbClr val="000000"/>
                </a:solidFill>
                <a:prstDash val="solid"/>
              </a:ln>
            </c:spPr>
          </c:dPt>
          <c:dPt>
            <c:idx val="3"/>
            <c:spPr>
              <a:solidFill>
                <a:srgbClr val="CCFFFF"/>
              </a:solidFill>
              <a:ln w="12654">
                <a:solidFill>
                  <a:srgbClr val="000000"/>
                </a:solidFill>
                <a:prstDash val="solid"/>
              </a:ln>
            </c:spPr>
          </c:dPt>
          <c:dLbls>
            <c:dLbl>
              <c:idx val="0"/>
              <c:layout>
                <c:manualLayout>
                  <c:x val="0.16918141329894737"/>
                  <c:y val="-1.7986351706036686E-3"/>
                </c:manualLayout>
              </c:layout>
              <c:dLblPos val="bestFit"/>
              <c:showVal val="1"/>
              <c:showPercent val="1"/>
            </c:dLbl>
            <c:dLbl>
              <c:idx val="1"/>
              <c:layout>
                <c:manualLayout>
                  <c:x val="5.6599771843750424E-2"/>
                  <c:y val="4.0025826771653346E-2"/>
                </c:manualLayout>
              </c:layout>
              <c:dLblPos val="bestFit"/>
              <c:showVal val="1"/>
              <c:showPercent val="1"/>
            </c:dLbl>
            <c:dLbl>
              <c:idx val="2"/>
              <c:layout>
                <c:manualLayout>
                  <c:x val="-4.3129561866707307E-2"/>
                  <c:y val="3.0354330708661772E-3"/>
                </c:manualLayout>
              </c:layout>
              <c:dLblPos val="bestFit"/>
              <c:showVal val="1"/>
              <c:showPercent val="1"/>
            </c:dLbl>
            <c:dLbl>
              <c:idx val="3"/>
              <c:layout>
                <c:manualLayout>
                  <c:x val="-4.5386027044917662E-2"/>
                  <c:y val="-6.099690288713925E-2"/>
                </c:manualLayout>
              </c:layout>
              <c:dLblPos val="bestFit"/>
              <c:showVal val="1"/>
              <c:showPercent val="1"/>
            </c:dLbl>
            <c:numFmt formatCode="0.0%" sourceLinked="0"/>
            <c:spPr>
              <a:noFill/>
              <a:ln w="25397">
                <a:noFill/>
              </a:ln>
            </c:spPr>
            <c:txPr>
              <a:bodyPr/>
              <a:lstStyle/>
              <a:p>
                <a:pPr>
                  <a:defRPr sz="895" b="0" i="0" u="none" strike="noStrike" baseline="0">
                    <a:solidFill>
                      <a:srgbClr val="000000"/>
                    </a:solidFill>
                    <a:latin typeface="Times New Roman"/>
                    <a:ea typeface="Times New Roman"/>
                    <a:cs typeface="Times New Roman"/>
                  </a:defRPr>
                </a:pPr>
                <a:endParaRPr lang="ru-RU"/>
              </a:p>
            </c:txPr>
            <c:showVal val="1"/>
            <c:showPercent val="1"/>
            <c:showLeaderLines val="1"/>
          </c:dLbls>
          <c:cat>
            <c:strRef>
              <c:f>Sheet1!$A$2:$A$5</c:f>
              <c:strCache>
                <c:ptCount val="4"/>
                <c:pt idx="0">
                  <c:v>Питание</c:v>
                </c:pt>
                <c:pt idx="1">
                  <c:v>Непродовольственные товары</c:v>
                </c:pt>
                <c:pt idx="2">
                  <c:v>Услуги</c:v>
                </c:pt>
                <c:pt idx="3">
                  <c:v>Обязательные платежи и сборы</c:v>
                </c:pt>
              </c:strCache>
            </c:strRef>
          </c:cat>
          <c:val>
            <c:numRef>
              <c:f>Sheet1!$B$2:$B$5</c:f>
              <c:numCache>
                <c:formatCode>#,##0.0</c:formatCode>
                <c:ptCount val="4"/>
                <c:pt idx="0">
                  <c:v>615.9</c:v>
                </c:pt>
                <c:pt idx="1">
                  <c:v>224.36</c:v>
                </c:pt>
                <c:pt idx="2">
                  <c:v>366.62</c:v>
                </c:pt>
                <c:pt idx="3">
                  <c:v>23.330000000000005</c:v>
                </c:pt>
              </c:numCache>
            </c:numRef>
          </c:val>
        </c:ser>
        <c:dLbls>
          <c:showVal val="1"/>
          <c:showPercent val="1"/>
        </c:dLbls>
      </c:pie3DChart>
      <c:spPr>
        <a:solidFill>
          <a:srgbClr val="FFFFFF"/>
        </a:solidFill>
        <a:ln w="12654">
          <a:solidFill>
            <a:srgbClr val="FFFFFF"/>
          </a:solidFill>
          <a:prstDash val="solid"/>
        </a:ln>
      </c:spPr>
    </c:plotArea>
    <c:legend>
      <c:legendPos val="r"/>
      <c:layout>
        <c:manualLayout>
          <c:xMode val="edge"/>
          <c:yMode val="edge"/>
          <c:x val="6.4981949458483776E-2"/>
          <c:y val="0.78640776699029102"/>
          <c:w val="0.89169675090252709"/>
          <c:h val="0.19417475728155328"/>
        </c:manualLayout>
      </c:layout>
      <c:spPr>
        <a:noFill/>
        <a:ln w="3164">
          <a:solidFill>
            <a:srgbClr val="000000"/>
          </a:solidFill>
          <a:prstDash val="solid"/>
        </a:ln>
      </c:spPr>
      <c:txPr>
        <a:bodyPr/>
        <a:lstStyle/>
        <a:p>
          <a:pPr>
            <a:defRPr sz="732"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Times New Roman"/>
                <a:ea typeface="Times New Roman"/>
                <a:cs typeface="Times New Roman"/>
              </a:defRPr>
            </a:pPr>
            <a:r>
              <a:rPr lang="ru-RU"/>
              <a:t>Динамика численности граждан 
зарегистрированных в службе занятости (чел.)</a:t>
            </a:r>
          </a:p>
        </c:rich>
      </c:tx>
      <c:layout>
        <c:manualLayout>
          <c:xMode val="edge"/>
          <c:yMode val="edge"/>
          <c:x val="0.25264764855212518"/>
          <c:y val="1.6286525069975296E-2"/>
        </c:manualLayout>
      </c:layout>
      <c:spPr>
        <a:noFill/>
        <a:ln w="25400">
          <a:noFill/>
        </a:ln>
      </c:spPr>
    </c:title>
    <c:view3D>
      <c:rotX val="10"/>
      <c:rotY val="10"/>
      <c:depthPercent val="100"/>
      <c:perspective val="30"/>
    </c:view3D>
    <c:sideWall>
      <c:spPr>
        <a:noFill/>
        <a:ln w="25400">
          <a:noFill/>
        </a:ln>
      </c:spPr>
    </c:sideWall>
    <c:backWall>
      <c:spPr>
        <a:noFill/>
        <a:ln w="25400">
          <a:noFill/>
        </a:ln>
      </c:spPr>
    </c:backWall>
    <c:plotArea>
      <c:layout>
        <c:manualLayout>
          <c:layoutTarget val="inner"/>
          <c:xMode val="edge"/>
          <c:yMode val="edge"/>
          <c:x val="9.0772341981843318E-3"/>
          <c:y val="8.886151223717012E-2"/>
          <c:w val="0.98184641364174663"/>
          <c:h val="0.74447550144792751"/>
        </c:manualLayout>
      </c:layout>
      <c:bar3DChart>
        <c:barDir val="col"/>
        <c:grouping val="clustered"/>
        <c:ser>
          <c:idx val="0"/>
          <c:order val="0"/>
          <c:tx>
            <c:strRef>
              <c:f>Дин.числ.!$B$3</c:f>
              <c:strCache>
                <c:ptCount val="1"/>
                <c:pt idx="0">
                  <c:v>I полугодие 2013 года</c:v>
                </c:pt>
              </c:strCache>
            </c:strRef>
          </c:tx>
          <c:spPr>
            <a:solidFill>
              <a:srgbClr val="9999FF"/>
            </a:solidFill>
            <a:ln w="12700">
              <a:solidFill>
                <a:srgbClr val="000000"/>
              </a:solidFill>
              <a:prstDash val="solid"/>
            </a:ln>
          </c:spPr>
          <c:dLbls>
            <c:dLbl>
              <c:idx val="0"/>
              <c:layout>
                <c:manualLayout>
                  <c:x val="6.0341289114561889E-3"/>
                  <c:y val="3.9743680688562799E-3"/>
                </c:manualLayout>
              </c:layout>
              <c:showVal val="1"/>
            </c:dLbl>
            <c:dLbl>
              <c:idx val="1"/>
              <c:layout>
                <c:manualLayout>
                  <c:x val="-6.3613543634149052E-5"/>
                  <c:y val="4.5648798404703895E-3"/>
                </c:manualLayout>
              </c:layout>
              <c:showVal val="1"/>
            </c:dLbl>
            <c:dLbl>
              <c:idx val="2"/>
              <c:layout>
                <c:manualLayout>
                  <c:x val="-8.7979656748513936E-4"/>
                  <c:y val="2.9888155872411735E-4"/>
                </c:manualLayout>
              </c:layout>
              <c:showVal val="1"/>
            </c:dLbl>
            <c:dLbl>
              <c:idx val="3"/>
              <c:layout>
                <c:manualLayout>
                  <c:x val="7.8983818611458624E-3"/>
                  <c:y val="5.9631284828135902E-3"/>
                </c:manualLayout>
              </c:layout>
              <c:showVal val="1"/>
            </c:dLbl>
            <c:dLbl>
              <c:idx val="4"/>
              <c:layout>
                <c:manualLayout>
                  <c:x val="3.0776526765930015E-4"/>
                  <c:y val="4.8237213591544576E-5"/>
                </c:manualLayout>
              </c:layout>
              <c:showVal val="1"/>
            </c:dLbl>
            <c:dLbl>
              <c:idx val="5"/>
              <c:layout>
                <c:manualLayout>
                  <c:x val="3.1378320700566811E-3"/>
                  <c:y val="2.3585790514924587E-3"/>
                </c:manualLayout>
              </c:layout>
              <c:showVal val="1"/>
            </c:dLbl>
            <c:dLbl>
              <c:idx val="6"/>
              <c:layout>
                <c:manualLayout>
                  <c:x val="-8.5204003813796267E-3"/>
                  <c:y val="1.1001051578650443E-2"/>
                </c:manualLayout>
              </c:layout>
              <c:showVal val="1"/>
            </c:dLbl>
            <c:dLbl>
              <c:idx val="7"/>
              <c:layout>
                <c:manualLayout>
                  <c:x val="-8.6465526335417191E-3"/>
                  <c:y val="1.5604743218172738E-2"/>
                </c:manualLayout>
              </c:layout>
              <c:showVal val="1"/>
            </c:dLbl>
            <c:dLbl>
              <c:idx val="8"/>
              <c:layout>
                <c:manualLayout>
                  <c:x val="-6.6392032149842567E-3"/>
                  <c:y val="1.2182239435054339E-2"/>
                </c:manualLayout>
              </c:layout>
              <c:showVal val="1"/>
            </c:dLbl>
            <c:dLbl>
              <c:idx val="9"/>
              <c:layout>
                <c:manualLayout>
                  <c:x val="-6.4167989781499886E-3"/>
                  <c:y val="1.9009806184650382E-2"/>
                </c:manualLayout>
              </c:layout>
              <c:showVal val="1"/>
            </c:dLbl>
            <c:dLbl>
              <c:idx val="10"/>
              <c:layout>
                <c:manualLayout>
                  <c:x val="-9.2966314828987259E-3"/>
                  <c:y val="1.4388673728487568E-2"/>
                </c:manualLayout>
              </c:layout>
              <c:showVal val="1"/>
            </c:dLbl>
            <c:dLbl>
              <c:idx val="11"/>
              <c:layout>
                <c:manualLayout>
                  <c:x val="-3.9150872718257054E-3"/>
                  <c:y val="1.5854044303093664E-3"/>
                </c:manualLayout>
              </c:layout>
              <c:showVal val="1"/>
            </c:dLbl>
            <c:dLbl>
              <c:idx val="12"/>
              <c:layout>
                <c:manualLayout>
                  <c:xMode val="edge"/>
                  <c:yMode val="edge"/>
                  <c:x val="0.67019716678473573"/>
                  <c:y val="7.166135176187105E-2"/>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Дин.числ.!$A$4:$A$9</c:f>
              <c:strCache>
                <c:ptCount val="6"/>
                <c:pt idx="0">
                  <c:v>Январь</c:v>
                </c:pt>
                <c:pt idx="1">
                  <c:v>Февраль</c:v>
                </c:pt>
                <c:pt idx="2">
                  <c:v>Март</c:v>
                </c:pt>
                <c:pt idx="3">
                  <c:v>Апрель</c:v>
                </c:pt>
                <c:pt idx="4">
                  <c:v>Май</c:v>
                </c:pt>
                <c:pt idx="5">
                  <c:v>Июнь</c:v>
                </c:pt>
              </c:strCache>
            </c:strRef>
          </c:cat>
          <c:val>
            <c:numRef>
              <c:f>Дин.числ.!$B$4:$B$9</c:f>
              <c:numCache>
                <c:formatCode>General</c:formatCode>
                <c:ptCount val="6"/>
                <c:pt idx="0">
                  <c:v>1013</c:v>
                </c:pt>
                <c:pt idx="1">
                  <c:v>874</c:v>
                </c:pt>
                <c:pt idx="2">
                  <c:v>724</c:v>
                </c:pt>
                <c:pt idx="3">
                  <c:v>627</c:v>
                </c:pt>
                <c:pt idx="4">
                  <c:v>735</c:v>
                </c:pt>
                <c:pt idx="5">
                  <c:v>666</c:v>
                </c:pt>
              </c:numCache>
            </c:numRef>
          </c:val>
        </c:ser>
        <c:ser>
          <c:idx val="1"/>
          <c:order val="1"/>
          <c:tx>
            <c:strRef>
              <c:f>Дин.числ.!$C$3</c:f>
              <c:strCache>
                <c:ptCount val="1"/>
                <c:pt idx="0">
                  <c:v>I полугодие 2012 года</c:v>
                </c:pt>
              </c:strCache>
            </c:strRef>
          </c:tx>
          <c:spPr>
            <a:solidFill>
              <a:srgbClr val="FFFFFF"/>
            </a:solidFill>
            <a:ln w="12700">
              <a:solidFill>
                <a:srgbClr val="000000"/>
              </a:solidFill>
              <a:prstDash val="solid"/>
            </a:ln>
          </c:spPr>
          <c:dLbls>
            <c:dLbl>
              <c:idx val="0"/>
              <c:layout>
                <c:manualLayout>
                  <c:x val="7.1538253979935192E-3"/>
                  <c:y val="-1.0634256303547643E-3"/>
                </c:manualLayout>
              </c:layout>
              <c:showVal val="1"/>
            </c:dLbl>
            <c:dLbl>
              <c:idx val="1"/>
              <c:layout>
                <c:manualLayout>
                  <c:x val="8.4144855724811035E-3"/>
                  <c:y val="8.3548115044178726E-5"/>
                </c:manualLayout>
              </c:layout>
              <c:showVal val="1"/>
            </c:dLbl>
            <c:dLbl>
              <c:idx val="2"/>
              <c:layout>
                <c:manualLayout>
                  <c:x val="1.3828832143645641E-2"/>
                  <c:y val="-6.201477067618843E-4"/>
                </c:manualLayout>
              </c:layout>
              <c:showVal val="1"/>
            </c:dLbl>
            <c:dLbl>
              <c:idx val="3"/>
              <c:layout>
                <c:manualLayout>
                  <c:x val="8.8591262540782412E-3"/>
                  <c:y val="1.3774404325585525E-3"/>
                </c:manualLayout>
              </c:layout>
              <c:showVal val="1"/>
            </c:dLbl>
            <c:dLbl>
              <c:idx val="4"/>
              <c:layout>
                <c:manualLayout>
                  <c:x val="5.8552260406701858E-3"/>
                  <c:y val="9.0830988468784376E-4"/>
                </c:manualLayout>
              </c:layout>
              <c:showVal val="1"/>
            </c:dLbl>
            <c:dLbl>
              <c:idx val="5"/>
              <c:layout>
                <c:manualLayout>
                  <c:x val="3.8161584942069159E-3"/>
                  <c:y val="-7.628731093298053E-3"/>
                </c:manualLayout>
              </c:layout>
              <c:showVal val="1"/>
            </c:dLbl>
            <c:dLbl>
              <c:idx val="6"/>
              <c:layout>
                <c:manualLayout>
                  <c:x val="1.2054290193591494E-2"/>
                  <c:y val="5.0851949695213281E-3"/>
                </c:manualLayout>
              </c:layout>
              <c:showVal val="1"/>
            </c:dLbl>
            <c:dLbl>
              <c:idx val="7"/>
              <c:layout>
                <c:manualLayout>
                  <c:x val="1.1384206168859847E-2"/>
                  <c:y val="1.0688142809510463E-2"/>
                </c:manualLayout>
              </c:layout>
              <c:showVal val="1"/>
            </c:dLbl>
            <c:dLbl>
              <c:idx val="8"/>
              <c:layout>
                <c:manualLayout>
                  <c:x val="7.6763726681816176E-3"/>
                  <c:y val="6.8313284943617453E-3"/>
                </c:manualLayout>
              </c:layout>
              <c:showVal val="1"/>
            </c:dLbl>
            <c:dLbl>
              <c:idx val="9"/>
              <c:layout>
                <c:manualLayout>
                  <c:x val="6.9397177011599814E-3"/>
                  <c:y val="8.230013593577671E-3"/>
                </c:manualLayout>
              </c:layout>
              <c:showVal val="1"/>
            </c:dLbl>
            <c:dLbl>
              <c:idx val="10"/>
              <c:layout>
                <c:manualLayout>
                  <c:x val="5.921260837167203E-3"/>
                  <c:y val="1.5765130335906818E-3"/>
                </c:manualLayout>
              </c:layout>
              <c:showVal val="1"/>
            </c:dLbl>
            <c:dLbl>
              <c:idx val="11"/>
              <c:layout>
                <c:manualLayout>
                  <c:x val="1.006194394741316E-2"/>
                  <c:y val="-6.7451503415493531E-3"/>
                </c:manualLayout>
              </c:layout>
              <c:showVal val="1"/>
            </c:dLbl>
            <c:dLbl>
              <c:idx val="12"/>
              <c:layout>
                <c:manualLayout>
                  <c:xMode val="edge"/>
                  <c:yMode val="edge"/>
                  <c:x val="0.71407011901217965"/>
                  <c:y val="0.1172640301557898"/>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Дин.числ.!$A$4:$A$9</c:f>
              <c:strCache>
                <c:ptCount val="6"/>
                <c:pt idx="0">
                  <c:v>Январь</c:v>
                </c:pt>
                <c:pt idx="1">
                  <c:v>Февраль</c:v>
                </c:pt>
                <c:pt idx="2">
                  <c:v>Март</c:v>
                </c:pt>
                <c:pt idx="3">
                  <c:v>Апрель</c:v>
                </c:pt>
                <c:pt idx="4">
                  <c:v>Май</c:v>
                </c:pt>
                <c:pt idx="5">
                  <c:v>Июнь</c:v>
                </c:pt>
              </c:strCache>
            </c:strRef>
          </c:cat>
          <c:val>
            <c:numRef>
              <c:f>Дин.числ.!$C$4:$C$9</c:f>
              <c:numCache>
                <c:formatCode>General</c:formatCode>
                <c:ptCount val="6"/>
                <c:pt idx="0">
                  <c:v>1632</c:v>
                </c:pt>
                <c:pt idx="1">
                  <c:v>1286</c:v>
                </c:pt>
                <c:pt idx="2">
                  <c:v>1122</c:v>
                </c:pt>
                <c:pt idx="3">
                  <c:v>687</c:v>
                </c:pt>
                <c:pt idx="4">
                  <c:v>1079</c:v>
                </c:pt>
                <c:pt idx="5">
                  <c:v>907</c:v>
                </c:pt>
              </c:numCache>
            </c:numRef>
          </c:val>
        </c:ser>
        <c:dLbls>
          <c:showVal val="1"/>
        </c:dLbls>
        <c:shape val="cylinder"/>
        <c:axId val="305484160"/>
        <c:axId val="305485696"/>
        <c:axId val="0"/>
      </c:bar3DChart>
      <c:catAx>
        <c:axId val="305484160"/>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5485696"/>
        <c:crosses val="autoZero"/>
        <c:auto val="1"/>
        <c:lblAlgn val="ctr"/>
        <c:lblOffset val="100"/>
        <c:tickLblSkip val="1"/>
        <c:tickMarkSkip val="1"/>
      </c:catAx>
      <c:valAx>
        <c:axId val="305485696"/>
        <c:scaling>
          <c:orientation val="minMax"/>
        </c:scaling>
        <c:delete val="1"/>
        <c:axPos val="l"/>
        <c:numFmt formatCode="General" sourceLinked="1"/>
        <c:tickLblPos val="nextTo"/>
        <c:crossAx val="305484160"/>
        <c:crosses val="autoZero"/>
        <c:crossBetween val="between"/>
      </c:valAx>
      <c:spPr>
        <a:noFill/>
        <a:ln w="25400">
          <a:noFill/>
        </a:ln>
      </c:spPr>
    </c:plotArea>
    <c:legend>
      <c:legendPos val="r"/>
      <c:layout>
        <c:manualLayout>
          <c:xMode val="edge"/>
          <c:yMode val="edge"/>
          <c:x val="4.3693816961404397E-2"/>
          <c:y val="0.88599509932107623"/>
          <c:w val="0.52749434189578759"/>
          <c:h val="8.3005878877687525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1"/>
              <a:t>Уровень регистрируемой безработицы  
по городам и районам республики, %</a:t>
            </a:r>
          </a:p>
        </c:rich>
      </c:tx>
      <c:layout>
        <c:manualLayout>
          <c:xMode val="edge"/>
          <c:yMode val="edge"/>
          <c:x val="0.29566579719330782"/>
          <c:y val="1.6666823832649665E-2"/>
        </c:manualLayout>
      </c:layout>
      <c:spPr>
        <a:noFill/>
        <a:ln w="25400">
          <a:noFill/>
        </a:ln>
      </c:spPr>
    </c:title>
    <c:view3D>
      <c:hPercent val="241"/>
      <c:depthPercent val="100"/>
      <c:perspective val="30"/>
    </c:view3D>
    <c:sideWall>
      <c:spPr>
        <a:noFill/>
        <a:ln w="25400">
          <a:noFill/>
        </a:ln>
      </c:spPr>
    </c:sideWall>
    <c:backWall>
      <c:spPr>
        <a:noFill/>
        <a:ln w="25400">
          <a:noFill/>
        </a:ln>
      </c:spPr>
    </c:backWall>
    <c:plotArea>
      <c:layout>
        <c:manualLayout>
          <c:layoutTarget val="inner"/>
          <c:xMode val="edge"/>
          <c:yMode val="edge"/>
          <c:x val="0.14477621218400341"/>
          <c:y val="0.16699134830368426"/>
          <c:w val="0.85522375952120344"/>
          <c:h val="0.7818558420269669"/>
        </c:manualLayout>
      </c:layout>
      <c:bar3DChart>
        <c:barDir val="bar"/>
        <c:grouping val="clustered"/>
        <c:ser>
          <c:idx val="0"/>
          <c:order val="0"/>
          <c:tx>
            <c:strRef>
              <c:f>'ур безр'!$D$2</c:f>
              <c:strCache>
                <c:ptCount val="1"/>
                <c:pt idx="0">
                  <c:v>на 1.07.2013 г.</c:v>
                </c:pt>
              </c:strCache>
            </c:strRef>
          </c:tx>
          <c:spPr>
            <a:solidFill>
              <a:srgbClr val="99CCFF"/>
            </a:solidFill>
            <a:ln w="12700">
              <a:solidFill>
                <a:srgbClr val="000000"/>
              </a:solidFill>
              <a:prstDash val="solid"/>
            </a:ln>
          </c:spPr>
          <c:dLbls>
            <c:dLbl>
              <c:idx val="0"/>
              <c:layout>
                <c:manualLayout>
                  <c:x val="4.1279669762641895E-5"/>
                  <c:y val="1.8797550306211813E-2"/>
                </c:manualLayout>
              </c:layout>
              <c:showVal val="1"/>
            </c:dLbl>
            <c:dLbl>
              <c:idx val="1"/>
              <c:layout>
                <c:manualLayout>
                  <c:x val="1.0185677254739445E-2"/>
                  <c:y val="5.0418847344677064E-4"/>
                </c:manualLayout>
              </c:layout>
              <c:showVal val="1"/>
            </c:dLbl>
            <c:dLbl>
              <c:idx val="2"/>
              <c:layout>
                <c:manualLayout>
                  <c:x val="7.5697813315131713E-3"/>
                  <c:y val="8.7979002624671947E-3"/>
                </c:manualLayout>
              </c:layout>
              <c:showVal val="1"/>
            </c:dLbl>
            <c:dLbl>
              <c:idx val="3"/>
              <c:layout>
                <c:manualLayout>
                  <c:x val="-1.5488002080235404E-4"/>
                  <c:y val="7.1307086614173527E-3"/>
                </c:manualLayout>
              </c:layout>
              <c:showVal val="1"/>
            </c:dLbl>
            <c:dLbl>
              <c:idx val="4"/>
              <c:layout>
                <c:manualLayout>
                  <c:x val="3.2919724043782438E-3"/>
                  <c:y val="3.4106589969666964E-2"/>
                </c:manualLayout>
              </c:layout>
              <c:showVal val="1"/>
            </c:dLbl>
            <c:dLbl>
              <c:idx val="5"/>
              <c:layout>
                <c:manualLayout>
                  <c:x val="4.2303535587470903E-4"/>
                  <c:y val="4.0629921259842522E-2"/>
                </c:manualLayout>
              </c:layout>
              <c:showVal val="1"/>
            </c:dLbl>
            <c:dLbl>
              <c:idx val="6"/>
              <c:layout>
                <c:manualLayout>
                  <c:x val="3.6222097624794046E-3"/>
                  <c:y val="1.0194225721784776E-3"/>
                </c:manualLayout>
              </c:layout>
              <c:showVal val="1"/>
            </c:dLbl>
            <c:dLbl>
              <c:idx val="7"/>
              <c:layout>
                <c:manualLayout>
                  <c:x val="4.1279669762641765E-3"/>
                  <c:y val="1.1976047904191578E-2"/>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'ур безр'!$A$3:$A$10</c:f>
              <c:strCache>
                <c:ptCount val="8"/>
                <c:pt idx="0">
                  <c:v>Тирасполь</c:v>
                </c:pt>
                <c:pt idx="1">
                  <c:v>Бендеры</c:v>
                </c:pt>
                <c:pt idx="2">
                  <c:v>Рыбница</c:v>
                </c:pt>
                <c:pt idx="3">
                  <c:v>Дубоссары</c:v>
                </c:pt>
                <c:pt idx="4">
                  <c:v>Слободзея</c:v>
                </c:pt>
                <c:pt idx="5">
                  <c:v>Григориополь</c:v>
                </c:pt>
                <c:pt idx="6">
                  <c:v>Каменка</c:v>
                </c:pt>
                <c:pt idx="7">
                  <c:v>По республике</c:v>
                </c:pt>
              </c:strCache>
            </c:strRef>
          </c:cat>
          <c:val>
            <c:numRef>
              <c:f>'ур безр'!$D$3:$D$10</c:f>
              <c:numCache>
                <c:formatCode>0.00</c:formatCode>
                <c:ptCount val="8"/>
                <c:pt idx="0">
                  <c:v>1.25</c:v>
                </c:pt>
                <c:pt idx="1">
                  <c:v>2.19</c:v>
                </c:pt>
                <c:pt idx="2" formatCode="General">
                  <c:v>4.99</c:v>
                </c:pt>
                <c:pt idx="3">
                  <c:v>0.78</c:v>
                </c:pt>
                <c:pt idx="4">
                  <c:v>8.2000000000000011</c:v>
                </c:pt>
                <c:pt idx="5">
                  <c:v>7.21</c:v>
                </c:pt>
                <c:pt idx="6" formatCode="General">
                  <c:v>2.75</c:v>
                </c:pt>
                <c:pt idx="7" formatCode="General">
                  <c:v>3.04</c:v>
                </c:pt>
              </c:numCache>
            </c:numRef>
          </c:val>
        </c:ser>
        <c:ser>
          <c:idx val="1"/>
          <c:order val="1"/>
          <c:tx>
            <c:strRef>
              <c:f>'ур безр'!$E$2</c:f>
              <c:strCache>
                <c:ptCount val="1"/>
                <c:pt idx="0">
                  <c:v>на 1.07.2012 г.</c:v>
                </c:pt>
              </c:strCache>
            </c:strRef>
          </c:tx>
          <c:spPr>
            <a:solidFill>
              <a:srgbClr val="FFFFFF"/>
            </a:solidFill>
            <a:ln w="12700">
              <a:solidFill>
                <a:srgbClr val="000000"/>
              </a:solidFill>
              <a:prstDash val="solid"/>
            </a:ln>
          </c:spPr>
          <c:dLbls>
            <c:dLbl>
              <c:idx val="0"/>
              <c:layout>
                <c:manualLayout>
                  <c:x val="2.0431811348658852E-3"/>
                  <c:y val="-9.7739282589676766E-3"/>
                </c:manualLayout>
              </c:layout>
              <c:showVal val="1"/>
            </c:dLbl>
            <c:dLbl>
              <c:idx val="1"/>
              <c:layout>
                <c:manualLayout>
                  <c:x val="-8.6687306501548008E-4"/>
                  <c:y val="1.5845160073553681E-2"/>
                </c:manualLayout>
              </c:layout>
              <c:showVal val="1"/>
            </c:dLbl>
            <c:dLbl>
              <c:idx val="2"/>
              <c:layout>
                <c:manualLayout>
                  <c:x val="4.7471620227038721E-4"/>
                  <c:y val="2.2574378801452216E-2"/>
                </c:manualLayout>
              </c:layout>
              <c:showVal val="1"/>
            </c:dLbl>
            <c:dLbl>
              <c:idx val="3"/>
              <c:layout>
                <c:manualLayout>
                  <c:x val="-1.2744691743253461E-3"/>
                  <c:y val="-9.6707372656263304E-3"/>
                </c:manualLayout>
              </c:layout>
              <c:showVal val="1"/>
            </c:dLbl>
            <c:dLbl>
              <c:idx val="4"/>
              <c:layout>
                <c:manualLayout>
                  <c:x val="-5.3561184108952328E-3"/>
                  <c:y val="6.0066009712857783E-2"/>
                </c:manualLayout>
              </c:layout>
              <c:showVal val="1"/>
            </c:dLbl>
            <c:dLbl>
              <c:idx val="5"/>
              <c:layout>
                <c:manualLayout>
                  <c:x val="-3.5913312693498629E-3"/>
                  <c:y val="6.3748094362456195E-2"/>
                </c:manualLayout>
              </c:layout>
              <c:showVal val="1"/>
            </c:dLbl>
            <c:dLbl>
              <c:idx val="6"/>
              <c:layout>
                <c:manualLayout>
                  <c:x val="-7.2645718046854052E-5"/>
                  <c:y val="2.9034843698430006E-2"/>
                </c:manualLayout>
              </c:layout>
              <c:showVal val="1"/>
            </c:dLbl>
            <c:dLbl>
              <c:idx val="7"/>
              <c:layout>
                <c:manualLayout>
                  <c:x val="-9.8031089767030731E-4"/>
                  <c:y val="4.2431357756927093E-2"/>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'ур безр'!$A$3:$A$10</c:f>
              <c:strCache>
                <c:ptCount val="8"/>
                <c:pt idx="0">
                  <c:v>Тирасполь</c:v>
                </c:pt>
                <c:pt idx="1">
                  <c:v>Бендеры</c:v>
                </c:pt>
                <c:pt idx="2">
                  <c:v>Рыбница</c:v>
                </c:pt>
                <c:pt idx="3">
                  <c:v>Дубоссары</c:v>
                </c:pt>
                <c:pt idx="4">
                  <c:v>Слободзея</c:v>
                </c:pt>
                <c:pt idx="5">
                  <c:v>Григориополь</c:v>
                </c:pt>
                <c:pt idx="6">
                  <c:v>Каменка</c:v>
                </c:pt>
                <c:pt idx="7">
                  <c:v>По республике</c:v>
                </c:pt>
              </c:strCache>
            </c:strRef>
          </c:cat>
          <c:val>
            <c:numRef>
              <c:f>'ур безр'!$E$3:$E$10</c:f>
              <c:numCache>
                <c:formatCode>0.00</c:formatCode>
                <c:ptCount val="8"/>
                <c:pt idx="0">
                  <c:v>1.62</c:v>
                </c:pt>
                <c:pt idx="1">
                  <c:v>3.4</c:v>
                </c:pt>
                <c:pt idx="2" formatCode="General">
                  <c:v>5.95</c:v>
                </c:pt>
                <c:pt idx="3">
                  <c:v>0.5</c:v>
                </c:pt>
                <c:pt idx="4">
                  <c:v>10.130000000000001</c:v>
                </c:pt>
                <c:pt idx="5">
                  <c:v>9.8000000000000007</c:v>
                </c:pt>
                <c:pt idx="6" formatCode="General">
                  <c:v>2.2799999999999998</c:v>
                </c:pt>
                <c:pt idx="7" formatCode="General">
                  <c:v>3.79</c:v>
                </c:pt>
              </c:numCache>
            </c:numRef>
          </c:val>
        </c:ser>
        <c:dLbls>
          <c:showVal val="1"/>
        </c:dLbls>
        <c:shape val="box"/>
        <c:axId val="305524096"/>
        <c:axId val="305529984"/>
        <c:axId val="0"/>
      </c:bar3DChart>
      <c:catAx>
        <c:axId val="305524096"/>
        <c:scaling>
          <c:orientation val="maxMin"/>
        </c:scaling>
        <c:axPos val="l"/>
        <c:numFmt formatCode="General" sourceLinked="1"/>
        <c:tickLblPos val="nextTo"/>
        <c:spPr>
          <a:ln w="2540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5529984"/>
        <c:crosses val="autoZero"/>
        <c:auto val="1"/>
        <c:lblAlgn val="ctr"/>
        <c:lblOffset val="100"/>
        <c:tickLblSkip val="1"/>
        <c:tickMarkSkip val="1"/>
      </c:catAx>
      <c:valAx>
        <c:axId val="305529984"/>
        <c:scaling>
          <c:orientation val="minMax"/>
        </c:scaling>
        <c:delete val="1"/>
        <c:axPos val="b"/>
        <c:numFmt formatCode="0.00" sourceLinked="1"/>
        <c:tickLblPos val="nextTo"/>
        <c:crossAx val="305524096"/>
        <c:crosses val="max"/>
        <c:crossBetween val="between"/>
      </c:valAx>
      <c:spPr>
        <a:noFill/>
        <a:ln w="25400">
          <a:noFill/>
        </a:ln>
      </c:spPr>
    </c:plotArea>
    <c:legend>
      <c:legendPos val="r"/>
      <c:layout>
        <c:manualLayout>
          <c:xMode val="edge"/>
          <c:yMode val="edge"/>
          <c:x val="0.66924697106360165"/>
          <c:y val="0.82333600515504357"/>
          <c:w val="0.19068901124941587"/>
          <c:h val="0.17666410832220042"/>
        </c:manualLayout>
      </c:layout>
      <c:spPr>
        <a:solidFill>
          <a:srgbClr val="FFFFFF"/>
        </a:solidFill>
        <a:ln w="3175">
          <a:solidFill>
            <a:srgbClr val="FFFFFF"/>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b="1"/>
              <a:t>Динамика  численности вакантных рабочих мест (должностей) и безработных граждан, зарегистрированных в службе занятости  </a:t>
            </a:r>
          </a:p>
        </c:rich>
      </c:tx>
      <c:layout>
        <c:manualLayout>
          <c:xMode val="edge"/>
          <c:yMode val="edge"/>
          <c:x val="0.11152323606608069"/>
          <c:y val="1.5625196850393697E-2"/>
        </c:manualLayout>
      </c:layout>
      <c:spPr>
        <a:noFill/>
        <a:ln w="25400">
          <a:noFill/>
        </a:ln>
      </c:spPr>
    </c:title>
    <c:plotArea>
      <c:layout>
        <c:manualLayout>
          <c:layoutTarget val="inner"/>
          <c:xMode val="edge"/>
          <c:yMode val="edge"/>
          <c:x val="9.9010060543750344E-3"/>
          <c:y val="0.15484082136791721"/>
          <c:w val="0.98074963401852555"/>
          <c:h val="0.50654838145231507"/>
        </c:manualLayout>
      </c:layout>
      <c:lineChart>
        <c:grouping val="standard"/>
        <c:ser>
          <c:idx val="0"/>
          <c:order val="0"/>
          <c:tx>
            <c:strRef>
              <c:f>спрос!$C$2</c:f>
              <c:strCache>
                <c:ptCount val="1"/>
                <c:pt idx="0">
                  <c:v>Наличие вакансий в базе данных службы занятости</c:v>
                </c:pt>
              </c:strCache>
            </c:strRef>
          </c:tx>
          <c:spPr>
            <a:ln w="12700">
              <a:solidFill>
                <a:srgbClr val="000000"/>
              </a:solidFill>
              <a:prstDash val="solid"/>
            </a:ln>
          </c:spPr>
          <c:dLbls>
            <c:dLbl>
              <c:idx val="0"/>
              <c:layout>
                <c:manualLayout>
                  <c:x val="-3.4320700919579311E-2"/>
                  <c:y val="4.8852752101639474E-2"/>
                </c:manualLayout>
              </c:layout>
              <c:dLblPos val="r"/>
              <c:showVal val="1"/>
            </c:dLbl>
            <c:dLbl>
              <c:idx val="1"/>
              <c:layout>
                <c:manualLayout>
                  <c:x val="-3.0940727732774415E-2"/>
                  <c:y val="5.5550230134276998E-2"/>
                </c:manualLayout>
              </c:layout>
              <c:dLblPos val="r"/>
              <c:showVal val="1"/>
            </c:dLbl>
            <c:dLbl>
              <c:idx val="2"/>
              <c:layout>
                <c:manualLayout>
                  <c:x val="-3.5090164089201042E-2"/>
                  <c:y val="5.4891779831869124E-2"/>
                </c:manualLayout>
              </c:layout>
              <c:dLblPos val="r"/>
              <c:showVal val="1"/>
            </c:dLbl>
            <c:dLbl>
              <c:idx val="3"/>
              <c:layout>
                <c:manualLayout>
                  <c:x val="-3.8124020468664442E-2"/>
                  <c:y val="4.7403857126554816E-2"/>
                </c:manualLayout>
              </c:layout>
              <c:dLblPos val="r"/>
              <c:showVal val="1"/>
            </c:dLbl>
            <c:dLbl>
              <c:idx val="4"/>
              <c:layout>
                <c:manualLayout>
                  <c:x val="-2.3934553144885577E-2"/>
                  <c:y val="5.1324127962265681E-2"/>
                </c:manualLayout>
              </c:layout>
              <c:dLblPos val="r"/>
              <c:showVal val="1"/>
            </c:dLbl>
            <c:dLbl>
              <c:idx val="5"/>
              <c:layout>
                <c:manualLayout>
                  <c:x val="-3.019279064937028E-2"/>
                  <c:y val="5.1465632013389703E-2"/>
                </c:manualLayout>
              </c:layout>
              <c:dLblPos val="r"/>
              <c:showVal val="1"/>
            </c:dLbl>
            <c:dLbl>
              <c:idx val="6"/>
              <c:layout>
                <c:manualLayout>
                  <c:x val="-3.7471668982553975E-2"/>
                  <c:y val="4.9786876640420273E-2"/>
                </c:manualLayout>
              </c:layout>
              <c:dLblPos val="r"/>
              <c:showVal val="1"/>
            </c:dLbl>
            <c:dLbl>
              <c:idx val="7"/>
              <c:layout>
                <c:manualLayout>
                  <c:x val="-3.2840722495895106E-2"/>
                  <c:y val="3.5294117647058851E-2"/>
                </c:manualLayout>
              </c:layout>
              <c:dLblPos val="r"/>
              <c:showVal val="1"/>
            </c:dLbl>
            <c:dLbl>
              <c:idx val="8"/>
              <c:layout>
                <c:manualLayout>
                  <c:x val="-2.9471488477733492E-2"/>
                  <c:y val="4.1198703103288561E-2"/>
                </c:manualLayout>
              </c:layout>
              <c:dLblPos val="r"/>
              <c:showVal val="1"/>
            </c:dLbl>
            <c:dLbl>
              <c:idx val="9"/>
              <c:layout>
                <c:manualLayout>
                  <c:x val="-3.0651340996168612E-2"/>
                  <c:y val="3.921568627450981E-2"/>
                </c:manualLayout>
              </c:layout>
              <c:dLblPos val="r"/>
              <c:showVal val="1"/>
            </c:dLbl>
            <c:dLbl>
              <c:idx val="10"/>
              <c:layout>
                <c:manualLayout>
                  <c:x val="-2.7578794030056593E-2"/>
                  <c:y val="4.014296742318977E-2"/>
                </c:manualLayout>
              </c:layout>
              <c:dLblPos val="r"/>
              <c:showVal val="1"/>
            </c:dLbl>
            <c:dLbl>
              <c:idx val="11"/>
              <c:layout>
                <c:manualLayout>
                  <c:x val="-3.132102604821458E-2"/>
                  <c:y val="4.8843044619422571E-2"/>
                </c:manualLayout>
              </c:layout>
              <c:dLblPos val="r"/>
              <c:showVal val="1"/>
            </c:dLbl>
            <c:dLbl>
              <c:idx val="12"/>
              <c:layout>
                <c:manualLayout>
                  <c:x val="-1.1204481792717252E-2"/>
                  <c:y val="5.3333333333333774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спрос!$B$3:$B$9</c:f>
              <c:strCache>
                <c:ptCount val="7"/>
                <c:pt idx="0">
                  <c:v>1.01.13г.</c:v>
                </c:pt>
                <c:pt idx="1">
                  <c:v>1.02.13г.</c:v>
                </c:pt>
                <c:pt idx="2">
                  <c:v>1.03.13г.</c:v>
                </c:pt>
                <c:pt idx="3">
                  <c:v>1.04.13г.</c:v>
                </c:pt>
                <c:pt idx="4">
                  <c:v>1.05.13г.</c:v>
                </c:pt>
                <c:pt idx="5">
                  <c:v>1.06.13г.</c:v>
                </c:pt>
                <c:pt idx="6">
                  <c:v>1.07.13г.</c:v>
                </c:pt>
              </c:strCache>
            </c:strRef>
          </c:cat>
          <c:val>
            <c:numRef>
              <c:f>спрос!$C$3:$C$9</c:f>
              <c:numCache>
                <c:formatCode>General</c:formatCode>
                <c:ptCount val="7"/>
                <c:pt idx="0">
                  <c:v>2225</c:v>
                </c:pt>
                <c:pt idx="1">
                  <c:v>2196</c:v>
                </c:pt>
                <c:pt idx="2">
                  <c:v>1824</c:v>
                </c:pt>
                <c:pt idx="3">
                  <c:v>2063</c:v>
                </c:pt>
                <c:pt idx="4">
                  <c:v>2235</c:v>
                </c:pt>
                <c:pt idx="5">
                  <c:v>2672</c:v>
                </c:pt>
                <c:pt idx="6">
                  <c:v>2537</c:v>
                </c:pt>
              </c:numCache>
            </c:numRef>
          </c:val>
        </c:ser>
        <c:ser>
          <c:idx val="1"/>
          <c:order val="1"/>
          <c:tx>
            <c:strRef>
              <c:f>спрос!$D$2</c:f>
              <c:strCache>
                <c:ptCount val="1"/>
                <c:pt idx="0">
                  <c:v>Количество граждан соостоявших на учете в службе занятости </c:v>
                </c:pt>
              </c:strCache>
            </c:strRef>
          </c:tx>
          <c:spPr>
            <a:ln w="12700">
              <a:solidFill>
                <a:srgbClr val="000000"/>
              </a:solidFill>
              <a:prstDash val="solid"/>
            </a:ln>
          </c:spPr>
          <c:dLbls>
            <c:dLbl>
              <c:idx val="0"/>
              <c:layout>
                <c:manualLayout>
                  <c:x val="-3.7810979509914515E-2"/>
                  <c:y val="-4.1088713910761181E-2"/>
                </c:manualLayout>
              </c:layout>
              <c:dLblPos val="r"/>
              <c:showVal val="1"/>
            </c:dLbl>
            <c:dLbl>
              <c:idx val="1"/>
              <c:layout>
                <c:manualLayout>
                  <c:x val="-3.556073137916585E-2"/>
                  <c:y val="-4.367944006999127E-2"/>
                </c:manualLayout>
              </c:layout>
              <c:dLblPos val="r"/>
              <c:showVal val="1"/>
            </c:dLbl>
            <c:dLbl>
              <c:idx val="2"/>
              <c:layout>
                <c:manualLayout>
                  <c:x val="-3.9314497452524411E-2"/>
                  <c:y val="-4.3583202099737525E-2"/>
                </c:manualLayout>
              </c:layout>
              <c:dLblPos val="r"/>
              <c:showVal val="1"/>
            </c:dLbl>
            <c:dLbl>
              <c:idx val="3"/>
              <c:layout>
                <c:manualLayout>
                  <c:x val="-2.425055691567967E-2"/>
                  <c:y val="-4.4126684164479513E-2"/>
                </c:manualLayout>
              </c:layout>
              <c:dLblPos val="r"/>
              <c:showVal val="1"/>
            </c:dLbl>
            <c:dLbl>
              <c:idx val="4"/>
              <c:layout>
                <c:manualLayout>
                  <c:x val="-2.7747413926200497E-2"/>
                  <c:y val="-5.1425021872265927E-2"/>
                </c:manualLayout>
              </c:layout>
              <c:dLblPos val="r"/>
              <c:showVal val="1"/>
            </c:dLbl>
            <c:dLbl>
              <c:idx val="5"/>
              <c:layout>
                <c:manualLayout>
                  <c:x val="-2.9748516729526459E-2"/>
                  <c:y val="-4.6270166229221352E-2"/>
                </c:manualLayout>
              </c:layout>
              <c:dLblPos val="r"/>
              <c:showVal val="1"/>
            </c:dLbl>
            <c:dLbl>
              <c:idx val="6"/>
              <c:layout>
                <c:manualLayout>
                  <c:x val="-3.356051081850063E-2"/>
                  <c:y val="-4.8869991251094029E-2"/>
                </c:manualLayout>
              </c:layout>
              <c:dLblPos val="r"/>
              <c:showVal val="1"/>
            </c:dLbl>
            <c:dLbl>
              <c:idx val="7"/>
              <c:layout>
                <c:manualLayout>
                  <c:x val="-2.9533073071748402E-2"/>
                  <c:y val="-4.3965354330708702E-2"/>
                </c:manualLayout>
              </c:layout>
              <c:dLblPos val="r"/>
              <c:showVal val="1"/>
            </c:dLbl>
            <c:dLbl>
              <c:idx val="8"/>
              <c:layout>
                <c:manualLayout>
                  <c:x val="-2.6402876111074572E-2"/>
                  <c:y val="-5.059177602799679E-2"/>
                </c:manualLayout>
              </c:layout>
              <c:dLblPos val="r"/>
              <c:showVal val="1"/>
            </c:dLbl>
            <c:dLbl>
              <c:idx val="9"/>
              <c:layout>
                <c:manualLayout>
                  <c:x val="-2.8087430247689626E-2"/>
                  <c:y val="-5.2297112860892399E-2"/>
                </c:manualLayout>
              </c:layout>
              <c:dLblPos val="r"/>
              <c:showVal val="1"/>
            </c:dLbl>
            <c:dLbl>
              <c:idx val="10"/>
              <c:layout>
                <c:manualLayout>
                  <c:x val="-3.5894042656432652E-2"/>
                  <c:y val="-4.0856692913386235E-2"/>
                </c:manualLayout>
              </c:layout>
              <c:dLblPos val="r"/>
              <c:showVal val="1"/>
            </c:dLbl>
            <c:dLbl>
              <c:idx val="11"/>
              <c:layout>
                <c:manualLayout>
                  <c:x val="-3.8095238095238099E-2"/>
                  <c:y val="-4.9150306211723532E-2"/>
                </c:manualLayout>
              </c:layout>
              <c:dLblPos val="r"/>
              <c:showVal val="1"/>
            </c:dLbl>
            <c:dLbl>
              <c:idx val="12"/>
              <c:layout>
                <c:manualLayout>
                  <c:x val="-4.4817927170868821E-3"/>
                  <c:y val="-4.0000000000000029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спрос!$B$3:$B$9</c:f>
              <c:strCache>
                <c:ptCount val="7"/>
                <c:pt idx="0">
                  <c:v>1.01.13г.</c:v>
                </c:pt>
                <c:pt idx="1">
                  <c:v>1.02.13г.</c:v>
                </c:pt>
                <c:pt idx="2">
                  <c:v>1.03.13г.</c:v>
                </c:pt>
                <c:pt idx="3">
                  <c:v>1.04.13г.</c:v>
                </c:pt>
                <c:pt idx="4">
                  <c:v>1.05.13г.</c:v>
                </c:pt>
                <c:pt idx="5">
                  <c:v>1.06.13г.</c:v>
                </c:pt>
                <c:pt idx="6">
                  <c:v>1.07.13г.</c:v>
                </c:pt>
              </c:strCache>
            </c:strRef>
          </c:cat>
          <c:val>
            <c:numRef>
              <c:f>спрос!$D$3:$D$9</c:f>
              <c:numCache>
                <c:formatCode>General</c:formatCode>
                <c:ptCount val="7"/>
                <c:pt idx="0">
                  <c:v>4945</c:v>
                </c:pt>
                <c:pt idx="1">
                  <c:v>5243</c:v>
                </c:pt>
                <c:pt idx="2">
                  <c:v>5343</c:v>
                </c:pt>
                <c:pt idx="3">
                  <c:v>5224</c:v>
                </c:pt>
                <c:pt idx="4">
                  <c:v>4876</c:v>
                </c:pt>
                <c:pt idx="5">
                  <c:v>4802</c:v>
                </c:pt>
                <c:pt idx="6">
                  <c:v>4253</c:v>
                </c:pt>
              </c:numCache>
            </c:numRef>
          </c:val>
        </c:ser>
        <c:dLbls>
          <c:showVal val="1"/>
        </c:dLbls>
        <c:marker val="1"/>
        <c:axId val="305584384"/>
        <c:axId val="305606656"/>
      </c:lineChart>
      <c:catAx>
        <c:axId val="305584384"/>
        <c:scaling>
          <c:orientation val="minMax"/>
        </c:scaling>
        <c:axPos val="b"/>
        <c:numFmt formatCode="General" sourceLinked="1"/>
        <c:tickLblPos val="nextTo"/>
        <c:spPr>
          <a:ln w="3175">
            <a:solidFill>
              <a:srgbClr val="000000"/>
            </a:solidFill>
            <a:prstDash val="solid"/>
          </a:ln>
        </c:spPr>
        <c:txPr>
          <a:bodyPr rot="-5400000" vert="horz"/>
          <a:lstStyle/>
          <a:p>
            <a:pPr>
              <a:defRPr sz="800" b="1" i="0" u="none" strike="noStrike" baseline="0">
                <a:solidFill>
                  <a:srgbClr val="000000"/>
                </a:solidFill>
                <a:latin typeface="Times New Roman"/>
                <a:ea typeface="Times New Roman"/>
                <a:cs typeface="Times New Roman"/>
              </a:defRPr>
            </a:pPr>
            <a:endParaRPr lang="ru-RU"/>
          </a:p>
        </c:txPr>
        <c:crossAx val="305606656"/>
        <c:crosses val="autoZero"/>
        <c:auto val="1"/>
        <c:lblAlgn val="ctr"/>
        <c:lblOffset val="100"/>
        <c:tickLblSkip val="1"/>
        <c:tickMarkSkip val="1"/>
      </c:catAx>
      <c:valAx>
        <c:axId val="305606656"/>
        <c:scaling>
          <c:orientation val="minMax"/>
        </c:scaling>
        <c:delete val="1"/>
        <c:axPos val="l"/>
        <c:numFmt formatCode="General" sourceLinked="1"/>
        <c:tickLblPos val="nextTo"/>
        <c:crossAx val="305584384"/>
        <c:crosses val="autoZero"/>
        <c:crossBetween val="between"/>
      </c:valAx>
      <c:spPr>
        <a:solidFill>
          <a:srgbClr val="FFFFFF"/>
        </a:solidFill>
        <a:ln w="25400">
          <a:noFill/>
        </a:ln>
      </c:spPr>
    </c:plotArea>
    <c:legend>
      <c:legendPos val="b"/>
      <c:layout>
        <c:manualLayout>
          <c:xMode val="edge"/>
          <c:yMode val="edge"/>
          <c:x val="5.5959416837601576E-2"/>
          <c:y val="0.88513175853018666"/>
          <c:w val="0.90000008822426558"/>
          <c:h val="0.11486824146981629"/>
        </c:manualLayout>
      </c:layout>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63"/>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34254143646408824"/>
          <c:y val="2.5936599423631142E-2"/>
          <c:w val="0.63904235727440306"/>
          <c:h val="0.66858789625360382"/>
        </c:manualLayout>
      </c:layout>
      <c:bar3DChart>
        <c:barDir val="col"/>
        <c:grouping val="clustered"/>
        <c:ser>
          <c:idx val="0"/>
          <c:order val="0"/>
          <c:tx>
            <c:strRef>
              <c:f>Sheet1!$A$2</c:f>
              <c:strCache>
                <c:ptCount val="1"/>
                <c:pt idx="0">
                  <c:v>Количество организаций общего образования</c:v>
                </c:pt>
              </c:strCache>
            </c:strRef>
          </c:tx>
          <c:spPr>
            <a:pattFill prst="pct90">
              <a:fgClr>
                <a:srgbClr val="000000"/>
              </a:fgClr>
              <a:bgClr>
                <a:srgbClr val="FFFFFF"/>
              </a:bgClr>
            </a:pattFill>
            <a:ln w="12643">
              <a:solidFill>
                <a:srgbClr val="000000"/>
              </a:solidFill>
              <a:prstDash val="solid"/>
            </a:ln>
          </c:spPr>
          <c:cat>
            <c:strRef>
              <c:f>Sheet1!$B$1:$C$1</c:f>
              <c:strCache>
                <c:ptCount val="2"/>
                <c:pt idx="0">
                  <c:v>январь-июнь 2012 г.</c:v>
                </c:pt>
                <c:pt idx="1">
                  <c:v>январь-июнь 2013 г.</c:v>
                </c:pt>
              </c:strCache>
            </c:strRef>
          </c:cat>
          <c:val>
            <c:numRef>
              <c:f>Sheet1!$B$2:$C$2</c:f>
              <c:numCache>
                <c:formatCode>General</c:formatCode>
                <c:ptCount val="2"/>
                <c:pt idx="0">
                  <c:v>177</c:v>
                </c:pt>
                <c:pt idx="1">
                  <c:v>173</c:v>
                </c:pt>
              </c:numCache>
            </c:numRef>
          </c:val>
        </c:ser>
        <c:ser>
          <c:idx val="1"/>
          <c:order val="1"/>
          <c:tx>
            <c:strRef>
              <c:f>Sheet1!$A$3</c:f>
              <c:strCache>
                <c:ptCount val="1"/>
                <c:pt idx="0">
                  <c:v>Средняя наполняемость классов</c:v>
                </c:pt>
              </c:strCache>
            </c:strRef>
          </c:tx>
          <c:spPr>
            <a:pattFill prst="pct5">
              <a:fgClr>
                <a:srgbClr val="000000"/>
              </a:fgClr>
              <a:bgClr>
                <a:srgbClr val="FFFFFF"/>
              </a:bgClr>
            </a:pattFill>
            <a:ln w="12643">
              <a:solidFill>
                <a:srgbClr val="000000"/>
              </a:solidFill>
              <a:prstDash val="solid"/>
            </a:ln>
          </c:spPr>
          <c:cat>
            <c:strRef>
              <c:f>Sheet1!$B$1:$C$1</c:f>
              <c:strCache>
                <c:ptCount val="2"/>
                <c:pt idx="0">
                  <c:v>январь-июнь 2012 г.</c:v>
                </c:pt>
                <c:pt idx="1">
                  <c:v>январь-июнь 2013 г.</c:v>
                </c:pt>
              </c:strCache>
            </c:strRef>
          </c:cat>
          <c:val>
            <c:numRef>
              <c:f>Sheet1!$B$3:$C$3</c:f>
              <c:numCache>
                <c:formatCode>General</c:formatCode>
                <c:ptCount val="2"/>
                <c:pt idx="0">
                  <c:v>18.3</c:v>
                </c:pt>
                <c:pt idx="1">
                  <c:v>18.8</c:v>
                </c:pt>
              </c:numCache>
            </c:numRef>
          </c:val>
        </c:ser>
        <c:ser>
          <c:idx val="2"/>
          <c:order val="2"/>
          <c:tx>
            <c:strRef>
              <c:f>Sheet1!$A$4</c:f>
              <c:strCache>
                <c:ptCount val="1"/>
                <c:pt idx="0">
                  <c:v>Количество учащихся, тыс. чел.</c:v>
                </c:pt>
              </c:strCache>
            </c:strRef>
          </c:tx>
          <c:spPr>
            <a:pattFill prst="pct75">
              <a:fgClr>
                <a:srgbClr val="000000"/>
              </a:fgClr>
              <a:bgClr>
                <a:srgbClr val="FFFFFF"/>
              </a:bgClr>
            </a:pattFill>
            <a:ln w="12643">
              <a:solidFill>
                <a:srgbClr val="000000"/>
              </a:solidFill>
              <a:prstDash val="solid"/>
            </a:ln>
          </c:spPr>
          <c:cat>
            <c:strRef>
              <c:f>Sheet1!$B$1:$C$1</c:f>
              <c:strCache>
                <c:ptCount val="2"/>
                <c:pt idx="0">
                  <c:v>январь-июнь 2012 г.</c:v>
                </c:pt>
                <c:pt idx="1">
                  <c:v>январь-июнь 2013 г.</c:v>
                </c:pt>
              </c:strCache>
            </c:strRef>
          </c:cat>
          <c:val>
            <c:numRef>
              <c:f>Sheet1!$B$4:$C$4</c:f>
              <c:numCache>
                <c:formatCode>General</c:formatCode>
                <c:ptCount val="2"/>
                <c:pt idx="0" formatCode="#,##0.0">
                  <c:v>47.6</c:v>
                </c:pt>
                <c:pt idx="1">
                  <c:v>46.1</c:v>
                </c:pt>
              </c:numCache>
            </c:numRef>
          </c:val>
        </c:ser>
        <c:shape val="box"/>
        <c:axId val="305669632"/>
        <c:axId val="305671168"/>
        <c:axId val="0"/>
      </c:bar3DChart>
      <c:catAx>
        <c:axId val="305669632"/>
        <c:scaling>
          <c:orientation val="minMax"/>
        </c:scaling>
        <c:axPos val="b"/>
        <c:numFmt formatCode="General" sourceLinked="1"/>
        <c:tickLblPos val="low"/>
        <c:spPr>
          <a:ln w="3160">
            <a:solidFill>
              <a:srgbClr val="000000"/>
            </a:solidFill>
            <a:prstDash val="solid"/>
          </a:ln>
        </c:spPr>
        <c:txPr>
          <a:bodyPr rot="0" vert="horz"/>
          <a:lstStyle/>
          <a:p>
            <a:pPr>
              <a:defRPr sz="895" b="0" i="0" u="none" strike="noStrike" baseline="0">
                <a:solidFill>
                  <a:srgbClr val="000000"/>
                </a:solidFill>
                <a:latin typeface="Arial"/>
                <a:ea typeface="Arial"/>
                <a:cs typeface="Arial"/>
              </a:defRPr>
            </a:pPr>
            <a:endParaRPr lang="ru-RU"/>
          </a:p>
        </c:txPr>
        <c:crossAx val="305671168"/>
        <c:crosses val="autoZero"/>
        <c:auto val="1"/>
        <c:lblAlgn val="ctr"/>
        <c:lblOffset val="100"/>
        <c:tickLblSkip val="1"/>
        <c:tickMarkSkip val="1"/>
      </c:catAx>
      <c:valAx>
        <c:axId val="305671168"/>
        <c:scaling>
          <c:orientation val="minMax"/>
        </c:scaling>
        <c:axPos val="l"/>
        <c:majorGridlines>
          <c:spPr>
            <a:ln w="3160">
              <a:solidFill>
                <a:srgbClr val="000000"/>
              </a:solidFill>
              <a:prstDash val="solid"/>
            </a:ln>
          </c:spPr>
        </c:majorGridlines>
        <c:numFmt formatCode="General" sourceLinked="1"/>
        <c:tickLblPos val="nextTo"/>
        <c:spPr>
          <a:ln w="3160">
            <a:solidFill>
              <a:srgbClr val="000000"/>
            </a:solidFill>
            <a:prstDash val="solid"/>
          </a:ln>
        </c:spPr>
        <c:txPr>
          <a:bodyPr rot="0" vert="horz"/>
          <a:lstStyle/>
          <a:p>
            <a:pPr>
              <a:defRPr sz="895" b="1" i="1" u="none" strike="noStrike" baseline="0">
                <a:solidFill>
                  <a:srgbClr val="000000"/>
                </a:solidFill>
                <a:latin typeface="Arial"/>
                <a:ea typeface="Arial"/>
                <a:cs typeface="Arial"/>
              </a:defRPr>
            </a:pPr>
            <a:endParaRPr lang="ru-RU"/>
          </a:p>
        </c:txPr>
        <c:crossAx val="305669632"/>
        <c:crosses val="autoZero"/>
        <c:crossBetween val="between"/>
      </c:valAx>
      <c:dTable>
        <c:showHorzBorder val="1"/>
        <c:showVertBorder val="1"/>
        <c:showOutline val="1"/>
        <c:showKeys val="1"/>
        <c:spPr>
          <a:ln w="3160">
            <a:solidFill>
              <a:srgbClr val="000000"/>
            </a:solidFill>
            <a:prstDash val="solid"/>
          </a:ln>
        </c:spPr>
        <c:txPr>
          <a:bodyPr/>
          <a:lstStyle/>
          <a:p>
            <a:pPr>
              <a:defRPr sz="795" b="0" i="0" u="none" strike="noStrike" baseline="0">
                <a:solidFill>
                  <a:srgbClr val="000000"/>
                </a:solidFill>
                <a:latin typeface="Times New Roman"/>
                <a:ea typeface="Times New Roman"/>
                <a:cs typeface="Times New Roman"/>
              </a:defRPr>
            </a:pPr>
            <a:endParaRPr lang="ru-RU"/>
          </a:p>
        </c:txPr>
      </c:dTable>
      <c:spPr>
        <a:noFill/>
        <a:ln w="25396">
          <a:noFill/>
        </a:ln>
      </c:spPr>
    </c:plotArea>
    <c:plotVisOnly val="1"/>
    <c:dispBlanksAs val="gap"/>
  </c:chart>
  <c:spPr>
    <a:gradFill rotWithShape="0">
      <a:gsLst>
        <a:gs pos="0">
          <a:srgbClr val="FFFFFF">
            <a:gamma/>
            <a:shade val="46275"/>
            <a:invGamma/>
          </a:srgbClr>
        </a:gs>
        <a:gs pos="50000">
          <a:srgbClr val="FFFFFF"/>
        </a:gs>
        <a:gs pos="100000">
          <a:srgbClr val="FFFFFF">
            <a:gamma/>
            <a:shade val="46275"/>
            <a:invGamma/>
          </a:srgbClr>
        </a:gs>
      </a:gsLst>
      <a:lin ang="2700000" scaled="1"/>
    </a:gradFill>
    <a:ln>
      <a:noFill/>
    </a:ln>
  </c:spPr>
  <c:txPr>
    <a:bodyPr/>
    <a:lstStyle/>
    <a:p>
      <a:pPr>
        <a:defRPr sz="895" b="0" i="0" u="none" strike="noStrike" baseline="0">
          <a:solidFill>
            <a:srgbClr val="000000"/>
          </a:solidFill>
          <a:latin typeface="Arial"/>
          <a:ea typeface="Arial"/>
          <a:cs typeface="Arial"/>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Times New Roman"/>
                <a:ea typeface="Times New Roman"/>
                <a:cs typeface="Times New Roman"/>
              </a:defRPr>
            </a:pPr>
            <a:r>
              <a:rPr lang="ru-RU"/>
              <a:t>январь-июнь 2013</a:t>
            </a:r>
            <a:r>
              <a:rPr lang="ru-RU" baseline="0"/>
              <a:t> </a:t>
            </a:r>
            <a:r>
              <a:rPr lang="ru-RU"/>
              <a:t>г.
</a:t>
            </a:r>
          </a:p>
        </c:rich>
      </c:tx>
      <c:layout>
        <c:manualLayout>
          <c:xMode val="edge"/>
          <c:yMode val="edge"/>
          <c:x val="0.23144104803493457"/>
          <c:y val="0"/>
        </c:manualLayout>
      </c:layout>
      <c:spPr>
        <a:noFill/>
        <a:ln w="25330">
          <a:noFill/>
        </a:ln>
      </c:spPr>
    </c:title>
    <c:view3D>
      <c:perspective val="0"/>
    </c:view3D>
    <c:plotArea>
      <c:layout>
        <c:manualLayout>
          <c:layoutTarget val="inner"/>
          <c:xMode val="edge"/>
          <c:yMode val="edge"/>
          <c:x val="0.13415749789088871"/>
          <c:y val="0.35653787192530184"/>
          <c:w val="0.75545851528384422"/>
          <c:h val="0.29741379310344979"/>
        </c:manualLayout>
      </c:layout>
      <c:pie3DChart>
        <c:varyColors val="1"/>
        <c:ser>
          <c:idx val="0"/>
          <c:order val="0"/>
          <c:tx>
            <c:strRef>
              <c:f>Sheet1!$A$2</c:f>
              <c:strCache>
                <c:ptCount val="1"/>
                <c:pt idx="0">
                  <c:v>Восток</c:v>
                </c:pt>
              </c:strCache>
            </c:strRef>
          </c:tx>
          <c:spPr>
            <a:solidFill>
              <a:srgbClr val="9999FF"/>
            </a:solidFill>
            <a:ln w="12665">
              <a:solidFill>
                <a:srgbClr val="000000"/>
              </a:solidFill>
              <a:prstDash val="solid"/>
            </a:ln>
          </c:spPr>
          <c:explosion val="25"/>
          <c:dPt>
            <c:idx val="1"/>
            <c:spPr>
              <a:solidFill>
                <a:srgbClr val="993366"/>
              </a:solidFill>
              <a:ln w="12665">
                <a:solidFill>
                  <a:srgbClr val="000000"/>
                </a:solidFill>
                <a:prstDash val="solid"/>
              </a:ln>
            </c:spPr>
          </c:dPt>
          <c:dPt>
            <c:idx val="2"/>
            <c:spPr>
              <a:solidFill>
                <a:srgbClr val="FFFFCC"/>
              </a:solidFill>
              <a:ln w="12665">
                <a:solidFill>
                  <a:srgbClr val="000000"/>
                </a:solidFill>
                <a:prstDash val="solid"/>
              </a:ln>
            </c:spPr>
          </c:dPt>
          <c:dLbls>
            <c:dLbl>
              <c:idx val="0"/>
              <c:layout>
                <c:manualLayout>
                  <c:x val="-0.16741115368391454"/>
                  <c:y val="-0.14960063758623124"/>
                </c:manualLayout>
              </c:layout>
              <c:tx>
                <c:rich>
                  <a:bodyPr/>
                  <a:lstStyle/>
                  <a:p>
                    <a:pPr>
                      <a:defRPr sz="997" b="0" i="0" u="none" strike="noStrike" baseline="0">
                        <a:solidFill>
                          <a:srgbClr val="000000"/>
                        </a:solidFill>
                        <a:latin typeface="Times New Roman"/>
                        <a:ea typeface="Times New Roman"/>
                        <a:cs typeface="Times New Roman"/>
                      </a:defRPr>
                    </a:pPr>
                    <a:r>
                      <a:rPr lang="en-US"/>
                      <a:t>1</a:t>
                    </a:r>
                    <a:r>
                      <a:rPr lang="ru-RU"/>
                      <a:t>574</a:t>
                    </a:r>
                    <a:endParaRPr lang="en-US"/>
                  </a:p>
                </c:rich>
              </c:tx>
              <c:spPr>
                <a:noFill/>
                <a:ln w="25330">
                  <a:noFill/>
                </a:ln>
              </c:spPr>
              <c:dLblPos val="bestFit"/>
            </c:dLbl>
            <c:dLbl>
              <c:idx val="1"/>
              <c:layout>
                <c:manualLayout>
                  <c:x val="0.13084586878195908"/>
                  <c:y val="0.10698449465254148"/>
                </c:manualLayout>
              </c:layout>
              <c:tx>
                <c:rich>
                  <a:bodyPr/>
                  <a:lstStyle/>
                  <a:p>
                    <a:pPr>
                      <a:defRPr sz="997" b="0" i="0" u="none" strike="noStrike" baseline="0">
                        <a:solidFill>
                          <a:srgbClr val="000000"/>
                        </a:solidFill>
                        <a:latin typeface="Times New Roman"/>
                        <a:ea typeface="Times New Roman"/>
                        <a:cs typeface="Times New Roman"/>
                      </a:defRPr>
                    </a:pPr>
                    <a:r>
                      <a:rPr lang="ru-RU"/>
                      <a:t>221</a:t>
                    </a:r>
                    <a:endParaRPr lang="en-US"/>
                  </a:p>
                </c:rich>
              </c:tx>
              <c:spPr>
                <a:noFill/>
                <a:ln w="25330">
                  <a:noFill/>
                </a:ln>
              </c:spPr>
              <c:dLblPos val="bestFit"/>
            </c:dLbl>
            <c:dLbl>
              <c:idx val="2"/>
              <c:layout>
                <c:manualLayout>
                  <c:x val="0.16682455708661417"/>
                  <c:y val="-0.23897550693331468"/>
                </c:manualLayout>
              </c:layout>
              <c:tx>
                <c:rich>
                  <a:bodyPr/>
                  <a:lstStyle/>
                  <a:p>
                    <a:pPr>
                      <a:defRPr sz="997" b="0" i="0" u="none" strike="noStrike" baseline="0">
                        <a:solidFill>
                          <a:srgbClr val="000000"/>
                        </a:solidFill>
                        <a:latin typeface="Times New Roman"/>
                        <a:ea typeface="Times New Roman"/>
                        <a:cs typeface="Times New Roman"/>
                      </a:defRPr>
                    </a:pPr>
                    <a:r>
                      <a:rPr lang="en-US"/>
                      <a:t>1</a:t>
                    </a:r>
                    <a:r>
                      <a:rPr lang="ru-RU"/>
                      <a:t>802</a:t>
                    </a:r>
                    <a:endParaRPr lang="en-US"/>
                  </a:p>
                </c:rich>
              </c:tx>
              <c:spPr>
                <a:noFill/>
                <a:ln w="25330">
                  <a:noFill/>
                </a:ln>
              </c:spPr>
              <c:dLblPos val="bestFit"/>
            </c:dLbl>
            <c:spPr>
              <a:noFill/>
              <a:ln w="25330">
                <a:noFill/>
              </a:ln>
            </c:spPr>
            <c:txPr>
              <a:bodyPr/>
              <a:lstStyle/>
              <a:p>
                <a:pPr>
                  <a:defRPr sz="999" b="0"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1 кв</c:v>
                </c:pt>
                <c:pt idx="1">
                  <c:v>2 кв</c:v>
                </c:pt>
                <c:pt idx="2">
                  <c:v>3 кв</c:v>
                </c:pt>
              </c:strCache>
            </c:strRef>
          </c:cat>
          <c:val>
            <c:numRef>
              <c:f>Sheet1!$B$2:$D$2</c:f>
              <c:numCache>
                <c:formatCode>General</c:formatCode>
                <c:ptCount val="3"/>
                <c:pt idx="0">
                  <c:v>1574</c:v>
                </c:pt>
                <c:pt idx="1">
                  <c:v>221</c:v>
                </c:pt>
                <c:pt idx="2">
                  <c:v>1802</c:v>
                </c:pt>
              </c:numCache>
            </c:numRef>
          </c:val>
        </c:ser>
        <c:dLbls>
          <c:showVal val="1"/>
        </c:dLbls>
      </c:pie3DChart>
      <c:spPr>
        <a:solidFill>
          <a:srgbClr val="C0C0C0"/>
        </a:solidFill>
        <a:ln w="12665">
          <a:solidFill>
            <a:srgbClr val="808080"/>
          </a:solidFill>
          <a:prstDash val="solid"/>
        </a:ln>
      </c:spPr>
    </c:plotArea>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96" b="1" i="0" u="none" strike="noStrike" baseline="0">
                <a:solidFill>
                  <a:srgbClr val="000000"/>
                </a:solidFill>
                <a:latin typeface="Times New Roman"/>
                <a:ea typeface="Times New Roman"/>
                <a:cs typeface="Times New Roman"/>
              </a:defRPr>
            </a:pPr>
            <a:r>
              <a:rPr lang="ru-RU"/>
              <a:t>январь-июнь 2012 г.</a:t>
            </a:r>
          </a:p>
        </c:rich>
      </c:tx>
      <c:layout>
        <c:manualLayout>
          <c:xMode val="edge"/>
          <c:yMode val="edge"/>
          <c:x val="0.14285698330261909"/>
          <c:y val="2.9166639884300179E-2"/>
        </c:manualLayout>
      </c:layout>
      <c:spPr>
        <a:noFill/>
        <a:ln w="25296">
          <a:noFill/>
        </a:ln>
      </c:spPr>
    </c:title>
    <c:view3D>
      <c:perspective val="0"/>
    </c:view3D>
    <c:plotArea>
      <c:layout>
        <c:manualLayout>
          <c:layoutTarget val="inner"/>
          <c:xMode val="edge"/>
          <c:yMode val="edge"/>
          <c:x val="8.8571428571428912E-2"/>
          <c:y val="0.37916666666666765"/>
          <c:w val="0.51142857142857279"/>
          <c:h val="0.29583333333333334"/>
        </c:manualLayout>
      </c:layout>
      <c:pie3DChart>
        <c:varyColors val="1"/>
        <c:ser>
          <c:idx val="0"/>
          <c:order val="0"/>
          <c:tx>
            <c:strRef>
              <c:f>Sheet1!$A$2</c:f>
              <c:strCache>
                <c:ptCount val="1"/>
                <c:pt idx="0">
                  <c:v>Восток</c:v>
                </c:pt>
              </c:strCache>
            </c:strRef>
          </c:tx>
          <c:spPr>
            <a:solidFill>
              <a:srgbClr val="9999FF"/>
            </a:solidFill>
            <a:ln w="12648">
              <a:solidFill>
                <a:srgbClr val="000000"/>
              </a:solidFill>
              <a:prstDash val="solid"/>
            </a:ln>
          </c:spPr>
          <c:explosion val="25"/>
          <c:dPt>
            <c:idx val="1"/>
            <c:spPr>
              <a:solidFill>
                <a:srgbClr val="993366"/>
              </a:solidFill>
              <a:ln w="12648">
                <a:solidFill>
                  <a:srgbClr val="000000"/>
                </a:solidFill>
                <a:prstDash val="solid"/>
              </a:ln>
            </c:spPr>
          </c:dPt>
          <c:dPt>
            <c:idx val="2"/>
            <c:spPr>
              <a:solidFill>
                <a:srgbClr val="FFFFCC"/>
              </a:solidFill>
              <a:ln w="12648">
                <a:solidFill>
                  <a:srgbClr val="000000"/>
                </a:solidFill>
                <a:prstDash val="solid"/>
              </a:ln>
            </c:spPr>
          </c:dPt>
          <c:dLbls>
            <c:dLbl>
              <c:idx val="0"/>
              <c:layout>
                <c:manualLayout>
                  <c:x val="7.4158698912642456E-4"/>
                  <c:y val="-0.17287881082172421"/>
                </c:manualLayout>
              </c:layout>
              <c:dLblPos val="bestFit"/>
              <c:showVal val="1"/>
            </c:dLbl>
            <c:dLbl>
              <c:idx val="1"/>
              <c:layout>
                <c:manualLayout>
                  <c:x val="0.10855549306336718"/>
                  <c:y val="9.3121172353456363E-2"/>
                </c:manualLayout>
              </c:layout>
              <c:dLblPos val="bestFit"/>
              <c:showVal val="1"/>
            </c:dLbl>
            <c:dLbl>
              <c:idx val="2"/>
              <c:layout>
                <c:manualLayout>
                  <c:x val="2.5714285714285714E-2"/>
                  <c:y val="-0.17648731408573956"/>
                </c:manualLayout>
              </c:layout>
              <c:dLblPos val="bestFit"/>
              <c:showVal val="1"/>
            </c:dLbl>
            <c:spPr>
              <a:noFill/>
              <a:ln w="25296">
                <a:noFill/>
              </a:ln>
            </c:spPr>
            <c:txPr>
              <a:bodyPr/>
              <a:lstStyle/>
              <a:p>
                <a:pPr>
                  <a:defRPr sz="995" b="0"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Воспитанники специальных (коррекционных) образовательных учреждений</c:v>
                </c:pt>
                <c:pt idx="1">
                  <c:v>Воспитанники специальных (коррекционных) классов</c:v>
                </c:pt>
                <c:pt idx="2">
                  <c:v>Воспитанники специальных (коррекционных) групп</c:v>
                </c:pt>
              </c:strCache>
            </c:strRef>
          </c:cat>
          <c:val>
            <c:numRef>
              <c:f>Sheet1!$B$2:$D$2</c:f>
              <c:numCache>
                <c:formatCode>General</c:formatCode>
                <c:ptCount val="3"/>
                <c:pt idx="0">
                  <c:v>1643</c:v>
                </c:pt>
                <c:pt idx="1">
                  <c:v>336</c:v>
                </c:pt>
                <c:pt idx="2">
                  <c:v>1375</c:v>
                </c:pt>
              </c:numCache>
            </c:numRef>
          </c:val>
        </c:ser>
      </c:pie3DChart>
      <c:spPr>
        <a:solidFill>
          <a:srgbClr val="C0C0C0"/>
        </a:solidFill>
        <a:ln w="12648">
          <a:solidFill>
            <a:srgbClr val="808080"/>
          </a:solidFill>
          <a:prstDash val="solid"/>
        </a:ln>
      </c:spPr>
    </c:plotArea>
    <c:legend>
      <c:legendPos val="r"/>
      <c:layout>
        <c:manualLayout>
          <c:xMode val="edge"/>
          <c:yMode val="edge"/>
          <c:wMode val="edge"/>
          <c:hMode val="edge"/>
          <c:x val="0.69255970663241562"/>
          <c:y val="1.2499866088167551E-2"/>
          <c:w val="1"/>
          <c:h val="0.97083336011569987"/>
        </c:manualLayout>
      </c:layout>
      <c:spPr>
        <a:noFill/>
        <a:ln w="3162">
          <a:solidFill>
            <a:schemeClr val="bg1"/>
          </a:solidFill>
          <a:prstDash val="solid"/>
        </a:ln>
      </c:spPr>
      <c:txPr>
        <a:bodyPr/>
        <a:lstStyle/>
        <a:p>
          <a:pPr>
            <a:defRPr sz="732"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95"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97" b="1" i="0" u="none" strike="noStrike" baseline="0">
                <a:solidFill>
                  <a:srgbClr val="000000"/>
                </a:solidFill>
                <a:latin typeface="Times New Roman"/>
                <a:ea typeface="Times New Roman"/>
                <a:cs typeface="Times New Roman"/>
              </a:defRPr>
            </a:pPr>
            <a:r>
              <a:t>январь-июнь 2012 года</a:t>
            </a:r>
          </a:p>
        </c:rich>
      </c:tx>
      <c:layout>
        <c:manualLayout>
          <c:xMode val="edge"/>
          <c:yMode val="edge"/>
          <c:x val="0.28382838283828393"/>
          <c:y val="2.150537634408603E-2"/>
        </c:manualLayout>
      </c:layout>
      <c:spPr>
        <a:noFill/>
        <a:ln w="25313">
          <a:noFill/>
        </a:ln>
      </c:spPr>
    </c:title>
    <c:view3D>
      <c:rotY val="190"/>
      <c:perspective val="0"/>
    </c:view3D>
    <c:plotArea>
      <c:layout>
        <c:manualLayout>
          <c:layoutTarget val="inner"/>
          <c:xMode val="edge"/>
          <c:yMode val="edge"/>
          <c:x val="0.19471947194719483"/>
          <c:y val="0.22580645161290328"/>
          <c:w val="0.63696369636963723"/>
          <c:h val="0.27598566308243744"/>
        </c:manualLayout>
      </c:layout>
      <c:pie3DChart>
        <c:varyColors val="1"/>
        <c:ser>
          <c:idx val="0"/>
          <c:order val="0"/>
          <c:tx>
            <c:strRef>
              <c:f>Sheet1!$A$2</c:f>
              <c:strCache>
                <c:ptCount val="1"/>
                <c:pt idx="0">
                  <c:v>Восток</c:v>
                </c:pt>
              </c:strCache>
            </c:strRef>
          </c:tx>
          <c:spPr>
            <a:solidFill>
              <a:srgbClr val="9999FF"/>
            </a:solidFill>
            <a:ln w="12656">
              <a:solidFill>
                <a:srgbClr val="000000"/>
              </a:solidFill>
              <a:prstDash val="solid"/>
            </a:ln>
          </c:spPr>
          <c:explosion val="25"/>
          <c:dPt>
            <c:idx val="0"/>
            <c:explosion val="26"/>
            <c:spPr>
              <a:pattFill prst="pct10">
                <a:fgClr>
                  <a:srgbClr val="000000"/>
                </a:fgClr>
                <a:bgClr>
                  <a:srgbClr val="FFFFFF"/>
                </a:bgClr>
              </a:pattFill>
              <a:ln w="12656">
                <a:solidFill>
                  <a:srgbClr val="000000"/>
                </a:solidFill>
                <a:prstDash val="solid"/>
              </a:ln>
            </c:spPr>
          </c:dPt>
          <c:dPt>
            <c:idx val="1"/>
            <c:spPr>
              <a:pattFill prst="lgGrid">
                <a:fgClr>
                  <a:srgbClr val="000000"/>
                </a:fgClr>
                <a:bgClr>
                  <a:srgbClr val="FFFFFF"/>
                </a:bgClr>
              </a:pattFill>
              <a:ln w="12656">
                <a:solidFill>
                  <a:srgbClr val="000000"/>
                </a:solidFill>
                <a:prstDash val="solid"/>
              </a:ln>
            </c:spPr>
          </c:dPt>
          <c:dPt>
            <c:idx val="2"/>
            <c:spPr>
              <a:pattFill prst="pct80">
                <a:fgClr>
                  <a:srgbClr val="000000"/>
                </a:fgClr>
                <a:bgClr>
                  <a:srgbClr val="FFFFFF"/>
                </a:bgClr>
              </a:pattFill>
              <a:ln w="12656">
                <a:solidFill>
                  <a:srgbClr val="000000"/>
                </a:solidFill>
                <a:prstDash val="solid"/>
              </a:ln>
            </c:spPr>
          </c:dPt>
          <c:dPt>
            <c:idx val="3"/>
            <c:explosion val="61"/>
            <c:spPr>
              <a:pattFill prst="dashVert">
                <a:fgClr>
                  <a:srgbClr val="000000"/>
                </a:fgClr>
                <a:bgClr>
                  <a:srgbClr val="FFFFFF"/>
                </a:bgClr>
              </a:pattFill>
              <a:ln w="12656">
                <a:solidFill>
                  <a:srgbClr val="000000"/>
                </a:solidFill>
                <a:prstDash val="solid"/>
              </a:ln>
            </c:spPr>
          </c:dPt>
          <c:dPt>
            <c:idx val="4"/>
            <c:spPr>
              <a:pattFill prst="lgConfetti">
                <a:fgClr>
                  <a:srgbClr val="000000"/>
                </a:fgClr>
                <a:bgClr>
                  <a:srgbClr val="FFFFFF"/>
                </a:bgClr>
              </a:pattFill>
              <a:ln w="12656">
                <a:solidFill>
                  <a:srgbClr val="000000"/>
                </a:solidFill>
                <a:prstDash val="solid"/>
              </a:ln>
            </c:spPr>
          </c:dPt>
          <c:dPt>
            <c:idx val="5"/>
            <c:spPr>
              <a:pattFill prst="zigZag">
                <a:fgClr>
                  <a:srgbClr val="000000"/>
                </a:fgClr>
                <a:bgClr>
                  <a:srgbClr val="FFFFFF"/>
                </a:bgClr>
              </a:pattFill>
              <a:ln w="12656">
                <a:solidFill>
                  <a:srgbClr val="000000"/>
                </a:solidFill>
                <a:prstDash val="solid"/>
              </a:ln>
            </c:spPr>
          </c:dPt>
          <c:dPt>
            <c:idx val="6"/>
            <c:spPr>
              <a:pattFill prst="sphere">
                <a:fgClr>
                  <a:srgbClr val="000000"/>
                </a:fgClr>
                <a:bgClr>
                  <a:srgbClr val="FFFFFF"/>
                </a:bgClr>
              </a:pattFill>
              <a:ln w="12656">
                <a:solidFill>
                  <a:srgbClr val="000000"/>
                </a:solidFill>
                <a:prstDash val="solid"/>
              </a:ln>
            </c:spPr>
          </c:dPt>
          <c:dLbls>
            <c:dLbl>
              <c:idx val="0"/>
              <c:layout>
                <c:manualLayout>
                  <c:xMode val="edge"/>
                  <c:yMode val="edge"/>
                  <c:x val="1.3201320132013205E-2"/>
                  <c:y val="0.1039426523297491"/>
                </c:manualLayout>
              </c:layout>
              <c:tx>
                <c:rich>
                  <a:bodyPr/>
                  <a:lstStyle/>
                  <a:p>
                    <a:pPr>
                      <a:defRPr sz="797" b="0" i="0" u="none" strike="noStrike" baseline="0">
                        <a:solidFill>
                          <a:srgbClr val="000000"/>
                        </a:solidFill>
                        <a:latin typeface="Times New Roman"/>
                        <a:ea typeface="Times New Roman"/>
                        <a:cs typeface="Times New Roman"/>
                      </a:defRPr>
                    </a:pPr>
                    <a:r>
                      <a:t>г.Тирасполь
56,9%</a:t>
                    </a:r>
                  </a:p>
                </c:rich>
              </c:tx>
              <c:spPr>
                <a:noFill/>
                <a:ln w="25313">
                  <a:noFill/>
                </a:ln>
              </c:spPr>
              <c:dLblPos val="bestFit"/>
            </c:dLbl>
            <c:dLbl>
              <c:idx val="1"/>
              <c:layout>
                <c:manualLayout>
                  <c:xMode val="edge"/>
                  <c:yMode val="edge"/>
                  <c:x val="0.82178217821782151"/>
                  <c:y val="0.12186379928315415"/>
                </c:manualLayout>
              </c:layout>
              <c:tx>
                <c:rich>
                  <a:bodyPr/>
                  <a:lstStyle/>
                  <a:p>
                    <a:pPr>
                      <a:defRPr sz="797" b="0" i="0" u="none" strike="noStrike" baseline="0">
                        <a:solidFill>
                          <a:srgbClr val="000000"/>
                        </a:solidFill>
                        <a:latin typeface="Times New Roman"/>
                        <a:ea typeface="Times New Roman"/>
                        <a:cs typeface="Times New Roman"/>
                      </a:defRPr>
                    </a:pPr>
                    <a:r>
                      <a:t>г.Бендеры
11,2%</a:t>
                    </a:r>
                  </a:p>
                </c:rich>
              </c:tx>
              <c:spPr>
                <a:noFill/>
                <a:ln w="25313">
                  <a:noFill/>
                </a:ln>
              </c:spPr>
              <c:dLblPos val="bestFit"/>
            </c:dLbl>
            <c:dLbl>
              <c:idx val="2"/>
              <c:layout>
                <c:manualLayout>
                  <c:xMode val="edge"/>
                  <c:yMode val="edge"/>
                  <c:x val="0.82508250825082508"/>
                  <c:y val="0.51254480286738369"/>
                </c:manualLayout>
              </c:layout>
              <c:tx>
                <c:rich>
                  <a:bodyPr/>
                  <a:lstStyle/>
                  <a:p>
                    <a:pPr>
                      <a:defRPr sz="797" b="0" i="0" u="none" strike="noStrike" baseline="0">
                        <a:solidFill>
                          <a:srgbClr val="000000"/>
                        </a:solidFill>
                        <a:latin typeface="Times New Roman"/>
                        <a:ea typeface="Times New Roman"/>
                        <a:cs typeface="Times New Roman"/>
                      </a:defRPr>
                    </a:pPr>
                    <a:r>
                      <a:t>Рыбницкий р-н
27,3%</a:t>
                    </a:r>
                  </a:p>
                </c:rich>
              </c:tx>
              <c:spPr>
                <a:noFill/>
                <a:ln w="25313">
                  <a:noFill/>
                </a:ln>
              </c:spPr>
              <c:dLblPos val="bestFit"/>
            </c:dLbl>
            <c:dLbl>
              <c:idx val="3"/>
              <c:layout>
                <c:manualLayout>
                  <c:xMode val="edge"/>
                  <c:yMode val="edge"/>
                  <c:x val="0.78217821782178243"/>
                  <c:y val="0.74910394265232971"/>
                </c:manualLayout>
              </c:layout>
              <c:tx>
                <c:rich>
                  <a:bodyPr/>
                  <a:lstStyle/>
                  <a:p>
                    <a:pPr>
                      <a:defRPr sz="673" b="0" i="0" u="none" strike="noStrike" baseline="0">
                        <a:solidFill>
                          <a:srgbClr val="000000"/>
                        </a:solidFill>
                        <a:latin typeface="Times New Roman"/>
                        <a:ea typeface="Times New Roman"/>
                        <a:cs typeface="Times New Roman"/>
                      </a:defRPr>
                    </a:pPr>
                    <a:r>
                      <a:t>Дубоссарский р-н
3,7%</a:t>
                    </a:r>
                  </a:p>
                </c:rich>
              </c:tx>
              <c:spPr>
                <a:noFill/>
                <a:ln w="25313">
                  <a:noFill/>
                </a:ln>
              </c:spPr>
              <c:dLblPos val="bestFit"/>
            </c:dLbl>
            <c:dLbl>
              <c:idx val="4"/>
              <c:layout>
                <c:manualLayout>
                  <c:xMode val="edge"/>
                  <c:yMode val="edge"/>
                  <c:x val="0.48184818481848196"/>
                  <c:y val="0.78136200716845861"/>
                </c:manualLayout>
              </c:layout>
              <c:tx>
                <c:rich>
                  <a:bodyPr/>
                  <a:lstStyle/>
                  <a:p>
                    <a:pPr>
                      <a:defRPr sz="797" b="0" i="0" u="none" strike="noStrike" baseline="0">
                        <a:solidFill>
                          <a:srgbClr val="000000"/>
                        </a:solidFill>
                        <a:latin typeface="Times New Roman"/>
                        <a:ea typeface="Times New Roman"/>
                        <a:cs typeface="Times New Roman"/>
                      </a:defRPr>
                    </a:pPr>
                    <a:r>
                      <a:t>Слободзейский р-н
0,6%</a:t>
                    </a:r>
                  </a:p>
                </c:rich>
              </c:tx>
              <c:spPr>
                <a:noFill/>
                <a:ln w="25313">
                  <a:noFill/>
                </a:ln>
              </c:spPr>
              <c:dLblPos val="bestFit"/>
            </c:dLbl>
            <c:dLbl>
              <c:idx val="5"/>
              <c:layout>
                <c:manualLayout>
                  <c:xMode val="edge"/>
                  <c:yMode val="edge"/>
                  <c:x val="0.16171617161716176"/>
                  <c:y val="0.80286738351254461"/>
                </c:manualLayout>
              </c:layout>
              <c:tx>
                <c:rich>
                  <a:bodyPr/>
                  <a:lstStyle/>
                  <a:p>
                    <a:pPr>
                      <a:defRPr sz="673" b="0" i="0" u="none" strike="noStrike" baseline="0">
                        <a:solidFill>
                          <a:srgbClr val="000000"/>
                        </a:solidFill>
                        <a:latin typeface="Times New Roman"/>
                        <a:ea typeface="Times New Roman"/>
                        <a:cs typeface="Times New Roman"/>
                      </a:defRPr>
                    </a:pPr>
                    <a:r>
                      <a:t>Григориопольский р-н
0,2%</a:t>
                    </a:r>
                  </a:p>
                </c:rich>
              </c:tx>
              <c:spPr>
                <a:noFill/>
                <a:ln w="25313">
                  <a:noFill/>
                </a:ln>
              </c:spPr>
              <c:dLblPos val="bestFit"/>
            </c:dLbl>
            <c:dLbl>
              <c:idx val="6"/>
              <c:layout>
                <c:manualLayout>
                  <c:xMode val="edge"/>
                  <c:yMode val="edge"/>
                  <c:x val="2.9702970297029712E-2"/>
                  <c:y val="0.58781362007168458"/>
                </c:manualLayout>
              </c:layout>
              <c:tx>
                <c:rich>
                  <a:bodyPr/>
                  <a:lstStyle/>
                  <a:p>
                    <a:pPr>
                      <a:defRPr sz="673" b="0" i="0" u="none" strike="noStrike" baseline="0">
                        <a:solidFill>
                          <a:srgbClr val="000000"/>
                        </a:solidFill>
                        <a:latin typeface="Times New Roman"/>
                        <a:ea typeface="Times New Roman"/>
                        <a:cs typeface="Times New Roman"/>
                      </a:defRPr>
                    </a:pPr>
                    <a:r>
                      <a:t>Каменский р-н
0,1%</a:t>
                    </a:r>
                  </a:p>
                </c:rich>
              </c:tx>
              <c:spPr>
                <a:noFill/>
                <a:ln w="25313">
                  <a:noFill/>
                </a:ln>
              </c:spPr>
              <c:dLblPos val="bestFit"/>
            </c:dLbl>
            <c:numFmt formatCode="0.0%" sourceLinked="0"/>
            <c:spPr>
              <a:noFill/>
              <a:ln w="25313">
                <a:noFill/>
              </a:ln>
            </c:spPr>
            <c:txPr>
              <a:bodyPr/>
              <a:lstStyle/>
              <a:p>
                <a:pPr>
                  <a:defRPr sz="673"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Sheet1!$B$1:$H$1</c:f>
              <c:strCache>
                <c:ptCount val="7"/>
                <c:pt idx="0">
                  <c:v>г.Тирасполь</c:v>
                </c:pt>
                <c:pt idx="1">
                  <c:v>г.Бендеры</c:v>
                </c:pt>
                <c:pt idx="2">
                  <c:v>Рыбницкий р-н</c:v>
                </c:pt>
                <c:pt idx="3">
                  <c:v>Дубоссарский р-н</c:v>
                </c:pt>
                <c:pt idx="4">
                  <c:v>Слободзейский р-н</c:v>
                </c:pt>
                <c:pt idx="5">
                  <c:v>Григориопольский р-н</c:v>
                </c:pt>
                <c:pt idx="6">
                  <c:v>Каменский р-н</c:v>
                </c:pt>
              </c:strCache>
            </c:strRef>
          </c:cat>
          <c:val>
            <c:numRef>
              <c:f>Sheet1!$B$2:$H$2</c:f>
              <c:numCache>
                <c:formatCode>General</c:formatCode>
                <c:ptCount val="7"/>
                <c:pt idx="0">
                  <c:v>4592.2</c:v>
                </c:pt>
                <c:pt idx="1">
                  <c:v>959.5</c:v>
                </c:pt>
                <c:pt idx="2">
                  <c:v>2788.8</c:v>
                </c:pt>
                <c:pt idx="3">
                  <c:v>337.7</c:v>
                </c:pt>
                <c:pt idx="4">
                  <c:v>38.4</c:v>
                </c:pt>
                <c:pt idx="5" formatCode="#,##0.0">
                  <c:v>23.6</c:v>
                </c:pt>
                <c:pt idx="6">
                  <c:v>40</c:v>
                </c:pt>
              </c:numCache>
            </c:numRef>
          </c:val>
        </c:ser>
        <c:dLbls>
          <c:showCatName val="1"/>
          <c:showPercent val="1"/>
        </c:dLbls>
      </c:pie3DChart>
      <c:spPr>
        <a:solidFill>
          <a:srgbClr val="FFFFFF"/>
        </a:solidFill>
        <a:ln w="25313">
          <a:noFill/>
        </a:ln>
      </c:spPr>
    </c:plotArea>
    <c:plotVisOnly val="1"/>
    <c:dispBlanksAs val="zero"/>
  </c:chart>
  <c:spPr>
    <a:noFill/>
    <a:ln>
      <a:noFill/>
    </a:ln>
  </c:spPr>
  <c:txPr>
    <a:bodyPr/>
    <a:lstStyle/>
    <a:p>
      <a:pPr>
        <a:defRPr sz="872"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15" b="0" i="0" u="none" strike="noStrike" baseline="0">
                <a:solidFill>
                  <a:srgbClr val="000000"/>
                </a:solidFill>
                <a:latin typeface="Times New Roman"/>
                <a:ea typeface="Times New Roman"/>
                <a:cs typeface="Times New Roman"/>
              </a:defRPr>
            </a:pPr>
            <a:r>
              <a:rPr lang="en-US" sz="1315" b="0"/>
              <a:t>I </a:t>
            </a:r>
            <a:r>
              <a:rPr lang="ru-RU" sz="1315" b="0"/>
              <a:t>полугодие 2013 года</a:t>
            </a:r>
          </a:p>
        </c:rich>
      </c:tx>
      <c:layout>
        <c:manualLayout>
          <c:xMode val="edge"/>
          <c:yMode val="edge"/>
          <c:x val="0.21698113207547182"/>
          <c:y val="2.032520325203252E-2"/>
        </c:manualLayout>
      </c:layout>
      <c:spPr>
        <a:noFill/>
        <a:ln w="23365">
          <a:noFill/>
        </a:ln>
      </c:spPr>
    </c:title>
    <c:view3D>
      <c:rotY val="140"/>
      <c:perspective val="0"/>
    </c:view3D>
    <c:plotArea>
      <c:layout>
        <c:manualLayout>
          <c:layoutTarget val="inner"/>
          <c:xMode val="edge"/>
          <c:yMode val="edge"/>
          <c:x val="0.1918238993710692"/>
          <c:y val="0.36585365853658525"/>
          <c:w val="0.60377358490566013"/>
          <c:h val="0.30894308943089432"/>
        </c:manualLayout>
      </c:layout>
      <c:pie3DChart>
        <c:varyColors val="1"/>
        <c:ser>
          <c:idx val="0"/>
          <c:order val="0"/>
          <c:tx>
            <c:strRef>
              <c:f>Sheet1!$A$2</c:f>
              <c:strCache>
                <c:ptCount val="1"/>
                <c:pt idx="0">
                  <c:v>Импорт</c:v>
                </c:pt>
              </c:strCache>
            </c:strRef>
          </c:tx>
          <c:spPr>
            <a:solidFill>
              <a:srgbClr val="9999FF"/>
            </a:solidFill>
            <a:ln w="12128">
              <a:solidFill>
                <a:srgbClr val="000000"/>
              </a:solidFill>
              <a:prstDash val="solid"/>
            </a:ln>
          </c:spPr>
          <c:explosion val="25"/>
          <c:dPt>
            <c:idx val="0"/>
            <c:spPr>
              <a:pattFill prst="pct10">
                <a:fgClr>
                  <a:srgbClr val="000000"/>
                </a:fgClr>
                <a:bgClr>
                  <a:srgbClr val="FFFFFF"/>
                </a:bgClr>
              </a:pattFill>
              <a:ln w="12128">
                <a:solidFill>
                  <a:srgbClr val="000000"/>
                </a:solidFill>
                <a:prstDash val="solid"/>
              </a:ln>
            </c:spPr>
          </c:dPt>
          <c:dPt>
            <c:idx val="1"/>
            <c:spPr>
              <a:pattFill prst="narVert">
                <a:fgClr>
                  <a:srgbClr val="000000"/>
                </a:fgClr>
                <a:bgClr>
                  <a:srgbClr val="FFFFFF"/>
                </a:bgClr>
              </a:pattFill>
              <a:ln w="12128">
                <a:solidFill>
                  <a:srgbClr val="000000"/>
                </a:solidFill>
                <a:prstDash val="solid"/>
              </a:ln>
            </c:spPr>
          </c:dPt>
          <c:dPt>
            <c:idx val="2"/>
            <c:spPr>
              <a:pattFill prst="dashHorz">
                <a:fgClr>
                  <a:srgbClr val="000000"/>
                </a:fgClr>
                <a:bgClr>
                  <a:srgbClr val="FFFFFF"/>
                </a:bgClr>
              </a:pattFill>
              <a:ln w="12128">
                <a:solidFill>
                  <a:srgbClr val="000000"/>
                </a:solidFill>
                <a:prstDash val="solid"/>
              </a:ln>
            </c:spPr>
          </c:dPt>
          <c:dPt>
            <c:idx val="3"/>
            <c:spPr>
              <a:pattFill prst="pct75">
                <a:fgClr>
                  <a:srgbClr val="000000"/>
                </a:fgClr>
                <a:bgClr>
                  <a:srgbClr val="FFFFFF"/>
                </a:bgClr>
              </a:pattFill>
              <a:ln w="12128">
                <a:solidFill>
                  <a:srgbClr val="000000"/>
                </a:solidFill>
                <a:prstDash val="solid"/>
              </a:ln>
            </c:spPr>
          </c:dPt>
          <c:dPt>
            <c:idx val="4"/>
            <c:spPr>
              <a:pattFill prst="dotGrid">
                <a:fgClr>
                  <a:srgbClr val="000000"/>
                </a:fgClr>
                <a:bgClr>
                  <a:srgbClr val="FFFFFF"/>
                </a:bgClr>
              </a:pattFill>
              <a:ln w="12128">
                <a:solidFill>
                  <a:srgbClr val="000000"/>
                </a:solidFill>
                <a:prstDash val="solid"/>
              </a:ln>
            </c:spPr>
          </c:dPt>
          <c:dPt>
            <c:idx val="5"/>
            <c:spPr>
              <a:pattFill prst="solidDmnd">
                <a:fgClr>
                  <a:srgbClr val="000000"/>
                </a:fgClr>
                <a:bgClr>
                  <a:srgbClr val="FFFFFF"/>
                </a:bgClr>
              </a:pattFill>
              <a:ln w="12128">
                <a:solidFill>
                  <a:srgbClr val="000000"/>
                </a:solidFill>
                <a:prstDash val="solid"/>
              </a:ln>
            </c:spPr>
          </c:dPt>
          <c:dLbls>
            <c:dLbl>
              <c:idx val="0"/>
              <c:layout>
                <c:manualLayout>
                  <c:x val="-6.1340665109343884E-2"/>
                  <c:y val="0.1218460864617931"/>
                </c:manualLayout>
              </c:layout>
              <c:dLblPos val="bestFit"/>
              <c:showVal val="1"/>
              <c:showCatName val="1"/>
              <c:showPercent val="1"/>
            </c:dLbl>
            <c:dLbl>
              <c:idx val="1"/>
              <c:layout>
                <c:manualLayout>
                  <c:x val="4.2770771136684503E-2"/>
                  <c:y val="4.1388393503229017E-2"/>
                </c:manualLayout>
              </c:layout>
              <c:dLblPos val="bestFit"/>
              <c:showVal val="1"/>
              <c:showCatName val="1"/>
              <c:showPercent val="1"/>
            </c:dLbl>
            <c:dLbl>
              <c:idx val="2"/>
              <c:layout>
                <c:manualLayout>
                  <c:x val="-2.1590928255098937E-2"/>
                  <c:y val="9.765903155910835E-2"/>
                </c:manualLayout>
              </c:layout>
              <c:dLblPos val="bestFit"/>
              <c:showVal val="1"/>
              <c:showCatName val="1"/>
              <c:showPercent val="1"/>
            </c:dLbl>
            <c:dLbl>
              <c:idx val="3"/>
              <c:layout>
                <c:manualLayout>
                  <c:xMode val="edge"/>
                  <c:yMode val="edge"/>
                  <c:x val="2.2012578616352207E-2"/>
                  <c:y val="0.28048780487804892"/>
                </c:manualLayout>
              </c:layout>
              <c:dLblPos val="bestFit"/>
              <c:showVal val="1"/>
              <c:showCatName val="1"/>
              <c:showPercent val="1"/>
            </c:dLbl>
            <c:dLbl>
              <c:idx val="4"/>
              <c:layout>
                <c:manualLayout>
                  <c:xMode val="edge"/>
                  <c:yMode val="edge"/>
                  <c:x val="0.79245283018867951"/>
                  <c:y val="9.7560975609756156E-2"/>
                </c:manualLayout>
              </c:layout>
              <c:dLblPos val="bestFit"/>
              <c:showVal val="1"/>
              <c:showCatName val="1"/>
              <c:showPercent val="1"/>
            </c:dLbl>
            <c:dLbl>
              <c:idx val="5"/>
              <c:layout>
                <c:manualLayout>
                  <c:x val="3.9263357964071856E-2"/>
                  <c:y val="-9.2844929441682541E-3"/>
                </c:manualLayout>
              </c:layout>
              <c:dLblPos val="bestFit"/>
              <c:showVal val="1"/>
              <c:showCatName val="1"/>
              <c:showPercent val="1"/>
            </c:dLbl>
            <c:dLbl>
              <c:idx val="6"/>
              <c:dLblPos val="bestFit"/>
              <c:showVal val="1"/>
              <c:showCatName val="1"/>
              <c:showPercent val="1"/>
            </c:dLbl>
            <c:dLbl>
              <c:idx val="7"/>
              <c:layout>
                <c:manualLayout>
                  <c:xMode val="edge"/>
                  <c:yMode val="edge"/>
                  <c:x val="9.9099099099099891E-2"/>
                  <c:y val="0.10622710622710622"/>
                </c:manualLayout>
              </c:layout>
              <c:dLblPos val="bestFit"/>
              <c:showVal val="1"/>
              <c:showCatName val="1"/>
              <c:showPercent val="1"/>
            </c:dLbl>
            <c:numFmt formatCode="0.00%" sourceLinked="0"/>
            <c:spPr>
              <a:noFill/>
              <a:ln w="23365">
                <a:noFill/>
              </a:ln>
            </c:spPr>
            <c:txPr>
              <a:bodyPr/>
              <a:lstStyle/>
              <a:p>
                <a:pPr>
                  <a:defRPr sz="929" b="0" i="0" u="none" strike="noStrike" baseline="0">
                    <a:solidFill>
                      <a:srgbClr val="000000"/>
                    </a:solidFill>
                    <a:latin typeface="Times New Roman"/>
                    <a:ea typeface="Times New Roman"/>
                    <a:cs typeface="Times New Roman"/>
                  </a:defRPr>
                </a:pPr>
                <a:endParaRPr lang="ru-RU"/>
              </a:p>
            </c:txPr>
            <c:showVal val="1"/>
            <c:showCatName val="1"/>
            <c:showPercent val="1"/>
            <c:showLeaderLines val="1"/>
          </c:dLbls>
          <c:cat>
            <c:strRef>
              <c:f>Sheet1!$B$1:$G$1</c:f>
              <c:strCache>
                <c:ptCount val="6"/>
                <c:pt idx="0">
                  <c:v>функционирование государства</c:v>
                </c:pt>
                <c:pt idx="1">
                  <c:v>силовые структуры</c:v>
                </c:pt>
                <c:pt idx="2">
                  <c:v>финансовая помощь других бюджетов</c:v>
                </c:pt>
                <c:pt idx="3">
                  <c:v>инфраструктура</c:v>
                </c:pt>
                <c:pt idx="4">
                  <c:v>социальные отрасли</c:v>
                </c:pt>
                <c:pt idx="5">
                  <c:v>прочие расходы</c:v>
                </c:pt>
              </c:strCache>
            </c:strRef>
          </c:cat>
          <c:val>
            <c:numRef>
              <c:f>Sheet1!$B$2:$G$2</c:f>
              <c:numCache>
                <c:formatCode>General</c:formatCode>
                <c:ptCount val="6"/>
                <c:pt idx="0">
                  <c:v>99.940000000000026</c:v>
                </c:pt>
                <c:pt idx="1">
                  <c:v>246.3</c:v>
                </c:pt>
                <c:pt idx="2">
                  <c:v>92.27</c:v>
                </c:pt>
                <c:pt idx="3">
                  <c:v>68.319999999999993</c:v>
                </c:pt>
                <c:pt idx="4" formatCode="0.00">
                  <c:v>893.41</c:v>
                </c:pt>
                <c:pt idx="5">
                  <c:v>197.02</c:v>
                </c:pt>
              </c:numCache>
            </c:numRef>
          </c:val>
        </c:ser>
        <c:dLbls>
          <c:showVal val="1"/>
          <c:showCatName val="1"/>
          <c:showPercent val="1"/>
        </c:dLbls>
      </c:pie3DChart>
      <c:spPr>
        <a:solidFill>
          <a:srgbClr val="FFFFFF"/>
        </a:solidFill>
        <a:ln w="12128">
          <a:solidFill>
            <a:srgbClr val="FFFFFF"/>
          </a:solidFill>
          <a:prstDash val="solid"/>
        </a:ln>
      </c:spPr>
    </c:plotArea>
    <c:plotVisOnly val="1"/>
    <c:dispBlanksAs val="zero"/>
  </c:chart>
  <c:spPr>
    <a:no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Times New Roman"/>
                <a:ea typeface="Times New Roman"/>
                <a:cs typeface="Times New Roman"/>
              </a:defRPr>
            </a:pPr>
            <a:r>
              <a:t>январь-июнь 2013 года</a:t>
            </a:r>
          </a:p>
        </c:rich>
      </c:tx>
      <c:layout>
        <c:manualLayout>
          <c:xMode val="edge"/>
          <c:yMode val="edge"/>
          <c:x val="0.28703703703703703"/>
          <c:y val="2.0833333333333343E-2"/>
        </c:manualLayout>
      </c:layout>
      <c:spPr>
        <a:noFill/>
        <a:ln w="25399">
          <a:noFill/>
        </a:ln>
      </c:spPr>
    </c:title>
    <c:view3D>
      <c:rotY val="190"/>
      <c:perspective val="0"/>
    </c:view3D>
    <c:plotArea>
      <c:layout>
        <c:manualLayout>
          <c:layoutTarget val="inner"/>
          <c:xMode val="edge"/>
          <c:yMode val="edge"/>
          <c:x val="0.21604938271604951"/>
          <c:y val="0.24305555555555555"/>
          <c:w val="0.51543209876543172"/>
          <c:h val="0.22916666666666666"/>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0"/>
            <c:spPr>
              <a:pattFill prst="pct10">
                <a:fgClr>
                  <a:srgbClr val="000000"/>
                </a:fgClr>
                <a:bgClr>
                  <a:srgbClr val="FFFFFF"/>
                </a:bgClr>
              </a:pattFill>
              <a:ln w="12699">
                <a:solidFill>
                  <a:srgbClr val="000000"/>
                </a:solidFill>
                <a:prstDash val="solid"/>
              </a:ln>
            </c:spPr>
          </c:dPt>
          <c:dPt>
            <c:idx val="1"/>
            <c:spPr>
              <a:pattFill prst="lgGrid">
                <a:fgClr>
                  <a:srgbClr val="000000"/>
                </a:fgClr>
                <a:bgClr>
                  <a:srgbClr val="FFFFFF"/>
                </a:bgClr>
              </a:pattFill>
              <a:ln w="12699">
                <a:solidFill>
                  <a:srgbClr val="000000"/>
                </a:solidFill>
                <a:prstDash val="solid"/>
              </a:ln>
            </c:spPr>
          </c:dPt>
          <c:dPt>
            <c:idx val="2"/>
            <c:spPr>
              <a:pattFill prst="pct90">
                <a:fgClr>
                  <a:srgbClr val="000000"/>
                </a:fgClr>
                <a:bgClr>
                  <a:srgbClr val="FFFFFF"/>
                </a:bgClr>
              </a:pattFill>
              <a:ln w="12699">
                <a:solidFill>
                  <a:srgbClr val="000000"/>
                </a:solidFill>
                <a:prstDash val="solid"/>
              </a:ln>
            </c:spPr>
          </c:dPt>
          <c:dPt>
            <c:idx val="3"/>
            <c:spPr>
              <a:pattFill prst="dashVert">
                <a:fgClr>
                  <a:srgbClr val="000000"/>
                </a:fgClr>
                <a:bgClr>
                  <a:srgbClr val="FFFFFF"/>
                </a:bgClr>
              </a:pattFill>
              <a:ln w="12699">
                <a:solidFill>
                  <a:srgbClr val="000000"/>
                </a:solidFill>
                <a:prstDash val="solid"/>
              </a:ln>
            </c:spPr>
          </c:dPt>
          <c:dPt>
            <c:idx val="4"/>
            <c:spPr>
              <a:pattFill prst="lgConfetti">
                <a:fgClr>
                  <a:srgbClr val="000000"/>
                </a:fgClr>
                <a:bgClr>
                  <a:srgbClr val="FFFFFF"/>
                </a:bgClr>
              </a:pattFill>
              <a:ln w="12699">
                <a:solidFill>
                  <a:srgbClr val="000000"/>
                </a:solidFill>
                <a:prstDash val="solid"/>
              </a:ln>
            </c:spPr>
          </c:dPt>
          <c:dPt>
            <c:idx val="5"/>
            <c:spPr>
              <a:pattFill prst="zigZag">
                <a:fgClr>
                  <a:srgbClr val="000000"/>
                </a:fgClr>
                <a:bgClr>
                  <a:srgbClr val="FFFFFF"/>
                </a:bgClr>
              </a:pattFill>
              <a:ln w="12699">
                <a:solidFill>
                  <a:srgbClr val="000000"/>
                </a:solidFill>
                <a:prstDash val="solid"/>
              </a:ln>
            </c:spPr>
          </c:dPt>
          <c:dPt>
            <c:idx val="6"/>
            <c:spPr>
              <a:pattFill prst="sphere">
                <a:fgClr>
                  <a:srgbClr val="000000"/>
                </a:fgClr>
                <a:bgClr>
                  <a:srgbClr val="FFFFFF"/>
                </a:bgClr>
              </a:pattFill>
              <a:ln w="12699">
                <a:solidFill>
                  <a:srgbClr val="000000"/>
                </a:solidFill>
                <a:prstDash val="solid"/>
              </a:ln>
            </c:spPr>
          </c:dPt>
          <c:dLbls>
            <c:dLbl>
              <c:idx val="0"/>
              <c:layout>
                <c:manualLayout>
                  <c:xMode val="edge"/>
                  <c:yMode val="edge"/>
                  <c:x val="2.1604938271604958E-2"/>
                  <c:y val="0.1631944444444445"/>
                </c:manualLayout>
              </c:layout>
              <c:tx>
                <c:rich>
                  <a:bodyPr/>
                  <a:lstStyle/>
                  <a:p>
                    <a:pPr>
                      <a:defRPr sz="775" b="0" i="0" u="none" strike="noStrike" baseline="0">
                        <a:solidFill>
                          <a:srgbClr val="000000"/>
                        </a:solidFill>
                        <a:latin typeface="Times New Roman"/>
                        <a:ea typeface="Times New Roman"/>
                        <a:cs typeface="Times New Roman"/>
                      </a:defRPr>
                    </a:pPr>
                    <a:r>
                      <a:t>г.Тирасполь
67,8%</a:t>
                    </a:r>
                  </a:p>
                </c:rich>
              </c:tx>
              <c:spPr>
                <a:noFill/>
                <a:ln w="25399">
                  <a:noFill/>
                </a:ln>
              </c:spPr>
              <c:dLblPos val="bestFit"/>
            </c:dLbl>
            <c:dLbl>
              <c:idx val="1"/>
              <c:layout>
                <c:manualLayout>
                  <c:xMode val="edge"/>
                  <c:yMode val="edge"/>
                  <c:x val="0.7962962962962965"/>
                  <c:y val="0.15625000000000006"/>
                </c:manualLayout>
              </c:layout>
              <c:tx>
                <c:rich>
                  <a:bodyPr/>
                  <a:lstStyle/>
                  <a:p>
                    <a:pPr>
                      <a:defRPr sz="825" b="0" i="0" u="none" strike="noStrike" baseline="0">
                        <a:solidFill>
                          <a:srgbClr val="000000"/>
                        </a:solidFill>
                        <a:latin typeface="Times New Roman"/>
                        <a:ea typeface="Times New Roman"/>
                        <a:cs typeface="Times New Roman"/>
                      </a:defRPr>
                    </a:pPr>
                    <a:r>
                      <a:t>г.Бендеры
18,6%</a:t>
                    </a:r>
                  </a:p>
                </c:rich>
              </c:tx>
              <c:spPr>
                <a:noFill/>
                <a:ln w="25399">
                  <a:noFill/>
                </a:ln>
              </c:spPr>
              <c:dLblPos val="bestFit"/>
            </c:dLbl>
            <c:dLbl>
              <c:idx val="2"/>
              <c:layout>
                <c:manualLayout>
                  <c:xMode val="edge"/>
                  <c:yMode val="edge"/>
                  <c:x val="0.79012345679012363"/>
                  <c:y val="0.49652777777777807"/>
                </c:manualLayout>
              </c:layout>
              <c:tx>
                <c:rich>
                  <a:bodyPr/>
                  <a:lstStyle/>
                  <a:p>
                    <a:pPr>
                      <a:defRPr sz="825" b="0" i="0" u="none" strike="noStrike" baseline="0">
                        <a:solidFill>
                          <a:srgbClr val="000000"/>
                        </a:solidFill>
                        <a:latin typeface="Times New Roman"/>
                        <a:ea typeface="Times New Roman"/>
                        <a:cs typeface="Times New Roman"/>
                      </a:defRPr>
                    </a:pPr>
                    <a:r>
                      <a:t>Рыбницкий р-н
7,0%</a:t>
                    </a:r>
                  </a:p>
                </c:rich>
              </c:tx>
              <c:spPr>
                <a:noFill/>
                <a:ln w="25399">
                  <a:noFill/>
                </a:ln>
              </c:spPr>
              <c:dLblPos val="bestFit"/>
            </c:dLbl>
            <c:dLbl>
              <c:idx val="3"/>
              <c:layout>
                <c:manualLayout>
                  <c:xMode val="edge"/>
                  <c:yMode val="edge"/>
                  <c:x val="0.5462962962962965"/>
                  <c:y val="0.58333333333333337"/>
                </c:manualLayout>
              </c:layout>
              <c:tx>
                <c:rich>
                  <a:bodyPr/>
                  <a:lstStyle/>
                  <a:p>
                    <a:pPr>
                      <a:defRPr sz="775" b="0" i="0" u="none" strike="noStrike" baseline="0">
                        <a:solidFill>
                          <a:srgbClr val="000000"/>
                        </a:solidFill>
                        <a:latin typeface="Times New Roman"/>
                        <a:ea typeface="Times New Roman"/>
                        <a:cs typeface="Times New Roman"/>
                      </a:defRPr>
                    </a:pPr>
                    <a:r>
                      <a:t>Дубоссарский р-н
4,3%</a:t>
                    </a:r>
                  </a:p>
                </c:rich>
              </c:tx>
              <c:spPr>
                <a:noFill/>
                <a:ln w="25399">
                  <a:noFill/>
                </a:ln>
              </c:spPr>
              <c:dLblPos val="bestFit"/>
            </c:dLbl>
            <c:dLbl>
              <c:idx val="4"/>
              <c:layout>
                <c:manualLayout>
                  <c:xMode val="edge"/>
                  <c:yMode val="edge"/>
                  <c:x val="0.3611111111111111"/>
                  <c:y val="0.74305555555555591"/>
                </c:manualLayout>
              </c:layout>
              <c:tx>
                <c:rich>
                  <a:bodyPr/>
                  <a:lstStyle/>
                  <a:p>
                    <a:pPr>
                      <a:defRPr sz="775" b="0" i="0" u="none" strike="noStrike" baseline="0">
                        <a:solidFill>
                          <a:srgbClr val="000000"/>
                        </a:solidFill>
                        <a:latin typeface="Times New Roman"/>
                        <a:ea typeface="Times New Roman"/>
                        <a:cs typeface="Times New Roman"/>
                      </a:defRPr>
                    </a:pPr>
                    <a:r>
                      <a:t>Слободзейский р-н
0,8%</a:t>
                    </a:r>
                  </a:p>
                </c:rich>
              </c:tx>
              <c:spPr>
                <a:noFill/>
                <a:ln w="25399">
                  <a:noFill/>
                </a:ln>
              </c:spPr>
              <c:dLblPos val="bestFit"/>
            </c:dLbl>
            <c:dLbl>
              <c:idx val="5"/>
              <c:layout>
                <c:manualLayout>
                  <c:xMode val="edge"/>
                  <c:yMode val="edge"/>
                  <c:x val="5.8641975308641965E-2"/>
                  <c:y val="0.72916666666666652"/>
                </c:manualLayout>
              </c:layout>
              <c:tx>
                <c:rich>
                  <a:bodyPr/>
                  <a:lstStyle/>
                  <a:p>
                    <a:pPr>
                      <a:defRPr sz="775" b="0" i="0" u="none" strike="noStrike" baseline="0">
                        <a:solidFill>
                          <a:srgbClr val="000000"/>
                        </a:solidFill>
                        <a:latin typeface="Times New Roman"/>
                        <a:ea typeface="Times New Roman"/>
                        <a:cs typeface="Times New Roman"/>
                      </a:defRPr>
                    </a:pPr>
                    <a:r>
                      <a:t>Григориопольский р-н
0,4%</a:t>
                    </a:r>
                  </a:p>
                </c:rich>
              </c:tx>
              <c:spPr>
                <a:noFill/>
                <a:ln w="25399">
                  <a:noFill/>
                </a:ln>
              </c:spPr>
              <c:dLblPos val="bestFit"/>
            </c:dLbl>
            <c:dLbl>
              <c:idx val="6"/>
              <c:layout>
                <c:manualLayout>
                  <c:xMode val="edge"/>
                  <c:yMode val="edge"/>
                  <c:x val="1.2345679012345684E-2"/>
                  <c:y val="0.54166666666666652"/>
                </c:manualLayout>
              </c:layout>
              <c:tx>
                <c:rich>
                  <a:bodyPr/>
                  <a:lstStyle/>
                  <a:p>
                    <a:pPr>
                      <a:defRPr sz="825" b="0" i="0" u="none" strike="noStrike" baseline="0">
                        <a:solidFill>
                          <a:srgbClr val="000000"/>
                        </a:solidFill>
                        <a:latin typeface="Times New Roman"/>
                        <a:ea typeface="Times New Roman"/>
                        <a:cs typeface="Times New Roman"/>
                      </a:defRPr>
                    </a:pPr>
                    <a:r>
                      <a:t>Каменский р-н
1,1%</a:t>
                    </a:r>
                  </a:p>
                </c:rich>
              </c:tx>
              <c:spPr>
                <a:noFill/>
                <a:ln w="25399">
                  <a:noFill/>
                </a:ln>
              </c:spPr>
              <c:dLblPos val="bestFit"/>
            </c:dLbl>
            <c:numFmt formatCode="0.0%" sourceLinked="0"/>
            <c:spPr>
              <a:noFill/>
              <a:ln w="25399">
                <a:noFill/>
              </a:ln>
            </c:spPr>
            <c:txPr>
              <a:bodyPr/>
              <a:lstStyle/>
              <a:p>
                <a:pPr>
                  <a:defRPr sz="77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Sheet1!$B$1:$H$1</c:f>
              <c:strCache>
                <c:ptCount val="7"/>
                <c:pt idx="0">
                  <c:v>г.Тирасполь</c:v>
                </c:pt>
                <c:pt idx="1">
                  <c:v>г.Бендеры</c:v>
                </c:pt>
                <c:pt idx="2">
                  <c:v>Рыбницкий р-н</c:v>
                </c:pt>
                <c:pt idx="3">
                  <c:v>Дубоссарский р-н</c:v>
                </c:pt>
                <c:pt idx="4">
                  <c:v>Слободзейский р-н</c:v>
                </c:pt>
                <c:pt idx="5">
                  <c:v>Григориопольский р-н</c:v>
                </c:pt>
                <c:pt idx="6">
                  <c:v>Каменский р-н</c:v>
                </c:pt>
              </c:strCache>
            </c:strRef>
          </c:cat>
          <c:val>
            <c:numRef>
              <c:f>Sheet1!$B$2:$H$2</c:f>
              <c:numCache>
                <c:formatCode>General</c:formatCode>
                <c:ptCount val="7"/>
                <c:pt idx="0">
                  <c:v>5015.1000000000004</c:v>
                </c:pt>
                <c:pt idx="1">
                  <c:v>1045.8</c:v>
                </c:pt>
                <c:pt idx="2">
                  <c:v>3084.1</c:v>
                </c:pt>
                <c:pt idx="3">
                  <c:v>333.5</c:v>
                </c:pt>
                <c:pt idx="4">
                  <c:v>47.6</c:v>
                </c:pt>
                <c:pt idx="5">
                  <c:v>23.5</c:v>
                </c:pt>
                <c:pt idx="6" formatCode="#,##0.0">
                  <c:v>24.8</c:v>
                </c:pt>
              </c:numCache>
            </c:numRef>
          </c:val>
        </c:ser>
        <c:dLbls>
          <c:showCatName val="1"/>
          <c:showPercent val="1"/>
          <c:separator>; </c:separator>
        </c:dLbls>
      </c:pie3DChart>
      <c:spPr>
        <a:solidFill>
          <a:srgbClr val="FFFFFF"/>
        </a:solidFill>
        <a:ln w="25399">
          <a:noFill/>
        </a:ln>
      </c:spPr>
    </c:plotArea>
    <c:plotVisOnly val="1"/>
    <c:dispBlanksAs val="zero"/>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72" b="1" i="0" u="none" strike="noStrike" baseline="0">
                <a:solidFill>
                  <a:srgbClr val="000000"/>
                </a:solidFill>
                <a:latin typeface="Times New Roman"/>
                <a:ea typeface="Times New Roman"/>
                <a:cs typeface="Times New Roman"/>
              </a:defRPr>
            </a:pPr>
            <a:r>
              <a:t>январь-июнь
2012 года</a:t>
            </a:r>
          </a:p>
        </c:rich>
      </c:tx>
      <c:layout>
        <c:manualLayout>
          <c:xMode val="edge"/>
          <c:yMode val="edge"/>
          <c:x val="0.35502958579881677"/>
          <c:y val="2.150537634408603E-2"/>
        </c:manualLayout>
      </c:layout>
      <c:spPr>
        <a:noFill/>
        <a:ln w="25337">
          <a:noFill/>
        </a:ln>
      </c:spPr>
    </c:title>
    <c:view3D>
      <c:rotY val="190"/>
      <c:perspective val="0"/>
    </c:view3D>
    <c:plotArea>
      <c:layout>
        <c:manualLayout>
          <c:layoutTarget val="inner"/>
          <c:xMode val="edge"/>
          <c:yMode val="edge"/>
          <c:x val="0.23076923076923089"/>
          <c:y val="0.24014336917562729"/>
          <c:w val="0.56213017751479311"/>
          <c:h val="0.27240143369175635"/>
        </c:manualLayout>
      </c:layout>
      <c:pie3D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explosion val="25"/>
          <c:dPt>
            <c:idx val="0"/>
            <c:explosion val="26"/>
            <c:spPr>
              <a:pattFill prst="pct10">
                <a:fgClr>
                  <a:srgbClr val="000000"/>
                </a:fgClr>
                <a:bgClr>
                  <a:srgbClr val="FFFFFF"/>
                </a:bgClr>
              </a:pattFill>
              <a:ln w="12668">
                <a:solidFill>
                  <a:srgbClr val="000000"/>
                </a:solidFill>
                <a:prstDash val="solid"/>
              </a:ln>
            </c:spPr>
          </c:dPt>
          <c:dPt>
            <c:idx val="1"/>
            <c:spPr>
              <a:pattFill prst="lgGrid">
                <a:fgClr>
                  <a:srgbClr val="000000"/>
                </a:fgClr>
                <a:bgClr>
                  <a:srgbClr val="FFFFFF"/>
                </a:bgClr>
              </a:pattFill>
              <a:ln w="12668">
                <a:solidFill>
                  <a:srgbClr val="000000"/>
                </a:solidFill>
                <a:prstDash val="solid"/>
              </a:ln>
            </c:spPr>
          </c:dPt>
          <c:dPt>
            <c:idx val="2"/>
            <c:spPr>
              <a:pattFill prst="pct80">
                <a:fgClr>
                  <a:srgbClr val="000000"/>
                </a:fgClr>
                <a:bgClr>
                  <a:srgbClr val="FFFFFF"/>
                </a:bgClr>
              </a:pattFill>
              <a:ln w="12668">
                <a:solidFill>
                  <a:srgbClr val="000000"/>
                </a:solidFill>
                <a:prstDash val="solid"/>
              </a:ln>
            </c:spPr>
          </c:dPt>
          <c:dPt>
            <c:idx val="3"/>
            <c:explosion val="61"/>
            <c:spPr>
              <a:pattFill prst="dashVert">
                <a:fgClr>
                  <a:srgbClr val="000000"/>
                </a:fgClr>
                <a:bgClr>
                  <a:srgbClr val="FFFFFF"/>
                </a:bgClr>
              </a:pattFill>
              <a:ln w="12668">
                <a:solidFill>
                  <a:srgbClr val="000000"/>
                </a:solidFill>
                <a:prstDash val="solid"/>
              </a:ln>
            </c:spPr>
          </c:dPt>
          <c:dPt>
            <c:idx val="4"/>
            <c:spPr>
              <a:pattFill prst="lgConfetti">
                <a:fgClr>
                  <a:srgbClr val="000000"/>
                </a:fgClr>
                <a:bgClr>
                  <a:srgbClr val="FFFFFF"/>
                </a:bgClr>
              </a:pattFill>
              <a:ln w="12668">
                <a:solidFill>
                  <a:srgbClr val="000000"/>
                </a:solidFill>
                <a:prstDash val="solid"/>
              </a:ln>
            </c:spPr>
          </c:dPt>
          <c:dPt>
            <c:idx val="5"/>
            <c:spPr>
              <a:pattFill prst="zigZag">
                <a:fgClr>
                  <a:srgbClr val="000000"/>
                </a:fgClr>
                <a:bgClr>
                  <a:srgbClr val="FFFFFF"/>
                </a:bgClr>
              </a:pattFill>
              <a:ln w="12668">
                <a:solidFill>
                  <a:srgbClr val="000000"/>
                </a:solidFill>
                <a:prstDash val="solid"/>
              </a:ln>
            </c:spPr>
          </c:dPt>
          <c:dPt>
            <c:idx val="6"/>
            <c:spPr>
              <a:pattFill prst="sphere">
                <a:fgClr>
                  <a:srgbClr val="000000"/>
                </a:fgClr>
                <a:bgClr>
                  <a:srgbClr val="FFFFFF"/>
                </a:bgClr>
              </a:pattFill>
              <a:ln w="12668">
                <a:solidFill>
                  <a:srgbClr val="000000"/>
                </a:solidFill>
                <a:prstDash val="solid"/>
              </a:ln>
            </c:spPr>
          </c:dPt>
          <c:dLbls>
            <c:dLbl>
              <c:idx val="0"/>
              <c:layout>
                <c:manualLayout>
                  <c:xMode val="edge"/>
                  <c:yMode val="edge"/>
                  <c:x val="5.3254437869822494E-2"/>
                  <c:y val="7.8853046594982074E-2"/>
                </c:manualLayout>
              </c:layout>
              <c:dLblPos val="bestFit"/>
              <c:showVal val="1"/>
              <c:showCatName val="1"/>
              <c:showPercent val="1"/>
              <c:separator>; </c:separator>
            </c:dLbl>
            <c:dLbl>
              <c:idx val="1"/>
              <c:layout>
                <c:manualLayout>
                  <c:xMode val="edge"/>
                  <c:yMode val="edge"/>
                  <c:x val="0.76331360946745552"/>
                  <c:y val="0.33333333333333331"/>
                </c:manualLayout>
              </c:layout>
              <c:dLblPos val="bestFit"/>
              <c:showVal val="1"/>
              <c:showCatName val="1"/>
              <c:showPercent val="1"/>
              <c:separator>; </c:separator>
            </c:dLbl>
            <c:dLbl>
              <c:idx val="2"/>
              <c:layout>
                <c:manualLayout>
                  <c:xMode val="edge"/>
                  <c:yMode val="edge"/>
                  <c:x val="0.75443786982248517"/>
                  <c:y val="0.51971326164874554"/>
                </c:manualLayout>
              </c:layout>
              <c:tx>
                <c:rich>
                  <a:bodyPr/>
                  <a:lstStyle/>
                  <a:p>
                    <a:pPr>
                      <a:defRPr sz="798" b="0" i="0" u="none" strike="noStrike" baseline="0">
                        <a:solidFill>
                          <a:srgbClr val="000000"/>
                        </a:solidFill>
                        <a:latin typeface="Times New Roman"/>
                        <a:ea typeface="Times New Roman"/>
                        <a:cs typeface="Times New Roman"/>
                      </a:defRPr>
                    </a:pPr>
                    <a:r>
                      <a:t>Рыбницкий р-н;                     17,9; 2,58%</a:t>
                    </a:r>
                  </a:p>
                </c:rich>
              </c:tx>
              <c:spPr>
                <a:noFill/>
                <a:ln w="25337">
                  <a:noFill/>
                </a:ln>
              </c:spPr>
              <c:dLblPos val="bestFit"/>
            </c:dLbl>
            <c:dLbl>
              <c:idx val="3"/>
              <c:layout>
                <c:manualLayout>
                  <c:xMode val="edge"/>
                  <c:yMode val="edge"/>
                  <c:x val="0.76331360946745552"/>
                  <c:y val="0.69534050179211448"/>
                </c:manualLayout>
              </c:layout>
              <c:tx>
                <c:rich>
                  <a:bodyPr/>
                  <a:lstStyle/>
                  <a:p>
                    <a:pPr>
                      <a:defRPr sz="798" b="0" i="0" u="none" strike="noStrike" baseline="0">
                        <a:solidFill>
                          <a:srgbClr val="000000"/>
                        </a:solidFill>
                        <a:latin typeface="Times New Roman"/>
                        <a:ea typeface="Times New Roman"/>
                        <a:cs typeface="Times New Roman"/>
                      </a:defRPr>
                    </a:pPr>
                    <a:r>
                      <a:t>Дубоссарский р-н;         12,2; 1,8%</a:t>
                    </a:r>
                  </a:p>
                </c:rich>
              </c:tx>
              <c:spPr>
                <a:noFill/>
                <a:ln w="25337">
                  <a:noFill/>
                </a:ln>
              </c:spPr>
              <c:dLblPos val="bestFit"/>
            </c:dLbl>
            <c:dLbl>
              <c:idx val="4"/>
              <c:layout>
                <c:manualLayout>
                  <c:xMode val="edge"/>
                  <c:yMode val="edge"/>
                  <c:x val="0.46153846153846168"/>
                  <c:y val="0.72401433691756267"/>
                </c:manualLayout>
              </c:layout>
              <c:tx>
                <c:rich>
                  <a:bodyPr/>
                  <a:lstStyle/>
                  <a:p>
                    <a:r>
                      <a:t>Слободзейский р-н;             14,4; 2,1%</a:t>
                    </a:r>
                  </a:p>
                </c:rich>
              </c:tx>
              <c:dLblPos val="bestFit"/>
            </c:dLbl>
            <c:dLbl>
              <c:idx val="5"/>
              <c:layout>
                <c:manualLayout>
                  <c:xMode val="edge"/>
                  <c:yMode val="edge"/>
                  <c:x val="0.22781065088757396"/>
                  <c:y val="0.73476702508960579"/>
                </c:manualLayout>
              </c:layout>
              <c:tx>
                <c:rich>
                  <a:bodyPr/>
                  <a:lstStyle/>
                  <a:p>
                    <a:r>
                      <a:t>Григориопольский р-н;                   14,0; 2,0%</a:t>
                    </a:r>
                  </a:p>
                </c:rich>
              </c:tx>
              <c:dLblPos val="bestFit"/>
            </c:dLbl>
            <c:dLbl>
              <c:idx val="6"/>
              <c:layout>
                <c:manualLayout>
                  <c:xMode val="edge"/>
                  <c:yMode val="edge"/>
                  <c:x val="6.8047337278106509E-2"/>
                  <c:y val="0.49820788530465976"/>
                </c:manualLayout>
              </c:layout>
              <c:tx>
                <c:rich>
                  <a:bodyPr/>
                  <a:lstStyle/>
                  <a:p>
                    <a:r>
                      <a:t>Каменский   р-н;                10,2; 1,5%</a:t>
                    </a:r>
                  </a:p>
                </c:rich>
              </c:tx>
              <c:dLblPos val="bestFit"/>
            </c:dLbl>
            <c:dLbl>
              <c:idx val="7"/>
              <c:layout>
                <c:manualLayout>
                  <c:xMode val="edge"/>
                  <c:yMode val="edge"/>
                  <c:x val="4.4378698224852083E-2"/>
                  <c:y val="0.20788530465949825"/>
                </c:manualLayout>
              </c:layout>
              <c:dLblPos val="bestFit"/>
              <c:showVal val="1"/>
              <c:showCatName val="1"/>
              <c:showPercent val="1"/>
              <c:separator>; </c:separator>
            </c:dLbl>
            <c:numFmt formatCode="0.00%" sourceLinked="0"/>
            <c:spPr>
              <a:noFill/>
              <a:ln w="25337">
                <a:noFill/>
              </a:ln>
            </c:spPr>
            <c:txPr>
              <a:bodyPr/>
              <a:lstStyle/>
              <a:p>
                <a:pPr>
                  <a:defRPr sz="798" b="0" i="0" u="none" strike="noStrike" baseline="0">
                    <a:solidFill>
                      <a:srgbClr val="000000"/>
                    </a:solidFill>
                    <a:latin typeface="Times New Roman"/>
                    <a:ea typeface="Times New Roman"/>
                    <a:cs typeface="Times New Roman"/>
                  </a:defRPr>
                </a:pPr>
                <a:endParaRPr lang="ru-RU"/>
              </a:p>
            </c:txPr>
            <c:showVal val="1"/>
            <c:showCatName val="1"/>
            <c:showPercent val="1"/>
            <c:separator>; </c:separator>
            <c:showLeaderLines val="1"/>
          </c:dLbls>
          <c:cat>
            <c:strRef>
              <c:f>Sheet1!$B$1:$H$1</c:f>
              <c:strCache>
                <c:ptCount val="7"/>
                <c:pt idx="0">
                  <c:v>г.Тирасполь</c:v>
                </c:pt>
                <c:pt idx="1">
                  <c:v>г.Бендеры</c:v>
                </c:pt>
                <c:pt idx="2">
                  <c:v>Рыбницкий р-н</c:v>
                </c:pt>
                <c:pt idx="3">
                  <c:v>Дубоссарский р-н</c:v>
                </c:pt>
                <c:pt idx="4">
                  <c:v>Слободзейский р-н</c:v>
                </c:pt>
                <c:pt idx="5">
                  <c:v>Григориопольский р-н</c:v>
                </c:pt>
                <c:pt idx="6">
                  <c:v>Каменский р-н</c:v>
                </c:pt>
              </c:strCache>
            </c:strRef>
          </c:cat>
          <c:val>
            <c:numRef>
              <c:f>Sheet1!$B$2:$H$2</c:f>
              <c:numCache>
                <c:formatCode>General</c:formatCode>
                <c:ptCount val="7"/>
                <c:pt idx="0">
                  <c:v>592.1</c:v>
                </c:pt>
                <c:pt idx="1">
                  <c:v>31.9</c:v>
                </c:pt>
                <c:pt idx="2">
                  <c:v>17.899999999999999</c:v>
                </c:pt>
                <c:pt idx="3">
                  <c:v>12.2</c:v>
                </c:pt>
                <c:pt idx="4">
                  <c:v>14.4</c:v>
                </c:pt>
                <c:pt idx="5" formatCode="#,##0.0">
                  <c:v>14</c:v>
                </c:pt>
                <c:pt idx="6">
                  <c:v>10.200000000000001</c:v>
                </c:pt>
              </c:numCache>
            </c:numRef>
          </c:val>
        </c:ser>
        <c:dLbls>
          <c:showVal val="1"/>
          <c:showCatName val="1"/>
          <c:showPercent val="1"/>
          <c:separator>; </c:separator>
        </c:dLbls>
      </c:pie3DChart>
      <c:spPr>
        <a:solidFill>
          <a:srgbClr val="FFFFFF"/>
        </a:solidFill>
        <a:ln w="25337">
          <a:noFill/>
        </a:ln>
      </c:spPr>
    </c:plotArea>
    <c:plotVisOnly val="1"/>
    <c:dispBlanksAs val="zero"/>
  </c:chart>
  <c:spPr>
    <a:noFill/>
    <a:ln>
      <a:noFill/>
    </a:ln>
  </c:spPr>
  <c:txPr>
    <a:bodyPr/>
    <a:lstStyle/>
    <a:p>
      <a:pPr>
        <a:defRPr sz="973" b="1" i="0" u="none" strike="noStrike" baseline="0">
          <a:solidFill>
            <a:srgbClr val="000000"/>
          </a:solidFill>
          <a:latin typeface="Arial Cyr"/>
          <a:ea typeface="Arial Cyr"/>
          <a:cs typeface="Arial Cy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4" b="1" i="0" u="none" strike="noStrike" baseline="0">
                <a:solidFill>
                  <a:srgbClr val="000000"/>
                </a:solidFill>
                <a:latin typeface="Times New Roman"/>
                <a:ea typeface="Times New Roman"/>
                <a:cs typeface="Times New Roman"/>
              </a:defRPr>
            </a:pPr>
            <a:r>
              <a:t>январь-июнь 
2013 года</a:t>
            </a:r>
          </a:p>
        </c:rich>
      </c:tx>
      <c:layout>
        <c:manualLayout>
          <c:xMode val="edge"/>
          <c:yMode val="edge"/>
          <c:x val="0.37142857142857166"/>
          <c:y val="2.1428571428571439E-2"/>
        </c:manualLayout>
      </c:layout>
      <c:spPr>
        <a:noFill/>
        <a:ln w="25377">
          <a:noFill/>
        </a:ln>
      </c:spPr>
    </c:title>
    <c:view3D>
      <c:rotY val="200"/>
      <c:perspective val="0"/>
    </c:view3D>
    <c:plotArea>
      <c:layout>
        <c:manualLayout>
          <c:layoutTarget val="inner"/>
          <c:xMode val="edge"/>
          <c:yMode val="edge"/>
          <c:x val="0.21714285714285722"/>
          <c:y val="0.23571428571428577"/>
          <c:w val="0.51142857142857179"/>
          <c:h val="0.25357142857142845"/>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explosion val="25"/>
          <c:dPt>
            <c:idx val="0"/>
            <c:spPr>
              <a:pattFill prst="pct10">
                <a:fgClr>
                  <a:srgbClr val="000000"/>
                </a:fgClr>
                <a:bgClr>
                  <a:srgbClr val="FFFFFF"/>
                </a:bgClr>
              </a:pattFill>
              <a:ln w="12688">
                <a:solidFill>
                  <a:srgbClr val="000000"/>
                </a:solidFill>
                <a:prstDash val="solid"/>
              </a:ln>
            </c:spPr>
          </c:dPt>
          <c:dPt>
            <c:idx val="1"/>
            <c:spPr>
              <a:pattFill prst="lgGrid">
                <a:fgClr>
                  <a:srgbClr val="000000"/>
                </a:fgClr>
                <a:bgClr>
                  <a:srgbClr val="FFFFFF"/>
                </a:bgClr>
              </a:pattFill>
              <a:ln w="12688">
                <a:solidFill>
                  <a:srgbClr val="000000"/>
                </a:solidFill>
                <a:prstDash val="solid"/>
              </a:ln>
            </c:spPr>
          </c:dPt>
          <c:dPt>
            <c:idx val="2"/>
            <c:spPr>
              <a:pattFill prst="pct90">
                <a:fgClr>
                  <a:srgbClr val="000000"/>
                </a:fgClr>
                <a:bgClr>
                  <a:srgbClr val="FFFFFF"/>
                </a:bgClr>
              </a:pattFill>
              <a:ln w="12688">
                <a:solidFill>
                  <a:srgbClr val="000000"/>
                </a:solidFill>
                <a:prstDash val="solid"/>
              </a:ln>
            </c:spPr>
          </c:dPt>
          <c:dPt>
            <c:idx val="3"/>
            <c:spPr>
              <a:pattFill prst="dashVert">
                <a:fgClr>
                  <a:srgbClr val="000000"/>
                </a:fgClr>
                <a:bgClr>
                  <a:srgbClr val="FFFFFF"/>
                </a:bgClr>
              </a:pattFill>
              <a:ln w="12688">
                <a:solidFill>
                  <a:srgbClr val="000000"/>
                </a:solidFill>
                <a:prstDash val="solid"/>
              </a:ln>
            </c:spPr>
          </c:dPt>
          <c:dPt>
            <c:idx val="4"/>
            <c:spPr>
              <a:pattFill prst="lgConfetti">
                <a:fgClr>
                  <a:srgbClr val="000000"/>
                </a:fgClr>
                <a:bgClr>
                  <a:srgbClr val="FFFFFF"/>
                </a:bgClr>
              </a:pattFill>
              <a:ln w="12688">
                <a:solidFill>
                  <a:srgbClr val="000000"/>
                </a:solidFill>
                <a:prstDash val="solid"/>
              </a:ln>
            </c:spPr>
          </c:dPt>
          <c:dPt>
            <c:idx val="5"/>
            <c:spPr>
              <a:pattFill prst="zigZag">
                <a:fgClr>
                  <a:srgbClr val="000000"/>
                </a:fgClr>
                <a:bgClr>
                  <a:srgbClr val="FFFFFF"/>
                </a:bgClr>
              </a:pattFill>
              <a:ln w="12688">
                <a:solidFill>
                  <a:srgbClr val="000000"/>
                </a:solidFill>
                <a:prstDash val="solid"/>
              </a:ln>
            </c:spPr>
          </c:dPt>
          <c:dPt>
            <c:idx val="6"/>
            <c:spPr>
              <a:pattFill prst="sphere">
                <a:fgClr>
                  <a:srgbClr val="000000"/>
                </a:fgClr>
                <a:bgClr>
                  <a:srgbClr val="FFFFFF"/>
                </a:bgClr>
              </a:pattFill>
              <a:ln w="12688">
                <a:solidFill>
                  <a:srgbClr val="000000"/>
                </a:solidFill>
                <a:prstDash val="solid"/>
              </a:ln>
            </c:spPr>
          </c:dPt>
          <c:dLbls>
            <c:dLbl>
              <c:idx val="0"/>
              <c:layout>
                <c:manualLayout>
                  <c:xMode val="edge"/>
                  <c:yMode val="edge"/>
                  <c:x val="6.2857142857142889E-2"/>
                  <c:y val="0.1321428571428572"/>
                </c:manualLayout>
              </c:layout>
              <c:tx>
                <c:rich>
                  <a:bodyPr/>
                  <a:lstStyle/>
                  <a:p>
                    <a:pPr>
                      <a:defRPr sz="824" b="0" i="0" u="none" strike="noStrike" baseline="0">
                        <a:solidFill>
                          <a:srgbClr val="000000"/>
                        </a:solidFill>
                        <a:latin typeface="Times New Roman"/>
                        <a:ea typeface="Times New Roman"/>
                        <a:cs typeface="Times New Roman"/>
                      </a:defRPr>
                    </a:pPr>
                    <a:r>
                      <a:t>г.Тирасполь; 424,3; 75,1%</a:t>
                    </a:r>
                  </a:p>
                </c:rich>
              </c:tx>
              <c:spPr>
                <a:noFill/>
                <a:ln w="25377">
                  <a:noFill/>
                </a:ln>
              </c:spPr>
              <c:dLblPos val="bestFit"/>
            </c:dLbl>
            <c:dLbl>
              <c:idx val="1"/>
              <c:layout>
                <c:manualLayout>
                  <c:xMode val="edge"/>
                  <c:yMode val="edge"/>
                  <c:x val="0.80571428571428549"/>
                  <c:y val="0.20714285714285721"/>
                </c:manualLayout>
              </c:layout>
              <c:tx>
                <c:rich>
                  <a:bodyPr/>
                  <a:lstStyle/>
                  <a:p>
                    <a:pPr>
                      <a:defRPr sz="824" b="0" i="0" u="none" strike="noStrike" baseline="0">
                        <a:solidFill>
                          <a:srgbClr val="000000"/>
                        </a:solidFill>
                        <a:latin typeface="Times New Roman"/>
                        <a:ea typeface="Times New Roman"/>
                        <a:cs typeface="Times New Roman"/>
                      </a:defRPr>
                    </a:pPr>
                    <a:r>
                      <a:t>г.Бендеры; 35,7; 6,3%</a:t>
                    </a:r>
                  </a:p>
                </c:rich>
              </c:tx>
              <c:spPr>
                <a:noFill/>
                <a:ln w="25377">
                  <a:noFill/>
                </a:ln>
              </c:spPr>
              <c:dLblPos val="bestFit"/>
            </c:dLbl>
            <c:dLbl>
              <c:idx val="2"/>
              <c:layout>
                <c:manualLayout>
                  <c:xMode val="edge"/>
                  <c:yMode val="edge"/>
                  <c:x val="0.79714285714285715"/>
                  <c:y val="0.42142857142857165"/>
                </c:manualLayout>
              </c:layout>
              <c:tx>
                <c:rich>
                  <a:bodyPr/>
                  <a:lstStyle/>
                  <a:p>
                    <a:pPr>
                      <a:defRPr sz="824" b="0" i="0" u="none" strike="noStrike" baseline="0">
                        <a:solidFill>
                          <a:srgbClr val="000000"/>
                        </a:solidFill>
                        <a:latin typeface="Times New Roman"/>
                        <a:ea typeface="Times New Roman"/>
                        <a:cs typeface="Times New Roman"/>
                      </a:defRPr>
                    </a:pPr>
                    <a:r>
                      <a:t>Рыбницкий   р-н;                      38,6; 6,8%</a:t>
                    </a:r>
                  </a:p>
                </c:rich>
              </c:tx>
              <c:spPr>
                <a:noFill/>
                <a:ln w="25377">
                  <a:noFill/>
                </a:ln>
              </c:spPr>
              <c:dLblPos val="bestFit"/>
            </c:dLbl>
            <c:dLbl>
              <c:idx val="3"/>
              <c:layout>
                <c:manualLayout>
                  <c:xMode val="edge"/>
                  <c:yMode val="edge"/>
                  <c:x val="0.7200000000000002"/>
                  <c:y val="0.6892857142857145"/>
                </c:manualLayout>
              </c:layout>
              <c:tx>
                <c:rich>
                  <a:bodyPr/>
                  <a:lstStyle/>
                  <a:p>
                    <a:pPr>
                      <a:defRPr sz="824" b="0" i="0" u="none" strike="noStrike" baseline="0">
                        <a:solidFill>
                          <a:srgbClr val="000000"/>
                        </a:solidFill>
                        <a:latin typeface="Times New Roman"/>
                        <a:ea typeface="Times New Roman"/>
                        <a:cs typeface="Times New Roman"/>
                      </a:defRPr>
                    </a:pPr>
                    <a:r>
                      <a:t>Дубоссарский р-н;                    7,2; 1,3%</a:t>
                    </a:r>
                  </a:p>
                </c:rich>
              </c:tx>
              <c:spPr>
                <a:noFill/>
                <a:ln w="25377">
                  <a:noFill/>
                </a:ln>
              </c:spPr>
              <c:dLblPos val="bestFit"/>
            </c:dLbl>
            <c:dLbl>
              <c:idx val="4"/>
              <c:layout>
                <c:manualLayout>
                  <c:xMode val="edge"/>
                  <c:yMode val="edge"/>
                  <c:x val="0.45714285714285735"/>
                  <c:y val="0.7678571428571429"/>
                </c:manualLayout>
              </c:layout>
              <c:tx>
                <c:rich>
                  <a:bodyPr/>
                  <a:lstStyle/>
                  <a:p>
                    <a:pPr>
                      <a:defRPr sz="824" b="0" i="0" u="none" strike="noStrike" baseline="0">
                        <a:solidFill>
                          <a:srgbClr val="000000"/>
                        </a:solidFill>
                        <a:latin typeface="Times New Roman"/>
                        <a:ea typeface="Times New Roman"/>
                        <a:cs typeface="Times New Roman"/>
                      </a:defRPr>
                    </a:pPr>
                    <a:r>
                      <a:t>Слободзейский р-н;                     40,3; 7,1%</a:t>
                    </a:r>
                  </a:p>
                </c:rich>
              </c:tx>
              <c:spPr>
                <a:noFill/>
                <a:ln w="25377">
                  <a:noFill/>
                </a:ln>
              </c:spPr>
              <c:dLblPos val="bestFit"/>
            </c:dLbl>
            <c:dLbl>
              <c:idx val="5"/>
              <c:layout>
                <c:manualLayout>
                  <c:xMode val="edge"/>
                  <c:yMode val="edge"/>
                  <c:x val="0.14000000000000001"/>
                  <c:y val="0.73571428571428577"/>
                </c:manualLayout>
              </c:layout>
              <c:tx>
                <c:rich>
                  <a:bodyPr/>
                  <a:lstStyle/>
                  <a:p>
                    <a:pPr>
                      <a:defRPr sz="824" b="0" i="0" u="none" strike="noStrike" baseline="0">
                        <a:solidFill>
                          <a:srgbClr val="000000"/>
                        </a:solidFill>
                        <a:latin typeface="Times New Roman"/>
                        <a:ea typeface="Times New Roman"/>
                        <a:cs typeface="Times New Roman"/>
                      </a:defRPr>
                    </a:pPr>
                    <a:r>
                      <a:t>Григориопольский р-н; 
14,4; 2,5%</a:t>
                    </a:r>
                  </a:p>
                </c:rich>
              </c:tx>
              <c:spPr>
                <a:noFill/>
                <a:ln w="25377">
                  <a:noFill/>
                </a:ln>
              </c:spPr>
              <c:dLblPos val="bestFit"/>
            </c:dLbl>
            <c:dLbl>
              <c:idx val="6"/>
              <c:layout>
                <c:manualLayout>
                  <c:xMode val="edge"/>
                  <c:yMode val="edge"/>
                  <c:x val="7.4285714285714302E-2"/>
                  <c:y val="0.47857142857142859"/>
                </c:manualLayout>
              </c:layout>
              <c:tx>
                <c:rich>
                  <a:bodyPr/>
                  <a:lstStyle/>
                  <a:p>
                    <a:pPr>
                      <a:defRPr sz="824" b="0" i="0" u="none" strike="noStrike" baseline="0">
                        <a:solidFill>
                          <a:srgbClr val="000000"/>
                        </a:solidFill>
                        <a:latin typeface="Times New Roman"/>
                        <a:ea typeface="Times New Roman"/>
                        <a:cs typeface="Times New Roman"/>
                      </a:defRPr>
                    </a:pPr>
                    <a:r>
                      <a:t>Каменский              р-н;                        4,8; 0,9%</a:t>
                    </a:r>
                  </a:p>
                </c:rich>
              </c:tx>
              <c:spPr>
                <a:noFill/>
                <a:ln w="25377">
                  <a:noFill/>
                </a:ln>
              </c:spPr>
              <c:dLblPos val="bestFit"/>
            </c:dLbl>
            <c:dLbl>
              <c:idx val="7"/>
              <c:layout>
                <c:manualLayout>
                  <c:xMode val="edge"/>
                  <c:yMode val="edge"/>
                  <c:x val="0.45428571428571435"/>
                  <c:y val="0.51785714285714268"/>
                </c:manualLayout>
              </c:layout>
              <c:dLblPos val="bestFit"/>
              <c:showVal val="1"/>
              <c:showCatName val="1"/>
              <c:showPercent val="1"/>
              <c:separator>; </c:separator>
            </c:dLbl>
            <c:numFmt formatCode="0.0%" sourceLinked="0"/>
            <c:spPr>
              <a:noFill/>
              <a:ln w="25377">
                <a:noFill/>
              </a:ln>
            </c:spPr>
            <c:txPr>
              <a:bodyPr/>
              <a:lstStyle/>
              <a:p>
                <a:pPr>
                  <a:defRPr sz="824" b="0" i="0" u="none" strike="noStrike" baseline="0">
                    <a:solidFill>
                      <a:srgbClr val="000000"/>
                    </a:solidFill>
                    <a:latin typeface="Times New Roman"/>
                    <a:ea typeface="Times New Roman"/>
                    <a:cs typeface="Times New Roman"/>
                  </a:defRPr>
                </a:pPr>
                <a:endParaRPr lang="ru-RU"/>
              </a:p>
            </c:txPr>
            <c:showVal val="1"/>
            <c:showCatName val="1"/>
            <c:showPercent val="1"/>
            <c:separator>; </c:separator>
            <c:showLeaderLines val="1"/>
          </c:dLbls>
          <c:cat>
            <c:strRef>
              <c:f>Sheet1!$B$1:$H$1</c:f>
              <c:strCache>
                <c:ptCount val="7"/>
                <c:pt idx="0">
                  <c:v>г.Тирасполь</c:v>
                </c:pt>
                <c:pt idx="1">
                  <c:v>г.Бендеры</c:v>
                </c:pt>
                <c:pt idx="2">
                  <c:v>Рыбницкий р-н</c:v>
                </c:pt>
                <c:pt idx="3">
                  <c:v>Дубоссарский р-н</c:v>
                </c:pt>
                <c:pt idx="4">
                  <c:v>Слободзейский р-н</c:v>
                </c:pt>
                <c:pt idx="5">
                  <c:v>Григориопольский р-н</c:v>
                </c:pt>
                <c:pt idx="6">
                  <c:v>Каменский р-н</c:v>
                </c:pt>
              </c:strCache>
            </c:strRef>
          </c:cat>
          <c:val>
            <c:numRef>
              <c:f>Sheet1!$B$2:$H$2</c:f>
              <c:numCache>
                <c:formatCode>General</c:formatCode>
                <c:ptCount val="7"/>
                <c:pt idx="0">
                  <c:v>355.8</c:v>
                </c:pt>
                <c:pt idx="1">
                  <c:v>14.1</c:v>
                </c:pt>
                <c:pt idx="2">
                  <c:v>53.6</c:v>
                </c:pt>
                <c:pt idx="3">
                  <c:v>5.8</c:v>
                </c:pt>
                <c:pt idx="4">
                  <c:v>24.3</c:v>
                </c:pt>
                <c:pt idx="5">
                  <c:v>6.4</c:v>
                </c:pt>
                <c:pt idx="6" formatCode="#,##0.0">
                  <c:v>11</c:v>
                </c:pt>
              </c:numCache>
            </c:numRef>
          </c:val>
        </c:ser>
        <c:dLbls>
          <c:showVal val="1"/>
          <c:showCatName val="1"/>
          <c:showPercent val="1"/>
          <c:separator>; </c:separator>
        </c:dLbls>
      </c:pie3DChart>
      <c:spPr>
        <a:solidFill>
          <a:srgbClr val="FFFFFF"/>
        </a:solidFill>
        <a:ln w="25377">
          <a:noFill/>
        </a:ln>
      </c:spPr>
    </c:plotArea>
    <c:plotVisOnly val="1"/>
    <c:dispBlanksAs val="zero"/>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4" b="1" i="0" u="none" strike="noStrike" baseline="0">
                <a:solidFill>
                  <a:srgbClr val="000000"/>
                </a:solidFill>
                <a:latin typeface="Times New Roman"/>
                <a:ea typeface="Times New Roman"/>
                <a:cs typeface="Times New Roman"/>
              </a:defRPr>
            </a:pPr>
            <a:r>
              <a:t>Доля городов и районов ПМР 
 в объеме розничного товарооборота
 в  январе-июне 2013 года</a:t>
            </a:r>
          </a:p>
        </c:rich>
      </c:tx>
      <c:layout>
        <c:manualLayout>
          <c:xMode val="edge"/>
          <c:yMode val="edge"/>
          <c:x val="0.31611893583724598"/>
          <c:y val="1.8404907975460124E-2"/>
        </c:manualLayout>
      </c:layout>
      <c:spPr>
        <a:solidFill>
          <a:srgbClr val="FFFFFF"/>
        </a:solidFill>
        <a:ln w="25384">
          <a:noFill/>
        </a:ln>
      </c:spPr>
    </c:title>
    <c:view3D>
      <c:rotX val="35"/>
      <c:hPercent val="50"/>
      <c:rotY val="250"/>
      <c:perspective val="0"/>
    </c:view3D>
    <c:plotArea>
      <c:layout>
        <c:manualLayout>
          <c:layoutTarget val="inner"/>
          <c:xMode val="edge"/>
          <c:yMode val="edge"/>
          <c:x val="0.26760563380281688"/>
          <c:y val="0.29754601226993876"/>
          <c:w val="0.40219092331768397"/>
          <c:h val="0.5"/>
        </c:manualLayout>
      </c:layout>
      <c:pie3DChart>
        <c:varyColors val="1"/>
        <c:ser>
          <c:idx val="0"/>
          <c:order val="0"/>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Pt>
            <c:idx val="6"/>
            <c:spPr>
              <a:solidFill>
                <a:srgbClr val="0066CC"/>
              </a:solidFill>
              <a:ln w="12692">
                <a:solidFill>
                  <a:srgbClr val="000000"/>
                </a:solidFill>
                <a:prstDash val="solid"/>
              </a:ln>
            </c:spPr>
          </c:dPt>
          <c:dLbls>
            <c:dLbl>
              <c:idx val="0"/>
              <c:layout>
                <c:manualLayout>
                  <c:xMode val="edge"/>
                  <c:yMode val="edge"/>
                  <c:x val="0.26134585289514867"/>
                  <c:y val="0.2361963190184049"/>
                </c:manualLayout>
              </c:layout>
              <c:tx>
                <c:rich>
                  <a:bodyPr/>
                  <a:lstStyle/>
                  <a:p>
                    <a:pPr>
                      <a:defRPr sz="800" b="0" i="0" u="none" strike="noStrike" baseline="0">
                        <a:solidFill>
                          <a:srgbClr val="000000"/>
                        </a:solidFill>
                        <a:latin typeface="Times New Roman"/>
                        <a:ea typeface="Times New Roman"/>
                        <a:cs typeface="Times New Roman"/>
                      </a:defRPr>
                    </a:pPr>
                    <a:r>
                      <a:t>г. Тирасполь
49,4%</a:t>
                    </a:r>
                  </a:p>
                </c:rich>
              </c:tx>
              <c:spPr>
                <a:noFill/>
                <a:ln w="25384">
                  <a:noFill/>
                </a:ln>
              </c:spPr>
              <c:dLblPos val="bestFit"/>
            </c:dLbl>
            <c:dLbl>
              <c:idx val="1"/>
              <c:layout>
                <c:manualLayout>
                  <c:xMode val="edge"/>
                  <c:yMode val="edge"/>
                  <c:x val="0.67136150234741809"/>
                  <c:y val="0.24539877300613502"/>
                </c:manualLayout>
              </c:layout>
              <c:tx>
                <c:rich>
                  <a:bodyPr/>
                  <a:lstStyle/>
                  <a:p>
                    <a:pPr>
                      <a:defRPr sz="800" b="0" i="0" u="none" strike="noStrike" baseline="0">
                        <a:solidFill>
                          <a:srgbClr val="000000"/>
                        </a:solidFill>
                        <a:latin typeface="Times New Roman"/>
                        <a:ea typeface="Times New Roman"/>
                        <a:cs typeface="Times New Roman"/>
                      </a:defRPr>
                    </a:pPr>
                    <a:r>
                      <a:t>Григориопольский р-н
2,7%</a:t>
                    </a:r>
                  </a:p>
                </c:rich>
              </c:tx>
              <c:spPr>
                <a:noFill/>
                <a:ln w="25384">
                  <a:noFill/>
                </a:ln>
              </c:spPr>
              <c:dLblPos val="bestFit"/>
            </c:dLbl>
            <c:dLbl>
              <c:idx val="2"/>
              <c:layout>
                <c:manualLayout>
                  <c:xMode val="edge"/>
                  <c:yMode val="edge"/>
                  <c:x val="0.8278560250391237"/>
                  <c:y val="0.61042944785276076"/>
                </c:manualLayout>
              </c:layout>
              <c:tx>
                <c:rich>
                  <a:bodyPr/>
                  <a:lstStyle/>
                  <a:p>
                    <a:pPr>
                      <a:defRPr sz="800" b="0" i="0" u="none" strike="noStrike" baseline="0">
                        <a:solidFill>
                          <a:srgbClr val="000000"/>
                        </a:solidFill>
                        <a:latin typeface="Times New Roman"/>
                        <a:ea typeface="Times New Roman"/>
                        <a:cs typeface="Times New Roman"/>
                      </a:defRPr>
                    </a:pPr>
                    <a:r>
                      <a:t>г. Бендеры
14,6%</a:t>
                    </a:r>
                  </a:p>
                </c:rich>
              </c:tx>
              <c:spPr>
                <a:noFill/>
                <a:ln w="25384">
                  <a:noFill/>
                </a:ln>
              </c:spPr>
              <c:dLblPos val="bestFit"/>
            </c:dLbl>
            <c:dLbl>
              <c:idx val="3"/>
              <c:layout>
                <c:manualLayout>
                  <c:xMode val="edge"/>
                  <c:yMode val="edge"/>
                  <c:x val="0.70266040688575904"/>
                  <c:y val="0.80368098159509205"/>
                </c:manualLayout>
              </c:layout>
              <c:dLblPos val="bestFit"/>
              <c:showCatName val="1"/>
              <c:showPercent val="1"/>
            </c:dLbl>
            <c:dLbl>
              <c:idx val="4"/>
              <c:layout>
                <c:manualLayout>
                  <c:xMode val="edge"/>
                  <c:yMode val="edge"/>
                  <c:x val="0.49452269170579044"/>
                  <c:y val="0.88343558282208567"/>
                </c:manualLayout>
              </c:layout>
              <c:tx>
                <c:rich>
                  <a:bodyPr/>
                  <a:lstStyle/>
                  <a:p>
                    <a:pPr>
                      <a:defRPr sz="800" b="0" i="0" u="none" strike="noStrike" baseline="0">
                        <a:solidFill>
                          <a:srgbClr val="000000"/>
                        </a:solidFill>
                        <a:latin typeface="Times New Roman"/>
                        <a:ea typeface="Times New Roman"/>
                        <a:cs typeface="Times New Roman"/>
                      </a:defRPr>
                    </a:pPr>
                    <a:r>
                      <a:t>Рыбницкий р-н
18,1%</a:t>
                    </a:r>
                  </a:p>
                </c:rich>
              </c:tx>
              <c:spPr>
                <a:noFill/>
                <a:ln w="25384">
                  <a:noFill/>
                </a:ln>
              </c:spPr>
              <c:dLblPos val="bestFit"/>
            </c:dLbl>
            <c:dLbl>
              <c:idx val="5"/>
              <c:layout>
                <c:manualLayout>
                  <c:xMode val="edge"/>
                  <c:yMode val="edge"/>
                  <c:x val="0.16744913928012531"/>
                  <c:y val="0.84662576687116564"/>
                </c:manualLayout>
              </c:layout>
              <c:tx>
                <c:rich>
                  <a:bodyPr/>
                  <a:lstStyle/>
                  <a:p>
                    <a:pPr>
                      <a:defRPr sz="800" b="0" i="0" u="none" strike="noStrike" baseline="0">
                        <a:solidFill>
                          <a:srgbClr val="000000"/>
                        </a:solidFill>
                        <a:latin typeface="Times New Roman"/>
                        <a:ea typeface="Times New Roman"/>
                        <a:cs typeface="Times New Roman"/>
                      </a:defRPr>
                    </a:pPr>
                    <a:r>
                      <a:t>Слободзейский р-н
8,6%</a:t>
                    </a:r>
                  </a:p>
                </c:rich>
              </c:tx>
              <c:spPr>
                <a:noFill/>
                <a:ln w="25384">
                  <a:noFill/>
                </a:ln>
              </c:spPr>
              <c:dLblPos val="bestFit"/>
            </c:dLbl>
            <c:dLbl>
              <c:idx val="6"/>
              <c:layout>
                <c:manualLayout>
                  <c:xMode val="edge"/>
                  <c:yMode val="edge"/>
                  <c:x val="2.6604068857589994E-2"/>
                  <c:y val="0.72085889570552164"/>
                </c:manualLayout>
              </c:layout>
              <c:tx>
                <c:rich>
                  <a:bodyPr/>
                  <a:lstStyle/>
                  <a:p>
                    <a:pPr>
                      <a:defRPr sz="800" b="0" i="0" u="none" strike="noStrike" baseline="0">
                        <a:solidFill>
                          <a:srgbClr val="000000"/>
                        </a:solidFill>
                        <a:latin typeface="Times New Roman"/>
                        <a:ea typeface="Times New Roman"/>
                        <a:cs typeface="Times New Roman"/>
                      </a:defRPr>
                    </a:pPr>
                    <a:r>
                      <a:t>Дубоссарский р-н
5,5%</a:t>
                    </a:r>
                  </a:p>
                </c:rich>
              </c:tx>
              <c:spPr>
                <a:noFill/>
                <a:ln w="25384">
                  <a:noFill/>
                </a:ln>
              </c:spPr>
              <c:dLblPos val="bestFit"/>
            </c:dLbl>
            <c:dLbl>
              <c:idx val="7"/>
              <c:layout>
                <c:manualLayout>
                  <c:xMode val="edge"/>
                  <c:yMode val="edge"/>
                  <c:x val="0.61502347417840408"/>
                  <c:y val="0.77607361963190202"/>
                </c:manualLayout>
              </c:layout>
              <c:numFmt formatCode="0.0%" sourceLinked="0"/>
              <c:spPr>
                <a:noFill/>
                <a:ln w="25384">
                  <a:noFill/>
                </a:ln>
              </c:spPr>
              <c:txPr>
                <a:bodyPr/>
                <a:lstStyle/>
                <a:p>
                  <a:pPr>
                    <a:defRPr sz="1049" b="0" i="0" u="none" strike="noStrike" baseline="0">
                      <a:solidFill>
                        <a:srgbClr val="000000"/>
                      </a:solidFill>
                      <a:latin typeface="Arial"/>
                      <a:ea typeface="Arial"/>
                      <a:cs typeface="Arial"/>
                    </a:defRPr>
                  </a:pPr>
                  <a:endParaRPr lang="ru-RU"/>
                </a:p>
              </c:txPr>
              <c:dLblPos val="bestFit"/>
              <c:showCatName val="1"/>
              <c:showPercent val="1"/>
            </c:dLbl>
            <c:dLbl>
              <c:idx val="8"/>
              <c:layout>
                <c:manualLayout>
                  <c:xMode val="edge"/>
                  <c:yMode val="edge"/>
                  <c:x val="0.35367762128325525"/>
                  <c:y val="0.80674846625766872"/>
                </c:manualLayout>
              </c:layout>
              <c:numFmt formatCode="0.0%" sourceLinked="0"/>
              <c:spPr>
                <a:noFill/>
                <a:ln w="25384">
                  <a:noFill/>
                </a:ln>
              </c:spPr>
              <c:txPr>
                <a:bodyPr/>
                <a:lstStyle/>
                <a:p>
                  <a:pPr>
                    <a:defRPr sz="1049" b="0" i="0" u="none" strike="noStrike" baseline="0">
                      <a:solidFill>
                        <a:srgbClr val="000000"/>
                      </a:solidFill>
                      <a:latin typeface="Arial"/>
                      <a:ea typeface="Arial"/>
                      <a:cs typeface="Arial"/>
                    </a:defRPr>
                  </a:pPr>
                  <a:endParaRPr lang="ru-RU"/>
                </a:p>
              </c:txPr>
              <c:dLblPos val="bestFit"/>
              <c:showCatName val="1"/>
              <c:showPercent val="1"/>
            </c:dLbl>
            <c:dLbl>
              <c:idx val="9"/>
              <c:layout>
                <c:manualLayout>
                  <c:xMode val="edge"/>
                  <c:yMode val="edge"/>
                  <c:x val="0.1455399061032864"/>
                  <c:y val="0.69938650306748451"/>
                </c:manualLayout>
              </c:layout>
              <c:numFmt formatCode="0.0%" sourceLinked="0"/>
              <c:spPr>
                <a:noFill/>
                <a:ln w="25384">
                  <a:noFill/>
                </a:ln>
              </c:spPr>
              <c:txPr>
                <a:bodyPr/>
                <a:lstStyle/>
                <a:p>
                  <a:pPr>
                    <a:defRPr sz="1049" b="0" i="0" u="none" strike="noStrike" baseline="0">
                      <a:solidFill>
                        <a:srgbClr val="000000"/>
                      </a:solidFill>
                      <a:latin typeface="Arial"/>
                      <a:ea typeface="Arial"/>
                      <a:cs typeface="Arial"/>
                    </a:defRPr>
                  </a:pPr>
                  <a:endParaRPr lang="ru-RU"/>
                </a:p>
              </c:txPr>
              <c:dLblPos val="bestFit"/>
              <c:showCatName val="1"/>
              <c:showPercent val="1"/>
            </c:dLbl>
            <c:numFmt formatCode="0.0%" sourceLinked="0"/>
            <c:spPr>
              <a:noFill/>
              <a:ln w="25384">
                <a:noFill/>
              </a:ln>
            </c:spPr>
            <c:txPr>
              <a:bodyPr/>
              <a:lstStyle/>
              <a:p>
                <a:pPr>
                  <a:defRPr sz="8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Лист1!$A$2:$A$8</c:f>
              <c:strCache>
                <c:ptCount val="7"/>
                <c:pt idx="0">
                  <c:v>г. Тирасполь</c:v>
                </c:pt>
                <c:pt idx="1">
                  <c:v>Григориопольский р-н</c:v>
                </c:pt>
                <c:pt idx="2">
                  <c:v>г. Бендеры</c:v>
                </c:pt>
                <c:pt idx="3">
                  <c:v>Каменский р-н</c:v>
                </c:pt>
                <c:pt idx="4">
                  <c:v>Рыбницкий р-н</c:v>
                </c:pt>
                <c:pt idx="5">
                  <c:v>Слободзейский р-н</c:v>
                </c:pt>
                <c:pt idx="6">
                  <c:v>Дубоссарский р-н</c:v>
                </c:pt>
              </c:strCache>
            </c:strRef>
          </c:cat>
          <c:val>
            <c:numRef>
              <c:f>Лист1!$B$2:$B$8</c:f>
              <c:numCache>
                <c:formatCode>0.0</c:formatCode>
                <c:ptCount val="7"/>
                <c:pt idx="0" formatCode="General">
                  <c:v>49.7</c:v>
                </c:pt>
                <c:pt idx="1">
                  <c:v>2.9</c:v>
                </c:pt>
                <c:pt idx="2" formatCode="General">
                  <c:v>15.1</c:v>
                </c:pt>
                <c:pt idx="3" formatCode="General">
                  <c:v>1.1000000000000001</c:v>
                </c:pt>
                <c:pt idx="4">
                  <c:v>16.600000000000001</c:v>
                </c:pt>
                <c:pt idx="5" formatCode="General">
                  <c:v>9.1</c:v>
                </c:pt>
                <c:pt idx="6" formatCode="General">
                  <c:v>5.5</c:v>
                </c:pt>
              </c:numCache>
            </c:numRef>
          </c:val>
        </c:ser>
        <c:dLbls>
          <c:showCatName val="1"/>
        </c:dLbls>
      </c:pie3DChart>
      <c:spPr>
        <a:noFill/>
        <a:ln w="25384">
          <a:noFill/>
        </a:ln>
      </c:spPr>
    </c:plotArea>
    <c:plotVisOnly val="1"/>
    <c:dispBlanksAs val="zero"/>
  </c:chart>
  <c:spPr>
    <a:gradFill rotWithShape="0">
      <a:gsLst>
        <a:gs pos="0">
          <a:srgbClr val="FFFFFF"/>
        </a:gs>
        <a:gs pos="100000">
          <a:srgbClr val="CCFFCC"/>
        </a:gs>
      </a:gsLst>
      <a:lin ang="5400000" scaled="1"/>
    </a:gra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8937007874015758"/>
          <c:y val="0.11836734693877551"/>
          <c:w val="0.68110236220472442"/>
          <c:h val="0.38775510204081631"/>
        </c:manualLayout>
      </c:layout>
      <c:barChart>
        <c:barDir val="col"/>
        <c:grouping val="clustered"/>
        <c:ser>
          <c:idx val="1"/>
          <c:order val="0"/>
          <c:tx>
            <c:strRef>
              <c:f>Sheet1!$B$1</c:f>
              <c:strCache>
                <c:ptCount val="1"/>
                <c:pt idx="0">
                  <c:v>январь-июнь 2012 года</c:v>
                </c:pt>
              </c:strCache>
            </c:strRef>
          </c:tx>
          <c:spPr>
            <a:solidFill>
              <a:srgbClr val="993366"/>
            </a:solidFill>
            <a:ln w="12656">
              <a:solidFill>
                <a:srgbClr val="000000"/>
              </a:solidFill>
              <a:prstDash val="solid"/>
            </a:ln>
          </c:spPr>
          <c:cat>
            <c:strRef>
              <c:f>Sheet1!$A$2:$A$5</c:f>
              <c:strCache>
                <c:ptCount val="4"/>
                <c:pt idx="0">
                  <c:v>ВТО</c:v>
                </c:pt>
                <c:pt idx="1">
                  <c:v>Экспорт</c:v>
                </c:pt>
                <c:pt idx="2">
                  <c:v>Импорт</c:v>
                </c:pt>
                <c:pt idx="3">
                  <c:v>Сальдо</c:v>
                </c:pt>
              </c:strCache>
            </c:strRef>
          </c:cat>
          <c:val>
            <c:numRef>
              <c:f>Sheet1!$B$2:$B$5</c:f>
              <c:numCache>
                <c:formatCode>#,##0.0</c:formatCode>
                <c:ptCount val="4"/>
                <c:pt idx="0">
                  <c:v>1161.5</c:v>
                </c:pt>
                <c:pt idx="1">
                  <c:v>306.5</c:v>
                </c:pt>
                <c:pt idx="2">
                  <c:v>855</c:v>
                </c:pt>
                <c:pt idx="3">
                  <c:v>-548.5</c:v>
                </c:pt>
              </c:numCache>
            </c:numRef>
          </c:val>
        </c:ser>
        <c:ser>
          <c:idx val="2"/>
          <c:order val="1"/>
          <c:tx>
            <c:strRef>
              <c:f>Sheet1!$C$1</c:f>
              <c:strCache>
                <c:ptCount val="1"/>
                <c:pt idx="0">
                  <c:v>январь-июнь 2013 года</c:v>
                </c:pt>
              </c:strCache>
            </c:strRef>
          </c:tx>
          <c:spPr>
            <a:solidFill>
              <a:srgbClr val="FFFFCC"/>
            </a:solidFill>
            <a:ln w="12656">
              <a:solidFill>
                <a:srgbClr val="000000"/>
              </a:solidFill>
              <a:prstDash val="solid"/>
            </a:ln>
          </c:spPr>
          <c:cat>
            <c:strRef>
              <c:f>Sheet1!$A$2:$A$5</c:f>
              <c:strCache>
                <c:ptCount val="4"/>
                <c:pt idx="0">
                  <c:v>ВТО</c:v>
                </c:pt>
                <c:pt idx="1">
                  <c:v>Экспорт</c:v>
                </c:pt>
                <c:pt idx="2">
                  <c:v>Импорт</c:v>
                </c:pt>
                <c:pt idx="3">
                  <c:v>Сальдо</c:v>
                </c:pt>
              </c:strCache>
            </c:strRef>
          </c:cat>
          <c:val>
            <c:numRef>
              <c:f>Sheet1!$C$2:$C$5</c:f>
              <c:numCache>
                <c:formatCode>#,##0.0</c:formatCode>
                <c:ptCount val="4"/>
                <c:pt idx="0">
                  <c:v>959.4</c:v>
                </c:pt>
                <c:pt idx="1">
                  <c:v>211.8</c:v>
                </c:pt>
                <c:pt idx="2">
                  <c:v>747.6</c:v>
                </c:pt>
                <c:pt idx="3">
                  <c:v>-535.79999999999995</c:v>
                </c:pt>
              </c:numCache>
            </c:numRef>
          </c:val>
        </c:ser>
        <c:gapWidth val="50"/>
        <c:overlap val="60"/>
        <c:axId val="142522240"/>
        <c:axId val="142523776"/>
      </c:barChart>
      <c:catAx>
        <c:axId val="142522240"/>
        <c:scaling>
          <c:orientation val="minMax"/>
        </c:scaling>
        <c:axPos val="b"/>
        <c:majorGridlines>
          <c:spPr>
            <a:ln w="3164">
              <a:solidFill>
                <a:srgbClr val="000000"/>
              </a:solidFill>
              <a:prstDash val="solid"/>
            </a:ln>
          </c:spPr>
        </c:majorGridlines>
        <c:numFmt formatCode="General" sourceLinked="1"/>
        <c:majorTickMark val="cross"/>
        <c:tickLblPos val="nextTo"/>
        <c:spPr>
          <a:ln w="25311">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142523776"/>
        <c:crosses val="autoZero"/>
        <c:lblAlgn val="ctr"/>
        <c:lblOffset val="20"/>
        <c:tickMarkSkip val="1"/>
      </c:catAx>
      <c:valAx>
        <c:axId val="142523776"/>
        <c:scaling>
          <c:orientation val="minMax"/>
        </c:scaling>
        <c:axPos val="l"/>
        <c:majorGridlines>
          <c:spPr>
            <a:ln w="3164">
              <a:solidFill>
                <a:srgbClr val="000000"/>
              </a:solidFill>
              <a:prstDash val="solid"/>
            </a:ln>
          </c:spPr>
        </c:majorGridlines>
        <c:numFmt formatCode="#,##0.0" sourceLinked="1"/>
        <c:majorTickMark val="cross"/>
        <c:tickLblPos val="nextTo"/>
        <c:spPr>
          <a:ln w="3164">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142522240"/>
        <c:crosses val="autoZero"/>
        <c:crossBetween val="between"/>
      </c:valAx>
      <c:dTable>
        <c:showHorzBorder val="1"/>
        <c:showVertBorder val="1"/>
        <c:showOutline val="1"/>
        <c:showKeys val="1"/>
        <c:spPr>
          <a:ln w="12656">
            <a:solidFill>
              <a:srgbClr val="000000"/>
            </a:solidFill>
            <a:prstDash val="solid"/>
          </a:ln>
        </c:spPr>
        <c:txPr>
          <a:bodyPr/>
          <a:lstStyle/>
          <a:p>
            <a:pPr>
              <a:defRPr sz="995" b="0" i="0" u="none" strike="noStrike" baseline="0">
                <a:solidFill>
                  <a:srgbClr val="000000"/>
                </a:solidFill>
                <a:latin typeface="Times New Roman"/>
                <a:ea typeface="Times New Roman"/>
                <a:cs typeface="Times New Roman"/>
              </a:defRPr>
            </a:pPr>
            <a:endParaRPr lang="ru-RU"/>
          </a:p>
        </c:txPr>
      </c:dTable>
      <c:spPr>
        <a:solidFill>
          <a:srgbClr val="FFFFFF"/>
        </a:solidFill>
        <a:ln w="25311">
          <a:noFill/>
        </a:ln>
      </c:spPr>
    </c:plotArea>
    <c:plotVisOnly val="1"/>
    <c:dispBlanksAs val="gap"/>
  </c:chart>
  <c:spPr>
    <a:noFill/>
    <a:ln>
      <a:noFill/>
    </a:ln>
  </c:spPr>
  <c:txPr>
    <a:bodyPr/>
    <a:lstStyle/>
    <a:p>
      <a:pPr>
        <a:defRPr sz="995" b="0" i="0" u="none" strike="noStrike" baseline="0">
          <a:solidFill>
            <a:srgbClr val="000000"/>
          </a:solidFill>
          <a:latin typeface="Arial"/>
          <a:ea typeface="Arial"/>
          <a:cs typeface="Arial"/>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74" b="1" i="0" u="none" strike="noStrike" baseline="0">
                <a:solidFill>
                  <a:srgbClr val="000000"/>
                </a:solidFill>
                <a:latin typeface="Times New Roman"/>
                <a:ea typeface="Times New Roman"/>
                <a:cs typeface="Times New Roman"/>
              </a:defRPr>
            </a:pPr>
            <a:r>
              <a:rPr lang="ru-RU"/>
              <a:t>Экспорт в разрезе основных стран, млн. долл. США</a:t>
            </a:r>
          </a:p>
        </c:rich>
      </c:tx>
      <c:layout>
        <c:manualLayout>
          <c:xMode val="edge"/>
          <c:yMode val="edge"/>
          <c:x val="0.12544802867383514"/>
          <c:y val="1.8957345971563982E-2"/>
        </c:manualLayout>
      </c:layout>
      <c:spPr>
        <a:noFill/>
        <a:ln w="24920">
          <a:noFill/>
        </a:ln>
      </c:spPr>
    </c:title>
    <c:view3D>
      <c:rotY val="300"/>
      <c:perspective val="0"/>
    </c:view3D>
    <c:plotArea>
      <c:layout>
        <c:manualLayout>
          <c:layoutTarget val="inner"/>
          <c:xMode val="edge"/>
          <c:yMode val="edge"/>
          <c:x val="0.19520547945205491"/>
          <c:y val="0.35021097046413502"/>
          <c:w val="0.62328767123287765"/>
          <c:h val="0.30379746835443511"/>
        </c:manualLayout>
      </c:layout>
      <c:pie3DChart>
        <c:varyColors val="1"/>
        <c:ser>
          <c:idx val="0"/>
          <c:order val="0"/>
          <c:tx>
            <c:strRef>
              <c:f>Sheet1!$A$2</c:f>
              <c:strCache>
                <c:ptCount val="1"/>
                <c:pt idx="0">
                  <c:v>Импорт</c:v>
                </c:pt>
              </c:strCache>
            </c:strRef>
          </c:tx>
          <c:spPr>
            <a:solidFill>
              <a:srgbClr val="9999FF"/>
            </a:solidFill>
            <a:ln w="12434">
              <a:solidFill>
                <a:srgbClr val="000000"/>
              </a:solidFill>
              <a:prstDash val="solid"/>
            </a:ln>
          </c:spPr>
          <c:dPt>
            <c:idx val="0"/>
            <c:spPr>
              <a:pattFill prst="pct10">
                <a:fgClr>
                  <a:srgbClr val="000000"/>
                </a:fgClr>
                <a:bgClr>
                  <a:srgbClr val="FFFFFF"/>
                </a:bgClr>
              </a:pattFill>
              <a:ln w="12434">
                <a:solidFill>
                  <a:srgbClr val="000000"/>
                </a:solidFill>
                <a:prstDash val="solid"/>
              </a:ln>
            </c:spPr>
          </c:dPt>
          <c:dPt>
            <c:idx val="1"/>
            <c:spPr>
              <a:pattFill prst="narVert">
                <a:fgClr>
                  <a:srgbClr val="000000"/>
                </a:fgClr>
                <a:bgClr>
                  <a:srgbClr val="FFFFFF"/>
                </a:bgClr>
              </a:pattFill>
              <a:ln w="12434">
                <a:solidFill>
                  <a:srgbClr val="000000"/>
                </a:solidFill>
                <a:prstDash val="solid"/>
              </a:ln>
            </c:spPr>
          </c:dPt>
          <c:dPt>
            <c:idx val="2"/>
            <c:spPr>
              <a:pattFill prst="dashHorz">
                <a:fgClr>
                  <a:srgbClr val="000000"/>
                </a:fgClr>
                <a:bgClr>
                  <a:srgbClr val="FFFFFF"/>
                </a:bgClr>
              </a:pattFill>
              <a:ln w="12434">
                <a:solidFill>
                  <a:srgbClr val="000000"/>
                </a:solidFill>
                <a:prstDash val="solid"/>
              </a:ln>
            </c:spPr>
          </c:dPt>
          <c:dPt>
            <c:idx val="3"/>
            <c:spPr>
              <a:pattFill prst="pct75">
                <a:fgClr>
                  <a:srgbClr val="000000"/>
                </a:fgClr>
                <a:bgClr>
                  <a:srgbClr val="FFFFFF"/>
                </a:bgClr>
              </a:pattFill>
              <a:ln w="12434">
                <a:solidFill>
                  <a:srgbClr val="000000"/>
                </a:solidFill>
                <a:prstDash val="solid"/>
              </a:ln>
            </c:spPr>
          </c:dPt>
          <c:dPt>
            <c:idx val="4"/>
            <c:spPr>
              <a:pattFill prst="dotGrid">
                <a:fgClr>
                  <a:srgbClr val="000000"/>
                </a:fgClr>
                <a:bgClr>
                  <a:srgbClr val="FFFFFF"/>
                </a:bgClr>
              </a:pattFill>
              <a:ln w="12434">
                <a:solidFill>
                  <a:srgbClr val="000000"/>
                </a:solidFill>
                <a:prstDash val="solid"/>
              </a:ln>
            </c:spPr>
          </c:dPt>
          <c:dPt>
            <c:idx val="5"/>
            <c:spPr>
              <a:pattFill prst="solidDmnd">
                <a:fgClr>
                  <a:srgbClr val="000000"/>
                </a:fgClr>
                <a:bgClr>
                  <a:srgbClr val="FFFFFF"/>
                </a:bgClr>
              </a:pattFill>
              <a:ln w="12434">
                <a:solidFill>
                  <a:srgbClr val="000000"/>
                </a:solidFill>
                <a:prstDash val="solid"/>
              </a:ln>
            </c:spPr>
          </c:dPt>
          <c:dPt>
            <c:idx val="6"/>
            <c:spPr>
              <a:pattFill prst="diagBrick">
                <a:fgClr>
                  <a:srgbClr val="000000"/>
                </a:fgClr>
                <a:bgClr>
                  <a:srgbClr val="FFFFFF"/>
                </a:bgClr>
              </a:pattFill>
              <a:ln w="12434">
                <a:solidFill>
                  <a:srgbClr val="000000"/>
                </a:solidFill>
                <a:prstDash val="solid"/>
              </a:ln>
            </c:spPr>
          </c:dPt>
          <c:dPt>
            <c:idx val="7"/>
            <c:spPr>
              <a:pattFill prst="zigZag">
                <a:fgClr>
                  <a:srgbClr val="000000"/>
                </a:fgClr>
                <a:bgClr>
                  <a:srgbClr val="FFFFFF"/>
                </a:bgClr>
              </a:pattFill>
              <a:ln w="12434">
                <a:solidFill>
                  <a:srgbClr val="000000"/>
                </a:solidFill>
                <a:prstDash val="solid"/>
              </a:ln>
            </c:spPr>
          </c:dPt>
          <c:dLbls>
            <c:dLbl>
              <c:idx val="0"/>
              <c:layout>
                <c:manualLayout>
                  <c:x val="0.18525860737995986"/>
                  <c:y val="2.9910819158654893E-2"/>
                </c:manualLayout>
              </c:layout>
              <c:tx>
                <c:rich>
                  <a:bodyPr/>
                  <a:lstStyle/>
                  <a:p>
                    <a:pPr>
                      <a:defRPr sz="857" b="0" i="0" u="none" strike="noStrike" baseline="0">
                        <a:solidFill>
                          <a:srgbClr val="000000"/>
                        </a:solidFill>
                        <a:latin typeface="Times New Roman"/>
                        <a:ea typeface="Times New Roman"/>
                        <a:cs typeface="Times New Roman"/>
                      </a:defRPr>
                    </a:pPr>
                    <a:r>
                      <a:rPr lang="ru-RU"/>
                      <a:t>Молдова
95,9
45,3%</a:t>
                    </a:r>
                  </a:p>
                </c:rich>
              </c:tx>
              <c:numFmt formatCode="0%" sourceLinked="0"/>
              <c:spPr>
                <a:noFill/>
                <a:ln w="24920">
                  <a:noFill/>
                </a:ln>
              </c:spPr>
              <c:dLblPos val="bestFit"/>
            </c:dLbl>
            <c:dLbl>
              <c:idx val="1"/>
              <c:layout>
                <c:manualLayout>
                  <c:x val="0.1050123059877031"/>
                  <c:y val="-4.5874044749931113E-2"/>
                </c:manualLayout>
              </c:layout>
              <c:tx>
                <c:rich>
                  <a:bodyPr/>
                  <a:lstStyle/>
                  <a:p>
                    <a:pPr>
                      <a:defRPr sz="857" b="0" i="0" u="none" strike="noStrike" baseline="0">
                        <a:solidFill>
                          <a:srgbClr val="000000"/>
                        </a:solidFill>
                        <a:latin typeface="Times New Roman"/>
                        <a:ea typeface="Times New Roman"/>
                        <a:cs typeface="Times New Roman"/>
                      </a:defRPr>
                    </a:pPr>
                    <a:r>
                      <a:rPr lang="ru-RU"/>
                      <a:t>Россия
40,1;
19,0%</a:t>
                    </a:r>
                  </a:p>
                </c:rich>
              </c:tx>
              <c:numFmt formatCode="0%" sourceLinked="0"/>
              <c:spPr>
                <a:noFill/>
                <a:ln w="24920">
                  <a:noFill/>
                </a:ln>
              </c:spPr>
              <c:dLblPos val="bestFit"/>
            </c:dLbl>
            <c:dLbl>
              <c:idx val="2"/>
              <c:layout>
                <c:manualLayout>
                  <c:x val="0.18715497101323872"/>
                  <c:y val="9.0407281179404816E-2"/>
                </c:manualLayout>
              </c:layout>
              <c:tx>
                <c:rich>
                  <a:bodyPr/>
                  <a:lstStyle/>
                  <a:p>
                    <a:pPr>
                      <a:defRPr sz="857" b="0" i="0" u="none" strike="noStrike" baseline="0">
                        <a:solidFill>
                          <a:srgbClr val="000000"/>
                        </a:solidFill>
                        <a:latin typeface="Times New Roman"/>
                        <a:ea typeface="Times New Roman"/>
                        <a:cs typeface="Times New Roman"/>
                      </a:defRPr>
                    </a:pPr>
                    <a:r>
                      <a:rPr lang="ru-RU"/>
                      <a:t>Украина
8,1;
3,8%</a:t>
                    </a:r>
                  </a:p>
                </c:rich>
              </c:tx>
              <c:numFmt formatCode="0%" sourceLinked="0"/>
              <c:spPr>
                <a:noFill/>
                <a:ln w="24920">
                  <a:noFill/>
                </a:ln>
              </c:spPr>
              <c:dLblPos val="bestFit"/>
            </c:dLbl>
            <c:dLbl>
              <c:idx val="3"/>
              <c:layout>
                <c:manualLayout>
                  <c:x val="0.19744071783414624"/>
                  <c:y val="0.10086043592377039"/>
                </c:manualLayout>
              </c:layout>
              <c:tx>
                <c:rich>
                  <a:bodyPr/>
                  <a:lstStyle/>
                  <a:p>
                    <a:pPr>
                      <a:defRPr sz="857" b="0" i="0" u="none" strike="noStrike" baseline="0">
                        <a:solidFill>
                          <a:srgbClr val="000000"/>
                        </a:solidFill>
                        <a:latin typeface="Times New Roman"/>
                        <a:ea typeface="Times New Roman"/>
                        <a:cs typeface="Times New Roman"/>
                      </a:defRPr>
                    </a:pPr>
                    <a:r>
                      <a:rPr lang="ru-RU"/>
                      <a:t>Италия
22,1;
10,4%</a:t>
                    </a:r>
                  </a:p>
                </c:rich>
              </c:tx>
              <c:numFmt formatCode="0%" sourceLinked="0"/>
              <c:spPr>
                <a:noFill/>
                <a:ln w="24920">
                  <a:noFill/>
                </a:ln>
              </c:spPr>
              <c:dLblPos val="bestFit"/>
            </c:dLbl>
            <c:dLbl>
              <c:idx val="4"/>
              <c:layout>
                <c:manualLayout>
                  <c:x val="8.5688534902345639E-2"/>
                  <c:y val="0.18778589446628069"/>
                </c:manualLayout>
              </c:layout>
              <c:tx>
                <c:rich>
                  <a:bodyPr/>
                  <a:lstStyle/>
                  <a:p>
                    <a:pPr>
                      <a:defRPr sz="857" b="0" i="0" u="none" strike="noStrike" baseline="0">
                        <a:solidFill>
                          <a:srgbClr val="000000"/>
                        </a:solidFill>
                        <a:latin typeface="Times New Roman"/>
                        <a:ea typeface="Times New Roman"/>
                        <a:cs typeface="Times New Roman"/>
                      </a:defRPr>
                    </a:pPr>
                    <a:r>
                      <a:rPr lang="ru-RU"/>
                      <a:t>Германия
15,0;
7,1%</a:t>
                    </a:r>
                  </a:p>
                </c:rich>
              </c:tx>
              <c:numFmt formatCode="0%" sourceLinked="0"/>
              <c:spPr>
                <a:noFill/>
                <a:ln w="24920">
                  <a:noFill/>
                </a:ln>
              </c:spPr>
              <c:dLblPos val="bestFit"/>
            </c:dLbl>
            <c:dLbl>
              <c:idx val="5"/>
              <c:layout>
                <c:manualLayout>
                  <c:x val="-8.4382625248766996E-2"/>
                  <c:y val="0.20372677295935018"/>
                </c:manualLayout>
              </c:layout>
              <c:tx>
                <c:rich>
                  <a:bodyPr/>
                  <a:lstStyle/>
                  <a:p>
                    <a:pPr>
                      <a:defRPr sz="857" b="0" i="0" u="none" strike="noStrike" baseline="0">
                        <a:solidFill>
                          <a:srgbClr val="000000"/>
                        </a:solidFill>
                        <a:latin typeface="Times New Roman"/>
                        <a:ea typeface="Times New Roman"/>
                        <a:cs typeface="Times New Roman"/>
                      </a:defRPr>
                    </a:pPr>
                    <a:r>
                      <a:rPr lang="ru-RU"/>
                      <a:t>Румыния 10,4;
4,9%</a:t>
                    </a:r>
                  </a:p>
                </c:rich>
              </c:tx>
              <c:numFmt formatCode="0%" sourceLinked="0"/>
              <c:spPr>
                <a:noFill/>
                <a:ln w="24920">
                  <a:noFill/>
                </a:ln>
              </c:spPr>
              <c:dLblPos val="bestFit"/>
            </c:dLbl>
            <c:dLbl>
              <c:idx val="6"/>
              <c:layout>
                <c:manualLayout>
                  <c:x val="-0.1962559487756339"/>
                  <c:y val="-4.4382288034892664E-2"/>
                </c:manualLayout>
              </c:layout>
              <c:tx>
                <c:rich>
                  <a:bodyPr/>
                  <a:lstStyle/>
                  <a:p>
                    <a:pPr>
                      <a:defRPr sz="857" b="0" i="0" u="none" strike="noStrike" baseline="0">
                        <a:solidFill>
                          <a:srgbClr val="000000"/>
                        </a:solidFill>
                        <a:latin typeface="Times New Roman"/>
                        <a:ea typeface="Times New Roman"/>
                        <a:cs typeface="Times New Roman"/>
                      </a:defRPr>
                    </a:pPr>
                    <a:r>
                      <a:rPr lang="ru-RU"/>
                      <a:t>Франция
3,3;
1,6%</a:t>
                    </a:r>
                  </a:p>
                </c:rich>
              </c:tx>
              <c:numFmt formatCode="0%" sourceLinked="0"/>
              <c:spPr>
                <a:noFill/>
                <a:ln w="24920">
                  <a:noFill/>
                </a:ln>
              </c:spPr>
              <c:dLblPos val="bestFit"/>
            </c:dLbl>
            <c:dLbl>
              <c:idx val="7"/>
              <c:layout>
                <c:manualLayout>
                  <c:x val="-8.5948650882307479E-2"/>
                  <c:y val="-0.29330491147170312"/>
                </c:manualLayout>
              </c:layout>
              <c:tx>
                <c:rich>
                  <a:bodyPr/>
                  <a:lstStyle/>
                  <a:p>
                    <a:pPr>
                      <a:defRPr sz="857" b="0" i="0" u="none" strike="noStrike" baseline="0">
                        <a:solidFill>
                          <a:srgbClr val="000000"/>
                        </a:solidFill>
                        <a:latin typeface="Times New Roman"/>
                        <a:ea typeface="Times New Roman"/>
                        <a:cs typeface="Times New Roman"/>
                      </a:defRPr>
                    </a:pPr>
                    <a:r>
                      <a:rPr lang="ru-RU"/>
                      <a:t>Прочие страны
16,9;
7,9%</a:t>
                    </a:r>
                  </a:p>
                </c:rich>
              </c:tx>
              <c:numFmt formatCode="0%" sourceLinked="0"/>
              <c:spPr>
                <a:noFill/>
                <a:ln w="24920">
                  <a:noFill/>
                </a:ln>
              </c:spPr>
              <c:dLblPos val="bestFit"/>
            </c:dLbl>
            <c:numFmt formatCode="0%" sourceLinked="0"/>
            <c:spPr>
              <a:noFill/>
              <a:ln w="24920">
                <a:noFill/>
              </a:ln>
            </c:spPr>
            <c:txPr>
              <a:bodyPr/>
              <a:lstStyle/>
              <a:p>
                <a:pPr>
                  <a:defRPr sz="858" b="0" i="0" u="none" strike="noStrike" baseline="0">
                    <a:solidFill>
                      <a:srgbClr val="000000"/>
                    </a:solidFill>
                    <a:latin typeface="Times New Roman"/>
                    <a:ea typeface="Times New Roman"/>
                    <a:cs typeface="Times New Roman"/>
                  </a:defRPr>
                </a:pPr>
                <a:endParaRPr lang="ru-RU"/>
              </a:p>
            </c:txPr>
            <c:showVal val="1"/>
            <c:showCatName val="1"/>
            <c:showPercent val="1"/>
            <c:showLeaderLines val="1"/>
          </c:dLbls>
          <c:cat>
            <c:strRef>
              <c:f>Sheet1!$B$1:$I$1</c:f>
              <c:strCache>
                <c:ptCount val="8"/>
                <c:pt idx="0">
                  <c:v>Россия</c:v>
                </c:pt>
                <c:pt idx="1">
                  <c:v>Украина</c:v>
                </c:pt>
                <c:pt idx="2">
                  <c:v>Беларусь</c:v>
                </c:pt>
                <c:pt idx="3">
                  <c:v>Молдова</c:v>
                </c:pt>
                <c:pt idx="4">
                  <c:v>Германия</c:v>
                </c:pt>
                <c:pt idx="5">
                  <c:v>Китай</c:v>
                </c:pt>
                <c:pt idx="6">
                  <c:v>Италия</c:v>
                </c:pt>
                <c:pt idx="7">
                  <c:v>Прочие страны</c:v>
                </c:pt>
              </c:strCache>
            </c:strRef>
          </c:cat>
          <c:val>
            <c:numRef>
              <c:f>Sheet1!$B$2:$I$2</c:f>
              <c:numCache>
                <c:formatCode>General</c:formatCode>
                <c:ptCount val="8"/>
                <c:pt idx="0">
                  <c:v>801.8</c:v>
                </c:pt>
                <c:pt idx="1">
                  <c:v>221.8</c:v>
                </c:pt>
                <c:pt idx="2">
                  <c:v>99.6</c:v>
                </c:pt>
                <c:pt idx="3">
                  <c:v>80.5</c:v>
                </c:pt>
                <c:pt idx="4" formatCode="0.0">
                  <c:v>78</c:v>
                </c:pt>
                <c:pt idx="5">
                  <c:v>62.3</c:v>
                </c:pt>
                <c:pt idx="6" formatCode="0.0">
                  <c:v>34.300000000000004</c:v>
                </c:pt>
                <c:pt idx="7">
                  <c:v>351.7</c:v>
                </c:pt>
              </c:numCache>
            </c:numRef>
          </c:val>
        </c:ser>
        <c:dLbls>
          <c:showVal val="1"/>
          <c:showCatName val="1"/>
          <c:showPercent val="1"/>
        </c:dLbls>
      </c:pie3DChart>
      <c:spPr>
        <a:solidFill>
          <a:srgbClr val="FFFFFF"/>
        </a:solidFill>
        <a:ln w="12434">
          <a:solidFill>
            <a:srgbClr val="FFFFFF"/>
          </a:solidFill>
          <a:prstDash val="solid"/>
        </a:ln>
      </c:spPr>
    </c:plotArea>
    <c:plotVisOnly val="1"/>
    <c:dispBlanksAs val="zero"/>
  </c:chart>
  <c:spPr>
    <a:noFill/>
    <a:ln>
      <a:noFill/>
    </a:ln>
  </c:spPr>
  <c:txPr>
    <a:bodyPr/>
    <a:lstStyle/>
    <a:p>
      <a:pPr>
        <a:defRPr sz="834"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39" b="1" i="0" u="none" strike="noStrike" baseline="0">
                <a:solidFill>
                  <a:srgbClr val="000000"/>
                </a:solidFill>
                <a:latin typeface="Times New Roman"/>
                <a:ea typeface="Times New Roman"/>
                <a:cs typeface="Times New Roman"/>
              </a:defRPr>
            </a:pPr>
            <a:r>
              <a:rPr lang="ru-RU"/>
              <a:t>Экспортные поставки ПМР по группам стран, млн. долл. США</a:t>
            </a:r>
          </a:p>
        </c:rich>
      </c:tx>
      <c:layout>
        <c:manualLayout>
          <c:xMode val="edge"/>
          <c:yMode val="edge"/>
          <c:x val="0.11262798634812286"/>
          <c:y val="2.0576131687242802E-2"/>
        </c:manualLayout>
      </c:layout>
      <c:spPr>
        <a:noFill/>
        <a:ln w="24143">
          <a:noFill/>
        </a:ln>
      </c:spPr>
    </c:title>
    <c:view3D>
      <c:rotY val="290"/>
      <c:perspective val="0"/>
    </c:view3D>
    <c:plotArea>
      <c:layout>
        <c:manualLayout>
          <c:layoutTarget val="inner"/>
          <c:xMode val="edge"/>
          <c:yMode val="edge"/>
          <c:x val="0.1490066225165563"/>
          <c:y val="0.29361702127659572"/>
          <c:w val="0.68543046357615889"/>
          <c:h val="0.3531914893617023"/>
        </c:manualLayout>
      </c:layout>
      <c:pie3DChart>
        <c:varyColors val="1"/>
        <c:ser>
          <c:idx val="0"/>
          <c:order val="0"/>
          <c:tx>
            <c:strRef>
              <c:f>Sheet1!$A$2</c:f>
              <c:strCache>
                <c:ptCount val="1"/>
                <c:pt idx="0">
                  <c:v>Импорт</c:v>
                </c:pt>
              </c:strCache>
            </c:strRef>
          </c:tx>
          <c:spPr>
            <a:solidFill>
              <a:srgbClr val="9999FF"/>
            </a:solidFill>
            <a:ln w="12049">
              <a:solidFill>
                <a:srgbClr val="000000"/>
              </a:solidFill>
              <a:prstDash val="solid"/>
            </a:ln>
          </c:spPr>
          <c:explosion val="7"/>
          <c:dPt>
            <c:idx val="0"/>
            <c:spPr>
              <a:pattFill prst="ltHorz">
                <a:fgClr>
                  <a:srgbClr val="000000"/>
                </a:fgClr>
                <a:bgClr>
                  <a:srgbClr val="FFFFFF"/>
                </a:bgClr>
              </a:pattFill>
              <a:ln w="12049">
                <a:solidFill>
                  <a:srgbClr val="000000"/>
                </a:solidFill>
                <a:prstDash val="solid"/>
              </a:ln>
            </c:spPr>
          </c:dPt>
          <c:dPt>
            <c:idx val="1"/>
            <c:spPr>
              <a:pattFill prst="divot">
                <a:fgClr>
                  <a:srgbClr val="000000"/>
                </a:fgClr>
                <a:bgClr>
                  <a:srgbClr val="FFFFFF"/>
                </a:bgClr>
              </a:pattFill>
              <a:ln w="12049">
                <a:solidFill>
                  <a:srgbClr val="000000"/>
                </a:solidFill>
                <a:prstDash val="solid"/>
              </a:ln>
            </c:spPr>
          </c:dPt>
          <c:dLbls>
            <c:dLbl>
              <c:idx val="0"/>
              <c:layout>
                <c:manualLayout>
                  <c:x val="5.55850720680117E-2"/>
                  <c:y val="-2.3590152496760688E-2"/>
                </c:manualLayout>
              </c:layout>
              <c:tx>
                <c:rich>
                  <a:bodyPr/>
                  <a:lstStyle/>
                  <a:p>
                    <a:r>
                      <a:rPr lang="ru-RU" sz="760"/>
                      <a:t>147,3</a:t>
                    </a:r>
                    <a:r>
                      <a:rPr lang="en-US" sz="760"/>
                      <a:t>; </a:t>
                    </a:r>
                    <a:r>
                      <a:rPr lang="ru-RU" sz="760"/>
                      <a:t>69</a:t>
                    </a:r>
                    <a:r>
                      <a:rPr lang="en-US" sz="760"/>
                      <a:t>,</a:t>
                    </a:r>
                    <a:r>
                      <a:rPr lang="ru-RU" sz="760"/>
                      <a:t>6</a:t>
                    </a:r>
                    <a:r>
                      <a:rPr lang="en-US" sz="760"/>
                      <a:t>%</a:t>
                    </a:r>
                  </a:p>
                </c:rich>
              </c:tx>
              <c:dLblPos val="bestFit"/>
            </c:dLbl>
            <c:dLbl>
              <c:idx val="1"/>
              <c:layout>
                <c:manualLayout>
                  <c:x val="-3.2618772887537811E-2"/>
                  <c:y val="-2.8509301323031192E-3"/>
                </c:manualLayout>
              </c:layout>
              <c:tx>
                <c:rich>
                  <a:bodyPr/>
                  <a:lstStyle/>
                  <a:p>
                    <a:pPr>
                      <a:defRPr sz="855" b="0" i="0" u="none" strike="noStrike" baseline="0">
                        <a:solidFill>
                          <a:srgbClr val="000000"/>
                        </a:solidFill>
                        <a:latin typeface="Times New Roman"/>
                        <a:ea typeface="Times New Roman"/>
                        <a:cs typeface="Times New Roman"/>
                      </a:defRPr>
                    </a:pPr>
                    <a:r>
                      <a:rPr lang="ru-RU" sz="855"/>
                      <a:t>64,5</a:t>
                    </a:r>
                    <a:r>
                      <a:rPr lang="en-US" sz="855"/>
                      <a:t>; </a:t>
                    </a:r>
                    <a:r>
                      <a:rPr lang="ru-RU" sz="855"/>
                      <a:t>30</a:t>
                    </a:r>
                    <a:r>
                      <a:rPr lang="en-US" sz="855"/>
                      <a:t>,</a:t>
                    </a:r>
                    <a:r>
                      <a:rPr lang="ru-RU" sz="855"/>
                      <a:t>4</a:t>
                    </a:r>
                    <a:r>
                      <a:rPr lang="en-US" sz="855"/>
                      <a:t>%</a:t>
                    </a:r>
                  </a:p>
                </c:rich>
              </c:tx>
              <c:numFmt formatCode="0.0%" sourceLinked="0"/>
              <c:spPr>
                <a:noFill/>
                <a:ln w="24143">
                  <a:noFill/>
                </a:ln>
              </c:spPr>
              <c:dLblPos val="bestFit"/>
            </c:dLbl>
            <c:dLbl>
              <c:idx val="2"/>
              <c:tx>
                <c:rich>
                  <a:bodyPr/>
                  <a:lstStyle/>
                  <a:p>
                    <a:r>
                      <a:rPr sz="760"/>
                      <a:t>70,6; 
10%</a:t>
                    </a:r>
                  </a:p>
                </c:rich>
              </c:tx>
              <c:dLblPos val="bestFit"/>
            </c:dLbl>
            <c:dLbl>
              <c:idx val="3"/>
              <c:layout>
                <c:manualLayout>
                  <c:xMode val="edge"/>
                  <c:yMode val="edge"/>
                  <c:x val="6.6225165562913656E-3"/>
                  <c:y val="0.42553191489361702"/>
                </c:manualLayout>
              </c:layout>
              <c:tx>
                <c:rich>
                  <a:bodyPr/>
                  <a:lstStyle/>
                  <a:p>
                    <a:r>
                      <a:rPr sz="760"/>
                      <a:t>74,2; 
11%</a:t>
                    </a:r>
                  </a:p>
                </c:rich>
              </c:tx>
              <c:dLblPos val="bestFit"/>
            </c:dLbl>
            <c:dLbl>
              <c:idx val="4"/>
              <c:layout>
                <c:manualLayout>
                  <c:xMode val="edge"/>
                  <c:yMode val="edge"/>
                  <c:x val="0.16225165562913907"/>
                  <c:y val="0.44255319148936167"/>
                </c:manualLayout>
              </c:layout>
              <c:tx>
                <c:rich>
                  <a:bodyPr/>
                  <a:lstStyle/>
                  <a:p>
                    <a:r>
                      <a:rPr sz="760"/>
                      <a:t>59,0;
 9%</a:t>
                    </a:r>
                  </a:p>
                </c:rich>
              </c:tx>
              <c:dLblPos val="bestFit"/>
            </c:dLbl>
            <c:dLbl>
              <c:idx val="5"/>
              <c:layout>
                <c:manualLayout>
                  <c:xMode val="edge"/>
                  <c:yMode val="edge"/>
                  <c:x val="7.6158940397350966E-2"/>
                  <c:y val="0.31914893617021772"/>
                </c:manualLayout>
              </c:layout>
              <c:tx>
                <c:rich>
                  <a:bodyPr/>
                  <a:lstStyle/>
                  <a:p>
                    <a:r>
                      <a:rPr sz="760"/>
                      <a:t>32,8; 
5%</a:t>
                    </a:r>
                  </a:p>
                </c:rich>
              </c:tx>
              <c:dLblPos val="bestFit"/>
            </c:dLbl>
            <c:dLbl>
              <c:idx val="6"/>
              <c:layout>
                <c:manualLayout>
                  <c:xMode val="edge"/>
                  <c:yMode val="edge"/>
                  <c:x val="2.6490066225165611E-2"/>
                  <c:y val="0.22978723404255341"/>
                </c:manualLayout>
              </c:layout>
              <c:tx>
                <c:rich>
                  <a:bodyPr/>
                  <a:lstStyle/>
                  <a:p>
                    <a:r>
                      <a:rPr sz="760"/>
                      <a:t>77,3;
11%</a:t>
                    </a:r>
                  </a:p>
                </c:rich>
              </c:tx>
              <c:dLblPos val="bestFit"/>
            </c:dLbl>
            <c:numFmt formatCode="0.0%" sourceLinked="0"/>
            <c:spPr>
              <a:noFill/>
              <a:ln w="24143">
                <a:noFill/>
              </a:ln>
            </c:spPr>
            <c:txPr>
              <a:bodyPr/>
              <a:lstStyle/>
              <a:p>
                <a:pPr>
                  <a:defRPr sz="760" b="0" i="0" u="none" strike="noStrike" baseline="0">
                    <a:solidFill>
                      <a:srgbClr val="000000"/>
                    </a:solidFill>
                    <a:latin typeface="Times New Roman"/>
                    <a:ea typeface="Times New Roman"/>
                    <a:cs typeface="Times New Roman"/>
                  </a:defRPr>
                </a:pPr>
                <a:endParaRPr lang="ru-RU"/>
              </a:p>
            </c:txPr>
            <c:showVal val="1"/>
            <c:showPercent val="1"/>
            <c:showLeaderLines val="1"/>
          </c:dLbls>
          <c:cat>
            <c:strRef>
              <c:f>Sheet1!$B$1:$C$1</c:f>
              <c:strCache>
                <c:ptCount val="2"/>
                <c:pt idx="0">
                  <c:v>Страны СНГ</c:v>
                </c:pt>
                <c:pt idx="1">
                  <c:v>Страны дальнего зарубежья</c:v>
                </c:pt>
              </c:strCache>
            </c:strRef>
          </c:cat>
          <c:val>
            <c:numRef>
              <c:f>Sheet1!$B$2:$C$2</c:f>
              <c:numCache>
                <c:formatCode>General</c:formatCode>
                <c:ptCount val="2"/>
                <c:pt idx="0">
                  <c:v>1273.3</c:v>
                </c:pt>
                <c:pt idx="1">
                  <c:v>456.7</c:v>
                </c:pt>
              </c:numCache>
            </c:numRef>
          </c:val>
        </c:ser>
      </c:pie3DChart>
      <c:spPr>
        <a:solidFill>
          <a:srgbClr val="FFFFFF"/>
        </a:solidFill>
        <a:ln w="12049">
          <a:solidFill>
            <a:srgbClr val="FFFFFF"/>
          </a:solidFill>
          <a:prstDash val="solid"/>
        </a:ln>
      </c:spPr>
    </c:plotArea>
    <c:legend>
      <c:legendPos val="r"/>
      <c:layout>
        <c:manualLayout>
          <c:xMode val="edge"/>
          <c:yMode val="edge"/>
          <c:x val="1.3651877133105807E-2"/>
          <c:y val="0.80658436213991758"/>
          <c:w val="0.89761092150170652"/>
          <c:h val="0.19753086419753091"/>
        </c:manualLayout>
      </c:layout>
      <c:spPr>
        <a:noFill/>
        <a:ln w="3012">
          <a:solidFill>
            <a:srgbClr val="000000"/>
          </a:solidFill>
          <a:prstDash val="solid"/>
        </a:ln>
      </c:spPr>
      <c:txPr>
        <a:bodyPr/>
        <a:lstStyle/>
        <a:p>
          <a:pPr>
            <a:defRPr sz="87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32"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85" b="1" i="0" u="none" strike="noStrike" baseline="0">
                <a:solidFill>
                  <a:srgbClr val="000000"/>
                </a:solidFill>
                <a:latin typeface="Times New Roman"/>
                <a:ea typeface="Times New Roman"/>
                <a:cs typeface="Times New Roman"/>
              </a:defRPr>
            </a:pPr>
            <a:r>
              <a:rPr lang="ru-RU"/>
              <a:t>Товарная структура экспорта ПМР, млн. долл. США</a:t>
            </a:r>
          </a:p>
        </c:rich>
      </c:tx>
      <c:layout>
        <c:manualLayout>
          <c:xMode val="edge"/>
          <c:yMode val="edge"/>
          <c:x val="0.17755443886097164"/>
          <c:y val="2.0348837209302337E-2"/>
        </c:manualLayout>
      </c:layout>
      <c:spPr>
        <a:noFill/>
        <a:ln w="25146">
          <a:noFill/>
        </a:ln>
      </c:spPr>
    </c:title>
    <c:view3D>
      <c:rotX val="8"/>
      <c:hPercent val="35"/>
      <c:rotY val="8"/>
      <c:depthPercent val="3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3536345436228635E-2"/>
          <c:y val="0.10176690075902679"/>
          <c:w val="0.91006914086315749"/>
          <c:h val="0.39092374264028007"/>
        </c:manualLayout>
      </c:layout>
      <c:bar3DChart>
        <c:barDir val="col"/>
        <c:grouping val="clustered"/>
        <c:ser>
          <c:idx val="1"/>
          <c:order val="0"/>
          <c:tx>
            <c:strRef>
              <c:f>Sheet1!$A$2</c:f>
              <c:strCache>
                <c:ptCount val="1"/>
                <c:pt idx="0">
                  <c:v>январь-июнь 2013 года</c:v>
                </c:pt>
              </c:strCache>
            </c:strRef>
          </c:tx>
          <c:spPr>
            <a:solidFill>
              <a:srgbClr val="808080"/>
            </a:solidFill>
            <a:ln w="12540">
              <a:solidFill>
                <a:srgbClr val="000000"/>
              </a:solidFill>
              <a:prstDash val="solid"/>
            </a:ln>
          </c:spPr>
          <c:dLbls>
            <c:dLbl>
              <c:idx val="0"/>
              <c:layout>
                <c:manualLayout>
                  <c:x val="-8.4774740883913728E-3"/>
                  <c:y val="-6.6536505825055504E-3"/>
                </c:manualLayout>
              </c:layout>
              <c:showVal val="1"/>
            </c:dLbl>
            <c:dLbl>
              <c:idx val="1"/>
              <c:layout>
                <c:manualLayout>
                  <c:x val="-3.2831316184324306E-3"/>
                  <c:y val="-3.6771511669149701E-2"/>
                </c:manualLayout>
              </c:layout>
              <c:showVal val="1"/>
            </c:dLbl>
            <c:dLbl>
              <c:idx val="2"/>
              <c:layout>
                <c:manualLayout>
                  <c:x val="-5.1317308565424378E-3"/>
                  <c:y val="-2.1167585659421999E-2"/>
                </c:manualLayout>
              </c:layout>
              <c:showVal val="1"/>
            </c:dLbl>
            <c:dLbl>
              <c:idx val="3"/>
              <c:layout>
                <c:manualLayout>
                  <c:x val="-1.7015830187618681E-3"/>
                  <c:y val="-2.281905497507641E-2"/>
                </c:manualLayout>
              </c:layout>
              <c:showVal val="1"/>
            </c:dLbl>
            <c:dLbl>
              <c:idx val="4"/>
              <c:layout>
                <c:manualLayout>
                  <c:x val="4.107806128846744E-4"/>
                  <c:y val="-2.5499510108920598E-2"/>
                </c:manualLayout>
              </c:layout>
              <c:showVal val="1"/>
            </c:dLbl>
            <c:dLbl>
              <c:idx val="5"/>
              <c:layout>
                <c:manualLayout>
                  <c:x val="3.5740507724837745E-3"/>
                  <c:y val="-1.31714189677244E-2"/>
                </c:manualLayout>
              </c:layout>
              <c:showVal val="1"/>
            </c:dLbl>
            <c:dLbl>
              <c:idx val="6"/>
              <c:layout>
                <c:manualLayout>
                  <c:x val="2.7846601547130401E-3"/>
                  <c:y val="-1.2071774406945729E-2"/>
                </c:manualLayout>
              </c:layout>
              <c:showVal val="1"/>
            </c:dLbl>
            <c:dLbl>
              <c:idx val="7"/>
              <c:layout>
                <c:manualLayout>
                  <c:x val="6.7765829106617771E-4"/>
                  <c:y val="-1.5161592539352203E-2"/>
                </c:manualLayout>
              </c:layout>
              <c:showVal val="1"/>
            </c:dLbl>
            <c:spPr>
              <a:noFill/>
              <a:ln w="25146">
                <a:noFill/>
              </a:ln>
            </c:spPr>
            <c:txPr>
              <a:bodyPr rot="-5400000" vert="horz"/>
              <a:lstStyle/>
              <a:p>
                <a:pPr algn="ctr">
                  <a:defRPr sz="891" b="0" i="0" u="none" strike="noStrike" baseline="0">
                    <a:solidFill>
                      <a:srgbClr val="000000"/>
                    </a:solidFill>
                    <a:latin typeface="Times New Roman"/>
                    <a:ea typeface="Times New Roman"/>
                    <a:cs typeface="Times New Roman"/>
                  </a:defRPr>
                </a:pPr>
                <a:endParaRPr lang="ru-RU"/>
              </a:p>
            </c:txPr>
            <c:showVal val="1"/>
          </c:dLbls>
          <c:cat>
            <c:strRef>
              <c:f>Sheet1!$B$1:$I$1</c:f>
              <c:strCache>
                <c:ptCount val="8"/>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Продукция химической промышленности</c:v>
                </c:pt>
                <c:pt idx="7">
                  <c:v>Прочие товары</c:v>
                </c:pt>
              </c:strCache>
            </c:strRef>
          </c:cat>
          <c:val>
            <c:numRef>
              <c:f>Sheet1!$B$2:$I$2</c:f>
              <c:numCache>
                <c:formatCode>0.0</c:formatCode>
                <c:ptCount val="8"/>
                <c:pt idx="0">
                  <c:v>9</c:v>
                </c:pt>
                <c:pt idx="1">
                  <c:v>73</c:v>
                </c:pt>
                <c:pt idx="2">
                  <c:v>65</c:v>
                </c:pt>
                <c:pt idx="3" formatCode="General">
                  <c:v>31.4</c:v>
                </c:pt>
                <c:pt idx="4" formatCode="General">
                  <c:v>14.8</c:v>
                </c:pt>
                <c:pt idx="5" formatCode="General">
                  <c:v>8.3000000000000007</c:v>
                </c:pt>
                <c:pt idx="6" formatCode="General">
                  <c:v>7.1</c:v>
                </c:pt>
                <c:pt idx="7">
                  <c:v>3.2</c:v>
                </c:pt>
              </c:numCache>
            </c:numRef>
          </c:val>
        </c:ser>
        <c:ser>
          <c:idx val="2"/>
          <c:order val="1"/>
          <c:tx>
            <c:strRef>
              <c:f>Sheet1!$A$3</c:f>
              <c:strCache>
                <c:ptCount val="1"/>
                <c:pt idx="0">
                  <c:v>январь-июнь 2012 года</c:v>
                </c:pt>
              </c:strCache>
            </c:strRef>
          </c:tx>
          <c:spPr>
            <a:solidFill>
              <a:srgbClr val="FFCC99"/>
            </a:solidFill>
            <a:ln w="12540">
              <a:solidFill>
                <a:srgbClr val="000000"/>
              </a:solidFill>
              <a:prstDash val="solid"/>
            </a:ln>
          </c:spPr>
          <c:dLbls>
            <c:dLbl>
              <c:idx val="0"/>
              <c:layout>
                <c:manualLayout>
                  <c:x val="-2.0478494553913891E-3"/>
                  <c:y val="1.9618528610354448E-3"/>
                </c:manualLayout>
              </c:layout>
              <c:showVal val="1"/>
            </c:dLbl>
            <c:dLbl>
              <c:idx val="1"/>
              <c:layout>
                <c:manualLayout>
                  <c:x val="6.9191021633004928E-3"/>
                  <c:y val="-7.1105008331724204E-3"/>
                </c:manualLayout>
              </c:layout>
              <c:showVal val="1"/>
            </c:dLbl>
            <c:dLbl>
              <c:idx val="2"/>
              <c:layout>
                <c:manualLayout>
                  <c:x val="3.227784335854265E-3"/>
                  <c:y val="-6.1450220629778434E-3"/>
                </c:manualLayout>
              </c:layout>
              <c:showVal val="1"/>
            </c:dLbl>
            <c:dLbl>
              <c:idx val="3"/>
              <c:layout>
                <c:manualLayout>
                  <c:x val="6.3908815351952485E-3"/>
                  <c:y val="-1.6062419990416781E-2"/>
                </c:manualLayout>
              </c:layout>
              <c:showVal val="1"/>
            </c:dLbl>
            <c:dLbl>
              <c:idx val="4"/>
              <c:layout>
                <c:manualLayout>
                  <c:x val="1.1405345336775322E-2"/>
                  <c:y val="-2.3494360502234551E-2"/>
                </c:manualLayout>
              </c:layout>
              <c:showVal val="1"/>
            </c:dLbl>
            <c:dLbl>
              <c:idx val="5"/>
              <c:layout>
                <c:manualLayout>
                  <c:x val="1.4043162232398055E-2"/>
                  <c:y val="-1.6751557281498027E-2"/>
                </c:manualLayout>
              </c:layout>
              <c:showVal val="1"/>
            </c:dLbl>
            <c:dLbl>
              <c:idx val="6"/>
              <c:layout>
                <c:manualLayout>
                  <c:x val="4.0225367216247887E-3"/>
                  <c:y val="-1.0706372875052744E-2"/>
                </c:manualLayout>
              </c:layout>
              <c:showVal val="1"/>
            </c:dLbl>
            <c:dLbl>
              <c:idx val="7"/>
              <c:layout>
                <c:manualLayout>
                  <c:x val="8.7701228450233048E-3"/>
                  <c:y val="-1.2729158174029337E-2"/>
                </c:manualLayout>
              </c:layout>
              <c:showVal val="1"/>
            </c:dLbl>
            <c:spPr>
              <a:noFill/>
              <a:ln w="25146">
                <a:noFill/>
              </a:ln>
            </c:spPr>
            <c:txPr>
              <a:bodyPr rot="-5400000" vert="horz"/>
              <a:lstStyle/>
              <a:p>
                <a:pPr algn="ctr">
                  <a:defRPr sz="891" b="0" i="0" u="none" strike="noStrike" baseline="0">
                    <a:solidFill>
                      <a:srgbClr val="000000"/>
                    </a:solidFill>
                    <a:latin typeface="Times New Roman"/>
                    <a:ea typeface="Times New Roman"/>
                    <a:cs typeface="Times New Roman"/>
                  </a:defRPr>
                </a:pPr>
                <a:endParaRPr lang="ru-RU"/>
              </a:p>
            </c:txPr>
            <c:showVal val="1"/>
          </c:dLbls>
          <c:cat>
            <c:strRef>
              <c:f>Sheet1!$B$1:$I$1</c:f>
              <c:strCache>
                <c:ptCount val="8"/>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Продукция химической промышленности</c:v>
                </c:pt>
                <c:pt idx="7">
                  <c:v>Прочие товары</c:v>
                </c:pt>
              </c:strCache>
            </c:strRef>
          </c:cat>
          <c:val>
            <c:numRef>
              <c:f>Sheet1!$B$3:$I$3</c:f>
              <c:numCache>
                <c:formatCode>General</c:formatCode>
                <c:ptCount val="8"/>
                <c:pt idx="0">
                  <c:v>88.3</c:v>
                </c:pt>
                <c:pt idx="1">
                  <c:v>94.2</c:v>
                </c:pt>
                <c:pt idx="2">
                  <c:v>60.3</c:v>
                </c:pt>
                <c:pt idx="3" formatCode="0.0">
                  <c:v>28.5</c:v>
                </c:pt>
                <c:pt idx="4" formatCode="0.0">
                  <c:v>15</c:v>
                </c:pt>
                <c:pt idx="5">
                  <c:v>11.6</c:v>
                </c:pt>
                <c:pt idx="6">
                  <c:v>5.6</c:v>
                </c:pt>
                <c:pt idx="7" formatCode="0.0">
                  <c:v>3</c:v>
                </c:pt>
              </c:numCache>
            </c:numRef>
          </c:val>
        </c:ser>
        <c:gapWidth val="160"/>
        <c:shape val="box"/>
        <c:axId val="145164160"/>
        <c:axId val="145165696"/>
        <c:axId val="0"/>
      </c:bar3DChart>
      <c:catAx>
        <c:axId val="145164160"/>
        <c:scaling>
          <c:orientation val="minMax"/>
        </c:scaling>
        <c:axPos val="b"/>
        <c:numFmt formatCode="General" sourceLinked="1"/>
        <c:tickLblPos val="low"/>
        <c:spPr>
          <a:ln w="25081">
            <a:solidFill>
              <a:srgbClr val="000000"/>
            </a:solidFill>
            <a:prstDash val="solid"/>
          </a:ln>
        </c:spPr>
        <c:txPr>
          <a:bodyPr rot="-5400000" vert="horz"/>
          <a:lstStyle/>
          <a:p>
            <a:pPr>
              <a:defRPr sz="985" b="0" i="0" u="none" strike="noStrike" baseline="0">
                <a:solidFill>
                  <a:srgbClr val="000000"/>
                </a:solidFill>
                <a:latin typeface="Times New Roman"/>
                <a:ea typeface="Times New Roman"/>
                <a:cs typeface="Times New Roman"/>
              </a:defRPr>
            </a:pPr>
            <a:endParaRPr lang="ru-RU"/>
          </a:p>
        </c:txPr>
        <c:crossAx val="145165696"/>
        <c:crosses val="autoZero"/>
        <c:lblAlgn val="ctr"/>
        <c:lblOffset val="160"/>
        <c:tickLblSkip val="1"/>
        <c:tickMarkSkip val="1"/>
      </c:catAx>
      <c:valAx>
        <c:axId val="145165696"/>
        <c:scaling>
          <c:orientation val="minMax"/>
        </c:scaling>
        <c:axPos val="l"/>
        <c:majorGridlines>
          <c:spPr>
            <a:ln w="3135">
              <a:solidFill>
                <a:srgbClr val="000000"/>
              </a:solidFill>
              <a:prstDash val="solid"/>
            </a:ln>
          </c:spPr>
        </c:majorGridlines>
        <c:numFmt formatCode="0.0" sourceLinked="1"/>
        <c:tickLblPos val="nextTo"/>
        <c:spPr>
          <a:ln w="3135">
            <a:solidFill>
              <a:srgbClr val="000000"/>
            </a:solidFill>
            <a:prstDash val="solid"/>
          </a:ln>
        </c:spPr>
        <c:txPr>
          <a:bodyPr rot="0" vert="horz"/>
          <a:lstStyle/>
          <a:p>
            <a:pPr>
              <a:defRPr sz="1010" b="0" i="0" u="none" strike="noStrike" baseline="0">
                <a:solidFill>
                  <a:srgbClr val="000000"/>
                </a:solidFill>
                <a:latin typeface="Times New Roman"/>
                <a:ea typeface="Times New Roman"/>
                <a:cs typeface="Times New Roman"/>
              </a:defRPr>
            </a:pPr>
            <a:endParaRPr lang="ru-RU"/>
          </a:p>
        </c:txPr>
        <c:crossAx val="145164160"/>
        <c:crosses val="autoZero"/>
        <c:crossBetween val="between"/>
      </c:valAx>
      <c:spPr>
        <a:noFill/>
        <a:ln w="25146">
          <a:noFill/>
        </a:ln>
      </c:spPr>
    </c:plotArea>
    <c:legend>
      <c:legendPos val="r"/>
      <c:legendEntry>
        <c:idx val="1"/>
        <c:txPr>
          <a:bodyPr/>
          <a:lstStyle/>
          <a:p>
            <a:pPr>
              <a:defRPr sz="909"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1.6750418760469017E-2"/>
          <c:y val="0.55813953488372092"/>
          <c:w val="0.16750418760469019"/>
          <c:h val="0.17441860465116291"/>
        </c:manualLayout>
      </c:layout>
      <c:spPr>
        <a:noFill/>
        <a:ln w="3135">
          <a:solidFill>
            <a:srgbClr val="000000"/>
          </a:solidFill>
          <a:prstDash val="solid"/>
        </a:ln>
      </c:spPr>
      <c:txPr>
        <a:bodyPr/>
        <a:lstStyle/>
        <a:p>
          <a:pPr>
            <a:defRPr sz="90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83"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74" b="1" i="0" u="none" strike="noStrike" baseline="0">
                <a:solidFill>
                  <a:srgbClr val="000000"/>
                </a:solidFill>
                <a:latin typeface="Times New Roman"/>
                <a:ea typeface="Times New Roman"/>
                <a:cs typeface="Times New Roman"/>
              </a:defRPr>
            </a:pPr>
            <a:r>
              <a:rPr lang="ru-RU"/>
              <a:t>Импорт в разрезе основных стран, млн. долл. США</a:t>
            </a:r>
          </a:p>
        </c:rich>
      </c:tx>
      <c:layout>
        <c:manualLayout>
          <c:xMode val="edge"/>
          <c:yMode val="edge"/>
          <c:x val="0.14035087719298245"/>
          <c:y val="2.2123893805309745E-2"/>
        </c:manualLayout>
      </c:layout>
      <c:spPr>
        <a:noFill/>
        <a:ln w="24905">
          <a:noFill/>
        </a:ln>
      </c:spPr>
    </c:title>
    <c:view3D>
      <c:rotY val="300"/>
      <c:perspective val="0"/>
    </c:view3D>
    <c:plotArea>
      <c:layout>
        <c:manualLayout>
          <c:layoutTarget val="inner"/>
          <c:xMode val="edge"/>
          <c:yMode val="edge"/>
          <c:x val="0.19520547945205491"/>
          <c:y val="0.35021097046413502"/>
          <c:w val="0.62328767123287765"/>
          <c:h val="0.30379746835443511"/>
        </c:manualLayout>
      </c:layout>
      <c:pie3DChart>
        <c:varyColors val="1"/>
        <c:ser>
          <c:idx val="0"/>
          <c:order val="0"/>
          <c:tx>
            <c:strRef>
              <c:f>Sheet1!$A$2</c:f>
              <c:strCache>
                <c:ptCount val="1"/>
                <c:pt idx="0">
                  <c:v>Импорт</c:v>
                </c:pt>
              </c:strCache>
            </c:strRef>
          </c:tx>
          <c:spPr>
            <a:solidFill>
              <a:srgbClr val="9999FF"/>
            </a:solidFill>
            <a:ln w="12426">
              <a:solidFill>
                <a:srgbClr val="000000"/>
              </a:solidFill>
              <a:prstDash val="solid"/>
            </a:ln>
          </c:spPr>
          <c:dPt>
            <c:idx val="0"/>
            <c:spPr>
              <a:pattFill prst="pct10">
                <a:fgClr>
                  <a:srgbClr val="000000"/>
                </a:fgClr>
                <a:bgClr>
                  <a:srgbClr val="FFFFFF"/>
                </a:bgClr>
              </a:pattFill>
              <a:ln w="12426">
                <a:solidFill>
                  <a:srgbClr val="000000"/>
                </a:solidFill>
                <a:prstDash val="solid"/>
              </a:ln>
            </c:spPr>
          </c:dPt>
          <c:dPt>
            <c:idx val="1"/>
            <c:spPr>
              <a:pattFill prst="narVert">
                <a:fgClr>
                  <a:srgbClr val="000000"/>
                </a:fgClr>
                <a:bgClr>
                  <a:srgbClr val="FFFFFF"/>
                </a:bgClr>
              </a:pattFill>
              <a:ln w="12426">
                <a:solidFill>
                  <a:srgbClr val="000000"/>
                </a:solidFill>
                <a:prstDash val="solid"/>
              </a:ln>
            </c:spPr>
          </c:dPt>
          <c:dPt>
            <c:idx val="2"/>
            <c:spPr>
              <a:pattFill prst="dashHorz">
                <a:fgClr>
                  <a:srgbClr val="000000"/>
                </a:fgClr>
                <a:bgClr>
                  <a:srgbClr val="FFFFFF"/>
                </a:bgClr>
              </a:pattFill>
              <a:ln w="12426">
                <a:solidFill>
                  <a:srgbClr val="000000"/>
                </a:solidFill>
                <a:prstDash val="solid"/>
              </a:ln>
            </c:spPr>
          </c:dPt>
          <c:dPt>
            <c:idx val="3"/>
            <c:spPr>
              <a:pattFill prst="pct75">
                <a:fgClr>
                  <a:srgbClr val="000000"/>
                </a:fgClr>
                <a:bgClr>
                  <a:srgbClr val="FFFFFF"/>
                </a:bgClr>
              </a:pattFill>
              <a:ln w="12426">
                <a:solidFill>
                  <a:srgbClr val="000000"/>
                </a:solidFill>
                <a:prstDash val="solid"/>
              </a:ln>
            </c:spPr>
          </c:dPt>
          <c:dPt>
            <c:idx val="4"/>
            <c:spPr>
              <a:pattFill prst="dotGrid">
                <a:fgClr>
                  <a:srgbClr val="000000"/>
                </a:fgClr>
                <a:bgClr>
                  <a:srgbClr val="FFFFFF"/>
                </a:bgClr>
              </a:pattFill>
              <a:ln w="12426">
                <a:solidFill>
                  <a:srgbClr val="000000"/>
                </a:solidFill>
                <a:prstDash val="solid"/>
              </a:ln>
            </c:spPr>
          </c:dPt>
          <c:dPt>
            <c:idx val="5"/>
            <c:spPr>
              <a:pattFill prst="solidDmnd">
                <a:fgClr>
                  <a:srgbClr val="000000"/>
                </a:fgClr>
                <a:bgClr>
                  <a:srgbClr val="FFFFFF"/>
                </a:bgClr>
              </a:pattFill>
              <a:ln w="12426">
                <a:solidFill>
                  <a:srgbClr val="000000"/>
                </a:solidFill>
                <a:prstDash val="solid"/>
              </a:ln>
            </c:spPr>
          </c:dPt>
          <c:dPt>
            <c:idx val="6"/>
            <c:spPr>
              <a:pattFill prst="diagBrick">
                <a:fgClr>
                  <a:srgbClr val="000000"/>
                </a:fgClr>
                <a:bgClr>
                  <a:srgbClr val="FFFFFF"/>
                </a:bgClr>
              </a:pattFill>
              <a:ln w="12426">
                <a:solidFill>
                  <a:srgbClr val="000000"/>
                </a:solidFill>
                <a:prstDash val="solid"/>
              </a:ln>
            </c:spPr>
          </c:dPt>
          <c:dPt>
            <c:idx val="7"/>
            <c:spPr>
              <a:pattFill prst="zigZag">
                <a:fgClr>
                  <a:srgbClr val="000000"/>
                </a:fgClr>
                <a:bgClr>
                  <a:srgbClr val="FFFFFF"/>
                </a:bgClr>
              </a:pattFill>
              <a:ln w="12426">
                <a:solidFill>
                  <a:srgbClr val="000000"/>
                </a:solidFill>
                <a:prstDash val="solid"/>
              </a:ln>
            </c:spPr>
          </c:dPt>
          <c:dLbls>
            <c:dLbl>
              <c:idx val="0"/>
              <c:layout>
                <c:manualLayout>
                  <c:x val="0.17141775237848214"/>
                  <c:y val="-4.3753757153712033E-2"/>
                </c:manualLayout>
              </c:layout>
              <c:tx>
                <c:rich>
                  <a:bodyPr/>
                  <a:lstStyle/>
                  <a:p>
                    <a:pPr>
                      <a:defRPr sz="856" b="0" i="0" u="none" strike="noStrike" baseline="0">
                        <a:solidFill>
                          <a:srgbClr val="000000"/>
                        </a:solidFill>
                        <a:latin typeface="Times New Roman"/>
                        <a:ea typeface="Times New Roman"/>
                        <a:cs typeface="Times New Roman"/>
                      </a:defRPr>
                    </a:pPr>
                    <a:r>
                      <a:rPr lang="ru-RU"/>
                      <a:t>Россия
338,9
45,3%</a:t>
                    </a:r>
                  </a:p>
                </c:rich>
              </c:tx>
              <c:numFmt formatCode="0%" sourceLinked="0"/>
              <c:spPr>
                <a:noFill/>
                <a:ln w="24905">
                  <a:noFill/>
                </a:ln>
              </c:spPr>
              <c:dLblPos val="bestFit"/>
            </c:dLbl>
            <c:dLbl>
              <c:idx val="1"/>
              <c:layout>
                <c:manualLayout>
                  <c:x val="0.11423956620807016"/>
                  <c:y val="-7.5339836251812023E-2"/>
                </c:manualLayout>
              </c:layout>
              <c:tx>
                <c:rich>
                  <a:bodyPr/>
                  <a:lstStyle/>
                  <a:p>
                    <a:pPr>
                      <a:defRPr sz="856" b="0" i="0" u="none" strike="noStrike" baseline="0">
                        <a:solidFill>
                          <a:srgbClr val="000000"/>
                        </a:solidFill>
                        <a:latin typeface="Times New Roman"/>
                        <a:ea typeface="Times New Roman"/>
                        <a:cs typeface="Times New Roman"/>
                      </a:defRPr>
                    </a:pPr>
                    <a:r>
                      <a:rPr lang="ru-RU"/>
                      <a:t>Украина
124,1
16,6%</a:t>
                    </a:r>
                  </a:p>
                </c:rich>
              </c:tx>
              <c:numFmt formatCode="0%" sourceLinked="0"/>
              <c:spPr>
                <a:noFill/>
                <a:ln w="24905">
                  <a:noFill/>
                </a:ln>
              </c:spPr>
              <c:dLblPos val="bestFit"/>
            </c:dLbl>
            <c:dLbl>
              <c:idx val="2"/>
              <c:layout>
                <c:manualLayout>
                  <c:x val="0.18715497101323872"/>
                  <c:y val="9.0407281179404816E-2"/>
                </c:manualLayout>
              </c:layout>
              <c:tx>
                <c:rich>
                  <a:bodyPr/>
                  <a:lstStyle/>
                  <a:p>
                    <a:pPr>
                      <a:defRPr sz="856" b="0" i="0" u="none" strike="noStrike" baseline="0">
                        <a:solidFill>
                          <a:srgbClr val="000000"/>
                        </a:solidFill>
                        <a:latin typeface="Times New Roman"/>
                        <a:ea typeface="Times New Roman"/>
                        <a:cs typeface="Times New Roman"/>
                      </a:defRPr>
                    </a:pPr>
                    <a:r>
                      <a:rPr lang="ru-RU"/>
                      <a:t>Беларусь
53,2;
7,1%</a:t>
                    </a:r>
                  </a:p>
                </c:rich>
              </c:tx>
              <c:numFmt formatCode="0%" sourceLinked="0"/>
              <c:spPr>
                <a:noFill/>
                <a:ln w="24905">
                  <a:noFill/>
                </a:ln>
              </c:spPr>
              <c:dLblPos val="bestFit"/>
            </c:dLbl>
            <c:dLbl>
              <c:idx val="3"/>
              <c:layout>
                <c:manualLayout>
                  <c:x val="0.19744071783414624"/>
                  <c:y val="0.10086043592377039"/>
                </c:manualLayout>
              </c:layout>
              <c:tx>
                <c:rich>
                  <a:bodyPr/>
                  <a:lstStyle/>
                  <a:p>
                    <a:pPr>
                      <a:defRPr sz="856" b="0" i="0" u="none" strike="noStrike" baseline="0">
                        <a:solidFill>
                          <a:srgbClr val="000000"/>
                        </a:solidFill>
                        <a:latin typeface="Times New Roman"/>
                        <a:ea typeface="Times New Roman"/>
                        <a:cs typeface="Times New Roman"/>
                      </a:defRPr>
                    </a:pPr>
                    <a:r>
                      <a:rPr lang="ru-RU"/>
                      <a:t>Молдова
19,5
2,6%</a:t>
                    </a:r>
                  </a:p>
                </c:rich>
              </c:tx>
              <c:numFmt formatCode="0%" sourceLinked="0"/>
              <c:spPr>
                <a:noFill/>
                <a:ln w="24905">
                  <a:noFill/>
                </a:ln>
              </c:spPr>
              <c:dLblPos val="bestFit"/>
            </c:dLbl>
            <c:dLbl>
              <c:idx val="4"/>
              <c:layout>
                <c:manualLayout>
                  <c:x val="8.5688534902345639E-2"/>
                  <c:y val="0.18778589446628069"/>
                </c:manualLayout>
              </c:layout>
              <c:tx>
                <c:rich>
                  <a:bodyPr/>
                  <a:lstStyle/>
                  <a:p>
                    <a:pPr>
                      <a:defRPr sz="856" b="0" i="0" u="none" strike="noStrike" baseline="0">
                        <a:solidFill>
                          <a:srgbClr val="000000"/>
                        </a:solidFill>
                        <a:latin typeface="Times New Roman"/>
                        <a:ea typeface="Times New Roman"/>
                        <a:cs typeface="Times New Roman"/>
                      </a:defRPr>
                    </a:pPr>
                    <a:r>
                      <a:rPr lang="ru-RU"/>
                      <a:t>Германия
42,3
5,7%</a:t>
                    </a:r>
                  </a:p>
                </c:rich>
              </c:tx>
              <c:numFmt formatCode="0%" sourceLinked="0"/>
              <c:spPr>
                <a:noFill/>
                <a:ln w="24905">
                  <a:noFill/>
                </a:ln>
              </c:spPr>
              <c:dLblPos val="bestFit"/>
            </c:dLbl>
            <c:dLbl>
              <c:idx val="5"/>
              <c:layout>
                <c:manualLayout>
                  <c:x val="-8.4382625248766996E-2"/>
                  <c:y val="0.20372677295935018"/>
                </c:manualLayout>
              </c:layout>
              <c:tx>
                <c:rich>
                  <a:bodyPr/>
                  <a:lstStyle/>
                  <a:p>
                    <a:pPr>
                      <a:defRPr sz="856" b="0" i="0" u="none" strike="noStrike" baseline="0">
                        <a:solidFill>
                          <a:srgbClr val="000000"/>
                        </a:solidFill>
                        <a:latin typeface="Times New Roman"/>
                        <a:ea typeface="Times New Roman"/>
                        <a:cs typeface="Times New Roman"/>
                      </a:defRPr>
                    </a:pPr>
                    <a:r>
                      <a:rPr lang="ru-RU"/>
                      <a:t>Италия;
22,9
3,1%</a:t>
                    </a:r>
                  </a:p>
                </c:rich>
              </c:tx>
              <c:numFmt formatCode="0%" sourceLinked="0"/>
              <c:spPr>
                <a:noFill/>
                <a:ln w="24905">
                  <a:noFill/>
                </a:ln>
              </c:spPr>
              <c:dLblPos val="bestFit"/>
            </c:dLbl>
            <c:dLbl>
              <c:idx val="6"/>
              <c:layout>
                <c:manualLayout>
                  <c:x val="-0.1962559487756339"/>
                  <c:y val="-4.4382288034892664E-2"/>
                </c:manualLayout>
              </c:layout>
              <c:tx>
                <c:rich>
                  <a:bodyPr/>
                  <a:lstStyle/>
                  <a:p>
                    <a:pPr>
                      <a:defRPr sz="856" b="0" i="0" u="none" strike="noStrike" baseline="0">
                        <a:solidFill>
                          <a:srgbClr val="000000"/>
                        </a:solidFill>
                        <a:latin typeface="Times New Roman"/>
                        <a:ea typeface="Times New Roman"/>
                        <a:cs typeface="Times New Roman"/>
                      </a:defRPr>
                    </a:pPr>
                    <a:r>
                      <a:rPr lang="ru-RU"/>
                      <a:t>Польша
14,4
1,9%</a:t>
                    </a:r>
                  </a:p>
                </c:rich>
              </c:tx>
              <c:numFmt formatCode="0%" sourceLinked="0"/>
              <c:spPr>
                <a:noFill/>
                <a:ln w="24905">
                  <a:noFill/>
                </a:ln>
              </c:spPr>
              <c:dLblPos val="bestFit"/>
            </c:dLbl>
            <c:dLbl>
              <c:idx val="7"/>
              <c:layout>
                <c:manualLayout>
                  <c:x val="1.0937331463704009E-2"/>
                  <c:y val="-0.21964017125363322"/>
                </c:manualLayout>
              </c:layout>
              <c:tx>
                <c:rich>
                  <a:bodyPr/>
                  <a:lstStyle/>
                  <a:p>
                    <a:pPr>
                      <a:defRPr sz="856" b="0" i="0" u="none" strike="noStrike" baseline="0">
                        <a:solidFill>
                          <a:srgbClr val="000000"/>
                        </a:solidFill>
                        <a:latin typeface="Times New Roman"/>
                        <a:ea typeface="Times New Roman"/>
                        <a:cs typeface="Times New Roman"/>
                      </a:defRPr>
                    </a:pPr>
                    <a:r>
                      <a:rPr lang="ru-RU"/>
                      <a:t>Прочие страны
132,3
17,7%</a:t>
                    </a:r>
                  </a:p>
                </c:rich>
              </c:tx>
              <c:numFmt formatCode="0%" sourceLinked="0"/>
              <c:spPr>
                <a:noFill/>
                <a:ln w="24905">
                  <a:noFill/>
                </a:ln>
              </c:spPr>
              <c:dLblPos val="bestFit"/>
            </c:dLbl>
            <c:numFmt formatCode="0%" sourceLinked="0"/>
            <c:spPr>
              <a:noFill/>
              <a:ln w="24905">
                <a:noFill/>
              </a:ln>
            </c:spPr>
            <c:txPr>
              <a:bodyPr/>
              <a:lstStyle/>
              <a:p>
                <a:pPr>
                  <a:defRPr sz="858" b="0" i="0" u="none" strike="noStrike" baseline="0">
                    <a:solidFill>
                      <a:srgbClr val="000000"/>
                    </a:solidFill>
                    <a:latin typeface="Times New Roman"/>
                    <a:ea typeface="Times New Roman"/>
                    <a:cs typeface="Times New Roman"/>
                  </a:defRPr>
                </a:pPr>
                <a:endParaRPr lang="ru-RU"/>
              </a:p>
            </c:txPr>
            <c:showVal val="1"/>
            <c:showCatName val="1"/>
            <c:showPercent val="1"/>
            <c:showLeaderLines val="1"/>
          </c:dLbls>
          <c:cat>
            <c:strRef>
              <c:f>Sheet1!$B$1:$I$1</c:f>
              <c:strCache>
                <c:ptCount val="8"/>
                <c:pt idx="0">
                  <c:v>Россия</c:v>
                </c:pt>
                <c:pt idx="1">
                  <c:v>Украина</c:v>
                </c:pt>
                <c:pt idx="2">
                  <c:v>Беларусь</c:v>
                </c:pt>
                <c:pt idx="3">
                  <c:v>Молдова</c:v>
                </c:pt>
                <c:pt idx="4">
                  <c:v>Германия</c:v>
                </c:pt>
                <c:pt idx="5">
                  <c:v>Китай</c:v>
                </c:pt>
                <c:pt idx="6">
                  <c:v>Италия</c:v>
                </c:pt>
                <c:pt idx="7">
                  <c:v>Прочие страны</c:v>
                </c:pt>
              </c:strCache>
            </c:strRef>
          </c:cat>
          <c:val>
            <c:numRef>
              <c:f>Sheet1!$B$2:$I$2</c:f>
              <c:numCache>
                <c:formatCode>General</c:formatCode>
                <c:ptCount val="8"/>
                <c:pt idx="0">
                  <c:v>801.8</c:v>
                </c:pt>
                <c:pt idx="1">
                  <c:v>221.8</c:v>
                </c:pt>
                <c:pt idx="2">
                  <c:v>99.6</c:v>
                </c:pt>
                <c:pt idx="3">
                  <c:v>80.5</c:v>
                </c:pt>
                <c:pt idx="4" formatCode="0.0">
                  <c:v>78</c:v>
                </c:pt>
                <c:pt idx="5">
                  <c:v>62.3</c:v>
                </c:pt>
                <c:pt idx="6" formatCode="0.0">
                  <c:v>34.300000000000004</c:v>
                </c:pt>
                <c:pt idx="7">
                  <c:v>351.7</c:v>
                </c:pt>
              </c:numCache>
            </c:numRef>
          </c:val>
        </c:ser>
        <c:dLbls>
          <c:showVal val="1"/>
          <c:showCatName val="1"/>
          <c:showPercent val="1"/>
        </c:dLbls>
      </c:pie3DChart>
      <c:spPr>
        <a:solidFill>
          <a:srgbClr val="FFFFFF"/>
        </a:solidFill>
        <a:ln w="12426">
          <a:solidFill>
            <a:srgbClr val="FFFFFF"/>
          </a:solidFill>
          <a:prstDash val="solid"/>
        </a:ln>
      </c:spPr>
    </c:plotArea>
    <c:plotVisOnly val="1"/>
    <c:dispBlanksAs val="zero"/>
  </c:chart>
  <c:spPr>
    <a:noFill/>
    <a:ln>
      <a:noFill/>
    </a:ln>
  </c:spPr>
  <c:txPr>
    <a:bodyPr/>
    <a:lstStyle/>
    <a:p>
      <a:pPr>
        <a:defRPr sz="833"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31" b="1" i="0" u="none" strike="noStrike" baseline="0">
                <a:solidFill>
                  <a:srgbClr val="000000"/>
                </a:solidFill>
                <a:latin typeface="Times New Roman"/>
                <a:ea typeface="Times New Roman"/>
                <a:cs typeface="Times New Roman"/>
              </a:defRPr>
            </a:pPr>
            <a:r>
              <a:rPr lang="ru-RU"/>
              <a:t>Импортные поставки ПМР по группам стран, млн. долл. США</a:t>
            </a:r>
          </a:p>
        </c:rich>
      </c:tx>
      <c:layout>
        <c:manualLayout>
          <c:xMode val="edge"/>
          <c:yMode val="edge"/>
          <c:x val="0.10740740740740741"/>
          <c:y val="1.8957345971563982E-2"/>
        </c:manualLayout>
      </c:layout>
      <c:spPr>
        <a:noFill/>
        <a:ln w="23980">
          <a:noFill/>
        </a:ln>
      </c:spPr>
    </c:title>
    <c:view3D>
      <c:rotY val="290"/>
      <c:perspective val="0"/>
    </c:view3D>
    <c:plotArea>
      <c:layout>
        <c:manualLayout>
          <c:layoutTarget val="inner"/>
          <c:xMode val="edge"/>
          <c:yMode val="edge"/>
          <c:x val="0.1490066225165563"/>
          <c:y val="0.29361702127659572"/>
          <c:w val="0.68543046357615889"/>
          <c:h val="0.3531914893617023"/>
        </c:manualLayout>
      </c:layout>
      <c:pie3DChart>
        <c:varyColors val="1"/>
        <c:ser>
          <c:idx val="0"/>
          <c:order val="0"/>
          <c:tx>
            <c:strRef>
              <c:f>Sheet1!$A$2</c:f>
              <c:strCache>
                <c:ptCount val="1"/>
                <c:pt idx="0">
                  <c:v>Импорт</c:v>
                </c:pt>
              </c:strCache>
            </c:strRef>
          </c:tx>
          <c:spPr>
            <a:solidFill>
              <a:srgbClr val="9999FF"/>
            </a:solidFill>
            <a:ln w="11967">
              <a:solidFill>
                <a:srgbClr val="000000"/>
              </a:solidFill>
              <a:prstDash val="solid"/>
            </a:ln>
          </c:spPr>
          <c:explosion val="7"/>
          <c:dPt>
            <c:idx val="0"/>
            <c:spPr>
              <a:pattFill prst="ltHorz">
                <a:fgClr>
                  <a:srgbClr val="000000"/>
                </a:fgClr>
                <a:bgClr>
                  <a:srgbClr val="FFFFFF"/>
                </a:bgClr>
              </a:pattFill>
              <a:ln w="11967">
                <a:solidFill>
                  <a:srgbClr val="000000"/>
                </a:solidFill>
                <a:prstDash val="solid"/>
              </a:ln>
            </c:spPr>
          </c:dPt>
          <c:dPt>
            <c:idx val="1"/>
            <c:spPr>
              <a:pattFill prst="divot">
                <a:fgClr>
                  <a:srgbClr val="000000"/>
                </a:fgClr>
                <a:bgClr>
                  <a:srgbClr val="FFFFFF"/>
                </a:bgClr>
              </a:pattFill>
              <a:ln w="11967">
                <a:solidFill>
                  <a:srgbClr val="000000"/>
                </a:solidFill>
                <a:prstDash val="solid"/>
              </a:ln>
            </c:spPr>
          </c:dPt>
          <c:dLbls>
            <c:dLbl>
              <c:idx val="0"/>
              <c:layout>
                <c:manualLayout>
                  <c:x val="4.2117048241406822E-2"/>
                  <c:y val="-2.359021885256719E-2"/>
                </c:manualLayout>
              </c:layout>
              <c:tx>
                <c:rich>
                  <a:bodyPr/>
                  <a:lstStyle/>
                  <a:p>
                    <a:r>
                      <a:rPr lang="ru-RU" sz="755"/>
                      <a:t>557,3</a:t>
                    </a:r>
                    <a:r>
                      <a:rPr lang="en-US" sz="755"/>
                      <a:t>; 7</a:t>
                    </a:r>
                    <a:r>
                      <a:rPr lang="ru-RU" sz="755"/>
                      <a:t>4</a:t>
                    </a:r>
                    <a:r>
                      <a:rPr lang="en-US" sz="755"/>
                      <a:t>,</a:t>
                    </a:r>
                    <a:r>
                      <a:rPr lang="ru-RU" sz="755"/>
                      <a:t>6</a:t>
                    </a:r>
                    <a:r>
                      <a:rPr lang="en-US" sz="755"/>
                      <a:t>%</a:t>
                    </a:r>
                  </a:p>
                </c:rich>
              </c:tx>
              <c:dLblPos val="bestFit"/>
            </c:dLbl>
            <c:dLbl>
              <c:idx val="1"/>
              <c:layout>
                <c:manualLayout>
                  <c:x val="-3.2618772887537811E-2"/>
                  <c:y val="-2.8509301323031192E-3"/>
                </c:manualLayout>
              </c:layout>
              <c:tx>
                <c:rich>
                  <a:bodyPr/>
                  <a:lstStyle/>
                  <a:p>
                    <a:pPr>
                      <a:defRPr sz="850" b="0" i="0" u="none" strike="noStrike" baseline="0">
                        <a:solidFill>
                          <a:srgbClr val="000000"/>
                        </a:solidFill>
                        <a:latin typeface="Times New Roman"/>
                        <a:ea typeface="Times New Roman"/>
                        <a:cs typeface="Times New Roman"/>
                      </a:defRPr>
                    </a:pPr>
                    <a:r>
                      <a:rPr lang="ru-RU" sz="850"/>
                      <a:t>190,2</a:t>
                    </a:r>
                    <a:r>
                      <a:rPr lang="en-US" sz="850"/>
                      <a:t>; 2</a:t>
                    </a:r>
                    <a:r>
                      <a:rPr lang="ru-RU" sz="850"/>
                      <a:t>5</a:t>
                    </a:r>
                    <a:r>
                      <a:rPr lang="en-US" sz="850"/>
                      <a:t>,</a:t>
                    </a:r>
                    <a:r>
                      <a:rPr lang="ru-RU" sz="850"/>
                      <a:t>4</a:t>
                    </a:r>
                    <a:r>
                      <a:rPr lang="en-US" sz="850"/>
                      <a:t>%</a:t>
                    </a:r>
                  </a:p>
                </c:rich>
              </c:tx>
              <c:numFmt formatCode="0.0%" sourceLinked="0"/>
              <c:spPr>
                <a:noFill/>
                <a:ln w="23980">
                  <a:noFill/>
                </a:ln>
              </c:spPr>
              <c:dLblPos val="bestFit"/>
            </c:dLbl>
            <c:dLbl>
              <c:idx val="2"/>
              <c:tx>
                <c:rich>
                  <a:bodyPr/>
                  <a:lstStyle/>
                  <a:p>
                    <a:r>
                      <a:rPr sz="755"/>
                      <a:t>70,6; 
10%</a:t>
                    </a:r>
                  </a:p>
                </c:rich>
              </c:tx>
              <c:dLblPos val="bestFit"/>
            </c:dLbl>
            <c:dLbl>
              <c:idx val="3"/>
              <c:layout>
                <c:manualLayout>
                  <c:xMode val="edge"/>
                  <c:yMode val="edge"/>
                  <c:x val="6.6225165562913656E-3"/>
                  <c:y val="0.42553191489361702"/>
                </c:manualLayout>
              </c:layout>
              <c:tx>
                <c:rich>
                  <a:bodyPr/>
                  <a:lstStyle/>
                  <a:p>
                    <a:r>
                      <a:rPr sz="755"/>
                      <a:t>74,2; 
11%</a:t>
                    </a:r>
                  </a:p>
                </c:rich>
              </c:tx>
              <c:dLblPos val="bestFit"/>
            </c:dLbl>
            <c:dLbl>
              <c:idx val="4"/>
              <c:layout>
                <c:manualLayout>
                  <c:xMode val="edge"/>
                  <c:yMode val="edge"/>
                  <c:x val="0.16225165562913907"/>
                  <c:y val="0.44255319148936167"/>
                </c:manualLayout>
              </c:layout>
              <c:tx>
                <c:rich>
                  <a:bodyPr/>
                  <a:lstStyle/>
                  <a:p>
                    <a:r>
                      <a:rPr sz="755"/>
                      <a:t>59,0;
 9%</a:t>
                    </a:r>
                  </a:p>
                </c:rich>
              </c:tx>
              <c:dLblPos val="bestFit"/>
            </c:dLbl>
            <c:dLbl>
              <c:idx val="5"/>
              <c:layout>
                <c:manualLayout>
                  <c:xMode val="edge"/>
                  <c:yMode val="edge"/>
                  <c:x val="7.6158940397350966E-2"/>
                  <c:y val="0.31914893617021772"/>
                </c:manualLayout>
              </c:layout>
              <c:tx>
                <c:rich>
                  <a:bodyPr/>
                  <a:lstStyle/>
                  <a:p>
                    <a:r>
                      <a:rPr sz="755"/>
                      <a:t>32,8; 
5%</a:t>
                    </a:r>
                  </a:p>
                </c:rich>
              </c:tx>
              <c:dLblPos val="bestFit"/>
            </c:dLbl>
            <c:dLbl>
              <c:idx val="6"/>
              <c:layout>
                <c:manualLayout>
                  <c:xMode val="edge"/>
                  <c:yMode val="edge"/>
                  <c:x val="2.6490066225165611E-2"/>
                  <c:y val="0.22978723404255341"/>
                </c:manualLayout>
              </c:layout>
              <c:tx>
                <c:rich>
                  <a:bodyPr/>
                  <a:lstStyle/>
                  <a:p>
                    <a:r>
                      <a:rPr sz="755"/>
                      <a:t>77,3;
11%</a:t>
                    </a:r>
                  </a:p>
                </c:rich>
              </c:tx>
              <c:dLblPos val="bestFit"/>
            </c:dLbl>
            <c:numFmt formatCode="0.0%" sourceLinked="0"/>
            <c:spPr>
              <a:noFill/>
              <a:ln w="23980">
                <a:noFill/>
              </a:ln>
            </c:spPr>
            <c:txPr>
              <a:bodyPr/>
              <a:lstStyle/>
              <a:p>
                <a:pPr>
                  <a:defRPr sz="755" b="0" i="0" u="none" strike="noStrike" baseline="0">
                    <a:solidFill>
                      <a:srgbClr val="000000"/>
                    </a:solidFill>
                    <a:latin typeface="Times New Roman"/>
                    <a:ea typeface="Times New Roman"/>
                    <a:cs typeface="Times New Roman"/>
                  </a:defRPr>
                </a:pPr>
                <a:endParaRPr lang="ru-RU"/>
              </a:p>
            </c:txPr>
            <c:showVal val="1"/>
            <c:showPercent val="1"/>
            <c:showLeaderLines val="1"/>
          </c:dLbls>
          <c:cat>
            <c:strRef>
              <c:f>Sheet1!$B$1:$C$1</c:f>
              <c:strCache>
                <c:ptCount val="2"/>
                <c:pt idx="0">
                  <c:v>Страны СНГ</c:v>
                </c:pt>
                <c:pt idx="1">
                  <c:v>Страны дальнего зарубежья</c:v>
                </c:pt>
              </c:strCache>
            </c:strRef>
          </c:cat>
          <c:val>
            <c:numRef>
              <c:f>Sheet1!$B$2:$C$2</c:f>
              <c:numCache>
                <c:formatCode>General</c:formatCode>
                <c:ptCount val="2"/>
                <c:pt idx="0">
                  <c:v>1273.3</c:v>
                </c:pt>
                <c:pt idx="1">
                  <c:v>456.7</c:v>
                </c:pt>
              </c:numCache>
            </c:numRef>
          </c:val>
        </c:ser>
      </c:pie3DChart>
      <c:spPr>
        <a:solidFill>
          <a:srgbClr val="FFFFFF"/>
        </a:solidFill>
        <a:ln w="11967">
          <a:solidFill>
            <a:srgbClr val="FFFFFF"/>
          </a:solidFill>
          <a:prstDash val="solid"/>
        </a:ln>
      </c:spPr>
    </c:plotArea>
    <c:legend>
      <c:legendPos val="r"/>
      <c:layout>
        <c:manualLayout>
          <c:xMode val="edge"/>
          <c:yMode val="edge"/>
          <c:x val="1.4814814814814815E-2"/>
          <c:y val="0.80568720379146919"/>
          <c:w val="0.9"/>
          <c:h val="0.19905213270142191"/>
        </c:manualLayout>
      </c:layout>
      <c:spPr>
        <a:noFill/>
        <a:ln w="2992">
          <a:solidFill>
            <a:srgbClr val="000000"/>
          </a:solidFill>
          <a:prstDash val="solid"/>
        </a:ln>
      </c:spPr>
      <c:txPr>
        <a:bodyPr/>
        <a:lstStyle/>
        <a:p>
          <a:pPr>
            <a:defRPr sz="867"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2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2541</TotalTime>
  <Pages>1</Pages>
  <Words>57605</Words>
  <Characters>328350</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385185</CharactersWithSpaces>
  <SharedDoc>false</SharedDoc>
  <HLinks>
    <vt:vector size="6" baseType="variant">
      <vt:variant>
        <vt:i4>1769525</vt:i4>
      </vt:variant>
      <vt:variant>
        <vt:i4>0</vt:i4>
      </vt:variant>
      <vt:variant>
        <vt:i4>0</vt:i4>
      </vt:variant>
      <vt:variant>
        <vt:i4>5</vt:i4>
      </vt:variant>
      <vt:variant>
        <vt:lpwstr/>
      </vt:variant>
      <vt:variant>
        <vt:lpwstr>_Toc163556292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podsevalnikova</cp:lastModifiedBy>
  <cp:revision>2</cp:revision>
  <cp:lastPrinted>2013-10-10T07:32:00Z</cp:lastPrinted>
  <dcterms:created xsi:type="dcterms:W3CDTF">2010-03-25T14:08:00Z</dcterms:created>
  <dcterms:modified xsi:type="dcterms:W3CDTF">2014-03-05T12:58:00Z</dcterms:modified>
</cp:coreProperties>
</file>