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CC" w:rsidRPr="00984A18" w:rsidRDefault="004E05CC" w:rsidP="00282ABE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A18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</w:t>
      </w:r>
      <w:r w:rsidR="004D5523" w:rsidRPr="00984A18">
        <w:rPr>
          <w:rFonts w:ascii="Times New Roman" w:hAnsi="Times New Roman" w:cs="Times New Roman"/>
          <w:sz w:val="24"/>
          <w:szCs w:val="24"/>
        </w:rPr>
        <w:t>-</w:t>
      </w:r>
      <w:r w:rsidR="00786F22" w:rsidRPr="00984A18">
        <w:rPr>
          <w:rFonts w:ascii="Times New Roman" w:hAnsi="Times New Roman" w:cs="Times New Roman"/>
          <w:sz w:val="24"/>
          <w:szCs w:val="24"/>
        </w:rPr>
        <w:t>ма</w:t>
      </w:r>
      <w:r w:rsidR="00DF0510" w:rsidRPr="00984A18">
        <w:rPr>
          <w:rFonts w:ascii="Times New Roman" w:hAnsi="Times New Roman" w:cs="Times New Roman"/>
          <w:sz w:val="24"/>
          <w:szCs w:val="24"/>
        </w:rPr>
        <w:t>е</w:t>
      </w:r>
      <w:r w:rsidRPr="00984A18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4E05CC" w:rsidRPr="00984A18" w:rsidRDefault="004E05CC" w:rsidP="00282ABE">
      <w:pPr>
        <w:spacing w:after="0"/>
      </w:pPr>
    </w:p>
    <w:p w:rsidR="00382A15" w:rsidRPr="00984A18" w:rsidRDefault="00383730" w:rsidP="00D358C9">
      <w:pPr>
        <w:pStyle w:val="a3"/>
        <w:spacing w:before="0" w:beforeAutospacing="0" w:after="0" w:afterAutospacing="0"/>
        <w:ind w:firstLine="709"/>
        <w:jc w:val="both"/>
      </w:pPr>
      <w:r w:rsidRPr="00984A18">
        <w:t>Действующие</w:t>
      </w:r>
      <w:r w:rsidR="00D358C9" w:rsidRPr="00984A18">
        <w:t xml:space="preserve"> ограничения и барьеры при осуществлении внешнеэкономической деятельности, </w:t>
      </w:r>
      <w:r w:rsidR="00984A18" w:rsidRPr="00984A18">
        <w:t xml:space="preserve">способствовали </w:t>
      </w:r>
      <w:r w:rsidR="003D1839" w:rsidRPr="00984A18">
        <w:t>дестабилизации функционировани</w:t>
      </w:r>
      <w:r w:rsidR="00984A18" w:rsidRPr="00984A18">
        <w:t>я</w:t>
      </w:r>
      <w:r w:rsidR="003D1839" w:rsidRPr="00984A18">
        <w:t xml:space="preserve"> индустриального комплекса республики</w:t>
      </w:r>
      <w:r w:rsidR="00984A18" w:rsidRPr="00984A18">
        <w:t>, а также</w:t>
      </w:r>
      <w:r w:rsidR="003D1839" w:rsidRPr="00984A18">
        <w:t xml:space="preserve"> </w:t>
      </w:r>
      <w:r w:rsidR="00984A18" w:rsidRPr="00984A18">
        <w:t>отрицательно отразились на</w:t>
      </w:r>
      <w:r w:rsidR="003D1839" w:rsidRPr="00984A18">
        <w:t xml:space="preserve"> динамик</w:t>
      </w:r>
      <w:r w:rsidR="00984A18" w:rsidRPr="00984A18">
        <w:t>е</w:t>
      </w:r>
      <w:r w:rsidR="003D1839" w:rsidRPr="00984A18">
        <w:t xml:space="preserve"> внешней торговли. Ценовая конъюнктура мировых товарных рынков отличалась высокой </w:t>
      </w:r>
      <w:proofErr w:type="spellStart"/>
      <w:r w:rsidR="003D1839" w:rsidRPr="00984A18">
        <w:t>волатильностью</w:t>
      </w:r>
      <w:proofErr w:type="spellEnd"/>
      <w:r w:rsidR="003D1839" w:rsidRPr="00984A18">
        <w:t xml:space="preserve"> </w:t>
      </w:r>
      <w:proofErr w:type="gramStart"/>
      <w:r w:rsidR="003D1839" w:rsidRPr="00984A18">
        <w:t>и</w:t>
      </w:r>
      <w:proofErr w:type="gramEnd"/>
      <w:r w:rsidR="003D1839" w:rsidRPr="00984A18">
        <w:t xml:space="preserve"> </w:t>
      </w:r>
      <w:r w:rsidR="00984A18" w:rsidRPr="00984A18">
        <w:t>несмотря на восходящий ценовой тренд по ряду отраслей, способствовала негативным тенденциям оказывающим влияние на</w:t>
      </w:r>
      <w:r w:rsidR="00513C0D" w:rsidRPr="00984A18">
        <w:t xml:space="preserve"> результативность </w:t>
      </w:r>
      <w:r w:rsidR="00313C47" w:rsidRPr="00984A18">
        <w:t xml:space="preserve">хозяйственной </w:t>
      </w:r>
      <w:r w:rsidR="00513C0D" w:rsidRPr="00984A18">
        <w:t xml:space="preserve">деятельности предприятий </w:t>
      </w:r>
      <w:r w:rsidR="003A7AEB" w:rsidRPr="00984A18">
        <w:t>промышленного сектора</w:t>
      </w:r>
      <w:r w:rsidRPr="00984A18">
        <w:t xml:space="preserve"> в январе-</w:t>
      </w:r>
      <w:r w:rsidR="003D1839" w:rsidRPr="00984A18">
        <w:t>ма</w:t>
      </w:r>
      <w:r w:rsidRPr="00984A18">
        <w:t>е 2017 года</w:t>
      </w:r>
      <w:r w:rsidR="003A7AEB" w:rsidRPr="00984A18">
        <w:t>, а также</w:t>
      </w:r>
      <w:r w:rsidR="00513C0D" w:rsidRPr="00984A18">
        <w:t xml:space="preserve"> отража</w:t>
      </w:r>
      <w:r w:rsidR="00382A15" w:rsidRPr="00984A18">
        <w:t>лись</w:t>
      </w:r>
      <w:r w:rsidR="00513C0D" w:rsidRPr="00984A18">
        <w:t xml:space="preserve"> на </w:t>
      </w:r>
      <w:r w:rsidR="003A7AEB" w:rsidRPr="00984A18">
        <w:t>динамике показателей внешнеэкономической деятельности и на развитии экономики в целом.</w:t>
      </w:r>
    </w:p>
    <w:p w:rsidR="00CD2B89" w:rsidRPr="00984A18" w:rsidRDefault="00CD2B8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2B89" w:rsidRPr="00984A18" w:rsidRDefault="00CD2B89" w:rsidP="00CD2B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84A18">
        <w:rPr>
          <w:rFonts w:ascii="Times New Roman" w:hAnsi="Times New Roman"/>
          <w:b/>
          <w:sz w:val="24"/>
          <w:szCs w:val="24"/>
          <w:u w:val="single"/>
        </w:rPr>
        <w:t>Промышленность</w:t>
      </w:r>
    </w:p>
    <w:p w:rsidR="00CD2B89" w:rsidRPr="00984A18" w:rsidRDefault="00CD2B89" w:rsidP="00CD2B8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9687B" w:rsidRPr="00984A18" w:rsidRDefault="0039687B" w:rsidP="003968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84A18">
        <w:rPr>
          <w:rFonts w:ascii="Times New Roman" w:hAnsi="Times New Roman"/>
          <w:sz w:val="24"/>
          <w:szCs w:val="24"/>
        </w:rPr>
        <w:t>Объем п</w:t>
      </w:r>
      <w:r w:rsidRPr="00984A18">
        <w:rPr>
          <w:rFonts w:ascii="Times New Roman" w:hAnsi="Times New Roman"/>
          <w:snapToGrid w:val="0"/>
          <w:sz w:val="24"/>
          <w:szCs w:val="24"/>
        </w:rPr>
        <w:t>ромышленного производства</w:t>
      </w:r>
      <w:r w:rsidRPr="00984A18">
        <w:rPr>
          <w:rFonts w:ascii="Times New Roman" w:hAnsi="Times New Roman"/>
          <w:sz w:val="24"/>
          <w:szCs w:val="24"/>
        </w:rPr>
        <w:t xml:space="preserve"> </w:t>
      </w:r>
      <w:r w:rsidR="003A7AEB" w:rsidRPr="00984A18">
        <w:rPr>
          <w:rFonts w:ascii="Times New Roman" w:hAnsi="Times New Roman"/>
          <w:sz w:val="24"/>
          <w:szCs w:val="24"/>
        </w:rPr>
        <w:t>в январе-</w:t>
      </w:r>
      <w:r w:rsidR="00786F22" w:rsidRPr="00984A18">
        <w:rPr>
          <w:rFonts w:ascii="Times New Roman" w:hAnsi="Times New Roman"/>
          <w:sz w:val="24"/>
          <w:szCs w:val="24"/>
        </w:rPr>
        <w:t>ма</w:t>
      </w:r>
      <w:r w:rsidR="003A7AEB" w:rsidRPr="00984A18">
        <w:rPr>
          <w:rFonts w:ascii="Times New Roman" w:hAnsi="Times New Roman"/>
          <w:sz w:val="24"/>
          <w:szCs w:val="24"/>
        </w:rPr>
        <w:t xml:space="preserve">е 2017 года </w:t>
      </w:r>
      <w:r w:rsidRPr="00984A18">
        <w:rPr>
          <w:rFonts w:ascii="Times New Roman" w:hAnsi="Times New Roman"/>
          <w:sz w:val="24"/>
          <w:szCs w:val="24"/>
        </w:rPr>
        <w:t xml:space="preserve">(без учета субъектов малого предпринимательства) </w:t>
      </w:r>
      <w:r w:rsidRPr="00984A18">
        <w:rPr>
          <w:rFonts w:ascii="Times New Roman" w:hAnsi="Times New Roman"/>
          <w:snapToGrid w:val="0"/>
          <w:sz w:val="24"/>
          <w:szCs w:val="24"/>
        </w:rPr>
        <w:t xml:space="preserve">в текущих ценах </w:t>
      </w:r>
      <w:r w:rsidRPr="00984A18">
        <w:rPr>
          <w:rFonts w:ascii="Times New Roman" w:hAnsi="Times New Roman"/>
          <w:sz w:val="24"/>
          <w:szCs w:val="24"/>
        </w:rPr>
        <w:t xml:space="preserve">сократился </w:t>
      </w:r>
      <w:r w:rsidR="003A7AEB" w:rsidRPr="00984A18">
        <w:rPr>
          <w:rFonts w:ascii="Times New Roman" w:hAnsi="Times New Roman"/>
          <w:sz w:val="24"/>
          <w:szCs w:val="24"/>
        </w:rPr>
        <w:t xml:space="preserve">по отношению к сопоставимому уровню показателя 2016 года </w:t>
      </w:r>
      <w:r w:rsidRPr="00984A18">
        <w:rPr>
          <w:rFonts w:ascii="Times New Roman" w:hAnsi="Times New Roman"/>
          <w:sz w:val="24"/>
          <w:szCs w:val="24"/>
        </w:rPr>
        <w:t xml:space="preserve">на </w:t>
      </w:r>
      <w:r w:rsidR="005454DF" w:rsidRPr="00984A18">
        <w:rPr>
          <w:rFonts w:ascii="Times New Roman" w:hAnsi="Times New Roman"/>
          <w:sz w:val="24"/>
          <w:szCs w:val="24"/>
        </w:rPr>
        <w:t>9,8</w:t>
      </w:r>
      <w:r w:rsidRPr="00984A18">
        <w:rPr>
          <w:rFonts w:ascii="Times New Roman" w:hAnsi="Times New Roman"/>
          <w:sz w:val="24"/>
          <w:szCs w:val="24"/>
        </w:rPr>
        <w:t>%</w:t>
      </w:r>
      <w:r w:rsidR="003A7AEB" w:rsidRPr="00984A18">
        <w:rPr>
          <w:rFonts w:ascii="Times New Roman" w:hAnsi="Times New Roman"/>
          <w:sz w:val="24"/>
          <w:szCs w:val="24"/>
        </w:rPr>
        <w:t>,</w:t>
      </w:r>
      <w:r w:rsidRPr="00984A18">
        <w:rPr>
          <w:rFonts w:ascii="Times New Roman" w:hAnsi="Times New Roman"/>
          <w:sz w:val="24"/>
          <w:szCs w:val="24"/>
        </w:rPr>
        <w:t xml:space="preserve"> составив </w:t>
      </w:r>
      <w:r w:rsidR="00786F22" w:rsidRPr="00984A18">
        <w:rPr>
          <w:rFonts w:ascii="Times New Roman" w:hAnsi="Times New Roman"/>
          <w:sz w:val="24"/>
          <w:szCs w:val="24"/>
        </w:rPr>
        <w:t>3</w:t>
      </w:r>
      <w:r w:rsidRPr="00984A18">
        <w:rPr>
          <w:rFonts w:ascii="Times New Roman" w:hAnsi="Times New Roman"/>
          <w:sz w:val="24"/>
          <w:szCs w:val="24"/>
        </w:rPr>
        <w:t> </w:t>
      </w:r>
      <w:r w:rsidR="005454DF" w:rsidRPr="00984A18">
        <w:rPr>
          <w:rFonts w:ascii="Times New Roman" w:hAnsi="Times New Roman"/>
          <w:sz w:val="24"/>
          <w:szCs w:val="24"/>
        </w:rPr>
        <w:t>0</w:t>
      </w:r>
      <w:r w:rsidR="00786F22" w:rsidRPr="00984A18">
        <w:rPr>
          <w:rFonts w:ascii="Times New Roman" w:hAnsi="Times New Roman"/>
          <w:sz w:val="24"/>
          <w:szCs w:val="24"/>
        </w:rPr>
        <w:t>1</w:t>
      </w:r>
      <w:r w:rsidR="005454DF" w:rsidRPr="00984A18">
        <w:rPr>
          <w:rFonts w:ascii="Times New Roman" w:hAnsi="Times New Roman"/>
          <w:sz w:val="24"/>
          <w:szCs w:val="24"/>
        </w:rPr>
        <w:t>8</w:t>
      </w:r>
      <w:r w:rsidRPr="00984A18">
        <w:rPr>
          <w:rFonts w:ascii="Times New Roman" w:hAnsi="Times New Roman"/>
          <w:sz w:val="24"/>
          <w:szCs w:val="24"/>
        </w:rPr>
        <w:t>,</w:t>
      </w:r>
      <w:r w:rsidR="005454DF" w:rsidRPr="00984A18">
        <w:rPr>
          <w:rFonts w:ascii="Times New Roman" w:hAnsi="Times New Roman"/>
          <w:sz w:val="24"/>
          <w:szCs w:val="24"/>
        </w:rPr>
        <w:t>4</w:t>
      </w:r>
      <w:r w:rsidRPr="00984A18">
        <w:rPr>
          <w:rFonts w:ascii="Times New Roman" w:hAnsi="Times New Roman"/>
          <w:sz w:val="24"/>
          <w:szCs w:val="24"/>
        </w:rPr>
        <w:t xml:space="preserve"> млн. руб., в сопоставимых ценах данный показатель сложился на </w:t>
      </w:r>
      <w:r w:rsidR="005454DF" w:rsidRPr="00984A18">
        <w:rPr>
          <w:rFonts w:ascii="Times New Roman" w:hAnsi="Times New Roman"/>
          <w:sz w:val="24"/>
          <w:szCs w:val="24"/>
        </w:rPr>
        <w:t>14,9</w:t>
      </w:r>
      <w:r w:rsidRPr="00984A18">
        <w:rPr>
          <w:rFonts w:ascii="Times New Roman" w:hAnsi="Times New Roman"/>
          <w:sz w:val="24"/>
          <w:szCs w:val="24"/>
        </w:rPr>
        <w:t xml:space="preserve">% ниже базового уровня минувшего года, при этом в долларовом эквиваленте объем произведенной продукции составил </w:t>
      </w:r>
      <w:r w:rsidR="00DF0510" w:rsidRPr="00984A18">
        <w:rPr>
          <w:rFonts w:ascii="Times New Roman" w:hAnsi="Times New Roman"/>
          <w:sz w:val="24"/>
          <w:szCs w:val="24"/>
        </w:rPr>
        <w:t>2</w:t>
      </w:r>
      <w:r w:rsidR="005454DF" w:rsidRPr="00984A18">
        <w:rPr>
          <w:rFonts w:ascii="Times New Roman" w:hAnsi="Times New Roman"/>
          <w:sz w:val="24"/>
          <w:szCs w:val="24"/>
        </w:rPr>
        <w:t>6</w:t>
      </w:r>
      <w:r w:rsidR="00DF0510" w:rsidRPr="00984A18">
        <w:rPr>
          <w:rFonts w:ascii="Times New Roman" w:hAnsi="Times New Roman"/>
          <w:sz w:val="24"/>
          <w:szCs w:val="24"/>
        </w:rPr>
        <w:t>7,</w:t>
      </w:r>
      <w:r w:rsidR="005454DF" w:rsidRPr="00984A18">
        <w:rPr>
          <w:rFonts w:ascii="Times New Roman" w:hAnsi="Times New Roman"/>
          <w:sz w:val="24"/>
          <w:szCs w:val="24"/>
        </w:rPr>
        <w:t>1</w:t>
      </w:r>
      <w:r w:rsidRPr="00984A18">
        <w:rPr>
          <w:rFonts w:ascii="Times New Roman" w:hAnsi="Times New Roman"/>
          <w:sz w:val="24"/>
          <w:szCs w:val="24"/>
        </w:rPr>
        <w:t xml:space="preserve"> млн. долл. или </w:t>
      </w:r>
      <w:r w:rsidR="005454DF" w:rsidRPr="00984A18">
        <w:rPr>
          <w:rFonts w:ascii="Times New Roman" w:hAnsi="Times New Roman"/>
          <w:sz w:val="24"/>
          <w:szCs w:val="24"/>
        </w:rPr>
        <w:t>89,4</w:t>
      </w:r>
      <w:r w:rsidRPr="00984A18">
        <w:rPr>
          <w:rFonts w:ascii="Times New Roman" w:hAnsi="Times New Roman"/>
          <w:sz w:val="24"/>
          <w:szCs w:val="24"/>
        </w:rPr>
        <w:t>% к уровню</w:t>
      </w:r>
      <w:proofErr w:type="gramEnd"/>
      <w:r w:rsidRPr="00984A18">
        <w:rPr>
          <w:rFonts w:ascii="Times New Roman" w:hAnsi="Times New Roman"/>
          <w:sz w:val="24"/>
          <w:szCs w:val="24"/>
        </w:rPr>
        <w:t xml:space="preserve"> аналогичного </w:t>
      </w:r>
      <w:r w:rsidR="004647C4" w:rsidRPr="00984A18">
        <w:rPr>
          <w:rFonts w:ascii="Times New Roman" w:hAnsi="Times New Roman"/>
          <w:sz w:val="24"/>
          <w:szCs w:val="24"/>
        </w:rPr>
        <w:t>п</w:t>
      </w:r>
      <w:r w:rsidRPr="00984A18">
        <w:rPr>
          <w:rFonts w:ascii="Times New Roman" w:hAnsi="Times New Roman"/>
          <w:sz w:val="24"/>
          <w:szCs w:val="24"/>
        </w:rPr>
        <w:t xml:space="preserve">оказателя 2016 года. Доход от реализации промышленной продукции в </w:t>
      </w:r>
      <w:r w:rsidR="004647C4" w:rsidRPr="00984A18">
        <w:rPr>
          <w:rFonts w:ascii="Times New Roman" w:hAnsi="Times New Roman"/>
          <w:sz w:val="24"/>
          <w:szCs w:val="24"/>
        </w:rPr>
        <w:t>обозначенном</w:t>
      </w:r>
      <w:r w:rsidRPr="00984A18">
        <w:rPr>
          <w:rFonts w:ascii="Times New Roman" w:hAnsi="Times New Roman"/>
          <w:sz w:val="24"/>
          <w:szCs w:val="24"/>
        </w:rPr>
        <w:t xml:space="preserve"> периоде сложился ниже сопоставимого значения 2016 года на </w:t>
      </w:r>
      <w:r w:rsidR="008C6AD0" w:rsidRPr="00984A18">
        <w:rPr>
          <w:rFonts w:ascii="Times New Roman" w:hAnsi="Times New Roman"/>
          <w:sz w:val="24"/>
          <w:szCs w:val="24"/>
        </w:rPr>
        <w:t>9,</w:t>
      </w:r>
      <w:r w:rsidR="005454DF" w:rsidRPr="00984A18">
        <w:rPr>
          <w:rFonts w:ascii="Times New Roman" w:hAnsi="Times New Roman"/>
          <w:sz w:val="24"/>
          <w:szCs w:val="24"/>
        </w:rPr>
        <w:t>6</w:t>
      </w:r>
      <w:r w:rsidRPr="00984A18">
        <w:rPr>
          <w:rFonts w:ascii="Times New Roman" w:hAnsi="Times New Roman"/>
          <w:sz w:val="24"/>
          <w:szCs w:val="24"/>
        </w:rPr>
        <w:t>%, составив</w:t>
      </w:r>
      <w:r w:rsidR="003A7AEB" w:rsidRPr="00984A18">
        <w:rPr>
          <w:rFonts w:ascii="Times New Roman" w:hAnsi="Times New Roman"/>
          <w:sz w:val="24"/>
          <w:szCs w:val="24"/>
        </w:rPr>
        <w:t xml:space="preserve"> </w:t>
      </w:r>
      <w:r w:rsidR="008C6AD0" w:rsidRPr="00984A18">
        <w:rPr>
          <w:rFonts w:ascii="Times New Roman" w:hAnsi="Times New Roman"/>
          <w:sz w:val="24"/>
          <w:szCs w:val="24"/>
        </w:rPr>
        <w:t>2</w:t>
      </w:r>
      <w:r w:rsidR="004647C4" w:rsidRPr="00984A18">
        <w:rPr>
          <w:rFonts w:ascii="Times New Roman" w:hAnsi="Times New Roman"/>
          <w:sz w:val="24"/>
          <w:szCs w:val="24"/>
        </w:rPr>
        <w:t xml:space="preserve"> </w:t>
      </w:r>
      <w:r w:rsidR="005454DF" w:rsidRPr="00984A18">
        <w:rPr>
          <w:rFonts w:ascii="Times New Roman" w:hAnsi="Times New Roman"/>
          <w:sz w:val="24"/>
          <w:szCs w:val="24"/>
        </w:rPr>
        <w:t>941</w:t>
      </w:r>
      <w:r w:rsidR="004647C4" w:rsidRPr="00984A18">
        <w:rPr>
          <w:rFonts w:ascii="Times New Roman" w:hAnsi="Times New Roman"/>
          <w:sz w:val="24"/>
          <w:szCs w:val="24"/>
        </w:rPr>
        <w:t>,</w:t>
      </w:r>
      <w:r w:rsidR="005454DF" w:rsidRPr="00984A18">
        <w:rPr>
          <w:rFonts w:ascii="Times New Roman" w:hAnsi="Times New Roman"/>
          <w:sz w:val="24"/>
          <w:szCs w:val="24"/>
        </w:rPr>
        <w:t>6</w:t>
      </w:r>
      <w:r w:rsidRPr="00984A18">
        <w:rPr>
          <w:rFonts w:ascii="Times New Roman" w:hAnsi="Times New Roman"/>
          <w:sz w:val="24"/>
          <w:szCs w:val="24"/>
        </w:rPr>
        <w:t xml:space="preserve"> млн. руб. или </w:t>
      </w:r>
      <w:r w:rsidR="008C6AD0" w:rsidRPr="00984A18">
        <w:rPr>
          <w:rFonts w:ascii="Times New Roman" w:hAnsi="Times New Roman"/>
          <w:sz w:val="24"/>
          <w:szCs w:val="24"/>
        </w:rPr>
        <w:t>2</w:t>
      </w:r>
      <w:r w:rsidR="00C8413F" w:rsidRPr="00984A18">
        <w:rPr>
          <w:rFonts w:ascii="Times New Roman" w:hAnsi="Times New Roman"/>
          <w:sz w:val="24"/>
          <w:szCs w:val="24"/>
        </w:rPr>
        <w:t>6</w:t>
      </w:r>
      <w:r w:rsidR="008C6AD0" w:rsidRPr="00984A18">
        <w:rPr>
          <w:rFonts w:ascii="Times New Roman" w:hAnsi="Times New Roman"/>
          <w:sz w:val="24"/>
          <w:szCs w:val="24"/>
        </w:rPr>
        <w:t>0,</w:t>
      </w:r>
      <w:r w:rsidR="00C8413F" w:rsidRPr="00984A18">
        <w:rPr>
          <w:rFonts w:ascii="Times New Roman" w:hAnsi="Times New Roman"/>
          <w:sz w:val="24"/>
          <w:szCs w:val="24"/>
        </w:rPr>
        <w:t>3</w:t>
      </w:r>
      <w:r w:rsidRPr="00984A18">
        <w:rPr>
          <w:rFonts w:ascii="Times New Roman" w:hAnsi="Times New Roman"/>
          <w:sz w:val="24"/>
          <w:szCs w:val="24"/>
        </w:rPr>
        <w:t xml:space="preserve"> млн. долл.</w:t>
      </w:r>
    </w:p>
    <w:p w:rsidR="00A927E5" w:rsidRPr="00984A18" w:rsidRDefault="00942137" w:rsidP="003A7A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noProof/>
          <w:sz w:val="24"/>
          <w:szCs w:val="24"/>
        </w:rPr>
        <w:drawing>
          <wp:anchor distT="0" distB="11811" distL="114300" distR="115570" simplePos="0" relativeHeight="251662336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463550</wp:posOffset>
            </wp:positionV>
            <wp:extent cx="2495550" cy="2514600"/>
            <wp:effectExtent l="19050" t="0" r="0" b="0"/>
            <wp:wrapTight wrapText="bothSides">
              <wp:wrapPolygon edited="0">
                <wp:start x="-165" y="0"/>
                <wp:lineTo x="-165" y="21436"/>
                <wp:lineTo x="21600" y="21436"/>
                <wp:lineTo x="21600" y="0"/>
                <wp:lineTo x="-165" y="0"/>
              </wp:wrapPolygon>
            </wp:wrapTight>
            <wp:docPr id="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984A18">
        <w:rPr>
          <w:rFonts w:ascii="Times New Roman" w:hAnsi="Times New Roman"/>
          <w:noProof/>
          <w:sz w:val="24"/>
          <w:szCs w:val="24"/>
        </w:rPr>
        <w:drawing>
          <wp:anchor distT="0" distB="14859" distL="114300" distR="115443" simplePos="0" relativeHeight="25166438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463550</wp:posOffset>
            </wp:positionV>
            <wp:extent cx="3867150" cy="2333625"/>
            <wp:effectExtent l="19050" t="0" r="0" b="0"/>
            <wp:wrapTight wrapText="bothSides">
              <wp:wrapPolygon edited="0">
                <wp:start x="-106" y="0"/>
                <wp:lineTo x="-106" y="21336"/>
                <wp:lineTo x="21600" y="21336"/>
                <wp:lineTo x="21600" y="0"/>
                <wp:lineTo x="-106" y="0"/>
              </wp:wrapPolygon>
            </wp:wrapTight>
            <wp:docPr id="3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CD2B89" w:rsidRPr="00984A18">
        <w:rPr>
          <w:rFonts w:ascii="Times New Roman" w:hAnsi="Times New Roman"/>
          <w:sz w:val="24"/>
          <w:szCs w:val="24"/>
        </w:rPr>
        <w:t>Отраслевая структура промышленного производства в январе-</w:t>
      </w:r>
      <w:r w:rsidR="008503C2" w:rsidRPr="00984A18">
        <w:rPr>
          <w:rFonts w:ascii="Times New Roman" w:hAnsi="Times New Roman"/>
          <w:sz w:val="24"/>
          <w:szCs w:val="24"/>
        </w:rPr>
        <w:t>ма</w:t>
      </w:r>
      <w:r w:rsidR="008C6AD0" w:rsidRPr="00984A18">
        <w:rPr>
          <w:rFonts w:ascii="Times New Roman" w:hAnsi="Times New Roman"/>
          <w:sz w:val="24"/>
          <w:szCs w:val="24"/>
        </w:rPr>
        <w:t>е</w:t>
      </w:r>
      <w:r w:rsidR="00CD2B89" w:rsidRPr="00984A18">
        <w:rPr>
          <w:rFonts w:ascii="Times New Roman" w:hAnsi="Times New Roman"/>
          <w:sz w:val="24"/>
          <w:szCs w:val="24"/>
        </w:rPr>
        <w:t xml:space="preserve"> 2017 года выглядела следующим образом:</w:t>
      </w:r>
    </w:p>
    <w:p w:rsidR="00370426" w:rsidRPr="00984A18" w:rsidRDefault="00370426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984A18" w:rsidRDefault="00CD2B89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 xml:space="preserve">В рассматриваемом периоде, на фоне </w:t>
      </w:r>
      <w:r w:rsidR="00942137" w:rsidRPr="00984A18">
        <w:rPr>
          <w:rFonts w:ascii="Times New Roman" w:hAnsi="Times New Roman"/>
          <w:sz w:val="24"/>
          <w:szCs w:val="24"/>
        </w:rPr>
        <w:t xml:space="preserve">наращивания объемов производства </w:t>
      </w:r>
      <w:r w:rsidR="00213402" w:rsidRPr="00984A18">
        <w:rPr>
          <w:rFonts w:ascii="Times New Roman" w:hAnsi="Times New Roman"/>
          <w:sz w:val="24"/>
          <w:szCs w:val="24"/>
        </w:rPr>
        <w:t>на</w:t>
      </w:r>
      <w:r w:rsidR="00C03512" w:rsidRPr="00984A18">
        <w:rPr>
          <w:rFonts w:ascii="Times New Roman" w:hAnsi="Times New Roman"/>
          <w:sz w:val="24"/>
          <w:szCs w:val="24"/>
        </w:rPr>
        <w:t xml:space="preserve"> </w:t>
      </w:r>
      <w:r w:rsidR="00942137" w:rsidRPr="00984A18">
        <w:rPr>
          <w:rFonts w:ascii="Times New Roman" w:hAnsi="Times New Roman"/>
          <w:sz w:val="24"/>
          <w:szCs w:val="24"/>
        </w:rPr>
        <w:t xml:space="preserve">                   </w:t>
      </w:r>
      <w:r w:rsidRPr="00984A18">
        <w:rPr>
          <w:rFonts w:ascii="Times New Roman" w:hAnsi="Times New Roman"/>
          <w:sz w:val="24"/>
          <w:szCs w:val="24"/>
        </w:rPr>
        <w:t>ОАО «Молдавский металлургический завод»</w:t>
      </w:r>
      <w:r w:rsidR="00942137" w:rsidRPr="00984A18">
        <w:rPr>
          <w:rFonts w:ascii="Times New Roman" w:hAnsi="Times New Roman"/>
          <w:sz w:val="24"/>
          <w:szCs w:val="24"/>
        </w:rPr>
        <w:t xml:space="preserve"> в апреле и мае 2017 года, а также приостановки экспорта электроэнергии ЗАО «Молдавская ГРЭС»</w:t>
      </w:r>
      <w:r w:rsidRPr="00984A18">
        <w:rPr>
          <w:rFonts w:ascii="Times New Roman" w:hAnsi="Times New Roman"/>
          <w:sz w:val="24"/>
          <w:szCs w:val="24"/>
        </w:rPr>
        <w:t xml:space="preserve">, </w:t>
      </w:r>
      <w:r w:rsidR="00942137" w:rsidRPr="00984A18">
        <w:rPr>
          <w:rFonts w:ascii="Times New Roman" w:hAnsi="Times New Roman"/>
          <w:sz w:val="24"/>
          <w:szCs w:val="24"/>
        </w:rPr>
        <w:t xml:space="preserve">наблюдается снижение долевого участия </w:t>
      </w:r>
      <w:r w:rsidR="00C03512" w:rsidRPr="00984A18">
        <w:rPr>
          <w:rFonts w:ascii="Times New Roman" w:hAnsi="Times New Roman"/>
          <w:sz w:val="24"/>
          <w:szCs w:val="24"/>
        </w:rPr>
        <w:t xml:space="preserve">в структуре товарного выпуска предприятий </w:t>
      </w:r>
      <w:r w:rsidR="00A927E5" w:rsidRPr="00984A18">
        <w:rPr>
          <w:rFonts w:ascii="Times New Roman" w:hAnsi="Times New Roman"/>
          <w:sz w:val="24"/>
          <w:szCs w:val="24"/>
        </w:rPr>
        <w:t>энергетическ</w:t>
      </w:r>
      <w:r w:rsidR="00942137" w:rsidRPr="00984A18">
        <w:rPr>
          <w:rFonts w:ascii="Times New Roman" w:hAnsi="Times New Roman"/>
          <w:sz w:val="24"/>
          <w:szCs w:val="24"/>
        </w:rPr>
        <w:t>ого</w:t>
      </w:r>
      <w:r w:rsidR="00A927E5" w:rsidRPr="00984A18">
        <w:rPr>
          <w:rFonts w:ascii="Times New Roman" w:hAnsi="Times New Roman"/>
          <w:sz w:val="24"/>
          <w:szCs w:val="24"/>
        </w:rPr>
        <w:t xml:space="preserve"> комплекс</w:t>
      </w:r>
      <w:r w:rsidR="00942137" w:rsidRPr="00984A18">
        <w:rPr>
          <w:rFonts w:ascii="Times New Roman" w:hAnsi="Times New Roman"/>
          <w:sz w:val="24"/>
          <w:szCs w:val="24"/>
        </w:rPr>
        <w:t>а на 4,3 процентных пункта</w:t>
      </w:r>
      <w:r w:rsidRPr="00984A18">
        <w:rPr>
          <w:rFonts w:ascii="Times New Roman" w:hAnsi="Times New Roman"/>
          <w:sz w:val="24"/>
          <w:szCs w:val="24"/>
        </w:rPr>
        <w:t xml:space="preserve">. </w:t>
      </w:r>
      <w:r w:rsidR="00A927E5" w:rsidRPr="00984A18">
        <w:rPr>
          <w:rFonts w:ascii="Times New Roman" w:hAnsi="Times New Roman"/>
          <w:sz w:val="24"/>
          <w:szCs w:val="24"/>
        </w:rPr>
        <w:t>М</w:t>
      </w:r>
      <w:r w:rsidRPr="00984A18">
        <w:rPr>
          <w:rFonts w:ascii="Times New Roman" w:hAnsi="Times New Roman"/>
          <w:sz w:val="24"/>
          <w:szCs w:val="24"/>
        </w:rPr>
        <w:t xml:space="preserve">еталлургия </w:t>
      </w:r>
      <w:r w:rsidR="00A927E5" w:rsidRPr="00984A18">
        <w:rPr>
          <w:rFonts w:ascii="Times New Roman" w:hAnsi="Times New Roman"/>
          <w:sz w:val="24"/>
          <w:szCs w:val="24"/>
        </w:rPr>
        <w:t xml:space="preserve">на этом фоне </w:t>
      </w:r>
      <w:r w:rsidRPr="00984A18">
        <w:rPr>
          <w:rFonts w:ascii="Times New Roman" w:hAnsi="Times New Roman"/>
          <w:sz w:val="24"/>
          <w:szCs w:val="24"/>
        </w:rPr>
        <w:t xml:space="preserve">обеспечила </w:t>
      </w:r>
      <w:r w:rsidR="001A5825" w:rsidRPr="00984A18">
        <w:rPr>
          <w:rFonts w:ascii="Times New Roman" w:hAnsi="Times New Roman"/>
          <w:sz w:val="24"/>
          <w:szCs w:val="24"/>
        </w:rPr>
        <w:t>23,2</w:t>
      </w:r>
      <w:r w:rsidRPr="00984A18">
        <w:rPr>
          <w:rFonts w:ascii="Times New Roman" w:hAnsi="Times New Roman"/>
          <w:sz w:val="24"/>
          <w:szCs w:val="24"/>
        </w:rPr>
        <w:t xml:space="preserve">% промышленного производства против </w:t>
      </w:r>
      <w:r w:rsidR="00C03512" w:rsidRPr="00984A18">
        <w:rPr>
          <w:rFonts w:ascii="Times New Roman" w:hAnsi="Times New Roman"/>
          <w:sz w:val="24"/>
          <w:szCs w:val="24"/>
        </w:rPr>
        <w:t>2</w:t>
      </w:r>
      <w:r w:rsidR="001A5825" w:rsidRPr="00984A18">
        <w:rPr>
          <w:rFonts w:ascii="Times New Roman" w:hAnsi="Times New Roman"/>
          <w:sz w:val="24"/>
          <w:szCs w:val="24"/>
        </w:rPr>
        <w:t>6,8</w:t>
      </w:r>
      <w:r w:rsidRPr="00984A18">
        <w:rPr>
          <w:rFonts w:ascii="Times New Roman" w:hAnsi="Times New Roman"/>
          <w:sz w:val="24"/>
          <w:szCs w:val="24"/>
        </w:rPr>
        <w:t xml:space="preserve">% в базовом периоде минувшего года. Вместе с этим, </w:t>
      </w:r>
      <w:r w:rsidR="00C03512" w:rsidRPr="00984A18">
        <w:rPr>
          <w:rFonts w:ascii="Times New Roman" w:hAnsi="Times New Roman"/>
          <w:sz w:val="24"/>
          <w:szCs w:val="24"/>
        </w:rPr>
        <w:t xml:space="preserve">достигнутые за </w:t>
      </w:r>
      <w:r w:rsidR="00892C46" w:rsidRPr="00984A18">
        <w:rPr>
          <w:rFonts w:ascii="Times New Roman" w:hAnsi="Times New Roman"/>
          <w:sz w:val="24"/>
          <w:szCs w:val="24"/>
        </w:rPr>
        <w:t>рассматриваемый период</w:t>
      </w:r>
      <w:r w:rsidR="00C03512" w:rsidRPr="00984A18">
        <w:rPr>
          <w:rFonts w:ascii="Times New Roman" w:hAnsi="Times New Roman"/>
          <w:sz w:val="24"/>
          <w:szCs w:val="24"/>
        </w:rPr>
        <w:t xml:space="preserve"> показатели </w:t>
      </w:r>
      <w:r w:rsidRPr="00984A18">
        <w:rPr>
          <w:rFonts w:ascii="Times New Roman" w:hAnsi="Times New Roman"/>
          <w:sz w:val="24"/>
          <w:szCs w:val="24"/>
        </w:rPr>
        <w:t>в легкой и пищевой промышленности</w:t>
      </w:r>
      <w:r w:rsidR="006D5E41" w:rsidRPr="00984A18">
        <w:rPr>
          <w:rFonts w:ascii="Times New Roman" w:hAnsi="Times New Roman"/>
          <w:sz w:val="24"/>
          <w:szCs w:val="24"/>
        </w:rPr>
        <w:t xml:space="preserve"> </w:t>
      </w:r>
      <w:r w:rsidRPr="00984A18">
        <w:rPr>
          <w:rFonts w:ascii="Times New Roman" w:hAnsi="Times New Roman"/>
          <w:sz w:val="24"/>
          <w:szCs w:val="24"/>
        </w:rPr>
        <w:t>обеспечил</w:t>
      </w:r>
      <w:r w:rsidR="00C03512" w:rsidRPr="00984A18">
        <w:rPr>
          <w:rFonts w:ascii="Times New Roman" w:hAnsi="Times New Roman"/>
          <w:sz w:val="24"/>
          <w:szCs w:val="24"/>
        </w:rPr>
        <w:t>и</w:t>
      </w:r>
      <w:r w:rsidRPr="00984A18">
        <w:rPr>
          <w:rFonts w:ascii="Times New Roman" w:hAnsi="Times New Roman"/>
          <w:sz w:val="24"/>
          <w:szCs w:val="24"/>
        </w:rPr>
        <w:t xml:space="preserve"> расширение долевого участия предприятий данных отраслей в совокупном объеме производства до 14,</w:t>
      </w:r>
      <w:r w:rsidR="00892C46" w:rsidRPr="00984A18">
        <w:rPr>
          <w:rFonts w:ascii="Times New Roman" w:hAnsi="Times New Roman"/>
          <w:sz w:val="24"/>
          <w:szCs w:val="24"/>
        </w:rPr>
        <w:t>9</w:t>
      </w:r>
      <w:r w:rsidRPr="00984A18">
        <w:rPr>
          <w:rFonts w:ascii="Times New Roman" w:hAnsi="Times New Roman"/>
          <w:sz w:val="24"/>
          <w:szCs w:val="24"/>
        </w:rPr>
        <w:t>% («+»2,</w:t>
      </w:r>
      <w:r w:rsidR="00892C46" w:rsidRPr="00984A18">
        <w:rPr>
          <w:rFonts w:ascii="Times New Roman" w:hAnsi="Times New Roman"/>
          <w:sz w:val="24"/>
          <w:szCs w:val="24"/>
        </w:rPr>
        <w:t>7</w:t>
      </w:r>
      <w:r w:rsidRPr="00984A18">
        <w:rPr>
          <w:rFonts w:ascii="Times New Roman" w:hAnsi="Times New Roman"/>
          <w:sz w:val="24"/>
          <w:szCs w:val="24"/>
        </w:rPr>
        <w:t xml:space="preserve"> процентных пункта) и </w:t>
      </w:r>
      <w:r w:rsidR="00C03512" w:rsidRPr="00984A18">
        <w:rPr>
          <w:rFonts w:ascii="Times New Roman" w:hAnsi="Times New Roman"/>
          <w:sz w:val="24"/>
          <w:szCs w:val="24"/>
        </w:rPr>
        <w:t>1</w:t>
      </w:r>
      <w:r w:rsidR="00892C46" w:rsidRPr="00984A18">
        <w:rPr>
          <w:rFonts w:ascii="Times New Roman" w:hAnsi="Times New Roman"/>
          <w:sz w:val="24"/>
          <w:szCs w:val="24"/>
        </w:rPr>
        <w:t>3</w:t>
      </w:r>
      <w:r w:rsidR="00C03512" w:rsidRPr="00984A18">
        <w:rPr>
          <w:rFonts w:ascii="Times New Roman" w:hAnsi="Times New Roman"/>
          <w:sz w:val="24"/>
          <w:szCs w:val="24"/>
        </w:rPr>
        <w:t>,</w:t>
      </w:r>
      <w:r w:rsidR="00892C46" w:rsidRPr="00984A18">
        <w:rPr>
          <w:rFonts w:ascii="Times New Roman" w:hAnsi="Times New Roman"/>
          <w:sz w:val="24"/>
          <w:szCs w:val="24"/>
        </w:rPr>
        <w:t>0</w:t>
      </w:r>
      <w:r w:rsidRPr="00984A18">
        <w:rPr>
          <w:rFonts w:ascii="Times New Roman" w:hAnsi="Times New Roman"/>
          <w:sz w:val="24"/>
          <w:szCs w:val="24"/>
        </w:rPr>
        <w:t>% («+»1,</w:t>
      </w:r>
      <w:r w:rsidR="00C03512" w:rsidRPr="00984A18">
        <w:rPr>
          <w:rFonts w:ascii="Times New Roman" w:hAnsi="Times New Roman"/>
          <w:sz w:val="24"/>
          <w:szCs w:val="24"/>
        </w:rPr>
        <w:t>8</w:t>
      </w:r>
      <w:r w:rsidRPr="00984A18">
        <w:rPr>
          <w:rFonts w:ascii="Times New Roman" w:hAnsi="Times New Roman"/>
          <w:sz w:val="24"/>
          <w:szCs w:val="24"/>
        </w:rPr>
        <w:t xml:space="preserve"> процентных пункта) соответственно.</w:t>
      </w:r>
    </w:p>
    <w:p w:rsidR="00CD2B89" w:rsidRPr="00984A18" w:rsidRDefault="00A1027A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 xml:space="preserve">В </w:t>
      </w:r>
      <w:r w:rsidR="00892C46" w:rsidRPr="00984A18">
        <w:rPr>
          <w:rFonts w:ascii="Times New Roman" w:hAnsi="Times New Roman"/>
          <w:sz w:val="24"/>
          <w:szCs w:val="24"/>
        </w:rPr>
        <w:t>мае</w:t>
      </w:r>
      <w:r w:rsidRPr="00984A18">
        <w:rPr>
          <w:rFonts w:ascii="Times New Roman" w:hAnsi="Times New Roman"/>
          <w:sz w:val="24"/>
          <w:szCs w:val="24"/>
        </w:rPr>
        <w:t xml:space="preserve"> 2017 года о</w:t>
      </w:r>
      <w:r w:rsidR="00CD2B89" w:rsidRPr="00984A18">
        <w:rPr>
          <w:rFonts w:ascii="Times New Roman" w:hAnsi="Times New Roman"/>
          <w:sz w:val="24"/>
          <w:szCs w:val="24"/>
        </w:rPr>
        <w:t xml:space="preserve">бъем промышленного производства </w:t>
      </w:r>
      <w:r w:rsidR="00CA379B" w:rsidRPr="00984A18">
        <w:rPr>
          <w:rFonts w:ascii="Times New Roman" w:hAnsi="Times New Roman"/>
          <w:sz w:val="24"/>
          <w:szCs w:val="24"/>
        </w:rPr>
        <w:t xml:space="preserve">в условиях </w:t>
      </w:r>
      <w:r w:rsidR="00892C46" w:rsidRPr="00984A18">
        <w:rPr>
          <w:rFonts w:ascii="Times New Roman" w:hAnsi="Times New Roman"/>
          <w:sz w:val="24"/>
          <w:szCs w:val="24"/>
        </w:rPr>
        <w:t>прекращения поставок</w:t>
      </w:r>
      <w:r w:rsidR="00CA379B" w:rsidRPr="00984A18">
        <w:rPr>
          <w:rFonts w:ascii="Times New Roman" w:hAnsi="Times New Roman"/>
          <w:sz w:val="24"/>
          <w:szCs w:val="24"/>
        </w:rPr>
        <w:t xml:space="preserve"> электроэнергии вырабатываемой З</w:t>
      </w:r>
      <w:r w:rsidR="00CD2B89" w:rsidRPr="00984A18">
        <w:rPr>
          <w:rFonts w:ascii="Times New Roman" w:hAnsi="Times New Roman"/>
          <w:sz w:val="24"/>
          <w:szCs w:val="24"/>
        </w:rPr>
        <w:t>АО «Молдавск</w:t>
      </w:r>
      <w:r w:rsidR="00CA379B" w:rsidRPr="00984A18">
        <w:rPr>
          <w:rFonts w:ascii="Times New Roman" w:hAnsi="Times New Roman"/>
          <w:sz w:val="24"/>
          <w:szCs w:val="24"/>
        </w:rPr>
        <w:t>ая ГРЭС</w:t>
      </w:r>
      <w:r w:rsidR="00CD2B89" w:rsidRPr="00984A18">
        <w:rPr>
          <w:rFonts w:ascii="Times New Roman" w:hAnsi="Times New Roman"/>
          <w:sz w:val="24"/>
          <w:szCs w:val="24"/>
        </w:rPr>
        <w:t xml:space="preserve">» сократился относительно базового показателя </w:t>
      </w:r>
      <w:r w:rsidR="00892C46" w:rsidRPr="00984A18">
        <w:rPr>
          <w:rFonts w:ascii="Times New Roman" w:hAnsi="Times New Roman"/>
          <w:sz w:val="24"/>
          <w:szCs w:val="24"/>
        </w:rPr>
        <w:t>мая</w:t>
      </w:r>
      <w:r w:rsidR="00CD2B89" w:rsidRPr="00984A18">
        <w:rPr>
          <w:rFonts w:ascii="Times New Roman" w:hAnsi="Times New Roman"/>
          <w:sz w:val="24"/>
          <w:szCs w:val="24"/>
        </w:rPr>
        <w:t xml:space="preserve"> 2016 года на </w:t>
      </w:r>
      <w:r w:rsidR="00892C46" w:rsidRPr="00984A18">
        <w:rPr>
          <w:rFonts w:ascii="Times New Roman" w:hAnsi="Times New Roman"/>
          <w:sz w:val="24"/>
          <w:szCs w:val="24"/>
        </w:rPr>
        <w:t>14,4</w:t>
      </w:r>
      <w:r w:rsidR="00CD2B89" w:rsidRPr="00984A18">
        <w:rPr>
          <w:rFonts w:ascii="Times New Roman" w:hAnsi="Times New Roman"/>
          <w:sz w:val="24"/>
          <w:szCs w:val="24"/>
        </w:rPr>
        <w:t xml:space="preserve">%, </w:t>
      </w:r>
      <w:r w:rsidR="000E7665" w:rsidRPr="00984A18">
        <w:rPr>
          <w:rFonts w:ascii="Times New Roman" w:hAnsi="Times New Roman"/>
          <w:sz w:val="24"/>
          <w:szCs w:val="24"/>
        </w:rPr>
        <w:t xml:space="preserve">а относительно </w:t>
      </w:r>
      <w:r w:rsidR="00892C46" w:rsidRPr="00984A18">
        <w:rPr>
          <w:rFonts w:ascii="Times New Roman" w:hAnsi="Times New Roman"/>
          <w:sz w:val="24"/>
          <w:szCs w:val="24"/>
        </w:rPr>
        <w:t>апреля</w:t>
      </w:r>
      <w:r w:rsidR="000E7665" w:rsidRPr="00984A18">
        <w:rPr>
          <w:rFonts w:ascii="Times New Roman" w:hAnsi="Times New Roman"/>
          <w:sz w:val="24"/>
          <w:szCs w:val="24"/>
        </w:rPr>
        <w:t xml:space="preserve"> 2017 года </w:t>
      </w:r>
      <w:r w:rsidR="00892C46" w:rsidRPr="00984A18">
        <w:rPr>
          <w:rFonts w:ascii="Times New Roman" w:hAnsi="Times New Roman"/>
          <w:sz w:val="24"/>
          <w:szCs w:val="24"/>
        </w:rPr>
        <w:t>в условиях более активного роста черной металлургии зафиксирован рост</w:t>
      </w:r>
      <w:r w:rsidR="000E7665" w:rsidRPr="00984A18">
        <w:rPr>
          <w:rFonts w:ascii="Times New Roman" w:hAnsi="Times New Roman"/>
          <w:sz w:val="24"/>
          <w:szCs w:val="24"/>
        </w:rPr>
        <w:t xml:space="preserve"> </w:t>
      </w:r>
      <w:r w:rsidR="00892C46" w:rsidRPr="00984A18">
        <w:rPr>
          <w:rFonts w:ascii="Times New Roman" w:hAnsi="Times New Roman"/>
          <w:sz w:val="24"/>
          <w:szCs w:val="24"/>
        </w:rPr>
        <w:t xml:space="preserve">объема производства предприятий промышленности </w:t>
      </w:r>
      <w:r w:rsidR="00345F6B" w:rsidRPr="00984A18">
        <w:rPr>
          <w:rFonts w:ascii="Times New Roman" w:hAnsi="Times New Roman"/>
          <w:sz w:val="24"/>
          <w:szCs w:val="24"/>
        </w:rPr>
        <w:t xml:space="preserve">на </w:t>
      </w:r>
      <w:r w:rsidR="000E7665" w:rsidRPr="00984A18">
        <w:rPr>
          <w:rFonts w:ascii="Times New Roman" w:hAnsi="Times New Roman"/>
          <w:sz w:val="24"/>
          <w:szCs w:val="24"/>
        </w:rPr>
        <w:t xml:space="preserve">уровне </w:t>
      </w:r>
      <w:r w:rsidR="00892C46" w:rsidRPr="00984A18">
        <w:rPr>
          <w:rFonts w:ascii="Times New Roman" w:hAnsi="Times New Roman"/>
          <w:sz w:val="24"/>
          <w:szCs w:val="24"/>
        </w:rPr>
        <w:t>12</w:t>
      </w:r>
      <w:r w:rsidR="000E7665" w:rsidRPr="00984A18">
        <w:rPr>
          <w:rFonts w:ascii="Times New Roman" w:hAnsi="Times New Roman"/>
          <w:sz w:val="24"/>
          <w:szCs w:val="24"/>
        </w:rPr>
        <w:t>,</w:t>
      </w:r>
      <w:r w:rsidR="00892C46" w:rsidRPr="00984A18">
        <w:rPr>
          <w:rFonts w:ascii="Times New Roman" w:hAnsi="Times New Roman"/>
          <w:sz w:val="24"/>
          <w:szCs w:val="24"/>
        </w:rPr>
        <w:t>8</w:t>
      </w:r>
      <w:r w:rsidR="00345F6B" w:rsidRPr="00984A18">
        <w:rPr>
          <w:rFonts w:ascii="Times New Roman" w:hAnsi="Times New Roman"/>
          <w:sz w:val="24"/>
          <w:szCs w:val="24"/>
        </w:rPr>
        <w:t>%</w:t>
      </w:r>
      <w:r w:rsidR="00CD2B89" w:rsidRPr="00984A18">
        <w:rPr>
          <w:rFonts w:ascii="Times New Roman" w:hAnsi="Times New Roman"/>
          <w:sz w:val="24"/>
          <w:szCs w:val="24"/>
        </w:rPr>
        <w:t>.</w:t>
      </w:r>
    </w:p>
    <w:p w:rsidR="00CD2B89" w:rsidRPr="00984A18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4A18">
        <w:rPr>
          <w:rFonts w:ascii="Times New Roman" w:hAnsi="Times New Roman"/>
          <w:b/>
          <w:sz w:val="24"/>
          <w:szCs w:val="24"/>
        </w:rPr>
        <w:lastRenderedPageBreak/>
        <w:t>Динамика промышленного производства</w:t>
      </w:r>
      <w:r w:rsidRPr="00984A18">
        <w:rPr>
          <w:rFonts w:ascii="Times New Roman" w:hAnsi="Times New Roman"/>
          <w:sz w:val="24"/>
          <w:szCs w:val="24"/>
        </w:rPr>
        <w:t xml:space="preserve"> (в сопоставимых ценах), </w:t>
      </w:r>
      <w:r w:rsidRPr="00984A18">
        <w:rPr>
          <w:rFonts w:ascii="Times New Roman" w:hAnsi="Times New Roman"/>
          <w:b/>
          <w:sz w:val="24"/>
          <w:szCs w:val="24"/>
        </w:rPr>
        <w:t>млн. руб.</w:t>
      </w:r>
    </w:p>
    <w:p w:rsidR="003E14D7" w:rsidRPr="00984A18" w:rsidRDefault="003E14D7" w:rsidP="003E14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A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81700" cy="1504950"/>
            <wp:effectExtent l="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307D3" w:rsidRPr="00984A18" w:rsidRDefault="00E307D3" w:rsidP="003E1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984A18" w:rsidRDefault="00425BD1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>Нарастающим итогом за январь-</w:t>
      </w:r>
      <w:r w:rsidR="00D77A75" w:rsidRPr="00984A18">
        <w:rPr>
          <w:rFonts w:ascii="Times New Roman" w:hAnsi="Times New Roman"/>
          <w:sz w:val="24"/>
          <w:szCs w:val="24"/>
        </w:rPr>
        <w:t>май</w:t>
      </w:r>
      <w:r w:rsidRPr="00984A18">
        <w:rPr>
          <w:rFonts w:ascii="Times New Roman" w:hAnsi="Times New Roman"/>
          <w:sz w:val="24"/>
          <w:szCs w:val="24"/>
        </w:rPr>
        <w:t xml:space="preserve"> 2017 года объем промышленного производства демонстрирует </w:t>
      </w:r>
      <w:r w:rsidR="00CD2B89" w:rsidRPr="00984A18">
        <w:rPr>
          <w:rFonts w:ascii="Times New Roman" w:hAnsi="Times New Roman"/>
          <w:sz w:val="24"/>
          <w:szCs w:val="24"/>
        </w:rPr>
        <w:t>отрицательную динамику:</w:t>
      </w:r>
    </w:p>
    <w:p w:rsidR="00DB3A99" w:rsidRPr="00984A18" w:rsidRDefault="00DB3A99" w:rsidP="00DB3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67425" cy="19145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5D77" w:rsidRPr="00984A18" w:rsidRDefault="00E75D77" w:rsidP="00DB3A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2B89" w:rsidRPr="00984A18" w:rsidRDefault="00313C47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>В отраслевом</w:t>
      </w:r>
      <w:r w:rsidR="00CD2B89" w:rsidRPr="00984A18">
        <w:rPr>
          <w:rFonts w:ascii="Times New Roman" w:hAnsi="Times New Roman"/>
          <w:sz w:val="24"/>
          <w:szCs w:val="24"/>
        </w:rPr>
        <w:t xml:space="preserve"> разрезе промышленно</w:t>
      </w:r>
      <w:r w:rsidR="00DB3A99" w:rsidRPr="00984A18">
        <w:rPr>
          <w:rFonts w:ascii="Times New Roman" w:hAnsi="Times New Roman"/>
          <w:sz w:val="24"/>
          <w:szCs w:val="24"/>
        </w:rPr>
        <w:t>е</w:t>
      </w:r>
      <w:r w:rsidR="00CD2B89" w:rsidRPr="00984A18">
        <w:rPr>
          <w:rFonts w:ascii="Times New Roman" w:hAnsi="Times New Roman"/>
          <w:sz w:val="24"/>
          <w:szCs w:val="24"/>
        </w:rPr>
        <w:t xml:space="preserve"> производств</w:t>
      </w:r>
      <w:r w:rsidR="00DB3A99" w:rsidRPr="00984A18">
        <w:rPr>
          <w:rFonts w:ascii="Times New Roman" w:hAnsi="Times New Roman"/>
          <w:sz w:val="24"/>
          <w:szCs w:val="24"/>
        </w:rPr>
        <w:t>о</w:t>
      </w:r>
      <w:r w:rsidR="00CD2B89" w:rsidRPr="00984A18">
        <w:rPr>
          <w:rFonts w:ascii="Times New Roman" w:hAnsi="Times New Roman"/>
          <w:sz w:val="24"/>
          <w:szCs w:val="24"/>
        </w:rPr>
        <w:t xml:space="preserve"> в </w:t>
      </w:r>
      <w:r w:rsidR="008A7E1D" w:rsidRPr="00984A18">
        <w:rPr>
          <w:rFonts w:ascii="Times New Roman" w:hAnsi="Times New Roman"/>
          <w:sz w:val="24"/>
          <w:szCs w:val="24"/>
        </w:rPr>
        <w:t>ма</w:t>
      </w:r>
      <w:r w:rsidR="00DB3A99" w:rsidRPr="00984A18">
        <w:rPr>
          <w:rFonts w:ascii="Times New Roman" w:hAnsi="Times New Roman"/>
          <w:sz w:val="24"/>
          <w:szCs w:val="24"/>
        </w:rPr>
        <w:t>е</w:t>
      </w:r>
      <w:r w:rsidR="00CD2B89" w:rsidRPr="00984A18">
        <w:rPr>
          <w:rFonts w:ascii="Times New Roman" w:hAnsi="Times New Roman"/>
          <w:sz w:val="24"/>
          <w:szCs w:val="24"/>
        </w:rPr>
        <w:t xml:space="preserve"> 2017 года по отношению к базовому показателю 2016 года </w:t>
      </w:r>
      <w:r w:rsidR="00022B02" w:rsidRPr="00984A18">
        <w:rPr>
          <w:rFonts w:ascii="Times New Roman" w:hAnsi="Times New Roman"/>
          <w:sz w:val="24"/>
          <w:szCs w:val="24"/>
        </w:rPr>
        <w:t>демонстрировало в большей части положительную динамику</w:t>
      </w:r>
      <w:r w:rsidR="00E32232" w:rsidRPr="00984A18">
        <w:rPr>
          <w:rFonts w:ascii="Times New Roman" w:hAnsi="Times New Roman"/>
          <w:sz w:val="24"/>
          <w:szCs w:val="24"/>
        </w:rPr>
        <w:t xml:space="preserve">, наращивание товарного выпуска было отмечено в черной металлургии, </w:t>
      </w:r>
      <w:r w:rsidR="00022B02" w:rsidRPr="00984A18">
        <w:rPr>
          <w:rFonts w:ascii="Times New Roman" w:hAnsi="Times New Roman"/>
          <w:sz w:val="24"/>
          <w:szCs w:val="24"/>
        </w:rPr>
        <w:t xml:space="preserve">химической промышленности, </w:t>
      </w:r>
      <w:r w:rsidR="00E32232" w:rsidRPr="00984A18">
        <w:rPr>
          <w:rFonts w:ascii="Times New Roman" w:hAnsi="Times New Roman"/>
          <w:sz w:val="24"/>
          <w:szCs w:val="24"/>
        </w:rPr>
        <w:t>машиностроении и металлообработке</w:t>
      </w:r>
      <w:r w:rsidR="00022B02" w:rsidRPr="00984A18">
        <w:rPr>
          <w:rFonts w:ascii="Times New Roman" w:hAnsi="Times New Roman"/>
          <w:sz w:val="24"/>
          <w:szCs w:val="24"/>
        </w:rPr>
        <w:t>, электротехнической промышленности</w:t>
      </w:r>
      <w:r w:rsidR="00946DB0" w:rsidRPr="00984A18">
        <w:rPr>
          <w:rFonts w:ascii="Times New Roman" w:hAnsi="Times New Roman"/>
          <w:sz w:val="24"/>
          <w:szCs w:val="24"/>
        </w:rPr>
        <w:t xml:space="preserve">, легкой промышленности </w:t>
      </w:r>
      <w:r w:rsidR="00E32232" w:rsidRPr="00984A1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E32232" w:rsidRPr="00984A18">
        <w:rPr>
          <w:rFonts w:ascii="Times New Roman" w:hAnsi="Times New Roman"/>
          <w:sz w:val="24"/>
          <w:szCs w:val="24"/>
        </w:rPr>
        <w:t>мукомольно-крупянной</w:t>
      </w:r>
      <w:proofErr w:type="spellEnd"/>
      <w:r w:rsidR="00E32232" w:rsidRPr="00984A18">
        <w:rPr>
          <w:rFonts w:ascii="Times New Roman" w:hAnsi="Times New Roman"/>
          <w:sz w:val="24"/>
          <w:szCs w:val="24"/>
        </w:rPr>
        <w:t xml:space="preserve"> и комбикормовой промышленности</w:t>
      </w:r>
      <w:r w:rsidR="00CD2B89" w:rsidRPr="00984A18">
        <w:rPr>
          <w:rFonts w:ascii="Times New Roman" w:hAnsi="Times New Roman"/>
          <w:sz w:val="24"/>
          <w:szCs w:val="24"/>
        </w:rPr>
        <w:t>:</w:t>
      </w:r>
    </w:p>
    <w:p w:rsidR="00E307D3" w:rsidRPr="00984A18" w:rsidRDefault="00E307D3" w:rsidP="00CD2B8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B3A99" w:rsidRPr="00984A18" w:rsidRDefault="00CD2B89" w:rsidP="00B9298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84A18">
        <w:rPr>
          <w:rFonts w:ascii="Times New Roman" w:hAnsi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984A18">
        <w:rPr>
          <w:rFonts w:ascii="Times New Roman" w:hAnsi="Times New Roman"/>
          <w:b/>
          <w:sz w:val="24"/>
          <w:szCs w:val="24"/>
        </w:rPr>
        <w:t>подотраслей</w:t>
      </w:r>
      <w:proofErr w:type="spellEnd"/>
      <w:r w:rsidRPr="00984A18">
        <w:rPr>
          <w:rFonts w:ascii="Times New Roman" w:hAnsi="Times New Roman"/>
          <w:b/>
          <w:sz w:val="24"/>
          <w:szCs w:val="24"/>
        </w:rPr>
        <w:t>, млн. руб.</w:t>
      </w:r>
    </w:p>
    <w:p w:rsidR="00650098" w:rsidRPr="00984A18" w:rsidRDefault="00DB3A99" w:rsidP="00E75D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76950" cy="3343275"/>
            <wp:effectExtent l="19050" t="0" r="19050" b="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6DB0" w:rsidRPr="00984A18" w:rsidRDefault="00946DB0" w:rsidP="00E75D7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6392" w:rsidRPr="00984A18" w:rsidRDefault="00386392" w:rsidP="0038639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84A18">
        <w:rPr>
          <w:rFonts w:ascii="Times New Roman" w:hAnsi="Times New Roman"/>
          <w:sz w:val="24"/>
          <w:szCs w:val="24"/>
        </w:rPr>
        <w:t>Нарастающим итогом</w:t>
      </w:r>
      <w:r w:rsidRPr="00984A18">
        <w:rPr>
          <w:rFonts w:ascii="Times New Roman" w:eastAsiaTheme="minorHAnsi" w:hAnsi="Times New Roman"/>
          <w:sz w:val="24"/>
          <w:szCs w:val="24"/>
          <w:lang w:eastAsia="en-US"/>
        </w:rPr>
        <w:t xml:space="preserve"> объем промышленного производства в январе-</w:t>
      </w:r>
      <w:r w:rsidR="008A7E1D" w:rsidRPr="00984A18">
        <w:rPr>
          <w:rFonts w:ascii="Times New Roman" w:eastAsiaTheme="minorHAnsi" w:hAnsi="Times New Roman"/>
          <w:sz w:val="24"/>
          <w:szCs w:val="24"/>
          <w:lang w:eastAsia="en-US"/>
        </w:rPr>
        <w:t>мае</w:t>
      </w:r>
      <w:r w:rsidRPr="00984A18">
        <w:rPr>
          <w:rFonts w:ascii="Times New Roman" w:eastAsiaTheme="minorHAnsi" w:hAnsi="Times New Roman"/>
          <w:sz w:val="24"/>
          <w:szCs w:val="24"/>
          <w:lang w:eastAsia="en-US"/>
        </w:rPr>
        <w:t xml:space="preserve"> 2017 года в разрезе </w:t>
      </w:r>
      <w:proofErr w:type="spellStart"/>
      <w:r w:rsidRPr="00984A18">
        <w:rPr>
          <w:rFonts w:ascii="Times New Roman" w:eastAsiaTheme="minorHAnsi" w:hAnsi="Times New Roman"/>
          <w:sz w:val="24"/>
          <w:szCs w:val="24"/>
          <w:lang w:eastAsia="en-US"/>
        </w:rPr>
        <w:t>подотраслей</w:t>
      </w:r>
      <w:proofErr w:type="spellEnd"/>
      <w:r w:rsidRPr="00984A18">
        <w:rPr>
          <w:rFonts w:ascii="Times New Roman" w:eastAsiaTheme="minorHAnsi" w:hAnsi="Times New Roman"/>
          <w:sz w:val="24"/>
          <w:szCs w:val="24"/>
          <w:lang w:eastAsia="en-US"/>
        </w:rPr>
        <w:t xml:space="preserve"> демонстрировал следующую динамику:</w:t>
      </w:r>
    </w:p>
    <w:p w:rsidR="00CD2B89" w:rsidRPr="00984A18" w:rsidRDefault="00CD2B89" w:rsidP="00CD2B8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984A18">
        <w:rPr>
          <w:rFonts w:ascii="Times New Roman" w:hAnsi="Times New Roman"/>
          <w:b/>
        </w:rPr>
        <w:lastRenderedPageBreak/>
        <w:t xml:space="preserve">Динамика промышленной продукции в разрезе </w:t>
      </w:r>
      <w:proofErr w:type="spellStart"/>
      <w:r w:rsidRPr="00984A18">
        <w:rPr>
          <w:rFonts w:ascii="Times New Roman" w:hAnsi="Times New Roman"/>
          <w:b/>
        </w:rPr>
        <w:t>подотраслей</w:t>
      </w:r>
      <w:proofErr w:type="spellEnd"/>
      <w:r w:rsidRPr="00984A18">
        <w:rPr>
          <w:rFonts w:ascii="Times New Roman" w:hAnsi="Times New Roman"/>
          <w:b/>
        </w:rPr>
        <w:t>, млн. руб.</w:t>
      </w:r>
    </w:p>
    <w:p w:rsidR="00386392" w:rsidRPr="00984A18" w:rsidRDefault="00386392" w:rsidP="00386392">
      <w:pPr>
        <w:spacing w:after="0" w:line="240" w:lineRule="auto"/>
        <w:rPr>
          <w:rFonts w:ascii="Times New Roman" w:hAnsi="Times New Roman"/>
          <w:b/>
        </w:rPr>
      </w:pPr>
      <w:r w:rsidRPr="00984A18">
        <w:rPr>
          <w:rFonts w:ascii="Times New Roman" w:hAnsi="Times New Roman"/>
          <w:b/>
          <w:noProof/>
          <w:color w:val="FF0000"/>
        </w:rPr>
        <w:drawing>
          <wp:inline distT="0" distB="0" distL="0" distR="0">
            <wp:extent cx="6067425" cy="3324225"/>
            <wp:effectExtent l="19050" t="0" r="9525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392" w:rsidRPr="00984A18" w:rsidRDefault="00386392" w:rsidP="00386392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CD2B89" w:rsidRPr="00984A18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 xml:space="preserve">Увеличение промышленного производства </w:t>
      </w:r>
      <w:r w:rsidR="00D728C6" w:rsidRPr="00984A18">
        <w:rPr>
          <w:rFonts w:ascii="Times New Roman" w:hAnsi="Times New Roman"/>
          <w:sz w:val="24"/>
          <w:szCs w:val="24"/>
        </w:rPr>
        <w:t>в</w:t>
      </w:r>
      <w:r w:rsidRPr="00984A18">
        <w:rPr>
          <w:rFonts w:ascii="Times New Roman" w:hAnsi="Times New Roman"/>
          <w:sz w:val="24"/>
          <w:szCs w:val="24"/>
        </w:rPr>
        <w:t xml:space="preserve"> январ</w:t>
      </w:r>
      <w:r w:rsidR="00D728C6" w:rsidRPr="00984A18">
        <w:rPr>
          <w:rFonts w:ascii="Times New Roman" w:hAnsi="Times New Roman"/>
          <w:sz w:val="24"/>
          <w:szCs w:val="24"/>
        </w:rPr>
        <w:t>е</w:t>
      </w:r>
      <w:r w:rsidRPr="00984A18">
        <w:rPr>
          <w:rFonts w:ascii="Times New Roman" w:hAnsi="Times New Roman"/>
          <w:sz w:val="24"/>
          <w:szCs w:val="24"/>
        </w:rPr>
        <w:t>-</w:t>
      </w:r>
      <w:r w:rsidR="004A631A" w:rsidRPr="00984A18">
        <w:rPr>
          <w:rFonts w:ascii="Times New Roman" w:hAnsi="Times New Roman"/>
          <w:sz w:val="24"/>
          <w:szCs w:val="24"/>
        </w:rPr>
        <w:t>ма</w:t>
      </w:r>
      <w:r w:rsidR="00A9579A" w:rsidRPr="00984A18">
        <w:rPr>
          <w:rFonts w:ascii="Times New Roman" w:hAnsi="Times New Roman"/>
          <w:sz w:val="24"/>
          <w:szCs w:val="24"/>
        </w:rPr>
        <w:t>е</w:t>
      </w:r>
      <w:r w:rsidRPr="00984A18">
        <w:rPr>
          <w:rFonts w:ascii="Times New Roman" w:hAnsi="Times New Roman"/>
          <w:sz w:val="24"/>
          <w:szCs w:val="24"/>
        </w:rPr>
        <w:t xml:space="preserve"> 2017 года по отношению к аналогичному периоду 2016 года зафиксировано в </w:t>
      </w:r>
      <w:proofErr w:type="gramStart"/>
      <w:r w:rsidRPr="00984A18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984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A18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984A18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CD2B89" w:rsidRPr="00984A18" w:rsidRDefault="00630C71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>а</w:t>
      </w:r>
      <w:r w:rsidR="00CD2B89" w:rsidRPr="00984A18">
        <w:rPr>
          <w:rFonts w:ascii="Times New Roman" w:hAnsi="Times New Roman"/>
          <w:sz w:val="24"/>
          <w:szCs w:val="24"/>
        </w:rPr>
        <w:t xml:space="preserve">) </w:t>
      </w:r>
      <w:r w:rsidR="00FA4596" w:rsidRPr="00984A18">
        <w:rPr>
          <w:rFonts w:ascii="Times New Roman" w:hAnsi="Times New Roman"/>
          <w:sz w:val="24"/>
          <w:szCs w:val="24"/>
        </w:rPr>
        <w:t>в отрасли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CD2B89" w:rsidRPr="00984A18">
        <w:rPr>
          <w:rFonts w:ascii="Times New Roman" w:hAnsi="Times New Roman"/>
          <w:b/>
          <w:sz w:val="24"/>
          <w:szCs w:val="24"/>
        </w:rPr>
        <w:t>машиностроени</w:t>
      </w:r>
      <w:r w:rsidR="00FA4596" w:rsidRPr="00984A18">
        <w:rPr>
          <w:rFonts w:ascii="Times New Roman" w:hAnsi="Times New Roman"/>
          <w:b/>
          <w:sz w:val="24"/>
          <w:szCs w:val="24"/>
        </w:rPr>
        <w:t>е</w:t>
      </w:r>
      <w:r w:rsidR="00CD2B89" w:rsidRPr="00984A18">
        <w:rPr>
          <w:rFonts w:ascii="Times New Roman" w:hAnsi="Times New Roman"/>
          <w:b/>
          <w:sz w:val="24"/>
          <w:szCs w:val="24"/>
        </w:rPr>
        <w:t xml:space="preserve"> и металлообработк</w:t>
      </w:r>
      <w:r w:rsidR="00FA4596" w:rsidRPr="00984A18">
        <w:rPr>
          <w:rFonts w:ascii="Times New Roman" w:hAnsi="Times New Roman"/>
          <w:b/>
          <w:sz w:val="24"/>
          <w:szCs w:val="24"/>
        </w:rPr>
        <w:t>а</w:t>
      </w:r>
      <w:r w:rsidR="00CD2B89" w:rsidRPr="00984A18">
        <w:rPr>
          <w:rFonts w:ascii="Times New Roman" w:hAnsi="Times New Roman"/>
          <w:sz w:val="24"/>
          <w:szCs w:val="24"/>
        </w:rPr>
        <w:t xml:space="preserve"> по итогам января-</w:t>
      </w:r>
      <w:r w:rsidR="00615EFC" w:rsidRPr="00984A18">
        <w:rPr>
          <w:rFonts w:ascii="Times New Roman" w:hAnsi="Times New Roman"/>
          <w:sz w:val="24"/>
          <w:szCs w:val="24"/>
        </w:rPr>
        <w:t>ма</w:t>
      </w:r>
      <w:r w:rsidR="003879A3" w:rsidRPr="00984A18">
        <w:rPr>
          <w:rFonts w:ascii="Times New Roman" w:hAnsi="Times New Roman"/>
          <w:sz w:val="24"/>
          <w:szCs w:val="24"/>
        </w:rPr>
        <w:t>я</w:t>
      </w:r>
      <w:r w:rsidR="00CD2B89" w:rsidRPr="00984A18">
        <w:rPr>
          <w:rFonts w:ascii="Times New Roman" w:hAnsi="Times New Roman"/>
          <w:sz w:val="24"/>
          <w:szCs w:val="24"/>
        </w:rPr>
        <w:t xml:space="preserve"> 2017 года</w:t>
      </w:r>
      <w:r w:rsidR="00C95F45" w:rsidRPr="00984A18">
        <w:rPr>
          <w:rFonts w:ascii="Times New Roman" w:hAnsi="Times New Roman"/>
          <w:sz w:val="24"/>
          <w:szCs w:val="24"/>
        </w:rPr>
        <w:t>,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C95F45" w:rsidRPr="00984A18">
        <w:rPr>
          <w:rFonts w:ascii="Times New Roman" w:hAnsi="Times New Roman"/>
          <w:sz w:val="24"/>
          <w:szCs w:val="24"/>
        </w:rPr>
        <w:t xml:space="preserve">в условиях увеличения выпуска </w:t>
      </w:r>
      <w:r w:rsidR="00E32232" w:rsidRPr="00984A18">
        <w:rPr>
          <w:rFonts w:ascii="Times New Roman" w:hAnsi="Times New Roman"/>
          <w:sz w:val="24"/>
          <w:szCs w:val="24"/>
        </w:rPr>
        <w:t>на предприятиях ориентированных на российский рынок</w:t>
      </w:r>
      <w:r w:rsidR="00C350FB" w:rsidRPr="00984A18">
        <w:rPr>
          <w:rFonts w:ascii="Times New Roman" w:hAnsi="Times New Roman"/>
          <w:sz w:val="24"/>
          <w:szCs w:val="24"/>
        </w:rPr>
        <w:t>,</w:t>
      </w:r>
      <w:r w:rsidR="00C95F45" w:rsidRPr="00984A18">
        <w:rPr>
          <w:rFonts w:ascii="Times New Roman" w:hAnsi="Times New Roman"/>
          <w:sz w:val="24"/>
          <w:szCs w:val="24"/>
        </w:rPr>
        <w:t xml:space="preserve"> отмечается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C543BF" w:rsidRPr="00984A18">
        <w:rPr>
          <w:rFonts w:ascii="Times New Roman" w:hAnsi="Times New Roman"/>
          <w:sz w:val="24"/>
          <w:szCs w:val="24"/>
        </w:rPr>
        <w:t>расширение</w:t>
      </w:r>
      <w:r w:rsidR="00CD2B89" w:rsidRPr="00984A18">
        <w:rPr>
          <w:rFonts w:ascii="Times New Roman" w:hAnsi="Times New Roman"/>
          <w:sz w:val="24"/>
          <w:szCs w:val="24"/>
        </w:rPr>
        <w:t xml:space="preserve"> объема производства на </w:t>
      </w:r>
      <w:r w:rsidR="00615EFC" w:rsidRPr="00984A18">
        <w:rPr>
          <w:rFonts w:ascii="Times New Roman" w:hAnsi="Times New Roman"/>
          <w:sz w:val="24"/>
          <w:szCs w:val="24"/>
        </w:rPr>
        <w:t>57,1</w:t>
      </w:r>
      <w:r w:rsidR="00CD2B89" w:rsidRPr="00984A18">
        <w:rPr>
          <w:rFonts w:ascii="Times New Roman" w:hAnsi="Times New Roman"/>
          <w:sz w:val="24"/>
          <w:szCs w:val="24"/>
        </w:rPr>
        <w:t>% по отношению к сопоставимым параметрам 2016 года;</w:t>
      </w:r>
    </w:p>
    <w:p w:rsidR="00B665CF" w:rsidRPr="00984A18" w:rsidRDefault="00B665CF" w:rsidP="00B665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A18">
        <w:rPr>
          <w:rFonts w:ascii="Times New Roman" w:hAnsi="Times New Roman"/>
          <w:sz w:val="24"/>
          <w:szCs w:val="24"/>
        </w:rPr>
        <w:t>б) в</w:t>
      </w:r>
      <w:r w:rsidRPr="00984A18">
        <w:rPr>
          <w:rFonts w:ascii="Times New Roman" w:hAnsi="Times New Roman"/>
          <w:b/>
          <w:sz w:val="24"/>
          <w:szCs w:val="24"/>
        </w:rPr>
        <w:t xml:space="preserve"> электротехнической промышленности</w:t>
      </w:r>
      <w:r w:rsidRPr="00984A18">
        <w:rPr>
          <w:rFonts w:ascii="Times New Roman" w:hAnsi="Times New Roman"/>
          <w:sz w:val="24"/>
          <w:szCs w:val="24"/>
        </w:rPr>
        <w:t xml:space="preserve"> расширение производства кабельной продукции (проводов обмоточных - на </w:t>
      </w:r>
      <w:r w:rsidR="00FB22C5" w:rsidRPr="00984A18">
        <w:rPr>
          <w:rFonts w:ascii="Times New Roman" w:hAnsi="Times New Roman"/>
          <w:sz w:val="24"/>
          <w:szCs w:val="24"/>
        </w:rPr>
        <w:t>36,6</w:t>
      </w:r>
      <w:r w:rsidRPr="00984A18">
        <w:rPr>
          <w:rFonts w:ascii="Times New Roman" w:hAnsi="Times New Roman"/>
          <w:sz w:val="24"/>
          <w:szCs w:val="24"/>
        </w:rPr>
        <w:t xml:space="preserve">%, кабелей силовых с медной жилкой - на </w:t>
      </w:r>
      <w:r w:rsidR="00FB22C5" w:rsidRPr="00984A18">
        <w:rPr>
          <w:rFonts w:ascii="Times New Roman" w:hAnsi="Times New Roman"/>
          <w:sz w:val="24"/>
          <w:szCs w:val="24"/>
        </w:rPr>
        <w:t>2,5</w:t>
      </w:r>
      <w:r w:rsidRPr="00984A18">
        <w:rPr>
          <w:rFonts w:ascii="Times New Roman" w:hAnsi="Times New Roman"/>
          <w:sz w:val="24"/>
          <w:szCs w:val="24"/>
        </w:rPr>
        <w:t>%)</w:t>
      </w:r>
      <w:r w:rsidR="00FB22C5" w:rsidRPr="00984A18">
        <w:rPr>
          <w:rFonts w:ascii="Times New Roman" w:hAnsi="Times New Roman"/>
          <w:sz w:val="24"/>
          <w:szCs w:val="24"/>
        </w:rPr>
        <w:t xml:space="preserve"> </w:t>
      </w:r>
      <w:r w:rsidRPr="00984A18">
        <w:rPr>
          <w:rFonts w:ascii="Times New Roman" w:hAnsi="Times New Roman"/>
          <w:sz w:val="24"/>
          <w:szCs w:val="24"/>
        </w:rPr>
        <w:t xml:space="preserve">обеспечило </w:t>
      </w:r>
      <w:r w:rsidR="00FB22C5" w:rsidRPr="00984A18">
        <w:rPr>
          <w:rFonts w:ascii="Times New Roman" w:hAnsi="Times New Roman"/>
          <w:sz w:val="24"/>
          <w:szCs w:val="24"/>
        </w:rPr>
        <w:t>рост</w:t>
      </w:r>
      <w:r w:rsidRPr="00984A18">
        <w:rPr>
          <w:rFonts w:ascii="Times New Roman" w:hAnsi="Times New Roman"/>
          <w:sz w:val="24"/>
          <w:szCs w:val="24"/>
        </w:rPr>
        <w:t xml:space="preserve"> промышленного производства в целом по отрасли в январе-</w:t>
      </w:r>
      <w:r w:rsidR="00FB22C5" w:rsidRPr="00984A18">
        <w:rPr>
          <w:rFonts w:ascii="Times New Roman" w:hAnsi="Times New Roman"/>
          <w:sz w:val="24"/>
          <w:szCs w:val="24"/>
        </w:rPr>
        <w:t>ма</w:t>
      </w:r>
      <w:r w:rsidRPr="00984A18">
        <w:rPr>
          <w:rFonts w:ascii="Times New Roman" w:hAnsi="Times New Roman"/>
          <w:sz w:val="24"/>
          <w:szCs w:val="24"/>
        </w:rPr>
        <w:t xml:space="preserve">е текущего года по отношению к уровню базовых показателей 2016 года в сопоставимых ценах на </w:t>
      </w:r>
      <w:r w:rsidR="00FB22C5" w:rsidRPr="00984A18">
        <w:rPr>
          <w:rFonts w:ascii="Times New Roman" w:hAnsi="Times New Roman"/>
          <w:sz w:val="24"/>
          <w:szCs w:val="24"/>
        </w:rPr>
        <w:t>1,8</w:t>
      </w:r>
      <w:r w:rsidRPr="00984A18">
        <w:rPr>
          <w:rFonts w:ascii="Times New Roman" w:hAnsi="Times New Roman"/>
          <w:sz w:val="24"/>
          <w:szCs w:val="24"/>
        </w:rPr>
        <w:t>%, в текущих ценах</w:t>
      </w:r>
      <w:r w:rsidR="00FB22C5" w:rsidRPr="00984A18">
        <w:rPr>
          <w:rFonts w:ascii="Times New Roman" w:hAnsi="Times New Roman"/>
          <w:sz w:val="24"/>
          <w:szCs w:val="24"/>
        </w:rPr>
        <w:t>, учитывая положительную динамику цен на продукцию отрасли,</w:t>
      </w:r>
      <w:r w:rsidRPr="00984A18">
        <w:rPr>
          <w:rFonts w:ascii="Times New Roman" w:hAnsi="Times New Roman"/>
          <w:sz w:val="24"/>
          <w:szCs w:val="24"/>
        </w:rPr>
        <w:t xml:space="preserve"> значение показателя выросло на </w:t>
      </w:r>
      <w:r w:rsidR="00FB22C5" w:rsidRPr="00984A18">
        <w:rPr>
          <w:rFonts w:ascii="Times New Roman" w:hAnsi="Times New Roman"/>
          <w:sz w:val="24"/>
          <w:szCs w:val="24"/>
        </w:rPr>
        <w:t>22,0</w:t>
      </w:r>
      <w:r w:rsidRPr="00984A18">
        <w:rPr>
          <w:rFonts w:ascii="Times New Roman" w:hAnsi="Times New Roman"/>
          <w:sz w:val="24"/>
          <w:szCs w:val="24"/>
        </w:rPr>
        <w:t>%;</w:t>
      </w:r>
      <w:proofErr w:type="gramEnd"/>
    </w:p>
    <w:p w:rsidR="00712DF1" w:rsidRPr="00984A18" w:rsidRDefault="00FB22C5" w:rsidP="00712D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A18">
        <w:rPr>
          <w:rFonts w:ascii="Times New Roman" w:hAnsi="Times New Roman"/>
          <w:sz w:val="24"/>
          <w:szCs w:val="24"/>
        </w:rPr>
        <w:t>в</w:t>
      </w:r>
      <w:r w:rsidR="00CE2D4A" w:rsidRPr="00984A18">
        <w:rPr>
          <w:rFonts w:ascii="Times New Roman" w:hAnsi="Times New Roman"/>
          <w:sz w:val="24"/>
          <w:szCs w:val="24"/>
        </w:rPr>
        <w:t xml:space="preserve">) </w:t>
      </w:r>
      <w:r w:rsidR="00663655">
        <w:rPr>
          <w:rFonts w:ascii="Times New Roman" w:hAnsi="Times New Roman"/>
          <w:sz w:val="24"/>
          <w:szCs w:val="24"/>
        </w:rPr>
        <w:t xml:space="preserve">отмеченная по результатам января-апреля 2017 года положительная динамика («+»3,4%) </w:t>
      </w:r>
      <w:r w:rsidR="00BC545B">
        <w:rPr>
          <w:rFonts w:ascii="Times New Roman" w:hAnsi="Times New Roman"/>
          <w:sz w:val="24"/>
          <w:szCs w:val="24"/>
        </w:rPr>
        <w:t xml:space="preserve">в </w:t>
      </w:r>
      <w:r w:rsidR="00663655" w:rsidRPr="00663655">
        <w:rPr>
          <w:rFonts w:ascii="Times New Roman" w:hAnsi="Times New Roman"/>
          <w:b/>
          <w:sz w:val="24"/>
          <w:szCs w:val="24"/>
        </w:rPr>
        <w:t>промышленности строительных материалов</w:t>
      </w:r>
      <w:r w:rsidR="00663655">
        <w:rPr>
          <w:rFonts w:ascii="Times New Roman" w:hAnsi="Times New Roman"/>
          <w:sz w:val="24"/>
          <w:szCs w:val="24"/>
        </w:rPr>
        <w:t xml:space="preserve"> была в значительной степени нивелирована</w:t>
      </w:r>
      <w:r w:rsidR="00514249" w:rsidRPr="00984A18">
        <w:rPr>
          <w:rFonts w:ascii="Times New Roman" w:hAnsi="Times New Roman"/>
          <w:sz w:val="24"/>
          <w:szCs w:val="24"/>
        </w:rPr>
        <w:t xml:space="preserve"> снижение</w:t>
      </w:r>
      <w:r w:rsidR="00663655">
        <w:rPr>
          <w:rFonts w:ascii="Times New Roman" w:hAnsi="Times New Roman"/>
          <w:sz w:val="24"/>
          <w:szCs w:val="24"/>
        </w:rPr>
        <w:t>м</w:t>
      </w:r>
      <w:r w:rsidR="00514249" w:rsidRPr="00984A18">
        <w:rPr>
          <w:rFonts w:ascii="Times New Roman" w:hAnsi="Times New Roman"/>
          <w:sz w:val="24"/>
          <w:szCs w:val="24"/>
        </w:rPr>
        <w:t xml:space="preserve"> отраслевого объема производства в мае текущего года </w:t>
      </w:r>
      <w:r w:rsidR="00BC545B">
        <w:rPr>
          <w:rFonts w:ascii="Times New Roman" w:hAnsi="Times New Roman"/>
          <w:sz w:val="24"/>
          <w:szCs w:val="24"/>
        </w:rPr>
        <w:t>(</w:t>
      </w:r>
      <w:r w:rsidR="00514249" w:rsidRPr="00984A18">
        <w:rPr>
          <w:rFonts w:ascii="Times New Roman" w:hAnsi="Times New Roman"/>
          <w:sz w:val="24"/>
          <w:szCs w:val="24"/>
        </w:rPr>
        <w:t xml:space="preserve">по отношению к маю 2016 года </w:t>
      </w:r>
      <w:r w:rsidR="00663655">
        <w:rPr>
          <w:rFonts w:ascii="Times New Roman" w:hAnsi="Times New Roman"/>
          <w:sz w:val="24"/>
          <w:szCs w:val="24"/>
        </w:rPr>
        <w:t>«-»</w:t>
      </w:r>
      <w:r w:rsidR="00514249" w:rsidRPr="00984A18">
        <w:rPr>
          <w:rFonts w:ascii="Times New Roman" w:hAnsi="Times New Roman"/>
          <w:sz w:val="24"/>
          <w:szCs w:val="24"/>
        </w:rPr>
        <w:t>6,3%</w:t>
      </w:r>
      <w:r w:rsidR="00663655">
        <w:rPr>
          <w:rFonts w:ascii="Times New Roman" w:hAnsi="Times New Roman"/>
          <w:sz w:val="24"/>
          <w:szCs w:val="24"/>
        </w:rPr>
        <w:t>)</w:t>
      </w:r>
      <w:r w:rsidR="00D728C6" w:rsidRPr="00984A1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514249" w:rsidRPr="00984A18">
        <w:rPr>
          <w:rFonts w:ascii="Times New Roman" w:hAnsi="Times New Roman"/>
          <w:sz w:val="24"/>
          <w:szCs w:val="24"/>
          <w:shd w:val="clear" w:color="auto" w:fill="FFFFFF"/>
        </w:rPr>
        <w:t xml:space="preserve"> на фоне чего, товарный выпуск отрасли по итогам </w:t>
      </w:r>
      <w:r w:rsidR="00BC545B">
        <w:rPr>
          <w:rFonts w:ascii="Times New Roman" w:hAnsi="Times New Roman"/>
          <w:sz w:val="24"/>
          <w:szCs w:val="24"/>
          <w:shd w:val="clear" w:color="auto" w:fill="FFFFFF"/>
        </w:rPr>
        <w:t>первых пяти месяцев</w:t>
      </w:r>
      <w:r w:rsidR="00514249" w:rsidRPr="00984A18">
        <w:rPr>
          <w:rFonts w:ascii="Times New Roman" w:hAnsi="Times New Roman"/>
          <w:sz w:val="24"/>
          <w:szCs w:val="24"/>
          <w:shd w:val="clear" w:color="auto" w:fill="FFFFFF"/>
        </w:rPr>
        <w:t xml:space="preserve"> 2017 года отражает незначительную положительную динамику («+»0,2%), достигнув в стоимостном выражении</w:t>
      </w:r>
      <w:r w:rsidR="00712DF1" w:rsidRPr="00984A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73B0B" w:rsidRPr="00984A1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834BAD" w:rsidRPr="00984A18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573B0B" w:rsidRPr="00984A18">
        <w:rPr>
          <w:rFonts w:ascii="Times New Roman" w:hAnsi="Times New Roman"/>
          <w:sz w:val="24"/>
          <w:szCs w:val="24"/>
          <w:shd w:val="clear" w:color="auto" w:fill="FFFFFF"/>
        </w:rPr>
        <w:t>9,</w:t>
      </w:r>
      <w:r w:rsidR="00834BAD" w:rsidRPr="00984A18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712DF1" w:rsidRPr="00984A18">
        <w:rPr>
          <w:rFonts w:ascii="Times New Roman" w:hAnsi="Times New Roman"/>
          <w:sz w:val="24"/>
          <w:szCs w:val="24"/>
          <w:shd w:val="clear" w:color="auto" w:fill="FFFFFF"/>
        </w:rPr>
        <w:t xml:space="preserve"> млн. руб.</w:t>
      </w:r>
      <w:r w:rsidR="006C558E" w:rsidRPr="00984A18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CD2B89" w:rsidRPr="00984A18" w:rsidRDefault="003022F5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A18">
        <w:rPr>
          <w:rFonts w:ascii="Times New Roman" w:hAnsi="Times New Roman"/>
          <w:sz w:val="24"/>
          <w:szCs w:val="24"/>
        </w:rPr>
        <w:t>г</w:t>
      </w:r>
      <w:r w:rsidR="00CD2B89" w:rsidRPr="00984A18">
        <w:rPr>
          <w:rFonts w:ascii="Times New Roman" w:hAnsi="Times New Roman"/>
          <w:sz w:val="24"/>
          <w:szCs w:val="24"/>
        </w:rPr>
        <w:t xml:space="preserve">) на предприятиях </w:t>
      </w:r>
      <w:r w:rsidR="00CD2B89" w:rsidRPr="00984A18">
        <w:rPr>
          <w:rFonts w:ascii="Times New Roman" w:hAnsi="Times New Roman"/>
          <w:b/>
          <w:sz w:val="24"/>
          <w:szCs w:val="24"/>
        </w:rPr>
        <w:t xml:space="preserve">легкой промышленности </w:t>
      </w:r>
      <w:r w:rsidR="00CD2B89" w:rsidRPr="00984A18">
        <w:rPr>
          <w:rFonts w:ascii="Times New Roman" w:hAnsi="Times New Roman"/>
          <w:sz w:val="24"/>
          <w:szCs w:val="24"/>
        </w:rPr>
        <w:t>в январе-</w:t>
      </w:r>
      <w:r w:rsidRPr="00984A18">
        <w:rPr>
          <w:rFonts w:ascii="Times New Roman" w:hAnsi="Times New Roman"/>
          <w:sz w:val="24"/>
          <w:szCs w:val="24"/>
        </w:rPr>
        <w:t>ма</w:t>
      </w:r>
      <w:r w:rsidR="00F679CF" w:rsidRPr="00984A18">
        <w:rPr>
          <w:rFonts w:ascii="Times New Roman" w:hAnsi="Times New Roman"/>
          <w:sz w:val="24"/>
          <w:szCs w:val="24"/>
        </w:rPr>
        <w:t>е</w:t>
      </w:r>
      <w:r w:rsidR="00CD2B89" w:rsidRPr="00984A18">
        <w:rPr>
          <w:rFonts w:ascii="Times New Roman" w:hAnsi="Times New Roman"/>
          <w:sz w:val="24"/>
          <w:szCs w:val="24"/>
        </w:rPr>
        <w:t xml:space="preserve"> 2017 года</w:t>
      </w:r>
      <w:r w:rsidR="00706AEA" w:rsidRPr="00984A18">
        <w:rPr>
          <w:rFonts w:ascii="Times New Roman" w:hAnsi="Times New Roman"/>
          <w:sz w:val="24"/>
          <w:szCs w:val="24"/>
        </w:rPr>
        <w:t>,</w:t>
      </w:r>
      <w:r w:rsidR="00CD2B89" w:rsidRPr="00984A18">
        <w:rPr>
          <w:rFonts w:ascii="Times New Roman" w:hAnsi="Times New Roman"/>
          <w:sz w:val="24"/>
          <w:szCs w:val="24"/>
        </w:rPr>
        <w:t xml:space="preserve"> в результате </w:t>
      </w:r>
      <w:r w:rsidR="00706AEA" w:rsidRPr="00984A18">
        <w:rPr>
          <w:rFonts w:ascii="Times New Roman" w:hAnsi="Times New Roman"/>
          <w:sz w:val="24"/>
          <w:szCs w:val="24"/>
        </w:rPr>
        <w:t>продолжающейся работы по расширению ассортимента выпускаемой продукции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706AEA" w:rsidRPr="00984A18">
        <w:rPr>
          <w:rFonts w:ascii="Times New Roman" w:hAnsi="Times New Roman"/>
          <w:sz w:val="24"/>
          <w:szCs w:val="24"/>
        </w:rPr>
        <w:t>на                 ЗАО «</w:t>
      </w:r>
      <w:proofErr w:type="spellStart"/>
      <w:r w:rsidR="00706AEA" w:rsidRPr="00984A18">
        <w:rPr>
          <w:rFonts w:ascii="Times New Roman" w:hAnsi="Times New Roman"/>
          <w:sz w:val="24"/>
          <w:szCs w:val="24"/>
        </w:rPr>
        <w:t>Тиротекс</w:t>
      </w:r>
      <w:proofErr w:type="spellEnd"/>
      <w:r w:rsidRPr="00984A18">
        <w:rPr>
          <w:rFonts w:ascii="Times New Roman" w:hAnsi="Times New Roman"/>
          <w:sz w:val="24"/>
          <w:szCs w:val="24"/>
        </w:rPr>
        <w:t>» (56,3</w:t>
      </w:r>
      <w:r w:rsidR="00706AEA" w:rsidRPr="00984A18">
        <w:rPr>
          <w:rFonts w:ascii="Times New Roman" w:hAnsi="Times New Roman"/>
          <w:sz w:val="24"/>
          <w:szCs w:val="24"/>
        </w:rPr>
        <w:t xml:space="preserve">% отраслевого выпуска) </w:t>
      </w:r>
      <w:r w:rsidR="00CD2B89" w:rsidRPr="00984A18">
        <w:rPr>
          <w:rFonts w:ascii="Times New Roman" w:hAnsi="Times New Roman"/>
          <w:sz w:val="24"/>
          <w:szCs w:val="24"/>
        </w:rPr>
        <w:t xml:space="preserve">отмечен прирост </w:t>
      </w:r>
      <w:r w:rsidR="00F679CF" w:rsidRPr="00984A18">
        <w:rPr>
          <w:rFonts w:ascii="Times New Roman" w:hAnsi="Times New Roman"/>
          <w:sz w:val="24"/>
          <w:szCs w:val="24"/>
        </w:rPr>
        <w:t xml:space="preserve">отраслевого </w:t>
      </w:r>
      <w:r w:rsidR="00CD2B89" w:rsidRPr="00984A18">
        <w:rPr>
          <w:rFonts w:ascii="Times New Roman" w:hAnsi="Times New Roman"/>
          <w:sz w:val="24"/>
          <w:szCs w:val="24"/>
        </w:rPr>
        <w:t xml:space="preserve">товарного выпуска </w:t>
      </w:r>
      <w:r w:rsidR="00F679CF" w:rsidRPr="00984A18">
        <w:rPr>
          <w:rFonts w:ascii="Times New Roman" w:hAnsi="Times New Roman"/>
          <w:sz w:val="24"/>
          <w:szCs w:val="24"/>
        </w:rPr>
        <w:t>в ст</w:t>
      </w:r>
      <w:r w:rsidR="00792938" w:rsidRPr="00984A18">
        <w:rPr>
          <w:rFonts w:ascii="Times New Roman" w:hAnsi="Times New Roman"/>
          <w:sz w:val="24"/>
          <w:szCs w:val="24"/>
        </w:rPr>
        <w:t>о</w:t>
      </w:r>
      <w:r w:rsidR="00F679CF" w:rsidRPr="00984A18">
        <w:rPr>
          <w:rFonts w:ascii="Times New Roman" w:hAnsi="Times New Roman"/>
          <w:sz w:val="24"/>
          <w:szCs w:val="24"/>
        </w:rPr>
        <w:t>имостном выражении на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Pr="00984A18">
        <w:rPr>
          <w:rFonts w:ascii="Times New Roman" w:hAnsi="Times New Roman"/>
          <w:sz w:val="24"/>
          <w:szCs w:val="24"/>
        </w:rPr>
        <w:t>3,8</w:t>
      </w:r>
      <w:r w:rsidR="00CD2B89" w:rsidRPr="00984A18">
        <w:rPr>
          <w:rFonts w:ascii="Times New Roman" w:hAnsi="Times New Roman"/>
          <w:sz w:val="24"/>
          <w:szCs w:val="24"/>
        </w:rPr>
        <w:t>%</w:t>
      </w:r>
      <w:r w:rsidR="00F679CF" w:rsidRPr="00984A18">
        <w:rPr>
          <w:rFonts w:ascii="Times New Roman" w:hAnsi="Times New Roman"/>
          <w:sz w:val="24"/>
          <w:szCs w:val="24"/>
        </w:rPr>
        <w:t xml:space="preserve"> до</w:t>
      </w:r>
      <w:r w:rsidR="0075450C" w:rsidRPr="00984A18">
        <w:rPr>
          <w:rFonts w:ascii="Times New Roman" w:hAnsi="Times New Roman"/>
          <w:sz w:val="24"/>
          <w:szCs w:val="24"/>
        </w:rPr>
        <w:t xml:space="preserve"> </w:t>
      </w:r>
      <w:r w:rsidRPr="00984A18">
        <w:rPr>
          <w:rFonts w:ascii="Times New Roman" w:hAnsi="Times New Roman"/>
          <w:sz w:val="24"/>
          <w:szCs w:val="24"/>
        </w:rPr>
        <w:t>465,1</w:t>
      </w:r>
      <w:r w:rsidR="00792938" w:rsidRPr="00984A18">
        <w:rPr>
          <w:rFonts w:ascii="Times New Roman" w:hAnsi="Times New Roman"/>
          <w:sz w:val="24"/>
          <w:szCs w:val="24"/>
        </w:rPr>
        <w:t xml:space="preserve"> млн. руб.</w:t>
      </w:r>
      <w:r w:rsidRPr="00984A18">
        <w:rPr>
          <w:rFonts w:ascii="Times New Roman" w:hAnsi="Times New Roman"/>
          <w:sz w:val="24"/>
          <w:szCs w:val="24"/>
        </w:rPr>
        <w:t>, при этом учитывая положительную динамику цен,</w:t>
      </w:r>
      <w:r w:rsidR="00514249" w:rsidRPr="00984A18">
        <w:rPr>
          <w:rFonts w:ascii="Times New Roman" w:hAnsi="Times New Roman"/>
          <w:sz w:val="24"/>
          <w:szCs w:val="24"/>
        </w:rPr>
        <w:t xml:space="preserve"> </w:t>
      </w:r>
      <w:r w:rsidRPr="00984A18">
        <w:rPr>
          <w:rFonts w:ascii="Times New Roman" w:hAnsi="Times New Roman"/>
          <w:sz w:val="24"/>
          <w:szCs w:val="24"/>
        </w:rPr>
        <w:t>в текущих ценах прирост отрасли составил 6,8%.</w:t>
      </w:r>
      <w:proofErr w:type="gramEnd"/>
    </w:p>
    <w:p w:rsidR="00CD2B89" w:rsidRPr="00984A18" w:rsidRDefault="00CD2B89" w:rsidP="00CD2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18">
        <w:rPr>
          <w:noProof/>
        </w:rPr>
        <w:drawing>
          <wp:inline distT="0" distB="0" distL="0" distR="0">
            <wp:extent cx="6057900" cy="1695450"/>
            <wp:effectExtent l="19050" t="0" r="0" b="0"/>
            <wp:docPr id="2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2B89" w:rsidRPr="00984A18" w:rsidRDefault="003022F5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A18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="003B73D3" w:rsidRPr="00984A18">
        <w:rPr>
          <w:rFonts w:ascii="Times New Roman" w:hAnsi="Times New Roman"/>
          <w:sz w:val="24"/>
          <w:szCs w:val="24"/>
        </w:rPr>
        <w:t xml:space="preserve">) </w:t>
      </w:r>
      <w:r w:rsidR="00CD2B89" w:rsidRPr="00984A18">
        <w:rPr>
          <w:rFonts w:ascii="Times New Roman" w:hAnsi="Times New Roman"/>
          <w:sz w:val="24"/>
          <w:szCs w:val="24"/>
        </w:rPr>
        <w:t xml:space="preserve">в </w:t>
      </w:r>
      <w:r w:rsidR="00CD2B89" w:rsidRPr="00984A18">
        <w:rPr>
          <w:rFonts w:ascii="Times New Roman" w:hAnsi="Times New Roman"/>
          <w:b/>
          <w:sz w:val="24"/>
          <w:szCs w:val="24"/>
        </w:rPr>
        <w:t>мукомольно-крупяной и комбикормовой промышленности</w:t>
      </w:r>
      <w:r w:rsidR="00CD2B89" w:rsidRPr="00984A18">
        <w:rPr>
          <w:rFonts w:ascii="Times New Roman" w:hAnsi="Times New Roman"/>
          <w:sz w:val="24"/>
          <w:szCs w:val="24"/>
        </w:rPr>
        <w:t xml:space="preserve"> в </w:t>
      </w:r>
      <w:r w:rsidR="003B73D3" w:rsidRPr="00984A18">
        <w:rPr>
          <w:rFonts w:ascii="Times New Roman" w:hAnsi="Times New Roman"/>
          <w:sz w:val="24"/>
          <w:szCs w:val="24"/>
        </w:rPr>
        <w:t>январе-</w:t>
      </w:r>
      <w:r w:rsidRPr="00984A18">
        <w:rPr>
          <w:rFonts w:ascii="Times New Roman" w:hAnsi="Times New Roman"/>
          <w:sz w:val="24"/>
          <w:szCs w:val="24"/>
        </w:rPr>
        <w:t>ма</w:t>
      </w:r>
      <w:r w:rsidR="00643EAB" w:rsidRPr="00984A18">
        <w:rPr>
          <w:rFonts w:ascii="Times New Roman" w:hAnsi="Times New Roman"/>
          <w:sz w:val="24"/>
          <w:szCs w:val="24"/>
        </w:rPr>
        <w:t>е</w:t>
      </w:r>
      <w:r w:rsidR="003B73D3" w:rsidRPr="00984A18">
        <w:rPr>
          <w:rFonts w:ascii="Times New Roman" w:hAnsi="Times New Roman"/>
          <w:sz w:val="24"/>
          <w:szCs w:val="24"/>
        </w:rPr>
        <w:t xml:space="preserve"> текущего года</w:t>
      </w:r>
      <w:r w:rsidR="00514249" w:rsidRPr="00984A18">
        <w:rPr>
          <w:rFonts w:ascii="Times New Roman" w:hAnsi="Times New Roman"/>
          <w:sz w:val="24"/>
          <w:szCs w:val="24"/>
        </w:rPr>
        <w:t xml:space="preserve"> </w:t>
      </w:r>
      <w:r w:rsidR="003B73D3" w:rsidRPr="00984A18">
        <w:rPr>
          <w:rFonts w:ascii="Times New Roman" w:hAnsi="Times New Roman"/>
          <w:sz w:val="24"/>
          <w:szCs w:val="24"/>
        </w:rPr>
        <w:t>при</w:t>
      </w:r>
      <w:r w:rsidR="00CD2B89" w:rsidRPr="00984A18">
        <w:rPr>
          <w:rFonts w:ascii="Times New Roman" w:hAnsi="Times New Roman"/>
          <w:sz w:val="24"/>
          <w:szCs w:val="24"/>
        </w:rPr>
        <w:t xml:space="preserve">рост </w:t>
      </w:r>
      <w:r w:rsidR="00832985" w:rsidRPr="00984A18">
        <w:rPr>
          <w:rFonts w:ascii="Times New Roman" w:hAnsi="Times New Roman"/>
          <w:sz w:val="24"/>
          <w:szCs w:val="24"/>
        </w:rPr>
        <w:t>товарного выпуска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3B73D3" w:rsidRPr="00984A18">
        <w:rPr>
          <w:rFonts w:ascii="Times New Roman" w:hAnsi="Times New Roman"/>
          <w:sz w:val="24"/>
          <w:szCs w:val="24"/>
        </w:rPr>
        <w:t xml:space="preserve">муки </w:t>
      </w:r>
      <w:r w:rsidR="0075450C" w:rsidRPr="00984A18">
        <w:rPr>
          <w:rFonts w:ascii="Times New Roman" w:hAnsi="Times New Roman"/>
          <w:sz w:val="24"/>
          <w:szCs w:val="24"/>
        </w:rPr>
        <w:t xml:space="preserve">на </w:t>
      </w:r>
      <w:r w:rsidR="00643EAB" w:rsidRPr="00984A18">
        <w:rPr>
          <w:rFonts w:ascii="Times New Roman" w:hAnsi="Times New Roman"/>
          <w:sz w:val="24"/>
          <w:szCs w:val="24"/>
        </w:rPr>
        <w:t>1</w:t>
      </w:r>
      <w:r w:rsidRPr="00984A18">
        <w:rPr>
          <w:rFonts w:ascii="Times New Roman" w:hAnsi="Times New Roman"/>
          <w:sz w:val="24"/>
          <w:szCs w:val="24"/>
        </w:rPr>
        <w:t>9,8</w:t>
      </w:r>
      <w:r w:rsidR="003B73D3" w:rsidRPr="00984A18">
        <w:rPr>
          <w:rFonts w:ascii="Times New Roman" w:hAnsi="Times New Roman"/>
          <w:sz w:val="24"/>
          <w:szCs w:val="24"/>
        </w:rPr>
        <w:t>%</w:t>
      </w:r>
      <w:r w:rsidR="0075450C" w:rsidRPr="00984A18">
        <w:rPr>
          <w:rFonts w:ascii="Times New Roman" w:hAnsi="Times New Roman"/>
          <w:sz w:val="24"/>
          <w:szCs w:val="24"/>
        </w:rPr>
        <w:t xml:space="preserve"> и</w:t>
      </w:r>
      <w:r w:rsidR="003B73D3" w:rsidRPr="00984A18">
        <w:rPr>
          <w:rFonts w:ascii="Times New Roman" w:hAnsi="Times New Roman"/>
          <w:sz w:val="24"/>
          <w:szCs w:val="24"/>
        </w:rPr>
        <w:t xml:space="preserve"> круп </w:t>
      </w:r>
      <w:r w:rsidR="0075450C" w:rsidRPr="00984A18">
        <w:rPr>
          <w:rFonts w:ascii="Times New Roman" w:hAnsi="Times New Roman"/>
          <w:sz w:val="24"/>
          <w:szCs w:val="24"/>
        </w:rPr>
        <w:t xml:space="preserve">на </w:t>
      </w:r>
      <w:r w:rsidR="00643EAB" w:rsidRPr="00984A18">
        <w:rPr>
          <w:rFonts w:ascii="Times New Roman" w:hAnsi="Times New Roman"/>
          <w:sz w:val="24"/>
          <w:szCs w:val="24"/>
        </w:rPr>
        <w:t>5</w:t>
      </w:r>
      <w:r w:rsidRPr="00984A18">
        <w:rPr>
          <w:rFonts w:ascii="Times New Roman" w:hAnsi="Times New Roman"/>
          <w:sz w:val="24"/>
          <w:szCs w:val="24"/>
        </w:rPr>
        <w:t>6</w:t>
      </w:r>
      <w:r w:rsidR="00643EAB" w:rsidRPr="00984A18">
        <w:rPr>
          <w:rFonts w:ascii="Times New Roman" w:hAnsi="Times New Roman"/>
          <w:sz w:val="24"/>
          <w:szCs w:val="24"/>
        </w:rPr>
        <w:t>,0</w:t>
      </w:r>
      <w:r w:rsidR="003B73D3" w:rsidRPr="00984A18">
        <w:rPr>
          <w:rFonts w:ascii="Times New Roman" w:hAnsi="Times New Roman"/>
          <w:sz w:val="24"/>
          <w:szCs w:val="24"/>
        </w:rPr>
        <w:t>%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3B73D3" w:rsidRPr="00984A18">
        <w:rPr>
          <w:rFonts w:ascii="Times New Roman" w:hAnsi="Times New Roman"/>
          <w:sz w:val="24"/>
          <w:szCs w:val="24"/>
        </w:rPr>
        <w:t>обеспечил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3B73D3" w:rsidRPr="00984A18">
        <w:rPr>
          <w:rFonts w:ascii="Times New Roman" w:hAnsi="Times New Roman"/>
          <w:sz w:val="24"/>
          <w:szCs w:val="24"/>
        </w:rPr>
        <w:t xml:space="preserve">расширение </w:t>
      </w:r>
      <w:r w:rsidR="00CD2B89" w:rsidRPr="00984A18">
        <w:rPr>
          <w:rFonts w:ascii="Times New Roman" w:hAnsi="Times New Roman"/>
          <w:sz w:val="24"/>
          <w:szCs w:val="24"/>
        </w:rPr>
        <w:t>совокупн</w:t>
      </w:r>
      <w:r w:rsidR="003B73D3" w:rsidRPr="00984A18">
        <w:rPr>
          <w:rFonts w:ascii="Times New Roman" w:hAnsi="Times New Roman"/>
          <w:sz w:val="24"/>
          <w:szCs w:val="24"/>
        </w:rPr>
        <w:t>ого</w:t>
      </w:r>
      <w:r w:rsidR="00CD2B89" w:rsidRPr="00984A18">
        <w:rPr>
          <w:rFonts w:ascii="Times New Roman" w:hAnsi="Times New Roman"/>
          <w:sz w:val="24"/>
          <w:szCs w:val="24"/>
        </w:rPr>
        <w:t xml:space="preserve"> отраслево</w:t>
      </w:r>
      <w:r w:rsidR="003B73D3" w:rsidRPr="00984A18">
        <w:rPr>
          <w:rFonts w:ascii="Times New Roman" w:hAnsi="Times New Roman"/>
          <w:sz w:val="24"/>
          <w:szCs w:val="24"/>
        </w:rPr>
        <w:t>го</w:t>
      </w:r>
      <w:r w:rsidR="00CD2B89" w:rsidRPr="00984A18">
        <w:rPr>
          <w:rFonts w:ascii="Times New Roman" w:hAnsi="Times New Roman"/>
          <w:sz w:val="24"/>
          <w:szCs w:val="24"/>
        </w:rPr>
        <w:t xml:space="preserve"> товарного выпуска в стоимостном выражении на </w:t>
      </w:r>
      <w:r w:rsidRPr="00984A18">
        <w:rPr>
          <w:rFonts w:ascii="Times New Roman" w:hAnsi="Times New Roman"/>
          <w:sz w:val="24"/>
          <w:szCs w:val="24"/>
        </w:rPr>
        <w:t>22,4</w:t>
      </w:r>
      <w:r w:rsidR="00CD2B89" w:rsidRPr="00984A18">
        <w:rPr>
          <w:rFonts w:ascii="Times New Roman" w:hAnsi="Times New Roman"/>
          <w:sz w:val="24"/>
          <w:szCs w:val="24"/>
        </w:rPr>
        <w:t>%</w:t>
      </w:r>
      <w:r w:rsidR="00832985" w:rsidRPr="00984A18">
        <w:rPr>
          <w:rFonts w:ascii="Times New Roman" w:hAnsi="Times New Roman"/>
          <w:sz w:val="24"/>
          <w:szCs w:val="24"/>
        </w:rPr>
        <w:t>, при этом учитывая отрицательный ценовой тренд на продукцию отрасли, в текущих ценах прирост выпускаемой продукции составил</w:t>
      </w:r>
      <w:r w:rsidR="00C76ADE">
        <w:rPr>
          <w:rFonts w:ascii="Times New Roman" w:hAnsi="Times New Roman"/>
          <w:sz w:val="24"/>
          <w:szCs w:val="24"/>
        </w:rPr>
        <w:t xml:space="preserve"> </w:t>
      </w:r>
      <w:r w:rsidR="00832985" w:rsidRPr="00984A18">
        <w:rPr>
          <w:rFonts w:ascii="Times New Roman" w:hAnsi="Times New Roman"/>
          <w:sz w:val="24"/>
          <w:szCs w:val="24"/>
        </w:rPr>
        <w:t>14,6%</w:t>
      </w:r>
      <w:r w:rsidR="00CD2B89" w:rsidRPr="00984A18">
        <w:rPr>
          <w:rFonts w:ascii="Times New Roman" w:hAnsi="Times New Roman"/>
          <w:sz w:val="24"/>
          <w:szCs w:val="24"/>
        </w:rPr>
        <w:t>.</w:t>
      </w:r>
    </w:p>
    <w:p w:rsidR="00CD2B89" w:rsidRPr="00984A18" w:rsidRDefault="00CD2B89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 xml:space="preserve">Спад промышленного производства в рассматриваемом периоде по отношению к аналогичному периоду 2016 года наблюдается в </w:t>
      </w:r>
      <w:proofErr w:type="gramStart"/>
      <w:r w:rsidRPr="00984A18">
        <w:rPr>
          <w:rFonts w:ascii="Times New Roman" w:hAnsi="Times New Roman"/>
          <w:sz w:val="24"/>
          <w:szCs w:val="24"/>
        </w:rPr>
        <w:t>следующих</w:t>
      </w:r>
      <w:proofErr w:type="gramEnd"/>
      <w:r w:rsidRPr="00984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A18">
        <w:rPr>
          <w:rFonts w:ascii="Times New Roman" w:hAnsi="Times New Roman"/>
          <w:sz w:val="24"/>
          <w:szCs w:val="24"/>
        </w:rPr>
        <w:t>подотраслях</w:t>
      </w:r>
      <w:proofErr w:type="spellEnd"/>
      <w:r w:rsidRPr="00984A18">
        <w:rPr>
          <w:rFonts w:ascii="Times New Roman" w:hAnsi="Times New Roman"/>
          <w:sz w:val="24"/>
          <w:szCs w:val="24"/>
        </w:rPr>
        <w:t xml:space="preserve"> промышленности:</w:t>
      </w:r>
    </w:p>
    <w:p w:rsidR="00DF2162" w:rsidRPr="00984A18" w:rsidRDefault="00630C71" w:rsidP="00514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 xml:space="preserve">а) в </w:t>
      </w:r>
      <w:r w:rsidRPr="00984A18">
        <w:rPr>
          <w:rFonts w:ascii="Times New Roman" w:hAnsi="Times New Roman"/>
          <w:b/>
          <w:sz w:val="24"/>
          <w:szCs w:val="24"/>
        </w:rPr>
        <w:t>электроэнергетическом комплексе</w:t>
      </w:r>
      <w:r w:rsidRPr="00984A18">
        <w:rPr>
          <w:rFonts w:ascii="Times New Roman" w:hAnsi="Times New Roman"/>
          <w:sz w:val="24"/>
          <w:szCs w:val="24"/>
        </w:rPr>
        <w:t xml:space="preserve"> республики</w:t>
      </w:r>
      <w:r w:rsidR="00550FC5" w:rsidRPr="00984A18">
        <w:rPr>
          <w:rFonts w:ascii="Times New Roman" w:hAnsi="Times New Roman"/>
          <w:sz w:val="24"/>
          <w:szCs w:val="24"/>
        </w:rPr>
        <w:t>,</w:t>
      </w:r>
      <w:r w:rsidRPr="00984A18">
        <w:rPr>
          <w:rFonts w:ascii="Times New Roman" w:hAnsi="Times New Roman"/>
          <w:sz w:val="24"/>
          <w:szCs w:val="24"/>
        </w:rPr>
        <w:t xml:space="preserve"> в результате </w:t>
      </w:r>
      <w:r w:rsidR="00832985" w:rsidRPr="00984A18">
        <w:rPr>
          <w:rFonts w:ascii="Times New Roman" w:hAnsi="Times New Roman"/>
          <w:sz w:val="24"/>
          <w:szCs w:val="24"/>
        </w:rPr>
        <w:t>выработки электроэнергии ЗАО «Молдавская ГРЭС» исключительно на внутренний рынок</w:t>
      </w:r>
      <w:r w:rsidR="00550FC5" w:rsidRPr="00984A18">
        <w:rPr>
          <w:rFonts w:ascii="Times New Roman" w:hAnsi="Times New Roman"/>
          <w:sz w:val="24"/>
          <w:szCs w:val="24"/>
        </w:rPr>
        <w:t xml:space="preserve">, </w:t>
      </w:r>
      <w:r w:rsidRPr="00984A18">
        <w:rPr>
          <w:rFonts w:ascii="Times New Roman" w:hAnsi="Times New Roman"/>
          <w:sz w:val="24"/>
          <w:szCs w:val="24"/>
        </w:rPr>
        <w:t xml:space="preserve">отмечается </w:t>
      </w:r>
      <w:r w:rsidR="00BE520A" w:rsidRPr="00984A18">
        <w:rPr>
          <w:rFonts w:ascii="Times New Roman" w:hAnsi="Times New Roman"/>
          <w:sz w:val="24"/>
          <w:szCs w:val="24"/>
        </w:rPr>
        <w:t>спад</w:t>
      </w:r>
      <w:r w:rsidRPr="00984A18">
        <w:rPr>
          <w:rFonts w:ascii="Times New Roman" w:hAnsi="Times New Roman"/>
          <w:sz w:val="24"/>
          <w:szCs w:val="24"/>
        </w:rPr>
        <w:t xml:space="preserve"> товарного выпуска в электроэнергетическом комплексе </w:t>
      </w:r>
      <w:r w:rsidR="00832985" w:rsidRPr="00984A18">
        <w:rPr>
          <w:rFonts w:ascii="Times New Roman" w:hAnsi="Times New Roman"/>
          <w:sz w:val="24"/>
          <w:szCs w:val="24"/>
        </w:rPr>
        <w:t xml:space="preserve">по итогам января-мая 2017 года </w:t>
      </w:r>
      <w:r w:rsidRPr="00984A18">
        <w:rPr>
          <w:rFonts w:ascii="Times New Roman" w:hAnsi="Times New Roman"/>
          <w:sz w:val="24"/>
          <w:szCs w:val="24"/>
        </w:rPr>
        <w:t xml:space="preserve">в стоимостном выражении на </w:t>
      </w:r>
      <w:r w:rsidR="003022F5" w:rsidRPr="00984A18">
        <w:rPr>
          <w:rFonts w:ascii="Times New Roman" w:hAnsi="Times New Roman"/>
          <w:sz w:val="24"/>
          <w:szCs w:val="24"/>
        </w:rPr>
        <w:t>24,4</w:t>
      </w:r>
      <w:r w:rsidRPr="00984A18">
        <w:rPr>
          <w:rFonts w:ascii="Times New Roman" w:hAnsi="Times New Roman"/>
          <w:sz w:val="24"/>
          <w:szCs w:val="24"/>
        </w:rPr>
        <w:t>%.</w:t>
      </w:r>
    </w:p>
    <w:p w:rsidR="00630C71" w:rsidRPr="00984A18" w:rsidRDefault="00630C71" w:rsidP="00630C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00750" cy="1581150"/>
            <wp:effectExtent l="19050" t="0" r="0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32985" w:rsidRPr="00984A18" w:rsidRDefault="00832985" w:rsidP="001A3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B89" w:rsidRPr="00984A18" w:rsidRDefault="00630C71" w:rsidP="001A3F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A18">
        <w:rPr>
          <w:rFonts w:ascii="Times New Roman" w:hAnsi="Times New Roman"/>
          <w:sz w:val="24"/>
          <w:szCs w:val="24"/>
        </w:rPr>
        <w:t>б</w:t>
      </w:r>
      <w:r w:rsidR="00CD2B89" w:rsidRPr="00984A18">
        <w:rPr>
          <w:rFonts w:ascii="Times New Roman" w:hAnsi="Times New Roman"/>
          <w:sz w:val="24"/>
          <w:szCs w:val="24"/>
        </w:rPr>
        <w:t xml:space="preserve">) </w:t>
      </w:r>
      <w:r w:rsidR="00832985" w:rsidRPr="00984A18">
        <w:rPr>
          <w:rFonts w:ascii="Times New Roman" w:hAnsi="Times New Roman"/>
          <w:sz w:val="24"/>
          <w:szCs w:val="24"/>
        </w:rPr>
        <w:t>увеличение проката стали на</w:t>
      </w:r>
      <w:r w:rsidR="006B7CEB" w:rsidRPr="00984A18">
        <w:rPr>
          <w:rFonts w:ascii="Times New Roman" w:hAnsi="Times New Roman"/>
          <w:sz w:val="24"/>
          <w:szCs w:val="24"/>
        </w:rPr>
        <w:t xml:space="preserve"> </w:t>
      </w:r>
      <w:r w:rsidR="006B57CA" w:rsidRPr="00984A18">
        <w:rPr>
          <w:rFonts w:ascii="Times New Roman" w:hAnsi="Times New Roman"/>
          <w:sz w:val="24"/>
          <w:szCs w:val="24"/>
        </w:rPr>
        <w:t xml:space="preserve">ЗАО «Молдавский металлургический завод» </w:t>
      </w:r>
      <w:r w:rsidR="00832985" w:rsidRPr="00984A18">
        <w:rPr>
          <w:rFonts w:ascii="Times New Roman" w:hAnsi="Times New Roman"/>
          <w:sz w:val="24"/>
          <w:szCs w:val="24"/>
        </w:rPr>
        <w:t xml:space="preserve">обусловило </w:t>
      </w:r>
      <w:r w:rsidR="001A3F74" w:rsidRPr="00984A18">
        <w:rPr>
          <w:rFonts w:ascii="Times New Roman" w:hAnsi="Times New Roman"/>
          <w:sz w:val="24"/>
          <w:szCs w:val="24"/>
        </w:rPr>
        <w:t xml:space="preserve">увеличение товарного выпуска </w:t>
      </w:r>
      <w:r w:rsidR="007E48CA" w:rsidRPr="00984A18">
        <w:rPr>
          <w:rFonts w:ascii="Times New Roman" w:hAnsi="Times New Roman"/>
          <w:sz w:val="24"/>
          <w:szCs w:val="24"/>
        </w:rPr>
        <w:t xml:space="preserve">в </w:t>
      </w:r>
      <w:r w:rsidR="003022F5" w:rsidRPr="00984A18">
        <w:rPr>
          <w:rFonts w:ascii="Times New Roman" w:hAnsi="Times New Roman"/>
          <w:sz w:val="24"/>
          <w:szCs w:val="24"/>
        </w:rPr>
        <w:t>ма</w:t>
      </w:r>
      <w:r w:rsidR="006B7CEB" w:rsidRPr="00984A18">
        <w:rPr>
          <w:rFonts w:ascii="Times New Roman" w:hAnsi="Times New Roman"/>
          <w:sz w:val="24"/>
          <w:szCs w:val="24"/>
        </w:rPr>
        <w:t>е</w:t>
      </w:r>
      <w:r w:rsidR="007E48CA" w:rsidRPr="00984A18">
        <w:rPr>
          <w:rFonts w:ascii="Times New Roman" w:hAnsi="Times New Roman"/>
          <w:sz w:val="24"/>
          <w:szCs w:val="24"/>
        </w:rPr>
        <w:t xml:space="preserve"> текущего года </w:t>
      </w:r>
      <w:r w:rsidR="001A3F74" w:rsidRPr="00984A18">
        <w:rPr>
          <w:rFonts w:ascii="Times New Roman" w:hAnsi="Times New Roman"/>
          <w:sz w:val="24"/>
          <w:szCs w:val="24"/>
        </w:rPr>
        <w:t xml:space="preserve">к уровню </w:t>
      </w:r>
      <w:r w:rsidR="003022F5" w:rsidRPr="00984A18">
        <w:rPr>
          <w:rFonts w:ascii="Times New Roman" w:hAnsi="Times New Roman"/>
          <w:sz w:val="24"/>
          <w:szCs w:val="24"/>
        </w:rPr>
        <w:t>апреля</w:t>
      </w:r>
      <w:r w:rsidR="001913C1" w:rsidRPr="00984A18">
        <w:rPr>
          <w:rFonts w:ascii="Times New Roman" w:hAnsi="Times New Roman"/>
          <w:sz w:val="24"/>
          <w:szCs w:val="24"/>
        </w:rPr>
        <w:t xml:space="preserve"> 2017 года на </w:t>
      </w:r>
      <w:r w:rsidR="003022F5" w:rsidRPr="00984A18">
        <w:rPr>
          <w:rFonts w:ascii="Times New Roman" w:hAnsi="Times New Roman"/>
          <w:sz w:val="24"/>
          <w:szCs w:val="24"/>
        </w:rPr>
        <w:t>37,3</w:t>
      </w:r>
      <w:r w:rsidR="001913C1" w:rsidRPr="00984A18">
        <w:rPr>
          <w:rFonts w:ascii="Times New Roman" w:hAnsi="Times New Roman"/>
          <w:sz w:val="24"/>
          <w:szCs w:val="24"/>
        </w:rPr>
        <w:t>%</w:t>
      </w:r>
      <w:r w:rsidR="001A3F74" w:rsidRPr="00984A18">
        <w:rPr>
          <w:rFonts w:ascii="Times New Roman" w:hAnsi="Times New Roman"/>
          <w:sz w:val="24"/>
          <w:szCs w:val="24"/>
        </w:rPr>
        <w:t xml:space="preserve">, </w:t>
      </w:r>
      <w:r w:rsidR="001913C1" w:rsidRPr="00984A18">
        <w:rPr>
          <w:rFonts w:ascii="Times New Roman" w:hAnsi="Times New Roman"/>
          <w:sz w:val="24"/>
          <w:szCs w:val="24"/>
        </w:rPr>
        <w:t xml:space="preserve">а по отношению к </w:t>
      </w:r>
      <w:r w:rsidR="003022F5" w:rsidRPr="00984A18">
        <w:rPr>
          <w:rFonts w:ascii="Times New Roman" w:hAnsi="Times New Roman"/>
          <w:sz w:val="24"/>
          <w:szCs w:val="24"/>
        </w:rPr>
        <w:t>ма</w:t>
      </w:r>
      <w:r w:rsidR="001913C1" w:rsidRPr="00984A18">
        <w:rPr>
          <w:rFonts w:ascii="Times New Roman" w:hAnsi="Times New Roman"/>
          <w:sz w:val="24"/>
          <w:szCs w:val="24"/>
        </w:rPr>
        <w:t xml:space="preserve">ю 2016 года прирост показателя составил </w:t>
      </w:r>
      <w:r w:rsidR="003022F5" w:rsidRPr="00984A18">
        <w:rPr>
          <w:rFonts w:ascii="Times New Roman" w:hAnsi="Times New Roman"/>
          <w:sz w:val="24"/>
          <w:szCs w:val="24"/>
        </w:rPr>
        <w:t>50,1</w:t>
      </w:r>
      <w:r w:rsidR="001913C1" w:rsidRPr="00984A18">
        <w:rPr>
          <w:rFonts w:ascii="Times New Roman" w:hAnsi="Times New Roman"/>
          <w:sz w:val="24"/>
          <w:szCs w:val="24"/>
        </w:rPr>
        <w:t>%</w:t>
      </w:r>
      <w:r w:rsidR="001A3F74" w:rsidRPr="00984A18">
        <w:rPr>
          <w:rFonts w:ascii="Times New Roman" w:hAnsi="Times New Roman"/>
          <w:sz w:val="24"/>
          <w:szCs w:val="24"/>
        </w:rPr>
        <w:t xml:space="preserve">. </w:t>
      </w:r>
      <w:r w:rsidR="00113DEF" w:rsidRPr="00984A18">
        <w:rPr>
          <w:rFonts w:ascii="Times New Roman" w:hAnsi="Times New Roman"/>
          <w:sz w:val="24"/>
          <w:szCs w:val="24"/>
        </w:rPr>
        <w:t xml:space="preserve">В целом </w:t>
      </w:r>
      <w:r w:rsidR="007E48CA" w:rsidRPr="00984A18">
        <w:rPr>
          <w:rFonts w:ascii="Times New Roman" w:hAnsi="Times New Roman"/>
          <w:sz w:val="24"/>
          <w:szCs w:val="24"/>
        </w:rPr>
        <w:t xml:space="preserve">в </w:t>
      </w:r>
      <w:r w:rsidR="007E48CA" w:rsidRPr="00984A18">
        <w:rPr>
          <w:rFonts w:ascii="Times New Roman" w:hAnsi="Times New Roman"/>
          <w:b/>
          <w:sz w:val="24"/>
          <w:szCs w:val="24"/>
        </w:rPr>
        <w:t>черной металлургии</w:t>
      </w:r>
      <w:r w:rsidR="001A3F74" w:rsidRPr="00984A18">
        <w:rPr>
          <w:rFonts w:ascii="Times New Roman" w:hAnsi="Times New Roman"/>
          <w:sz w:val="24"/>
          <w:szCs w:val="24"/>
        </w:rPr>
        <w:t>,</w:t>
      </w:r>
      <w:r w:rsidR="007E48CA" w:rsidRPr="00984A18">
        <w:rPr>
          <w:rFonts w:ascii="Times New Roman" w:hAnsi="Times New Roman"/>
          <w:sz w:val="24"/>
          <w:szCs w:val="24"/>
        </w:rPr>
        <w:t xml:space="preserve"> </w:t>
      </w:r>
      <w:r w:rsidR="001913C1" w:rsidRPr="00984A18">
        <w:rPr>
          <w:rFonts w:ascii="Times New Roman" w:hAnsi="Times New Roman"/>
          <w:sz w:val="24"/>
          <w:szCs w:val="24"/>
        </w:rPr>
        <w:t>учитывая значительное снижение производственных показателей относительно аналогичного периода прошлого года в феврале («-»79,2%) и марте («-»56,4%)</w:t>
      </w:r>
      <w:r w:rsidR="007E48CA" w:rsidRPr="00984A18">
        <w:rPr>
          <w:rFonts w:ascii="Times New Roman" w:hAnsi="Times New Roman"/>
          <w:sz w:val="24"/>
          <w:szCs w:val="24"/>
        </w:rPr>
        <w:t>,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1A3F74" w:rsidRPr="00984A18">
        <w:rPr>
          <w:rFonts w:ascii="Times New Roman" w:hAnsi="Times New Roman"/>
          <w:sz w:val="24"/>
          <w:szCs w:val="24"/>
        </w:rPr>
        <w:t>объем промышленного производства</w:t>
      </w:r>
      <w:r w:rsidR="001A3F74" w:rsidRPr="00984A18">
        <w:rPr>
          <w:rFonts w:ascii="Times New Roman" w:hAnsi="Times New Roman"/>
          <w:b/>
          <w:sz w:val="24"/>
          <w:szCs w:val="24"/>
        </w:rPr>
        <w:t xml:space="preserve"> </w:t>
      </w:r>
      <w:r w:rsidR="001913C1" w:rsidRPr="00984A18">
        <w:rPr>
          <w:rFonts w:ascii="Times New Roman" w:hAnsi="Times New Roman"/>
          <w:sz w:val="24"/>
          <w:szCs w:val="24"/>
        </w:rPr>
        <w:t>за</w:t>
      </w:r>
      <w:proofErr w:type="gramEnd"/>
      <w:r w:rsidR="001913C1" w:rsidRPr="00984A18">
        <w:rPr>
          <w:rFonts w:ascii="Times New Roman" w:hAnsi="Times New Roman"/>
          <w:sz w:val="24"/>
          <w:szCs w:val="24"/>
        </w:rPr>
        <w:t xml:space="preserve"> январь-</w:t>
      </w:r>
      <w:r w:rsidR="003022F5" w:rsidRPr="00984A18">
        <w:rPr>
          <w:rFonts w:ascii="Times New Roman" w:hAnsi="Times New Roman"/>
          <w:sz w:val="24"/>
          <w:szCs w:val="24"/>
        </w:rPr>
        <w:t>май</w:t>
      </w:r>
      <w:r w:rsidR="001913C1" w:rsidRPr="00984A18">
        <w:rPr>
          <w:rFonts w:ascii="Times New Roman" w:hAnsi="Times New Roman"/>
          <w:sz w:val="24"/>
          <w:szCs w:val="24"/>
        </w:rPr>
        <w:t xml:space="preserve"> текущего года </w:t>
      </w:r>
      <w:r w:rsidR="001A3F74" w:rsidRPr="00984A18">
        <w:rPr>
          <w:rFonts w:ascii="Times New Roman" w:hAnsi="Times New Roman"/>
          <w:sz w:val="24"/>
          <w:szCs w:val="24"/>
        </w:rPr>
        <w:t xml:space="preserve">составил </w:t>
      </w:r>
      <w:r w:rsidR="003022F5" w:rsidRPr="00984A18">
        <w:rPr>
          <w:rFonts w:ascii="Times New Roman" w:hAnsi="Times New Roman"/>
          <w:sz w:val="24"/>
          <w:szCs w:val="24"/>
        </w:rPr>
        <w:t>723,3</w:t>
      </w:r>
      <w:r w:rsidR="001A3F74" w:rsidRPr="00984A18">
        <w:rPr>
          <w:rFonts w:ascii="Times New Roman" w:hAnsi="Times New Roman"/>
          <w:sz w:val="24"/>
          <w:szCs w:val="24"/>
        </w:rPr>
        <w:t xml:space="preserve"> млн. руб. </w:t>
      </w:r>
      <w:r w:rsidR="000D6602" w:rsidRPr="00984A18">
        <w:rPr>
          <w:rFonts w:ascii="Times New Roman" w:hAnsi="Times New Roman"/>
          <w:sz w:val="24"/>
          <w:szCs w:val="24"/>
        </w:rPr>
        <w:t xml:space="preserve">(в сопоставимых ценах) </w:t>
      </w:r>
      <w:r w:rsidR="001A3F74" w:rsidRPr="00984A18">
        <w:rPr>
          <w:rFonts w:ascii="Times New Roman" w:hAnsi="Times New Roman"/>
          <w:sz w:val="24"/>
          <w:szCs w:val="24"/>
        </w:rPr>
        <w:t xml:space="preserve">или </w:t>
      </w:r>
      <w:r w:rsidR="003022F5" w:rsidRPr="00984A18">
        <w:rPr>
          <w:rFonts w:ascii="Times New Roman" w:hAnsi="Times New Roman"/>
          <w:sz w:val="24"/>
          <w:szCs w:val="24"/>
        </w:rPr>
        <w:t>73,6</w:t>
      </w:r>
      <w:r w:rsidR="000D6602" w:rsidRPr="00984A18">
        <w:rPr>
          <w:rFonts w:ascii="Times New Roman" w:hAnsi="Times New Roman"/>
          <w:sz w:val="24"/>
          <w:szCs w:val="24"/>
        </w:rPr>
        <w:t>% по отношению к показателю 2016</w:t>
      </w:r>
      <w:r w:rsidR="001913C1" w:rsidRPr="00984A18">
        <w:rPr>
          <w:rFonts w:ascii="Times New Roman" w:hAnsi="Times New Roman"/>
          <w:sz w:val="24"/>
          <w:szCs w:val="24"/>
        </w:rPr>
        <w:t xml:space="preserve"> </w:t>
      </w:r>
      <w:r w:rsidR="000D6602" w:rsidRPr="00984A18">
        <w:rPr>
          <w:rFonts w:ascii="Times New Roman" w:hAnsi="Times New Roman"/>
          <w:sz w:val="24"/>
          <w:szCs w:val="24"/>
        </w:rPr>
        <w:t xml:space="preserve">года, </w:t>
      </w:r>
      <w:r w:rsidR="00CD2B89" w:rsidRPr="00984A18">
        <w:rPr>
          <w:rFonts w:ascii="Times New Roman" w:hAnsi="Times New Roman"/>
          <w:sz w:val="24"/>
          <w:szCs w:val="24"/>
        </w:rPr>
        <w:t xml:space="preserve">при этом </w:t>
      </w:r>
      <w:r w:rsidR="001A3F74" w:rsidRPr="00984A18">
        <w:rPr>
          <w:rFonts w:ascii="Times New Roman" w:hAnsi="Times New Roman"/>
          <w:sz w:val="24"/>
          <w:szCs w:val="24"/>
        </w:rPr>
        <w:t xml:space="preserve">на фоне </w:t>
      </w:r>
      <w:r w:rsidR="007E48CA" w:rsidRPr="00984A18">
        <w:rPr>
          <w:rFonts w:ascii="Times New Roman" w:hAnsi="Times New Roman"/>
          <w:sz w:val="24"/>
          <w:szCs w:val="24"/>
        </w:rPr>
        <w:t xml:space="preserve">благоприятной ценовой </w:t>
      </w:r>
      <w:proofErr w:type="gramStart"/>
      <w:r w:rsidR="001A3F74" w:rsidRPr="00984A18">
        <w:rPr>
          <w:rFonts w:ascii="Times New Roman" w:hAnsi="Times New Roman"/>
          <w:sz w:val="24"/>
          <w:szCs w:val="24"/>
        </w:rPr>
        <w:t>конъюнктуры</w:t>
      </w:r>
      <w:proofErr w:type="gramEnd"/>
      <w:r w:rsidR="001A3F74" w:rsidRPr="00984A18">
        <w:rPr>
          <w:rFonts w:ascii="Times New Roman" w:hAnsi="Times New Roman"/>
          <w:sz w:val="24"/>
          <w:szCs w:val="24"/>
        </w:rPr>
        <w:t xml:space="preserve"> </w:t>
      </w:r>
      <w:r w:rsidR="00CD2B89" w:rsidRPr="00984A18">
        <w:rPr>
          <w:rFonts w:ascii="Times New Roman" w:hAnsi="Times New Roman"/>
          <w:sz w:val="24"/>
          <w:szCs w:val="24"/>
        </w:rPr>
        <w:t xml:space="preserve">на рынке черных металлов, </w:t>
      </w:r>
      <w:r w:rsidR="001A3F74" w:rsidRPr="00984A18">
        <w:rPr>
          <w:rFonts w:ascii="Times New Roman" w:hAnsi="Times New Roman"/>
          <w:sz w:val="24"/>
          <w:szCs w:val="24"/>
        </w:rPr>
        <w:t xml:space="preserve">в текущих ценах </w:t>
      </w:r>
      <w:r w:rsidR="00CD2B89" w:rsidRPr="00984A18">
        <w:rPr>
          <w:rFonts w:ascii="Times New Roman" w:hAnsi="Times New Roman"/>
          <w:sz w:val="24"/>
          <w:szCs w:val="24"/>
        </w:rPr>
        <w:t xml:space="preserve">отрасль демонстрирует </w:t>
      </w:r>
      <w:r w:rsidR="003022F5" w:rsidRPr="00984A18">
        <w:rPr>
          <w:rFonts w:ascii="Times New Roman" w:hAnsi="Times New Roman"/>
          <w:sz w:val="24"/>
          <w:szCs w:val="24"/>
        </w:rPr>
        <w:t>рост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3022F5" w:rsidRPr="00984A18">
        <w:rPr>
          <w:rFonts w:ascii="Times New Roman" w:hAnsi="Times New Roman"/>
          <w:sz w:val="24"/>
          <w:szCs w:val="24"/>
        </w:rPr>
        <w:t xml:space="preserve">объема промышленного выпуска на </w:t>
      </w:r>
      <w:r w:rsidR="00273AC9" w:rsidRPr="00984A18">
        <w:rPr>
          <w:rFonts w:ascii="Times New Roman" w:hAnsi="Times New Roman"/>
          <w:sz w:val="24"/>
          <w:szCs w:val="24"/>
        </w:rPr>
        <w:t>13,7%</w:t>
      </w:r>
      <w:r w:rsidR="00CD2B89" w:rsidRPr="00984A18">
        <w:rPr>
          <w:rFonts w:ascii="Times New Roman" w:hAnsi="Times New Roman"/>
          <w:sz w:val="24"/>
          <w:szCs w:val="24"/>
        </w:rPr>
        <w:t>;</w:t>
      </w:r>
    </w:p>
    <w:p w:rsidR="00CD2B89" w:rsidRPr="00984A18" w:rsidRDefault="00630C71" w:rsidP="00CD2B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>в</w:t>
      </w:r>
      <w:r w:rsidR="00CD2B89" w:rsidRPr="00984A18">
        <w:rPr>
          <w:rFonts w:ascii="Times New Roman" w:hAnsi="Times New Roman"/>
          <w:sz w:val="24"/>
          <w:szCs w:val="24"/>
        </w:rPr>
        <w:t xml:space="preserve">) </w:t>
      </w:r>
      <w:r w:rsidR="00CD2B89" w:rsidRPr="00984A18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CD2B89" w:rsidRPr="00984A18">
        <w:rPr>
          <w:rFonts w:ascii="Times New Roman" w:hAnsi="Times New Roman"/>
          <w:sz w:val="24"/>
          <w:szCs w:val="24"/>
        </w:rPr>
        <w:t>в рассматриваемом периоде снижение товарного выпуска на ЗАО «</w:t>
      </w:r>
      <w:proofErr w:type="spellStart"/>
      <w:r w:rsidR="00CD2B89" w:rsidRPr="00984A18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CD2B89" w:rsidRPr="00984A18">
        <w:rPr>
          <w:rFonts w:ascii="Times New Roman" w:hAnsi="Times New Roman"/>
          <w:sz w:val="24"/>
          <w:szCs w:val="24"/>
        </w:rPr>
        <w:t xml:space="preserve">» на </w:t>
      </w:r>
      <w:r w:rsidR="00273AC9" w:rsidRPr="00984A18">
        <w:rPr>
          <w:rFonts w:ascii="Times New Roman" w:hAnsi="Times New Roman"/>
          <w:sz w:val="24"/>
          <w:szCs w:val="24"/>
        </w:rPr>
        <w:t>6,5</w:t>
      </w:r>
      <w:r w:rsidR="00CD2B89" w:rsidRPr="00984A18">
        <w:rPr>
          <w:rFonts w:ascii="Times New Roman" w:hAnsi="Times New Roman"/>
          <w:sz w:val="24"/>
          <w:szCs w:val="24"/>
        </w:rPr>
        <w:t xml:space="preserve">%, </w:t>
      </w:r>
      <w:r w:rsidR="007E48CA" w:rsidRPr="00984A18">
        <w:rPr>
          <w:rFonts w:ascii="Times New Roman" w:hAnsi="Times New Roman"/>
          <w:sz w:val="24"/>
          <w:szCs w:val="24"/>
        </w:rPr>
        <w:t>в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7E48CA" w:rsidRPr="00984A18">
        <w:rPr>
          <w:rFonts w:ascii="Times New Roman" w:hAnsi="Times New Roman"/>
          <w:sz w:val="24"/>
          <w:szCs w:val="24"/>
        </w:rPr>
        <w:t>условиях</w:t>
      </w:r>
      <w:r w:rsidR="00CD2B89" w:rsidRPr="00984A18">
        <w:rPr>
          <w:rFonts w:ascii="Times New Roman" w:hAnsi="Times New Roman"/>
          <w:sz w:val="24"/>
          <w:szCs w:val="24"/>
        </w:rPr>
        <w:t xml:space="preserve"> снижения спроса на продукцию отрасли, обусловило сокращение товарного выпуска отрасли на </w:t>
      </w:r>
      <w:r w:rsidR="00273AC9" w:rsidRPr="00984A18">
        <w:rPr>
          <w:rFonts w:ascii="Times New Roman" w:hAnsi="Times New Roman"/>
          <w:sz w:val="24"/>
          <w:szCs w:val="24"/>
        </w:rPr>
        <w:t>7,2</w:t>
      </w:r>
      <w:r w:rsidR="00CD2B89" w:rsidRPr="00984A18">
        <w:rPr>
          <w:rFonts w:ascii="Times New Roman" w:hAnsi="Times New Roman"/>
          <w:sz w:val="24"/>
          <w:szCs w:val="24"/>
        </w:rPr>
        <w:t>%</w:t>
      </w:r>
      <w:r w:rsidR="003D1839" w:rsidRPr="00984A18">
        <w:rPr>
          <w:rFonts w:ascii="Times New Roman" w:hAnsi="Times New Roman"/>
          <w:sz w:val="24"/>
          <w:szCs w:val="24"/>
        </w:rPr>
        <w:t xml:space="preserve">, при этом положительная ценовая </w:t>
      </w:r>
      <w:proofErr w:type="spellStart"/>
      <w:r w:rsidR="003D1839" w:rsidRPr="00984A18">
        <w:rPr>
          <w:rFonts w:ascii="Times New Roman" w:hAnsi="Times New Roman"/>
          <w:sz w:val="24"/>
          <w:szCs w:val="24"/>
        </w:rPr>
        <w:t>коньюнктура</w:t>
      </w:r>
      <w:proofErr w:type="spellEnd"/>
      <w:r w:rsidR="003D1839" w:rsidRPr="00984A18">
        <w:rPr>
          <w:rFonts w:ascii="Times New Roman" w:hAnsi="Times New Roman"/>
          <w:sz w:val="24"/>
          <w:szCs w:val="24"/>
        </w:rPr>
        <w:t xml:space="preserve"> способствовала росту объема производства в текущих ценах на 3,5%</w:t>
      </w:r>
      <w:r w:rsidR="00CD2B89" w:rsidRPr="00984A18">
        <w:rPr>
          <w:rFonts w:ascii="Times New Roman" w:hAnsi="Times New Roman"/>
          <w:sz w:val="24"/>
          <w:szCs w:val="24"/>
        </w:rPr>
        <w:t>;</w:t>
      </w:r>
    </w:p>
    <w:p w:rsidR="00630C71" w:rsidRPr="00984A18" w:rsidRDefault="00273AC9" w:rsidP="00630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4A18">
        <w:rPr>
          <w:rFonts w:ascii="Times New Roman" w:hAnsi="Times New Roman"/>
          <w:sz w:val="24"/>
          <w:szCs w:val="24"/>
        </w:rPr>
        <w:t>г</w:t>
      </w:r>
      <w:r w:rsidR="00630C71" w:rsidRPr="00984A18">
        <w:rPr>
          <w:rFonts w:ascii="Times New Roman" w:hAnsi="Times New Roman"/>
          <w:sz w:val="24"/>
          <w:szCs w:val="24"/>
        </w:rPr>
        <w:t xml:space="preserve">) в </w:t>
      </w:r>
      <w:r w:rsidR="00630C71" w:rsidRPr="00984A18">
        <w:rPr>
          <w:rFonts w:ascii="Times New Roman" w:hAnsi="Times New Roman"/>
          <w:b/>
          <w:snapToGrid w:val="0"/>
          <w:sz w:val="24"/>
          <w:szCs w:val="24"/>
        </w:rPr>
        <w:t xml:space="preserve">пищевой промышленности </w:t>
      </w:r>
      <w:r w:rsidR="002653E5" w:rsidRPr="00984A18">
        <w:rPr>
          <w:rFonts w:ascii="Times New Roman" w:hAnsi="Times New Roman"/>
          <w:snapToGrid w:val="0"/>
          <w:sz w:val="24"/>
          <w:szCs w:val="24"/>
        </w:rPr>
        <w:t xml:space="preserve">падение объема производства в </w:t>
      </w:r>
      <w:r w:rsidRPr="00984A18">
        <w:rPr>
          <w:rFonts w:ascii="Times New Roman" w:hAnsi="Times New Roman"/>
          <w:snapToGrid w:val="0"/>
          <w:sz w:val="24"/>
          <w:szCs w:val="24"/>
        </w:rPr>
        <w:t>мае</w:t>
      </w:r>
      <w:r w:rsidR="002653E5" w:rsidRPr="00984A18">
        <w:rPr>
          <w:rFonts w:ascii="Times New Roman" w:hAnsi="Times New Roman"/>
          <w:snapToGrid w:val="0"/>
          <w:sz w:val="24"/>
          <w:szCs w:val="24"/>
        </w:rPr>
        <w:t xml:space="preserve"> месяце текущего года относительно </w:t>
      </w:r>
      <w:r w:rsidRPr="00984A18">
        <w:rPr>
          <w:rFonts w:ascii="Times New Roman" w:hAnsi="Times New Roman"/>
          <w:snapToGrid w:val="0"/>
          <w:sz w:val="24"/>
          <w:szCs w:val="24"/>
        </w:rPr>
        <w:t>аналогичного периода прошлого</w:t>
      </w:r>
      <w:r w:rsidR="002653E5" w:rsidRPr="00984A18">
        <w:rPr>
          <w:rFonts w:ascii="Times New Roman" w:hAnsi="Times New Roman"/>
          <w:snapToGrid w:val="0"/>
          <w:sz w:val="24"/>
          <w:szCs w:val="24"/>
        </w:rPr>
        <w:t xml:space="preserve"> года на</w:t>
      </w:r>
      <w:r w:rsidR="002653E5" w:rsidRPr="00984A1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84A18">
        <w:rPr>
          <w:rFonts w:ascii="Times New Roman" w:hAnsi="Times New Roman"/>
          <w:snapToGrid w:val="0"/>
          <w:sz w:val="24"/>
          <w:szCs w:val="24"/>
        </w:rPr>
        <w:t>1,2</w:t>
      </w:r>
      <w:r w:rsidR="002653E5" w:rsidRPr="00984A18">
        <w:rPr>
          <w:rFonts w:ascii="Times New Roman" w:hAnsi="Times New Roman"/>
          <w:snapToGrid w:val="0"/>
          <w:sz w:val="24"/>
          <w:szCs w:val="24"/>
        </w:rPr>
        <w:t xml:space="preserve">% обусловило снижение товарного </w:t>
      </w:r>
      <w:r w:rsidR="002653E5" w:rsidRPr="00984A18">
        <w:rPr>
          <w:rFonts w:ascii="Times New Roman" w:hAnsi="Times New Roman"/>
          <w:sz w:val="24"/>
          <w:szCs w:val="24"/>
        </w:rPr>
        <w:t xml:space="preserve">выпуска в сопоставимых ценах </w:t>
      </w:r>
      <w:r w:rsidR="002653E5" w:rsidRPr="00984A18">
        <w:rPr>
          <w:rFonts w:ascii="Times New Roman" w:hAnsi="Times New Roman"/>
          <w:snapToGrid w:val="0"/>
          <w:sz w:val="24"/>
          <w:szCs w:val="24"/>
        </w:rPr>
        <w:t xml:space="preserve">по итогам января – </w:t>
      </w:r>
      <w:r w:rsidRPr="00984A18">
        <w:rPr>
          <w:rFonts w:ascii="Times New Roman" w:hAnsi="Times New Roman"/>
          <w:snapToGrid w:val="0"/>
          <w:sz w:val="24"/>
          <w:szCs w:val="24"/>
        </w:rPr>
        <w:t>мая</w:t>
      </w:r>
      <w:r w:rsidR="002653E5" w:rsidRPr="00984A18">
        <w:rPr>
          <w:rFonts w:ascii="Times New Roman" w:hAnsi="Times New Roman"/>
          <w:snapToGrid w:val="0"/>
          <w:sz w:val="24"/>
          <w:szCs w:val="24"/>
        </w:rPr>
        <w:t xml:space="preserve"> 2017 года </w:t>
      </w:r>
      <w:r w:rsidR="00630C71" w:rsidRPr="00984A18">
        <w:rPr>
          <w:rFonts w:ascii="Times New Roman" w:hAnsi="Times New Roman"/>
          <w:sz w:val="24"/>
          <w:szCs w:val="24"/>
        </w:rPr>
        <w:t xml:space="preserve">на </w:t>
      </w:r>
      <w:r w:rsidR="00F10DD5" w:rsidRPr="00984A18">
        <w:rPr>
          <w:rFonts w:ascii="Times New Roman" w:hAnsi="Times New Roman"/>
          <w:sz w:val="24"/>
          <w:szCs w:val="24"/>
        </w:rPr>
        <w:t>1,1</w:t>
      </w:r>
      <w:r w:rsidR="00630C71" w:rsidRPr="00984A18">
        <w:rPr>
          <w:rFonts w:ascii="Times New Roman" w:hAnsi="Times New Roman"/>
          <w:sz w:val="24"/>
          <w:szCs w:val="24"/>
        </w:rPr>
        <w:t>%, при этом, учитывая положительный ценовой тренд на рынке пищевых продуктов, в текущих ценах отмечается прирост выпуска в целом по отрасли по отношению к январю-</w:t>
      </w:r>
      <w:r w:rsidRPr="00984A18">
        <w:rPr>
          <w:rFonts w:ascii="Times New Roman" w:hAnsi="Times New Roman"/>
          <w:sz w:val="24"/>
          <w:szCs w:val="24"/>
        </w:rPr>
        <w:t>ма</w:t>
      </w:r>
      <w:r w:rsidR="00F10DD5" w:rsidRPr="00984A18">
        <w:rPr>
          <w:rFonts w:ascii="Times New Roman" w:hAnsi="Times New Roman"/>
          <w:sz w:val="24"/>
          <w:szCs w:val="24"/>
        </w:rPr>
        <w:t>ю</w:t>
      </w:r>
      <w:r w:rsidR="00630C71" w:rsidRPr="00984A18">
        <w:rPr>
          <w:rFonts w:ascii="Times New Roman" w:hAnsi="Times New Roman"/>
          <w:sz w:val="24"/>
          <w:szCs w:val="24"/>
        </w:rPr>
        <w:t xml:space="preserve"> </w:t>
      </w:r>
      <w:r w:rsidRPr="00984A18">
        <w:rPr>
          <w:rFonts w:ascii="Times New Roman" w:hAnsi="Times New Roman"/>
          <w:sz w:val="24"/>
          <w:szCs w:val="24"/>
        </w:rPr>
        <w:t xml:space="preserve">              </w:t>
      </w:r>
      <w:r w:rsidR="00630C71" w:rsidRPr="00984A18">
        <w:rPr>
          <w:rFonts w:ascii="Times New Roman" w:hAnsi="Times New Roman"/>
          <w:sz w:val="24"/>
          <w:szCs w:val="24"/>
        </w:rPr>
        <w:t>2016 года</w:t>
      </w:r>
      <w:proofErr w:type="gramEnd"/>
      <w:r w:rsidR="00630C71" w:rsidRPr="00984A18">
        <w:rPr>
          <w:rFonts w:ascii="Times New Roman" w:hAnsi="Times New Roman"/>
          <w:sz w:val="24"/>
          <w:szCs w:val="24"/>
        </w:rPr>
        <w:t xml:space="preserve"> на </w:t>
      </w:r>
      <w:r w:rsidRPr="00984A18">
        <w:rPr>
          <w:rFonts w:ascii="Times New Roman" w:hAnsi="Times New Roman"/>
          <w:sz w:val="24"/>
          <w:szCs w:val="24"/>
        </w:rPr>
        <w:t>6,2</w:t>
      </w:r>
      <w:r w:rsidR="00630C71" w:rsidRPr="00984A18">
        <w:rPr>
          <w:rFonts w:ascii="Times New Roman" w:hAnsi="Times New Roman"/>
          <w:sz w:val="24"/>
          <w:szCs w:val="24"/>
        </w:rPr>
        <w:t>%.</w:t>
      </w:r>
    </w:p>
    <w:p w:rsidR="00630C71" w:rsidRPr="00984A18" w:rsidRDefault="00630C71" w:rsidP="00630C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 xml:space="preserve">Положительная динамика объемов производства отрасли в натуральном выражении отмечена по выпуску </w:t>
      </w:r>
      <w:r w:rsidR="00D81912" w:rsidRPr="00984A18">
        <w:rPr>
          <w:rFonts w:ascii="Times New Roman" w:hAnsi="Times New Roman"/>
          <w:sz w:val="24"/>
          <w:szCs w:val="24"/>
        </w:rPr>
        <w:t>безалкогольных напитков</w:t>
      </w:r>
      <w:r w:rsidRPr="00984A18">
        <w:rPr>
          <w:rFonts w:ascii="Times New Roman" w:hAnsi="Times New Roman"/>
          <w:sz w:val="24"/>
          <w:szCs w:val="24"/>
        </w:rPr>
        <w:t xml:space="preserve"> («+»</w:t>
      </w:r>
      <w:r w:rsidR="00273AC9" w:rsidRPr="00984A18">
        <w:rPr>
          <w:rFonts w:ascii="Times New Roman" w:hAnsi="Times New Roman"/>
          <w:sz w:val="24"/>
          <w:szCs w:val="24"/>
        </w:rPr>
        <w:t>26,7</w:t>
      </w:r>
      <w:r w:rsidRPr="00984A18">
        <w:rPr>
          <w:rFonts w:ascii="Times New Roman" w:hAnsi="Times New Roman"/>
          <w:sz w:val="24"/>
          <w:szCs w:val="24"/>
        </w:rPr>
        <w:t>%), макаронных изделий («+»</w:t>
      </w:r>
      <w:r w:rsidR="00273AC9" w:rsidRPr="00984A18">
        <w:rPr>
          <w:rFonts w:ascii="Times New Roman" w:hAnsi="Times New Roman"/>
          <w:sz w:val="24"/>
          <w:szCs w:val="24"/>
        </w:rPr>
        <w:t>37,5</w:t>
      </w:r>
      <w:r w:rsidRPr="00984A18">
        <w:rPr>
          <w:rFonts w:ascii="Times New Roman" w:hAnsi="Times New Roman"/>
          <w:sz w:val="24"/>
          <w:szCs w:val="24"/>
        </w:rPr>
        <w:t>%), кондитерских изделий («+»</w:t>
      </w:r>
      <w:r w:rsidR="00D81912" w:rsidRPr="00984A18">
        <w:rPr>
          <w:rFonts w:ascii="Times New Roman" w:hAnsi="Times New Roman"/>
          <w:sz w:val="24"/>
          <w:szCs w:val="24"/>
        </w:rPr>
        <w:t>5</w:t>
      </w:r>
      <w:r w:rsidR="00273AC9" w:rsidRPr="00984A18">
        <w:rPr>
          <w:rFonts w:ascii="Times New Roman" w:hAnsi="Times New Roman"/>
          <w:sz w:val="24"/>
          <w:szCs w:val="24"/>
        </w:rPr>
        <w:t>6</w:t>
      </w:r>
      <w:r w:rsidR="00D81912" w:rsidRPr="00984A18">
        <w:rPr>
          <w:rFonts w:ascii="Times New Roman" w:hAnsi="Times New Roman"/>
          <w:sz w:val="24"/>
          <w:szCs w:val="24"/>
        </w:rPr>
        <w:t>,</w:t>
      </w:r>
      <w:r w:rsidR="00273AC9" w:rsidRPr="00984A18">
        <w:rPr>
          <w:rFonts w:ascii="Times New Roman" w:hAnsi="Times New Roman"/>
          <w:sz w:val="24"/>
          <w:szCs w:val="24"/>
        </w:rPr>
        <w:t>9</w:t>
      </w:r>
      <w:r w:rsidRPr="00984A18">
        <w:rPr>
          <w:rFonts w:ascii="Times New Roman" w:hAnsi="Times New Roman"/>
          <w:sz w:val="24"/>
          <w:szCs w:val="24"/>
        </w:rPr>
        <w:t>%), и др.;</w:t>
      </w:r>
    </w:p>
    <w:p w:rsidR="00214413" w:rsidRPr="00984A18" w:rsidRDefault="00273AC9" w:rsidP="002144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A18">
        <w:rPr>
          <w:rFonts w:ascii="Times New Roman" w:hAnsi="Times New Roman"/>
          <w:sz w:val="24"/>
          <w:szCs w:val="24"/>
        </w:rPr>
        <w:t>д</w:t>
      </w:r>
      <w:proofErr w:type="spellEnd"/>
      <w:r w:rsidR="00CD2B89" w:rsidRPr="00984A18">
        <w:rPr>
          <w:rFonts w:ascii="Times New Roman" w:hAnsi="Times New Roman"/>
          <w:sz w:val="24"/>
          <w:szCs w:val="24"/>
        </w:rPr>
        <w:t xml:space="preserve">) в </w:t>
      </w:r>
      <w:r w:rsidR="00CD2B89" w:rsidRPr="00984A18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="00CD2B89" w:rsidRPr="00984A18">
        <w:rPr>
          <w:rFonts w:ascii="Times New Roman" w:hAnsi="Times New Roman"/>
          <w:sz w:val="24"/>
          <w:szCs w:val="24"/>
        </w:rPr>
        <w:t xml:space="preserve"> </w:t>
      </w:r>
      <w:r w:rsidR="00214413" w:rsidRPr="00984A18">
        <w:rPr>
          <w:rFonts w:ascii="Times New Roman" w:hAnsi="Times New Roman"/>
          <w:sz w:val="24"/>
          <w:szCs w:val="24"/>
        </w:rPr>
        <w:t>в условиях конкуренции с более дешевыми импортными товарами</w:t>
      </w:r>
      <w:r w:rsidR="00CA379B" w:rsidRPr="00984A18">
        <w:rPr>
          <w:rFonts w:ascii="Times New Roman" w:hAnsi="Times New Roman"/>
          <w:sz w:val="24"/>
          <w:szCs w:val="24"/>
        </w:rPr>
        <w:t>, по итогам</w:t>
      </w:r>
      <w:r w:rsidR="00214413" w:rsidRPr="00984A18">
        <w:rPr>
          <w:rFonts w:ascii="Times New Roman" w:hAnsi="Times New Roman"/>
          <w:sz w:val="24"/>
          <w:szCs w:val="24"/>
        </w:rPr>
        <w:t xml:space="preserve"> </w:t>
      </w:r>
      <w:r w:rsidR="00CA379B" w:rsidRPr="00984A18">
        <w:rPr>
          <w:rFonts w:ascii="Times New Roman" w:hAnsi="Times New Roman"/>
          <w:sz w:val="24"/>
          <w:szCs w:val="24"/>
        </w:rPr>
        <w:t>января-</w:t>
      </w:r>
      <w:r w:rsidRPr="00984A18">
        <w:rPr>
          <w:rFonts w:ascii="Times New Roman" w:hAnsi="Times New Roman"/>
          <w:sz w:val="24"/>
          <w:szCs w:val="24"/>
        </w:rPr>
        <w:t>ма</w:t>
      </w:r>
      <w:r w:rsidR="00CA379B" w:rsidRPr="00984A18">
        <w:rPr>
          <w:rFonts w:ascii="Times New Roman" w:hAnsi="Times New Roman"/>
          <w:sz w:val="24"/>
          <w:szCs w:val="24"/>
        </w:rPr>
        <w:t xml:space="preserve">я 2017 года </w:t>
      </w:r>
      <w:r w:rsidR="00214413" w:rsidRPr="00984A18">
        <w:rPr>
          <w:rFonts w:ascii="Times New Roman" w:hAnsi="Times New Roman"/>
          <w:sz w:val="24"/>
          <w:szCs w:val="24"/>
        </w:rPr>
        <w:t xml:space="preserve">зафиксирован спад объема промышленного производства </w:t>
      </w:r>
      <w:r w:rsidR="001433D0" w:rsidRPr="00984A18">
        <w:rPr>
          <w:rFonts w:ascii="Times New Roman" w:hAnsi="Times New Roman"/>
          <w:sz w:val="24"/>
          <w:szCs w:val="24"/>
        </w:rPr>
        <w:t xml:space="preserve">по </w:t>
      </w:r>
      <w:r w:rsidR="00214413" w:rsidRPr="00984A18">
        <w:rPr>
          <w:rFonts w:ascii="Times New Roman" w:hAnsi="Times New Roman"/>
          <w:sz w:val="24"/>
          <w:szCs w:val="24"/>
        </w:rPr>
        <w:t xml:space="preserve">отношению к уровню базового показателя 2016 года на </w:t>
      </w:r>
      <w:r w:rsidR="00CA379B" w:rsidRPr="00984A18">
        <w:rPr>
          <w:rFonts w:ascii="Times New Roman" w:hAnsi="Times New Roman"/>
          <w:sz w:val="24"/>
          <w:szCs w:val="24"/>
        </w:rPr>
        <w:t>2</w:t>
      </w:r>
      <w:r w:rsidRPr="00984A18">
        <w:rPr>
          <w:rFonts w:ascii="Times New Roman" w:hAnsi="Times New Roman"/>
          <w:sz w:val="24"/>
          <w:szCs w:val="24"/>
        </w:rPr>
        <w:t>0</w:t>
      </w:r>
      <w:r w:rsidR="00CA379B" w:rsidRPr="00984A18">
        <w:rPr>
          <w:rFonts w:ascii="Times New Roman" w:hAnsi="Times New Roman"/>
          <w:sz w:val="24"/>
          <w:szCs w:val="24"/>
        </w:rPr>
        <w:t>,</w:t>
      </w:r>
      <w:r w:rsidRPr="00984A18">
        <w:rPr>
          <w:rFonts w:ascii="Times New Roman" w:hAnsi="Times New Roman"/>
          <w:sz w:val="24"/>
          <w:szCs w:val="24"/>
        </w:rPr>
        <w:t>3</w:t>
      </w:r>
      <w:r w:rsidR="00214413" w:rsidRPr="00984A18">
        <w:rPr>
          <w:rFonts w:ascii="Times New Roman" w:hAnsi="Times New Roman"/>
          <w:sz w:val="24"/>
          <w:szCs w:val="24"/>
        </w:rPr>
        <w:t>%.</w:t>
      </w:r>
    </w:p>
    <w:p w:rsidR="005912D2" w:rsidRDefault="00CD2B89" w:rsidP="006B62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4A18">
        <w:rPr>
          <w:rFonts w:ascii="Times New Roman" w:hAnsi="Times New Roman"/>
          <w:sz w:val="24"/>
          <w:szCs w:val="24"/>
        </w:rPr>
        <w:t>Таким образом</w:t>
      </w:r>
      <w:r w:rsidR="00214413" w:rsidRPr="00984A18">
        <w:rPr>
          <w:rFonts w:ascii="Times New Roman" w:hAnsi="Times New Roman"/>
          <w:sz w:val="24"/>
          <w:szCs w:val="24"/>
        </w:rPr>
        <w:t xml:space="preserve">, </w:t>
      </w:r>
      <w:r w:rsidR="00CE4B6F">
        <w:rPr>
          <w:rFonts w:ascii="Times New Roman" w:hAnsi="Times New Roman"/>
          <w:sz w:val="24"/>
          <w:szCs w:val="24"/>
        </w:rPr>
        <w:t xml:space="preserve">несмотря на отмечаемую </w:t>
      </w:r>
      <w:r w:rsidR="00620136">
        <w:rPr>
          <w:rFonts w:ascii="Times New Roman" w:hAnsi="Times New Roman"/>
          <w:sz w:val="24"/>
          <w:szCs w:val="24"/>
        </w:rPr>
        <w:t>повышательную</w:t>
      </w:r>
      <w:r w:rsidR="00CE4B6F">
        <w:rPr>
          <w:rFonts w:ascii="Times New Roman" w:hAnsi="Times New Roman"/>
          <w:sz w:val="24"/>
          <w:szCs w:val="24"/>
        </w:rPr>
        <w:t xml:space="preserve"> тенденцию </w:t>
      </w:r>
      <w:r w:rsidR="00620136">
        <w:rPr>
          <w:rFonts w:ascii="Times New Roman" w:hAnsi="Times New Roman"/>
          <w:sz w:val="24"/>
          <w:szCs w:val="24"/>
        </w:rPr>
        <w:t xml:space="preserve">развития по большинству отраслей промышленности, связанную с </w:t>
      </w:r>
      <w:r w:rsidR="008D4598">
        <w:rPr>
          <w:rFonts w:ascii="Times New Roman" w:hAnsi="Times New Roman"/>
          <w:sz w:val="24"/>
          <w:szCs w:val="24"/>
        </w:rPr>
        <w:t xml:space="preserve">положительным ценовым трендом по ряду </w:t>
      </w:r>
      <w:r w:rsidR="00620136">
        <w:rPr>
          <w:rFonts w:ascii="Times New Roman" w:hAnsi="Times New Roman"/>
          <w:sz w:val="24"/>
          <w:szCs w:val="24"/>
        </w:rPr>
        <w:t>выпускаем</w:t>
      </w:r>
      <w:r w:rsidR="0074620A">
        <w:rPr>
          <w:rFonts w:ascii="Times New Roman" w:hAnsi="Times New Roman"/>
          <w:sz w:val="24"/>
          <w:szCs w:val="24"/>
        </w:rPr>
        <w:t>ой</w:t>
      </w:r>
      <w:r w:rsidR="00620136">
        <w:rPr>
          <w:rFonts w:ascii="Times New Roman" w:hAnsi="Times New Roman"/>
          <w:sz w:val="24"/>
          <w:szCs w:val="24"/>
        </w:rPr>
        <w:t xml:space="preserve"> </w:t>
      </w:r>
      <w:r w:rsidR="0074620A">
        <w:rPr>
          <w:rFonts w:ascii="Times New Roman" w:hAnsi="Times New Roman"/>
          <w:sz w:val="24"/>
          <w:szCs w:val="24"/>
        </w:rPr>
        <w:t>продукции</w:t>
      </w:r>
      <w:r w:rsidR="008D4598">
        <w:rPr>
          <w:rFonts w:ascii="Times New Roman" w:hAnsi="Times New Roman"/>
          <w:sz w:val="24"/>
          <w:szCs w:val="24"/>
        </w:rPr>
        <w:t xml:space="preserve">, </w:t>
      </w:r>
      <w:r w:rsidR="00620136">
        <w:rPr>
          <w:rFonts w:ascii="Times New Roman" w:hAnsi="Times New Roman"/>
          <w:sz w:val="24"/>
          <w:szCs w:val="24"/>
        </w:rPr>
        <w:t xml:space="preserve">а также </w:t>
      </w:r>
      <w:r w:rsidR="008D4598">
        <w:rPr>
          <w:rFonts w:ascii="Times New Roman" w:hAnsi="Times New Roman"/>
          <w:sz w:val="24"/>
          <w:szCs w:val="24"/>
        </w:rPr>
        <w:t>активизацией спроса на отечественн</w:t>
      </w:r>
      <w:r w:rsidR="0074620A">
        <w:rPr>
          <w:rFonts w:ascii="Times New Roman" w:hAnsi="Times New Roman"/>
          <w:sz w:val="24"/>
          <w:szCs w:val="24"/>
        </w:rPr>
        <w:t>ые</w:t>
      </w:r>
      <w:r w:rsidR="008D4598">
        <w:rPr>
          <w:rFonts w:ascii="Times New Roman" w:hAnsi="Times New Roman"/>
          <w:sz w:val="24"/>
          <w:szCs w:val="24"/>
        </w:rPr>
        <w:t xml:space="preserve"> </w:t>
      </w:r>
      <w:r w:rsidR="0074620A">
        <w:rPr>
          <w:rFonts w:ascii="Times New Roman" w:hAnsi="Times New Roman"/>
          <w:sz w:val="24"/>
          <w:szCs w:val="24"/>
        </w:rPr>
        <w:t>товары</w:t>
      </w:r>
      <w:r w:rsidR="008D4598">
        <w:rPr>
          <w:rFonts w:ascii="Times New Roman" w:hAnsi="Times New Roman"/>
          <w:sz w:val="24"/>
          <w:szCs w:val="24"/>
        </w:rPr>
        <w:t xml:space="preserve">, </w:t>
      </w:r>
      <w:r w:rsidR="00620136">
        <w:rPr>
          <w:rFonts w:ascii="Times New Roman" w:hAnsi="Times New Roman"/>
          <w:sz w:val="24"/>
          <w:szCs w:val="24"/>
        </w:rPr>
        <w:t>определяющее влияние на формирование итогового показателя оказала</w:t>
      </w:r>
      <w:r w:rsidR="008D4598">
        <w:rPr>
          <w:rFonts w:ascii="Times New Roman" w:hAnsi="Times New Roman"/>
          <w:sz w:val="24"/>
          <w:szCs w:val="24"/>
        </w:rPr>
        <w:t xml:space="preserve"> </w:t>
      </w:r>
      <w:r w:rsidR="00BC545B">
        <w:rPr>
          <w:rFonts w:ascii="Times New Roman" w:hAnsi="Times New Roman"/>
          <w:sz w:val="24"/>
          <w:szCs w:val="24"/>
        </w:rPr>
        <w:t>отрицательн</w:t>
      </w:r>
      <w:r w:rsidR="00620136">
        <w:rPr>
          <w:rFonts w:ascii="Times New Roman" w:hAnsi="Times New Roman"/>
          <w:sz w:val="24"/>
          <w:szCs w:val="24"/>
        </w:rPr>
        <w:t>ая</w:t>
      </w:r>
      <w:r w:rsidR="00BC545B">
        <w:rPr>
          <w:rFonts w:ascii="Times New Roman" w:hAnsi="Times New Roman"/>
          <w:sz w:val="24"/>
          <w:szCs w:val="24"/>
        </w:rPr>
        <w:t xml:space="preserve"> динамик</w:t>
      </w:r>
      <w:r w:rsidR="00620136">
        <w:rPr>
          <w:rFonts w:ascii="Times New Roman" w:hAnsi="Times New Roman"/>
          <w:sz w:val="24"/>
          <w:szCs w:val="24"/>
        </w:rPr>
        <w:t>а</w:t>
      </w:r>
      <w:r w:rsidR="00BC545B">
        <w:rPr>
          <w:rFonts w:ascii="Times New Roman" w:hAnsi="Times New Roman"/>
          <w:sz w:val="24"/>
          <w:szCs w:val="24"/>
        </w:rPr>
        <w:t xml:space="preserve"> одного из структурообразующих предприятий</w:t>
      </w:r>
      <w:r w:rsidR="00562C98">
        <w:rPr>
          <w:rFonts w:ascii="Times New Roman" w:hAnsi="Times New Roman"/>
          <w:sz w:val="24"/>
          <w:szCs w:val="24"/>
        </w:rPr>
        <w:t xml:space="preserve"> индустриального сектора</w:t>
      </w:r>
      <w:r w:rsidR="009C1B37" w:rsidRPr="00984A18">
        <w:rPr>
          <w:rFonts w:ascii="Times New Roman" w:hAnsi="Times New Roman"/>
          <w:sz w:val="24"/>
          <w:szCs w:val="24"/>
        </w:rPr>
        <w:t>.</w:t>
      </w:r>
    </w:p>
    <w:p w:rsidR="0089794E" w:rsidRDefault="0089794E" w:rsidP="006B62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94E" w:rsidRPr="00763139" w:rsidRDefault="0089794E" w:rsidP="0089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384B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0A384B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63139">
        <w:rPr>
          <w:rFonts w:ascii="Times New Roman" w:hAnsi="Times New Roman"/>
          <w:i/>
          <w:color w:val="000000"/>
          <w:sz w:val="24"/>
          <w:szCs w:val="24"/>
          <w:u w:val="single"/>
        </w:rPr>
        <w:t>(с учетом физических лиц)</w:t>
      </w:r>
    </w:p>
    <w:p w:rsidR="0089794E" w:rsidRDefault="0089794E" w:rsidP="0089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9794E" w:rsidRDefault="0089794E" w:rsidP="0089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январе-мае 2017 года основное влияние на </w:t>
      </w:r>
      <w:r w:rsidRPr="00277748">
        <w:rPr>
          <w:rFonts w:ascii="Times New Roman" w:hAnsi="Times New Roman"/>
          <w:sz w:val="24"/>
          <w:szCs w:val="24"/>
        </w:rPr>
        <w:t>результа</w:t>
      </w:r>
      <w:r>
        <w:rPr>
          <w:rFonts w:ascii="Times New Roman" w:hAnsi="Times New Roman"/>
          <w:sz w:val="24"/>
          <w:szCs w:val="24"/>
        </w:rPr>
        <w:t xml:space="preserve">тивность </w:t>
      </w:r>
      <w:r w:rsidRPr="00277748">
        <w:rPr>
          <w:rFonts w:ascii="Times New Roman" w:hAnsi="Times New Roman"/>
          <w:sz w:val="24"/>
          <w:szCs w:val="24"/>
        </w:rPr>
        <w:t>внешнеторгов</w:t>
      </w:r>
      <w:r>
        <w:rPr>
          <w:rFonts w:ascii="Times New Roman" w:hAnsi="Times New Roman"/>
          <w:sz w:val="24"/>
          <w:szCs w:val="24"/>
        </w:rPr>
        <w:t>ого оборота республики продолжали оказывать</w:t>
      </w:r>
      <w:r w:rsidRPr="00277748">
        <w:rPr>
          <w:rFonts w:ascii="Times New Roman" w:hAnsi="Times New Roman"/>
          <w:sz w:val="24"/>
          <w:szCs w:val="24"/>
        </w:rPr>
        <w:t xml:space="preserve"> дефицит иностранной валюты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7748">
        <w:rPr>
          <w:rFonts w:ascii="Times New Roman" w:hAnsi="Times New Roman"/>
          <w:sz w:val="24"/>
          <w:szCs w:val="24"/>
        </w:rPr>
        <w:t>внутреннем валютном рынке</w:t>
      </w:r>
      <w:r>
        <w:rPr>
          <w:rFonts w:ascii="Times New Roman" w:hAnsi="Times New Roman"/>
          <w:sz w:val="24"/>
          <w:szCs w:val="24"/>
        </w:rPr>
        <w:t xml:space="preserve"> и сокращение</w:t>
      </w:r>
      <w:r w:rsidRPr="00277748">
        <w:rPr>
          <w:rFonts w:ascii="Times New Roman" w:hAnsi="Times New Roman"/>
          <w:sz w:val="24"/>
          <w:szCs w:val="24"/>
        </w:rPr>
        <w:t xml:space="preserve"> поставок топливно-энергетических товаров</w:t>
      </w:r>
      <w:r>
        <w:rPr>
          <w:rFonts w:ascii="Times New Roman" w:hAnsi="Times New Roman"/>
          <w:sz w:val="24"/>
          <w:szCs w:val="24"/>
        </w:rPr>
        <w:t>.</w:t>
      </w:r>
      <w:r w:rsidRPr="0027774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результате чего, совокупный о</w:t>
      </w:r>
      <w:r w:rsidRPr="00722D15">
        <w:rPr>
          <w:rFonts w:ascii="Times New Roman" w:hAnsi="Times New Roman"/>
          <w:sz w:val="24"/>
          <w:szCs w:val="24"/>
        </w:rPr>
        <w:t xml:space="preserve">бъем внешнеторгового оборота республики </w:t>
      </w:r>
      <w:r>
        <w:rPr>
          <w:rFonts w:ascii="Times New Roman" w:hAnsi="Times New Roman"/>
          <w:sz w:val="24"/>
          <w:szCs w:val="24"/>
        </w:rPr>
        <w:t xml:space="preserve">по итогам пяти месяцев 2017 года сложился на уровне 591,5 млн. долл. США, превысив </w:t>
      </w:r>
      <w:r w:rsidRPr="00722D15">
        <w:rPr>
          <w:rFonts w:ascii="Times New Roman" w:hAnsi="Times New Roman"/>
          <w:sz w:val="24"/>
          <w:szCs w:val="24"/>
        </w:rPr>
        <w:t>базово</w:t>
      </w:r>
      <w:r>
        <w:rPr>
          <w:rFonts w:ascii="Times New Roman" w:hAnsi="Times New Roman"/>
          <w:sz w:val="24"/>
          <w:szCs w:val="24"/>
        </w:rPr>
        <w:t>й</w:t>
      </w:r>
      <w:r w:rsidRPr="00722D1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ь</w:t>
      </w:r>
      <w:r w:rsidRPr="00722D1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722D15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лишь на 0,2%. При этом, э</w:t>
      </w:r>
      <w:r w:rsidRPr="00722D15">
        <w:rPr>
          <w:rFonts w:ascii="Times New Roman" w:hAnsi="Times New Roman"/>
          <w:sz w:val="24"/>
          <w:szCs w:val="24"/>
        </w:rPr>
        <w:t>кспортны</w:t>
      </w:r>
      <w:r>
        <w:rPr>
          <w:rFonts w:ascii="Times New Roman" w:hAnsi="Times New Roman"/>
          <w:sz w:val="24"/>
          <w:szCs w:val="24"/>
        </w:rPr>
        <w:t>е поставки снизились на 4,1% до 208,3</w:t>
      </w:r>
      <w:r w:rsidRPr="001C2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млн. долл. США, импорт товаров прирос на 2,8% до 383,1 млн. долл. США, увеличив отрицательное с</w:t>
      </w:r>
      <w:r w:rsidRPr="00722D15">
        <w:rPr>
          <w:rFonts w:ascii="Times New Roman" w:hAnsi="Times New Roman"/>
          <w:sz w:val="24"/>
          <w:szCs w:val="24"/>
        </w:rPr>
        <w:t>альдо внешнеторгового оборота</w:t>
      </w:r>
      <w:r>
        <w:rPr>
          <w:rFonts w:ascii="Times New Roman" w:hAnsi="Times New Roman"/>
          <w:sz w:val="24"/>
          <w:szCs w:val="24"/>
        </w:rPr>
        <w:t xml:space="preserve"> республики к уровню января-мая</w:t>
      </w:r>
      <w:proofErr w:type="gramEnd"/>
      <w:r>
        <w:rPr>
          <w:rFonts w:ascii="Times New Roman" w:hAnsi="Times New Roman"/>
          <w:sz w:val="24"/>
          <w:szCs w:val="24"/>
        </w:rPr>
        <w:t xml:space="preserve"> 2016 года на 19,1 млн. долл. до    «-»174,8 </w:t>
      </w:r>
      <w:r w:rsidRPr="00722D15">
        <w:rPr>
          <w:rFonts w:ascii="Times New Roman" w:hAnsi="Times New Roman"/>
          <w:sz w:val="24"/>
          <w:szCs w:val="24"/>
        </w:rPr>
        <w:t>млн. долл</w:t>
      </w:r>
      <w:r>
        <w:rPr>
          <w:rFonts w:ascii="Times New Roman" w:hAnsi="Times New Roman"/>
          <w:sz w:val="24"/>
          <w:szCs w:val="24"/>
        </w:rPr>
        <w:t>.</w:t>
      </w:r>
    </w:p>
    <w:p w:rsidR="0089794E" w:rsidRDefault="0089794E" w:rsidP="0089794E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96050" cy="19812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794E" w:rsidRDefault="0089794E" w:rsidP="00897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Помесячная динамика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внешнеторгового оборота характеризовалась сокращением объема внешнеторговых операций</w:t>
      </w:r>
      <w:r w:rsidRPr="003A05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мае текущего года по отношению к </w:t>
      </w:r>
      <w:r w:rsidRPr="000A384B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ю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на 12,8%, экспорт</w:t>
      </w:r>
      <w:r w:rsidRPr="00806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снизился</w:t>
      </w:r>
      <w:r w:rsidRPr="00806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9,1%, импорт на 14,7% соответственн</w:t>
      </w:r>
      <w:r w:rsidRPr="00806DE8"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94E" w:rsidRDefault="0089794E" w:rsidP="00897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фоне п</w:t>
      </w:r>
      <w:r w:rsidRPr="00806DE8">
        <w:rPr>
          <w:rFonts w:ascii="Times New Roman" w:hAnsi="Times New Roman"/>
          <w:sz w:val="24"/>
          <w:szCs w:val="24"/>
        </w:rPr>
        <w:t>рекращени</w:t>
      </w:r>
      <w:r>
        <w:rPr>
          <w:rFonts w:ascii="Times New Roman" w:hAnsi="Times New Roman"/>
          <w:sz w:val="24"/>
          <w:szCs w:val="24"/>
        </w:rPr>
        <w:t>я</w:t>
      </w:r>
      <w:r w:rsidRPr="00806D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апреле-мае 2017 года </w:t>
      </w:r>
      <w:r w:rsidRPr="00806DE8">
        <w:rPr>
          <w:rFonts w:ascii="Times New Roman" w:hAnsi="Times New Roman"/>
          <w:sz w:val="24"/>
          <w:szCs w:val="24"/>
        </w:rPr>
        <w:t>поставок электроэнергии, вырабатываемой ЗАО «Молдавская ГРЭС», в Республику Молдова</w:t>
      </w:r>
      <w:r>
        <w:rPr>
          <w:rFonts w:ascii="Times New Roman" w:hAnsi="Times New Roman"/>
          <w:sz w:val="24"/>
          <w:szCs w:val="24"/>
        </w:rPr>
        <w:t xml:space="preserve"> в товарной структуре экспорта в январе-мае 2017 года наблюдались структурные изменения. Так, объем поставок топливно-энергетических товаров, занимающих на протяжении ряда лет лидирующую позицию, сократился к базовому уровню 2016 года</w:t>
      </w:r>
      <w:r w:rsidRPr="0015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45,8%, сузив долевое представительство в товарной структуре экспорта на 15,8 процентных пункта с 36,3% в январе-мае 2016 года до 20,5% в текущем периоде.</w:t>
      </w:r>
    </w:p>
    <w:p w:rsidR="0089794E" w:rsidRDefault="0089794E" w:rsidP="0089794E">
      <w:pPr>
        <w:pStyle w:val="a5"/>
      </w:pPr>
      <w:r>
        <w:rPr>
          <w:szCs w:val="24"/>
        </w:rPr>
        <w:t xml:space="preserve">Наращивание производственной деятельности на ЗАО «Молдавский металлургический завод» позволило увеличить объемы экспортных поставок </w:t>
      </w:r>
      <w:r w:rsidRPr="00950176">
        <w:t>металл</w:t>
      </w:r>
      <w:r>
        <w:t>ов</w:t>
      </w:r>
      <w:r w:rsidRPr="00950176">
        <w:t xml:space="preserve"> и издели</w:t>
      </w:r>
      <w:r>
        <w:t>й</w:t>
      </w:r>
      <w:r w:rsidRPr="00950176">
        <w:t xml:space="preserve"> из них</w:t>
      </w:r>
      <w:r>
        <w:t xml:space="preserve"> на 9,1% к уровню января-мая 2016 года, расширив долевое участие в товарной структуре экспорта на 3,0 процентных пункта до 24,8%.</w:t>
      </w:r>
    </w:p>
    <w:p w:rsidR="0089794E" w:rsidRPr="000A384B" w:rsidRDefault="0089794E" w:rsidP="0089794E">
      <w:pPr>
        <w:pStyle w:val="a5"/>
        <w:ind w:left="-284" w:firstLine="0"/>
        <w:jc w:val="center"/>
        <w:rPr>
          <w:b/>
        </w:rPr>
      </w:pPr>
      <w:r w:rsidRPr="000A384B">
        <w:rPr>
          <w:b/>
          <w:noProof/>
        </w:rPr>
        <w:drawing>
          <wp:inline distT="0" distB="0" distL="0" distR="0">
            <wp:extent cx="6200775" cy="2838450"/>
            <wp:effectExtent l="0" t="0" r="0" b="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794E" w:rsidRDefault="0089794E" w:rsidP="0089794E">
      <w:pPr>
        <w:pStyle w:val="a5"/>
      </w:pPr>
      <w:r w:rsidRPr="00AC2E39">
        <w:t xml:space="preserve">Увеличение экспорта текстильных материалов и одежды на 17,3% и на 12,0% соответственно, обеспечило прирост совокупной величины экспорта товаров легкой </w:t>
      </w:r>
      <w:r w:rsidRPr="00AC2E39">
        <w:lastRenderedPageBreak/>
        <w:t>промышленности (текстильные материалы, одежда, текстильные изделия, обувь) к уровню</w:t>
      </w:r>
      <w:r>
        <w:t xml:space="preserve"> базового показателя 2016 года на 6,1%. Долевое участие данной товарной группы расширилось на 2,0 процентных пункта до 21,3%.</w:t>
      </w:r>
    </w:p>
    <w:p w:rsidR="0089794E" w:rsidRDefault="0089794E" w:rsidP="0089794E">
      <w:pPr>
        <w:pStyle w:val="a5"/>
      </w:pPr>
      <w:r w:rsidRPr="00B52245">
        <w:t xml:space="preserve">В январе-мае 2017 года </w:t>
      </w:r>
      <w:r>
        <w:t xml:space="preserve">поставки за рубеж продовольственных товаров и сырья увеличились к сопоставимому уровню минувшего года на 42,4%, расширив представительство в товарной структуре экспорта на 5,7 процентных пунктов до 17,6%. </w:t>
      </w:r>
    </w:p>
    <w:p w:rsidR="0089794E" w:rsidRDefault="0089794E" w:rsidP="0089794E">
      <w:pPr>
        <w:pStyle w:val="a5"/>
      </w:pPr>
      <w:r>
        <w:t xml:space="preserve">Объем экспорта машиностроительной продукции в стоимостном выражении в рассматриваемом периоде прирос на 66,6% к базисному значению 2016 года, долевое участие в товарной структуре увеличилось на 2,9 </w:t>
      </w:r>
      <w:proofErr w:type="gramStart"/>
      <w:r>
        <w:t>процентных</w:t>
      </w:r>
      <w:proofErr w:type="gramEnd"/>
      <w:r>
        <w:t xml:space="preserve"> пункта до 6,7%.</w:t>
      </w:r>
    </w:p>
    <w:p w:rsidR="0089794E" w:rsidRDefault="0089794E" w:rsidP="0089794E">
      <w:pPr>
        <w:pStyle w:val="a5"/>
        <w:ind w:left="-284" w:firstLine="0"/>
      </w:pPr>
      <w:r w:rsidRPr="000A384B">
        <w:rPr>
          <w:noProof/>
        </w:rPr>
        <w:drawing>
          <wp:inline distT="0" distB="0" distL="0" distR="0">
            <wp:extent cx="6315075" cy="2847975"/>
            <wp:effectExtent l="19050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794E" w:rsidRDefault="0089794E" w:rsidP="0089794E">
      <w:pPr>
        <w:pStyle w:val="a5"/>
      </w:pPr>
      <w:r>
        <w:t>О</w:t>
      </w:r>
      <w:r w:rsidRPr="000A384B">
        <w:t xml:space="preserve">сновными торговыми партнерами по экспортным </w:t>
      </w:r>
      <w:r>
        <w:t>операциям</w:t>
      </w:r>
      <w:r w:rsidRPr="000A384B">
        <w:t xml:space="preserve"> </w:t>
      </w:r>
      <w:r>
        <w:t>являлись</w:t>
      </w:r>
      <w:r w:rsidRPr="000A384B">
        <w:t xml:space="preserve"> </w:t>
      </w:r>
      <w:r>
        <w:t xml:space="preserve">представители </w:t>
      </w:r>
      <w:proofErr w:type="gramStart"/>
      <w:r>
        <w:t>из</w:t>
      </w:r>
      <w:proofErr w:type="gramEnd"/>
      <w:r>
        <w:t xml:space="preserve">: </w:t>
      </w:r>
      <w:proofErr w:type="gramStart"/>
      <w:r w:rsidRPr="000A384B">
        <w:t>Республик</w:t>
      </w:r>
      <w:r>
        <w:t>и</w:t>
      </w:r>
      <w:r w:rsidRPr="000A384B">
        <w:t xml:space="preserve"> Молдова (</w:t>
      </w:r>
      <w:r>
        <w:t>37,0</w:t>
      </w:r>
      <w:r w:rsidRPr="000A384B">
        <w:t xml:space="preserve">% совокупного экспорта, </w:t>
      </w:r>
      <w:r>
        <w:t>сократившись на</w:t>
      </w:r>
      <w:r w:rsidRPr="000A384B">
        <w:t xml:space="preserve"> </w:t>
      </w:r>
      <w:r>
        <w:t>20,8</w:t>
      </w:r>
      <w:r w:rsidRPr="000A384B">
        <w:t xml:space="preserve">% </w:t>
      </w:r>
      <w:r>
        <w:t xml:space="preserve">в стоимостном выражении </w:t>
      </w:r>
      <w:r w:rsidRPr="000A384B">
        <w:t xml:space="preserve">к уровню января – </w:t>
      </w:r>
      <w:r>
        <w:t>мая</w:t>
      </w:r>
      <w:r w:rsidRPr="000A384B">
        <w:t xml:space="preserve"> 201</w:t>
      </w:r>
      <w:r>
        <w:t>6</w:t>
      </w:r>
      <w:r w:rsidRPr="000A384B">
        <w:t xml:space="preserve"> года), Румыни</w:t>
      </w:r>
      <w:r>
        <w:t>и</w:t>
      </w:r>
      <w:r w:rsidRPr="000A384B">
        <w:t xml:space="preserve"> (</w:t>
      </w:r>
      <w:r>
        <w:t>14,1</w:t>
      </w:r>
      <w:r w:rsidRPr="000A384B">
        <w:t xml:space="preserve">%, </w:t>
      </w:r>
      <w:r>
        <w:t xml:space="preserve">             </w:t>
      </w:r>
      <w:r w:rsidRPr="000A384B">
        <w:t xml:space="preserve">«-» </w:t>
      </w:r>
      <w:r>
        <w:t>21,9</w:t>
      </w:r>
      <w:r w:rsidRPr="000A384B">
        <w:t xml:space="preserve">% к уровню января – </w:t>
      </w:r>
      <w:r>
        <w:t>мая</w:t>
      </w:r>
      <w:r w:rsidRPr="000A384B">
        <w:t xml:space="preserve"> 201</w:t>
      </w:r>
      <w:r>
        <w:t>6</w:t>
      </w:r>
      <w:r w:rsidRPr="000A384B">
        <w:t xml:space="preserve"> года),</w:t>
      </w:r>
      <w:r>
        <w:t xml:space="preserve"> </w:t>
      </w:r>
      <w:r w:rsidRPr="000A384B">
        <w:t>Украин</w:t>
      </w:r>
      <w:r>
        <w:t>ы</w:t>
      </w:r>
      <w:r w:rsidRPr="000A384B">
        <w:t xml:space="preserve"> (</w:t>
      </w:r>
      <w:r>
        <w:t>13,9</w:t>
      </w:r>
      <w:r w:rsidRPr="000A384B">
        <w:t xml:space="preserve">%, </w:t>
      </w:r>
      <w:r>
        <w:t xml:space="preserve">«+» 43,7% к уровню </w:t>
      </w:r>
      <w:r w:rsidRPr="000A384B">
        <w:t xml:space="preserve">января – </w:t>
      </w:r>
      <w:r>
        <w:t>мая</w:t>
      </w:r>
      <w:r w:rsidRPr="000A384B">
        <w:t xml:space="preserve"> 201</w:t>
      </w:r>
      <w:r>
        <w:t>6</w:t>
      </w:r>
      <w:r w:rsidRPr="000A384B">
        <w:t xml:space="preserve"> года)</w:t>
      </w:r>
      <w:r>
        <w:t xml:space="preserve">, </w:t>
      </w:r>
      <w:r w:rsidRPr="000A384B">
        <w:t>Российск</w:t>
      </w:r>
      <w:r>
        <w:t>ой</w:t>
      </w:r>
      <w:r w:rsidRPr="000A384B">
        <w:t xml:space="preserve"> Федераци</w:t>
      </w:r>
      <w:r>
        <w:t>и</w:t>
      </w:r>
      <w:r w:rsidRPr="000A384B">
        <w:t xml:space="preserve"> (</w:t>
      </w:r>
      <w:r>
        <w:t>12,0</w:t>
      </w:r>
      <w:r w:rsidRPr="000A384B">
        <w:t>%, «</w:t>
      </w:r>
      <w:r>
        <w:t>+</w:t>
      </w:r>
      <w:r w:rsidRPr="000A384B">
        <w:t xml:space="preserve">» </w:t>
      </w:r>
      <w:r>
        <w:t>58,6</w:t>
      </w:r>
      <w:r w:rsidRPr="000A384B">
        <w:t xml:space="preserve">% к уровню января – </w:t>
      </w:r>
      <w:r>
        <w:t>мая</w:t>
      </w:r>
      <w:r w:rsidRPr="000A384B">
        <w:t xml:space="preserve"> 201</w:t>
      </w:r>
      <w:r>
        <w:t>6</w:t>
      </w:r>
      <w:r w:rsidRPr="000A384B">
        <w:t xml:space="preserve"> года),</w:t>
      </w:r>
      <w:r>
        <w:t xml:space="preserve"> </w:t>
      </w:r>
      <w:r w:rsidRPr="000A384B">
        <w:t>Итали</w:t>
      </w:r>
      <w:r>
        <w:t>и</w:t>
      </w:r>
      <w:r w:rsidRPr="000A384B">
        <w:t xml:space="preserve"> (</w:t>
      </w:r>
      <w:r>
        <w:t>7,4</w:t>
      </w:r>
      <w:r w:rsidRPr="000A384B">
        <w:t>%, «</w:t>
      </w:r>
      <w:r>
        <w:t>-</w:t>
      </w:r>
      <w:r w:rsidRPr="000A384B">
        <w:t>»</w:t>
      </w:r>
      <w:r>
        <w:t xml:space="preserve"> 1,9</w:t>
      </w:r>
      <w:r w:rsidRPr="000A384B">
        <w:t xml:space="preserve">% к уровню января – </w:t>
      </w:r>
      <w:r>
        <w:t>мая</w:t>
      </w:r>
      <w:r w:rsidRPr="000A384B">
        <w:t xml:space="preserve"> 201</w:t>
      </w:r>
      <w:r>
        <w:t>6</w:t>
      </w:r>
      <w:r w:rsidRPr="000A384B">
        <w:t xml:space="preserve"> года)</w:t>
      </w:r>
      <w:r>
        <w:t xml:space="preserve">, </w:t>
      </w:r>
      <w:r w:rsidRPr="000A384B">
        <w:t>Германи</w:t>
      </w:r>
      <w:r>
        <w:t>и</w:t>
      </w:r>
      <w:r w:rsidRPr="000A384B">
        <w:t xml:space="preserve"> (</w:t>
      </w:r>
      <w:r>
        <w:t>4,5</w:t>
      </w:r>
      <w:r w:rsidRPr="000A384B">
        <w:t>%, «-»</w:t>
      </w:r>
      <w:r>
        <w:t xml:space="preserve"> 25,8</w:t>
      </w:r>
      <w:r w:rsidRPr="000A384B">
        <w:t xml:space="preserve">% к </w:t>
      </w:r>
      <w:r>
        <w:t>уровню</w:t>
      </w:r>
      <w:r w:rsidRPr="000A384B">
        <w:t xml:space="preserve"> января</w:t>
      </w:r>
      <w:proofErr w:type="gramEnd"/>
      <w:r w:rsidRPr="000A384B">
        <w:t xml:space="preserve"> – </w:t>
      </w:r>
      <w:r>
        <w:t>мая</w:t>
      </w:r>
      <w:r w:rsidRPr="000A384B">
        <w:t xml:space="preserve"> 201</w:t>
      </w:r>
      <w:r>
        <w:t>6</w:t>
      </w:r>
      <w:r w:rsidRPr="000A384B">
        <w:t xml:space="preserve"> года).</w:t>
      </w:r>
      <w:r>
        <w:t xml:space="preserve"> </w:t>
      </w:r>
    </w:p>
    <w:p w:rsidR="0089794E" w:rsidRDefault="0089794E" w:rsidP="0089794E">
      <w:pPr>
        <w:pStyle w:val="20"/>
        <w:ind w:firstLine="709"/>
        <w:rPr>
          <w:sz w:val="24"/>
          <w:szCs w:val="24"/>
        </w:rPr>
      </w:pPr>
      <w:r>
        <w:rPr>
          <w:sz w:val="24"/>
          <w:szCs w:val="24"/>
        </w:rPr>
        <w:t>В январе-мае 2017 года динамика т</w:t>
      </w:r>
      <w:r w:rsidRPr="007A5F69">
        <w:rPr>
          <w:sz w:val="24"/>
          <w:szCs w:val="24"/>
        </w:rPr>
        <w:t>оварн</w:t>
      </w:r>
      <w:r>
        <w:rPr>
          <w:sz w:val="24"/>
          <w:szCs w:val="24"/>
        </w:rPr>
        <w:t>ой</w:t>
      </w:r>
      <w:r w:rsidRPr="007A5F69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ы</w:t>
      </w:r>
      <w:r w:rsidRPr="007A5F69">
        <w:rPr>
          <w:sz w:val="24"/>
          <w:szCs w:val="24"/>
        </w:rPr>
        <w:t xml:space="preserve"> импорт</w:t>
      </w:r>
      <w:r>
        <w:rPr>
          <w:sz w:val="24"/>
          <w:szCs w:val="24"/>
        </w:rPr>
        <w:t>а</w:t>
      </w:r>
      <w:r w:rsidRPr="007A5F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характеризовалась приростом объема поставок по большинству товарных групп. Однако, снижение объемов производственной деятельности на крупнейшем предприятии электроэнергетического комплекса, привело к </w:t>
      </w:r>
      <w:r w:rsidRPr="00601CA8">
        <w:rPr>
          <w:sz w:val="24"/>
          <w:szCs w:val="24"/>
        </w:rPr>
        <w:t>сокращени</w:t>
      </w:r>
      <w:r>
        <w:rPr>
          <w:sz w:val="24"/>
          <w:szCs w:val="24"/>
        </w:rPr>
        <w:t>ю</w:t>
      </w:r>
      <w:r w:rsidRPr="00601CA8">
        <w:rPr>
          <w:sz w:val="24"/>
          <w:szCs w:val="24"/>
        </w:rPr>
        <w:t xml:space="preserve"> </w:t>
      </w:r>
      <w:r>
        <w:rPr>
          <w:sz w:val="24"/>
          <w:szCs w:val="24"/>
        </w:rPr>
        <w:t>импорта</w:t>
      </w:r>
      <w:r w:rsidRPr="00601CA8">
        <w:rPr>
          <w:sz w:val="24"/>
          <w:szCs w:val="24"/>
        </w:rPr>
        <w:t xml:space="preserve"> топливно-энергетических товаров</w:t>
      </w:r>
      <w:r w:rsidRPr="008C34AD">
        <w:rPr>
          <w:sz w:val="24"/>
          <w:szCs w:val="24"/>
        </w:rPr>
        <w:t xml:space="preserve"> </w:t>
      </w:r>
      <w:r w:rsidRPr="00601CA8">
        <w:rPr>
          <w:sz w:val="24"/>
          <w:szCs w:val="24"/>
        </w:rPr>
        <w:t xml:space="preserve">на </w:t>
      </w:r>
      <w:r>
        <w:rPr>
          <w:sz w:val="24"/>
          <w:szCs w:val="24"/>
        </w:rPr>
        <w:t>22,1</w:t>
      </w:r>
      <w:r w:rsidRPr="00601CA8">
        <w:rPr>
          <w:sz w:val="24"/>
          <w:szCs w:val="24"/>
        </w:rPr>
        <w:t xml:space="preserve">% к базовому значению 2016 года, сократив долевое участие в структуре импорта </w:t>
      </w:r>
      <w:r>
        <w:rPr>
          <w:sz w:val="24"/>
          <w:szCs w:val="24"/>
        </w:rPr>
        <w:t xml:space="preserve">на 12,4 процентных пункта </w:t>
      </w:r>
      <w:r w:rsidRPr="00601CA8">
        <w:rPr>
          <w:sz w:val="24"/>
          <w:szCs w:val="24"/>
        </w:rPr>
        <w:t xml:space="preserve">до </w:t>
      </w:r>
      <w:r>
        <w:rPr>
          <w:sz w:val="24"/>
          <w:szCs w:val="24"/>
        </w:rPr>
        <w:t>38,8%</w:t>
      </w:r>
      <w:r w:rsidRPr="00601CA8">
        <w:rPr>
          <w:sz w:val="24"/>
          <w:szCs w:val="24"/>
        </w:rPr>
        <w:t>.</w:t>
      </w:r>
    </w:p>
    <w:p w:rsidR="0089794E" w:rsidRDefault="0089794E" w:rsidP="0089794E">
      <w:pPr>
        <w:pStyle w:val="20"/>
        <w:ind w:firstLine="142"/>
        <w:rPr>
          <w:sz w:val="24"/>
          <w:szCs w:val="24"/>
        </w:rPr>
      </w:pPr>
      <w:r w:rsidRPr="000A384B">
        <w:rPr>
          <w:noProof/>
        </w:rPr>
        <w:drawing>
          <wp:inline distT="0" distB="0" distL="0" distR="0">
            <wp:extent cx="5943600" cy="2857500"/>
            <wp:effectExtent l="0" t="0" r="0" b="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794E" w:rsidRDefault="0089794E" w:rsidP="0089794E">
      <w:pPr>
        <w:pStyle w:val="a5"/>
      </w:pPr>
      <w:r>
        <w:lastRenderedPageBreak/>
        <w:t xml:space="preserve">Объем ввозимых на территорию республики </w:t>
      </w:r>
      <w:r w:rsidRPr="000A384B">
        <w:t>продовольственны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>увеличился к уровню пяти месяцев 2016 года на 26,0%, расширив долевое участие в товарной структуре на 2,5 процентных пункта до 13,5%.</w:t>
      </w:r>
    </w:p>
    <w:p w:rsidR="0089794E" w:rsidRPr="00F76F90" w:rsidRDefault="0089794E" w:rsidP="0089794E">
      <w:pPr>
        <w:pStyle w:val="a5"/>
      </w:pPr>
      <w:r>
        <w:t>В отчетном периоде импорт</w:t>
      </w:r>
      <w:r w:rsidRPr="00EB3CC9">
        <w:t xml:space="preserve"> металлов и изделий из них </w:t>
      </w:r>
      <w:r>
        <w:t>возрос к базовому значению минувшего года в 2,1 раза,</w:t>
      </w:r>
      <w:r w:rsidRPr="00F76F90">
        <w:t xml:space="preserve"> </w:t>
      </w:r>
      <w:r>
        <w:t>тем самым увеличив</w:t>
      </w:r>
      <w:r w:rsidRPr="00F76F90">
        <w:t xml:space="preserve"> долевое представительство на </w:t>
      </w:r>
      <w:r>
        <w:t>6,1 процентных пункта до 11,9%.</w:t>
      </w:r>
    </w:p>
    <w:p w:rsidR="0089794E" w:rsidRDefault="0089794E" w:rsidP="0089794E">
      <w:pPr>
        <w:pStyle w:val="a5"/>
      </w:pPr>
      <w:r>
        <w:t>Ввоз на территорию республики</w:t>
      </w:r>
      <w:r w:rsidRPr="00DD68B6">
        <w:t xml:space="preserve"> машиностроительной продукции в </w:t>
      </w:r>
      <w:r>
        <w:t>абсолютном выражении</w:t>
      </w:r>
      <w:r w:rsidRPr="00DD68B6">
        <w:t xml:space="preserve"> </w:t>
      </w:r>
      <w:r>
        <w:t xml:space="preserve">прирос </w:t>
      </w:r>
      <w:r w:rsidRPr="00DD68B6">
        <w:t xml:space="preserve">на </w:t>
      </w:r>
      <w:r>
        <w:t>11,0</w:t>
      </w:r>
      <w:r w:rsidRPr="00DD68B6">
        <w:t>%</w:t>
      </w:r>
      <w:r>
        <w:t xml:space="preserve"> к уровню января-мая 2016 года</w:t>
      </w:r>
      <w:r w:rsidRPr="00DD68B6">
        <w:t xml:space="preserve">, </w:t>
      </w:r>
      <w:r>
        <w:t xml:space="preserve">а </w:t>
      </w:r>
      <w:r w:rsidRPr="00DD68B6">
        <w:t>дол</w:t>
      </w:r>
      <w:r>
        <w:t>я в товарной структуре импорта расширилась</w:t>
      </w:r>
      <w:r w:rsidRPr="00DD68B6">
        <w:t xml:space="preserve"> </w:t>
      </w:r>
      <w:r>
        <w:t xml:space="preserve">на 0,6 </w:t>
      </w:r>
      <w:proofErr w:type="gramStart"/>
      <w:r>
        <w:t>процентных</w:t>
      </w:r>
      <w:proofErr w:type="gramEnd"/>
      <w:r>
        <w:t xml:space="preserve"> пункта до 9,2%.</w:t>
      </w:r>
    </w:p>
    <w:p w:rsidR="0089794E" w:rsidRDefault="0089794E" w:rsidP="0089794E">
      <w:pPr>
        <w:pStyle w:val="a5"/>
      </w:pPr>
      <w:r>
        <w:t>Абсолютная величина импортных поставок продукции химической и связанных с ней отраслей промышленности в январе-мае 2017 года выросла на 16,7% к сопоставимому уровню 2016 года, расширив долевое участие в товарной структуре до 8,3% или на 1,0 процентный пункт.</w:t>
      </w:r>
    </w:p>
    <w:p w:rsidR="0089794E" w:rsidRDefault="0089794E" w:rsidP="0089794E">
      <w:pPr>
        <w:pStyle w:val="a5"/>
      </w:pPr>
      <w:r>
        <w:t xml:space="preserve">Импорт </w:t>
      </w:r>
      <w:r w:rsidRPr="000A384B">
        <w:t>товаров легкой промышленности (текстильные материалы, одежда, текстильные изделия, обувь)</w:t>
      </w:r>
      <w:r>
        <w:t xml:space="preserve"> в январе-мае 2017 года увеличился на 59,1% к базовому значению минувшего года, поднявшись в товарной структуре на 2,8 процентных пункта до 7,9%.</w:t>
      </w:r>
    </w:p>
    <w:p w:rsidR="0089794E" w:rsidRDefault="0089794E" w:rsidP="0089794E">
      <w:pPr>
        <w:pStyle w:val="a5"/>
        <w:ind w:left="-426" w:firstLine="0"/>
        <w:jc w:val="center"/>
      </w:pPr>
      <w:r w:rsidRPr="000A384B">
        <w:rPr>
          <w:noProof/>
        </w:rPr>
        <w:drawing>
          <wp:inline distT="0" distB="0" distL="0" distR="0">
            <wp:extent cx="6267450" cy="2971800"/>
            <wp:effectExtent l="0" t="0" r="0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794E" w:rsidRDefault="0089794E" w:rsidP="0089794E">
      <w:pPr>
        <w:pStyle w:val="a5"/>
      </w:pPr>
      <w:r>
        <w:t xml:space="preserve">В январе-мае 2017 года основная часть импортируемой продукции поступала </w:t>
      </w:r>
      <w:proofErr w:type="gramStart"/>
      <w:r>
        <w:t>из</w:t>
      </w:r>
      <w:proofErr w:type="gramEnd"/>
      <w:r>
        <w:t>:</w:t>
      </w:r>
      <w:r w:rsidRPr="00C872C0">
        <w:t xml:space="preserve"> </w:t>
      </w:r>
      <w:proofErr w:type="gramStart"/>
      <w:r w:rsidRPr="000A384B">
        <w:t>Российск</w:t>
      </w:r>
      <w:r>
        <w:t>ой</w:t>
      </w:r>
      <w:r w:rsidRPr="000A384B">
        <w:t xml:space="preserve"> Федераци</w:t>
      </w:r>
      <w:r>
        <w:t>и</w:t>
      </w:r>
      <w:r w:rsidRPr="000A384B">
        <w:t xml:space="preserve"> (</w:t>
      </w:r>
      <w:r>
        <w:t>41,0</w:t>
      </w:r>
      <w:r w:rsidRPr="000A384B">
        <w:t xml:space="preserve">% совокупного импорта, </w:t>
      </w:r>
      <w:r>
        <w:t>сократившись на</w:t>
      </w:r>
      <w:r w:rsidRPr="000A384B">
        <w:t xml:space="preserve"> </w:t>
      </w:r>
      <w:r>
        <w:t>20,7</w:t>
      </w:r>
      <w:r w:rsidRPr="000A384B">
        <w:t xml:space="preserve">% </w:t>
      </w:r>
      <w:r>
        <w:t xml:space="preserve">в стоимостном выражении </w:t>
      </w:r>
      <w:r w:rsidRPr="000A384B">
        <w:t>к уровню базового показателя 201</w:t>
      </w:r>
      <w:r>
        <w:t>6</w:t>
      </w:r>
      <w:r w:rsidRPr="000A384B">
        <w:t xml:space="preserve"> года)</w:t>
      </w:r>
      <w:r>
        <w:t>,</w:t>
      </w:r>
      <w:r w:rsidRPr="00C872C0">
        <w:t xml:space="preserve"> </w:t>
      </w:r>
      <w:r w:rsidRPr="000A384B">
        <w:t>Украин</w:t>
      </w:r>
      <w:r>
        <w:t>ы</w:t>
      </w:r>
      <w:r w:rsidRPr="000A384B">
        <w:t xml:space="preserve"> (</w:t>
      </w:r>
      <w:r>
        <w:t>15,6</w:t>
      </w:r>
      <w:r w:rsidRPr="000A384B">
        <w:t>%, «</w:t>
      </w:r>
      <w:r>
        <w:t>+</w:t>
      </w:r>
      <w:r w:rsidRPr="000A384B">
        <w:t>»</w:t>
      </w:r>
      <w:r>
        <w:t xml:space="preserve"> 46,3</w:t>
      </w:r>
      <w:r w:rsidRPr="000A384B">
        <w:t>%</w:t>
      </w:r>
      <w:r w:rsidRPr="00C872C0">
        <w:t xml:space="preserve"> </w:t>
      </w:r>
      <w:r w:rsidRPr="000A384B">
        <w:t xml:space="preserve">к уровню января – </w:t>
      </w:r>
      <w:r>
        <w:t>мая</w:t>
      </w:r>
      <w:r w:rsidRPr="000A384B">
        <w:t xml:space="preserve"> 201</w:t>
      </w:r>
      <w:r>
        <w:t>6 </w:t>
      </w:r>
      <w:r w:rsidRPr="000A384B">
        <w:t>года</w:t>
      </w:r>
      <w:r>
        <w:t xml:space="preserve">), </w:t>
      </w:r>
      <w:r w:rsidRPr="000A384B">
        <w:t>Республик</w:t>
      </w:r>
      <w:r>
        <w:t xml:space="preserve">и </w:t>
      </w:r>
      <w:r w:rsidRPr="000A384B">
        <w:t>Молдова (</w:t>
      </w:r>
      <w:r>
        <w:t>10,6</w:t>
      </w:r>
      <w:r w:rsidRPr="000A384B">
        <w:t>%, «</w:t>
      </w:r>
      <w:r>
        <w:t>+</w:t>
      </w:r>
      <w:r w:rsidRPr="000A384B">
        <w:t>»</w:t>
      </w:r>
      <w:r>
        <w:t xml:space="preserve"> 32,5% </w:t>
      </w:r>
      <w:r w:rsidRPr="000A384B">
        <w:t xml:space="preserve">к </w:t>
      </w:r>
      <w:r>
        <w:t>базовому уровню</w:t>
      </w:r>
      <w:r w:rsidRPr="000A384B">
        <w:t xml:space="preserve"> 201</w:t>
      </w:r>
      <w:r>
        <w:t>6 </w:t>
      </w:r>
      <w:r w:rsidRPr="000A384B">
        <w:t>года</w:t>
      </w:r>
      <w:r>
        <w:t xml:space="preserve">), </w:t>
      </w:r>
      <w:r w:rsidRPr="000A384B">
        <w:t>Р</w:t>
      </w:r>
      <w:r>
        <w:t>умынии (4,1</w:t>
      </w:r>
      <w:r w:rsidRPr="000A384B">
        <w:t xml:space="preserve">%, </w:t>
      </w:r>
      <w:r>
        <w:t>увеличение</w:t>
      </w:r>
      <w:r w:rsidRPr="000A384B">
        <w:t xml:space="preserve"> </w:t>
      </w:r>
      <w:r>
        <w:t>в 2,3 раза</w:t>
      </w:r>
      <w:r w:rsidRPr="00C872C0">
        <w:t xml:space="preserve"> </w:t>
      </w:r>
      <w:r w:rsidRPr="000A384B">
        <w:t xml:space="preserve">к уровню января – </w:t>
      </w:r>
      <w:r>
        <w:t>мая</w:t>
      </w:r>
      <w:r w:rsidRPr="000A384B">
        <w:t xml:space="preserve"> 201</w:t>
      </w:r>
      <w:r>
        <w:t xml:space="preserve">6 </w:t>
      </w:r>
      <w:r w:rsidRPr="000A384B">
        <w:t>года</w:t>
      </w:r>
      <w:r>
        <w:t>),</w:t>
      </w:r>
      <w:r w:rsidRPr="00F15750">
        <w:t xml:space="preserve"> </w:t>
      </w:r>
      <w:r w:rsidRPr="000A384B">
        <w:t>Германи</w:t>
      </w:r>
      <w:r>
        <w:t xml:space="preserve">и </w:t>
      </w:r>
      <w:r w:rsidRPr="000A384B">
        <w:t>(</w:t>
      </w:r>
      <w:r>
        <w:t>3,7</w:t>
      </w:r>
      <w:r w:rsidRPr="000A384B">
        <w:t>%, «-»</w:t>
      </w:r>
      <w:r>
        <w:t xml:space="preserve"> 4,1</w:t>
      </w:r>
      <w:r w:rsidRPr="000A384B">
        <w:t>%</w:t>
      </w:r>
      <w:r w:rsidRPr="00F15750">
        <w:t xml:space="preserve"> </w:t>
      </w:r>
      <w:r w:rsidRPr="000A384B">
        <w:t>к уровню базового показателя 201</w:t>
      </w:r>
      <w:r>
        <w:t>6 </w:t>
      </w:r>
      <w:r w:rsidRPr="000A384B">
        <w:t>года)</w:t>
      </w:r>
      <w:r>
        <w:t>.</w:t>
      </w:r>
      <w:proofErr w:type="gramEnd"/>
    </w:p>
    <w:p w:rsidR="0089794E" w:rsidRDefault="0089794E" w:rsidP="006B62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94E" w:rsidRPr="003D7E78" w:rsidRDefault="0089794E" w:rsidP="008979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E78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89794E" w:rsidRDefault="0089794E" w:rsidP="008979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794E" w:rsidRPr="004772A1" w:rsidRDefault="0089794E" w:rsidP="0089794E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95715">
        <w:rPr>
          <w:rFonts w:ascii="Times New Roman" w:hAnsi="Times New Roman"/>
          <w:sz w:val="24"/>
          <w:szCs w:val="24"/>
        </w:rPr>
        <w:t>В мае 2017 года под воздействием усиления инфляционного давления на внутреннем потребительском рынке республики в сфере продовольственных («+»3,64%) и непродовольственных товаров («+»1,77%), в совокупности с незначительным повышением стоимости тарифов на услуги («+»0,45%), обусловили инфляцию в размере 2,22%.</w:t>
      </w:r>
      <w:r w:rsidRPr="00D95715">
        <w:rPr>
          <w:rStyle w:val="aa"/>
          <w:sz w:val="24"/>
          <w:szCs w:val="24"/>
        </w:rPr>
        <w:t xml:space="preserve"> В целом сводный индекс потребительских цен (инфляция) по итогам января-мая 2017 года с</w:t>
      </w:r>
      <w:r w:rsidRPr="00D95715">
        <w:rPr>
          <w:rFonts w:ascii="Times New Roman" w:hAnsi="Times New Roman"/>
          <w:sz w:val="24"/>
          <w:szCs w:val="24"/>
        </w:rPr>
        <w:t>ложился на уровне 103,51% против 101,08% в январе-мае 2016 года.</w:t>
      </w:r>
      <w:proofErr w:type="gramEnd"/>
    </w:p>
    <w:p w:rsidR="0089794E" w:rsidRPr="00492620" w:rsidRDefault="0089794E" w:rsidP="0089794E">
      <w:pPr>
        <w:shd w:val="clear" w:color="auto" w:fill="FFFFFF"/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49262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621780" cy="2133600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794E" w:rsidRPr="00492620" w:rsidRDefault="0089794E" w:rsidP="008979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2620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89794E" w:rsidRPr="00492620" w:rsidRDefault="0089794E" w:rsidP="0089794E">
      <w:pPr>
        <w:spacing w:after="0" w:line="240" w:lineRule="auto"/>
        <w:jc w:val="both"/>
        <w:rPr>
          <w:rStyle w:val="a8"/>
          <w:b w:val="0"/>
          <w:color w:val="000000"/>
          <w:szCs w:val="24"/>
        </w:rPr>
      </w:pPr>
      <w:r w:rsidRPr="00DF4696">
        <w:rPr>
          <w:rStyle w:val="a8"/>
          <w:b w:val="0"/>
          <w:noProof/>
          <w:color w:val="00B0F0"/>
          <w:szCs w:val="24"/>
        </w:rPr>
        <w:drawing>
          <wp:inline distT="0" distB="0" distL="0" distR="0">
            <wp:extent cx="5947410" cy="2194560"/>
            <wp:effectExtent l="19050" t="0" r="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9794E" w:rsidRPr="0089794E" w:rsidRDefault="0089794E" w:rsidP="008979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89794E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В продовольственном сегменте 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потребительского рынка стоимость </w:t>
      </w:r>
      <w:r w:rsidRPr="0089794E">
        <w:rPr>
          <w:rFonts w:ascii="Times New Roman" w:hAnsi="Times New Roman"/>
          <w:sz w:val="24"/>
          <w:szCs w:val="24"/>
        </w:rPr>
        <w:t>продуктов питания, подверженных воздействию сезонных и административных факторов ценообразования, сформировала в январе-мае 2017 года инфляцию в размере</w:t>
      </w:r>
      <w:r w:rsidRPr="0089794E">
        <w:rPr>
          <w:rFonts w:ascii="Times New Roman" w:hAnsi="Times New Roman"/>
          <w:b/>
          <w:sz w:val="24"/>
          <w:szCs w:val="24"/>
        </w:rPr>
        <w:t xml:space="preserve"> </w:t>
      </w:r>
      <w:r w:rsidRPr="0089794E">
        <w:rPr>
          <w:rFonts w:ascii="Times New Roman" w:hAnsi="Times New Roman"/>
          <w:b/>
          <w:i/>
          <w:sz w:val="24"/>
          <w:szCs w:val="24"/>
        </w:rPr>
        <w:t>5,93%</w:t>
      </w:r>
      <w:r w:rsidRPr="0089794E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9794E">
        <w:rPr>
          <w:rFonts w:ascii="Times New Roman" w:hAnsi="Times New Roman"/>
          <w:sz w:val="24"/>
          <w:szCs w:val="24"/>
        </w:rPr>
        <w:t xml:space="preserve">    (в январе-мае 2016 года «+»1,06%). </w:t>
      </w:r>
      <w:proofErr w:type="gramStart"/>
      <w:r w:rsidRPr="0089794E">
        <w:rPr>
          <w:rFonts w:ascii="Times New Roman" w:hAnsi="Times New Roman"/>
          <w:sz w:val="24"/>
          <w:szCs w:val="24"/>
        </w:rPr>
        <w:t xml:space="preserve">Основное влияние на определившийся инфляционный фон оказало </w:t>
      </w:r>
      <w:r w:rsidRPr="0089794E">
        <w:rPr>
          <w:rStyle w:val="a8"/>
          <w:rFonts w:ascii="Times New Roman" w:hAnsi="Times New Roman"/>
          <w:sz w:val="24"/>
          <w:szCs w:val="24"/>
        </w:rPr>
        <w:t>удорожание стоимости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плодоовощной продукции, включая картофель – на 37,17%, масла сливочного – на 15,12%, сахара – на 13,86%, масла и жиров – на 7,92%, маргарина и маргариновой продукции – на 5,36%, консервов фруктово-ягодных – на 8,78%, рыбопродуктов – на 2,99%, кондитерских изделий – на 2,55%. При этом отмечалось удешевление стоимости яиц на 38,46%, меда – на 1,17%, хлеба и хлебобулочных изделий – на</w:t>
      </w:r>
      <w:proofErr w:type="gramEnd"/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0,57%.</w:t>
      </w:r>
    </w:p>
    <w:p w:rsidR="0089794E" w:rsidRPr="0089794E" w:rsidRDefault="0089794E" w:rsidP="00897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94E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В</w:t>
      </w:r>
      <w:r w:rsidRPr="0089794E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Pr="0089794E">
        <w:rPr>
          <w:rFonts w:ascii="Times New Roman" w:hAnsi="Times New Roman"/>
          <w:b/>
          <w:i/>
          <w:sz w:val="24"/>
          <w:szCs w:val="24"/>
        </w:rPr>
        <w:t>непродовольственном сегменте</w:t>
      </w:r>
      <w:r w:rsidRPr="0089794E">
        <w:rPr>
          <w:rFonts w:ascii="Times New Roman" w:hAnsi="Times New Roman"/>
          <w:b/>
          <w:sz w:val="24"/>
          <w:szCs w:val="24"/>
        </w:rPr>
        <w:t xml:space="preserve"> </w:t>
      </w:r>
      <w:r w:rsidRPr="008979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фиксировалась инфляция</w:t>
      </w:r>
      <w:r w:rsidRPr="0089794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9794E">
        <w:rPr>
          <w:rFonts w:ascii="Times New Roman" w:hAnsi="Times New Roman"/>
          <w:b/>
          <w:i/>
          <w:sz w:val="24"/>
          <w:szCs w:val="24"/>
        </w:rPr>
        <w:t>«+»3,34%</w:t>
      </w:r>
      <w:r w:rsidRPr="0089794E">
        <w:rPr>
          <w:rFonts w:ascii="Times New Roman" w:hAnsi="Times New Roman"/>
          <w:sz w:val="24"/>
          <w:szCs w:val="24"/>
        </w:rPr>
        <w:t xml:space="preserve"> (в январе-мае 2016 года </w:t>
      </w:r>
      <w:r w:rsidRPr="008979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–</w:t>
      </w:r>
      <w:r w:rsidRPr="0089794E">
        <w:rPr>
          <w:rFonts w:ascii="Times New Roman" w:hAnsi="Times New Roman"/>
          <w:sz w:val="24"/>
          <w:szCs w:val="24"/>
        </w:rPr>
        <w:t xml:space="preserve"> «+»1,17%). Прежде всего, на фоне скрытой девальвации национальной валюты дорожали товары народного потребления, импортируемые на территорию республики. </w:t>
      </w:r>
      <w:proofErr w:type="gramStart"/>
      <w:r w:rsidRPr="0089794E">
        <w:rPr>
          <w:rFonts w:ascii="Times New Roman" w:hAnsi="Times New Roman"/>
          <w:sz w:val="24"/>
          <w:szCs w:val="24"/>
        </w:rPr>
        <w:t xml:space="preserve">В общей структуре данного сегмента выделяется удорожание стоимости топлива (бензин) на 18,51%, медикаментов 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89794E">
        <w:rPr>
          <w:rFonts w:ascii="Times New Roman" w:hAnsi="Times New Roman"/>
          <w:sz w:val="24"/>
          <w:szCs w:val="24"/>
        </w:rPr>
        <w:t xml:space="preserve">на 5,90%, табачных изделий 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89794E">
        <w:rPr>
          <w:rFonts w:ascii="Times New Roman" w:hAnsi="Times New Roman"/>
          <w:sz w:val="24"/>
          <w:szCs w:val="24"/>
        </w:rPr>
        <w:t xml:space="preserve">на 11,78%, печатных изданий 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89794E">
        <w:rPr>
          <w:rFonts w:ascii="Times New Roman" w:hAnsi="Times New Roman"/>
          <w:sz w:val="24"/>
          <w:szCs w:val="24"/>
        </w:rPr>
        <w:t xml:space="preserve">на 2,71%, одежды и белья 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89794E">
        <w:rPr>
          <w:rFonts w:ascii="Times New Roman" w:hAnsi="Times New Roman"/>
          <w:sz w:val="24"/>
          <w:szCs w:val="24"/>
        </w:rPr>
        <w:t xml:space="preserve">на 2,26%, трикотажных изделий 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89794E">
        <w:rPr>
          <w:rFonts w:ascii="Times New Roman" w:hAnsi="Times New Roman"/>
          <w:sz w:val="24"/>
          <w:szCs w:val="24"/>
        </w:rPr>
        <w:t xml:space="preserve">на 0,84%. посуды </w:t>
      </w:r>
      <w:r w:rsidRPr="0089794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– </w:t>
      </w:r>
      <w:r w:rsidRPr="0089794E">
        <w:rPr>
          <w:rFonts w:ascii="Times New Roman" w:hAnsi="Times New Roman"/>
          <w:sz w:val="24"/>
          <w:szCs w:val="24"/>
        </w:rPr>
        <w:t xml:space="preserve">на 1,45%. Вместе с этим, понижательный ценовой тренд в данном сегменте потребительского рынка установлен по следующим товарным позициям: </w:t>
      </w:r>
      <w:proofErr w:type="spellStart"/>
      <w:r w:rsidRPr="0089794E">
        <w:rPr>
          <w:rFonts w:ascii="Times New Roman" w:hAnsi="Times New Roman"/>
          <w:sz w:val="24"/>
          <w:szCs w:val="24"/>
        </w:rPr>
        <w:t>телерадиотовары</w:t>
      </w:r>
      <w:proofErr w:type="spellEnd"/>
      <w:r w:rsidRPr="0089794E">
        <w:rPr>
          <w:rFonts w:ascii="Times New Roman" w:hAnsi="Times New Roman"/>
          <w:sz w:val="24"/>
          <w:szCs w:val="24"/>
        </w:rPr>
        <w:t xml:space="preserve"> («-»2,99%), электротовары и другие бытовые приборы («-»2,05%), вычислительная</w:t>
      </w:r>
      <w:proofErr w:type="gramEnd"/>
      <w:r w:rsidRPr="0089794E">
        <w:rPr>
          <w:rFonts w:ascii="Times New Roman" w:hAnsi="Times New Roman"/>
          <w:sz w:val="24"/>
          <w:szCs w:val="24"/>
        </w:rPr>
        <w:t xml:space="preserve"> техника («-»4,63%), мебель («-»0,69%), моющие средства («-»0,33%).</w:t>
      </w:r>
    </w:p>
    <w:p w:rsidR="0089794E" w:rsidRPr="00D95715" w:rsidRDefault="0089794E" w:rsidP="00897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94E">
        <w:rPr>
          <w:rFonts w:ascii="Times New Roman" w:hAnsi="Times New Roman"/>
          <w:b/>
          <w:i/>
          <w:sz w:val="24"/>
          <w:szCs w:val="24"/>
        </w:rPr>
        <w:t>В сфере услуг</w:t>
      </w:r>
      <w:r w:rsidRPr="0089794E">
        <w:rPr>
          <w:rFonts w:ascii="Times New Roman" w:hAnsi="Times New Roman"/>
          <w:sz w:val="24"/>
          <w:szCs w:val="24"/>
        </w:rPr>
        <w:t xml:space="preserve"> в обозначенном</w:t>
      </w:r>
      <w:r w:rsidRPr="00D95715">
        <w:rPr>
          <w:rFonts w:ascii="Times New Roman" w:hAnsi="Times New Roman"/>
          <w:sz w:val="24"/>
          <w:szCs w:val="24"/>
        </w:rPr>
        <w:t xml:space="preserve"> периоде была зафиксирована дефляция </w:t>
      </w:r>
      <w:r w:rsidRPr="00D95715">
        <w:rPr>
          <w:rFonts w:ascii="Times New Roman" w:hAnsi="Times New Roman"/>
          <w:b/>
          <w:i/>
          <w:sz w:val="24"/>
          <w:szCs w:val="24"/>
        </w:rPr>
        <w:t>(«-»0,36%</w:t>
      </w:r>
      <w:r w:rsidRPr="00D95715">
        <w:rPr>
          <w:rFonts w:ascii="Times New Roman" w:hAnsi="Times New Roman"/>
          <w:sz w:val="24"/>
          <w:szCs w:val="24"/>
        </w:rPr>
        <w:t xml:space="preserve"> против «+»0,96% в январе-мае 2016 года), что стало следствием заморозки тарифов в сфере естественных монополий. Кроме того, снижены тарифы на медицинские услуги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95715">
        <w:rPr>
          <w:rFonts w:ascii="Times New Roman" w:hAnsi="Times New Roman"/>
          <w:sz w:val="24"/>
          <w:szCs w:val="24"/>
        </w:rPr>
        <w:t xml:space="preserve">   («-»0,40%), услуги дошкольного воспитания («-»4,89%), услуги пассажирского транспорта («-»3,33%), услуги образования («-»3,31%), ритуальные услуги («-»4,65%). При этом подорожали бытовые услуги (ремонт обуви) на 4,06%, услуги банков на 1,55%, услуги фотоателье на 2,24%, услуги связи на 0,70%. Стоимость санаторно-оздоровительных услуг, </w:t>
      </w:r>
      <w:r w:rsidRPr="00D95715">
        <w:rPr>
          <w:rFonts w:ascii="Times New Roman" w:hAnsi="Times New Roman"/>
          <w:sz w:val="24"/>
          <w:szCs w:val="24"/>
        </w:rPr>
        <w:lastRenderedPageBreak/>
        <w:t>услуг правового характера, а также услуг организаций культуры сохранилась на базовом уровне 2016 года.</w:t>
      </w:r>
    </w:p>
    <w:p w:rsidR="0089794E" w:rsidRPr="00D95715" w:rsidRDefault="0089794E" w:rsidP="008979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5715">
        <w:rPr>
          <w:rFonts w:ascii="Times New Roman" w:hAnsi="Times New Roman"/>
          <w:sz w:val="24"/>
          <w:szCs w:val="24"/>
        </w:rPr>
        <w:t xml:space="preserve">Таким образом, в январе-мае 2017 года импортируемая инфляция в совокупности с девальвационными ожиданиями населения, обусловили ускорение инфляционного давления на внутреннем потребительском рынке республики. Кроме того, определённое влияние в части стабилизации цен на потребительском рынке, </w:t>
      </w:r>
      <w:proofErr w:type="gramStart"/>
      <w:r w:rsidRPr="00D95715">
        <w:rPr>
          <w:rFonts w:ascii="Times New Roman" w:hAnsi="Times New Roman"/>
          <w:sz w:val="24"/>
          <w:szCs w:val="24"/>
        </w:rPr>
        <w:t>оказали проводимые антиинфляционные меры</w:t>
      </w:r>
      <w:proofErr w:type="gramEnd"/>
      <w:r w:rsidRPr="00D95715">
        <w:rPr>
          <w:rFonts w:ascii="Times New Roman" w:hAnsi="Times New Roman"/>
          <w:sz w:val="24"/>
          <w:szCs w:val="24"/>
        </w:rPr>
        <w:t xml:space="preserve"> со стороны государства по оптимизации таможенной политики и тарифной политики в сфере естественных монополий. </w:t>
      </w:r>
    </w:p>
    <w:p w:rsidR="0089794E" w:rsidRPr="005912D2" w:rsidRDefault="0089794E" w:rsidP="00C76A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5715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D95715">
        <w:rPr>
          <w:rFonts w:ascii="Times New Roman" w:hAnsi="Times New Roman"/>
          <w:i/>
          <w:sz w:val="24"/>
          <w:szCs w:val="24"/>
        </w:rPr>
        <w:t xml:space="preserve">: </w:t>
      </w:r>
      <w:r w:rsidRPr="00D95715">
        <w:rPr>
          <w:rFonts w:ascii="Times New Roman" w:hAnsi="Times New Roman"/>
          <w:sz w:val="24"/>
          <w:szCs w:val="24"/>
        </w:rPr>
        <w:t xml:space="preserve">Сводный индекс потребительских цен (инфляция) в январе-мае      </w:t>
      </w:r>
      <w:r w:rsidR="00C76ADE">
        <w:rPr>
          <w:rFonts w:ascii="Times New Roman" w:hAnsi="Times New Roman"/>
          <w:sz w:val="24"/>
          <w:szCs w:val="24"/>
        </w:rPr>
        <w:t xml:space="preserve">           </w:t>
      </w:r>
      <w:r w:rsidRPr="00D95715">
        <w:rPr>
          <w:rFonts w:ascii="Times New Roman" w:hAnsi="Times New Roman"/>
          <w:sz w:val="24"/>
          <w:szCs w:val="24"/>
        </w:rPr>
        <w:t xml:space="preserve">   2017 года в Приднестровской Молдавской Республике составил 103,51%, в Республике Молдова составил 105,30%, в Украине – 106,20%, в Российской Федерации – 101,68%,                          в Республике Беларусь – 102,65%, в Казахстане – 103,30%.</w:t>
      </w:r>
    </w:p>
    <w:sectPr w:rsidR="0089794E" w:rsidRPr="005912D2" w:rsidSect="00A0469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EC"/>
    <w:rsid w:val="00001C29"/>
    <w:rsid w:val="00003746"/>
    <w:rsid w:val="00017592"/>
    <w:rsid w:val="00020133"/>
    <w:rsid w:val="000219A4"/>
    <w:rsid w:val="0002279E"/>
    <w:rsid w:val="00022B02"/>
    <w:rsid w:val="000305E9"/>
    <w:rsid w:val="0003062F"/>
    <w:rsid w:val="00037B3D"/>
    <w:rsid w:val="000405C5"/>
    <w:rsid w:val="00042239"/>
    <w:rsid w:val="00044C6D"/>
    <w:rsid w:val="00046024"/>
    <w:rsid w:val="00047577"/>
    <w:rsid w:val="00056431"/>
    <w:rsid w:val="00061793"/>
    <w:rsid w:val="00063B8E"/>
    <w:rsid w:val="00064B19"/>
    <w:rsid w:val="00064B31"/>
    <w:rsid w:val="00076BB3"/>
    <w:rsid w:val="00081C5E"/>
    <w:rsid w:val="00081D04"/>
    <w:rsid w:val="000846D9"/>
    <w:rsid w:val="000909D1"/>
    <w:rsid w:val="00090B6F"/>
    <w:rsid w:val="00094655"/>
    <w:rsid w:val="000961CF"/>
    <w:rsid w:val="000A384B"/>
    <w:rsid w:val="000A4735"/>
    <w:rsid w:val="000B437C"/>
    <w:rsid w:val="000B5425"/>
    <w:rsid w:val="000B6B6F"/>
    <w:rsid w:val="000C3CCD"/>
    <w:rsid w:val="000D23C3"/>
    <w:rsid w:val="000D3CC2"/>
    <w:rsid w:val="000D6602"/>
    <w:rsid w:val="000E09F9"/>
    <w:rsid w:val="000E280E"/>
    <w:rsid w:val="000E7665"/>
    <w:rsid w:val="000F2186"/>
    <w:rsid w:val="000F26E5"/>
    <w:rsid w:val="000F2BA8"/>
    <w:rsid w:val="000F7B84"/>
    <w:rsid w:val="001020FF"/>
    <w:rsid w:val="001041A7"/>
    <w:rsid w:val="00105A28"/>
    <w:rsid w:val="0011037F"/>
    <w:rsid w:val="00113CF6"/>
    <w:rsid w:val="00113DEF"/>
    <w:rsid w:val="00113E30"/>
    <w:rsid w:val="00114233"/>
    <w:rsid w:val="0011547A"/>
    <w:rsid w:val="00116A2B"/>
    <w:rsid w:val="0011718F"/>
    <w:rsid w:val="00123C7C"/>
    <w:rsid w:val="001368DD"/>
    <w:rsid w:val="00136DE8"/>
    <w:rsid w:val="001433D0"/>
    <w:rsid w:val="001440EC"/>
    <w:rsid w:val="00151AEC"/>
    <w:rsid w:val="00155790"/>
    <w:rsid w:val="00160485"/>
    <w:rsid w:val="00160924"/>
    <w:rsid w:val="00167BAE"/>
    <w:rsid w:val="00167E69"/>
    <w:rsid w:val="00174AAB"/>
    <w:rsid w:val="001771B8"/>
    <w:rsid w:val="00180E5D"/>
    <w:rsid w:val="00184255"/>
    <w:rsid w:val="00185AE9"/>
    <w:rsid w:val="0019048F"/>
    <w:rsid w:val="001913C1"/>
    <w:rsid w:val="001927F2"/>
    <w:rsid w:val="00196DA0"/>
    <w:rsid w:val="00196FC1"/>
    <w:rsid w:val="001A0094"/>
    <w:rsid w:val="001A3F74"/>
    <w:rsid w:val="001A5825"/>
    <w:rsid w:val="001B0022"/>
    <w:rsid w:val="001B3B72"/>
    <w:rsid w:val="001B6369"/>
    <w:rsid w:val="001C4F2D"/>
    <w:rsid w:val="001C7C2C"/>
    <w:rsid w:val="001D1EFC"/>
    <w:rsid w:val="001D4CEE"/>
    <w:rsid w:val="001D4F01"/>
    <w:rsid w:val="001E0A18"/>
    <w:rsid w:val="001E2784"/>
    <w:rsid w:val="001E499A"/>
    <w:rsid w:val="001F1600"/>
    <w:rsid w:val="001F247C"/>
    <w:rsid w:val="001F6A87"/>
    <w:rsid w:val="001F6FD6"/>
    <w:rsid w:val="002028CE"/>
    <w:rsid w:val="00202E11"/>
    <w:rsid w:val="00211A7D"/>
    <w:rsid w:val="00213402"/>
    <w:rsid w:val="00214413"/>
    <w:rsid w:val="0021585C"/>
    <w:rsid w:val="002164E9"/>
    <w:rsid w:val="00217234"/>
    <w:rsid w:val="00220412"/>
    <w:rsid w:val="00222343"/>
    <w:rsid w:val="00222865"/>
    <w:rsid w:val="00226161"/>
    <w:rsid w:val="00226A88"/>
    <w:rsid w:val="00230453"/>
    <w:rsid w:val="00230981"/>
    <w:rsid w:val="002310E0"/>
    <w:rsid w:val="002377E0"/>
    <w:rsid w:val="00252564"/>
    <w:rsid w:val="00253D67"/>
    <w:rsid w:val="00254733"/>
    <w:rsid w:val="00257C8B"/>
    <w:rsid w:val="00260B7A"/>
    <w:rsid w:val="00263D1A"/>
    <w:rsid w:val="002653E5"/>
    <w:rsid w:val="00265D9B"/>
    <w:rsid w:val="00273AC9"/>
    <w:rsid w:val="00277AC6"/>
    <w:rsid w:val="00282ABE"/>
    <w:rsid w:val="002912A1"/>
    <w:rsid w:val="00294D54"/>
    <w:rsid w:val="002A2B79"/>
    <w:rsid w:val="002B417F"/>
    <w:rsid w:val="002B64F4"/>
    <w:rsid w:val="002C09E0"/>
    <w:rsid w:val="002C1F6D"/>
    <w:rsid w:val="002C260E"/>
    <w:rsid w:val="002C460A"/>
    <w:rsid w:val="002C5ED5"/>
    <w:rsid w:val="002D296E"/>
    <w:rsid w:val="002D6C59"/>
    <w:rsid w:val="002E6176"/>
    <w:rsid w:val="002F1C11"/>
    <w:rsid w:val="00300835"/>
    <w:rsid w:val="00301D42"/>
    <w:rsid w:val="003022F5"/>
    <w:rsid w:val="00302FAD"/>
    <w:rsid w:val="00311447"/>
    <w:rsid w:val="0031204F"/>
    <w:rsid w:val="00313C47"/>
    <w:rsid w:val="0032340B"/>
    <w:rsid w:val="00330458"/>
    <w:rsid w:val="00330940"/>
    <w:rsid w:val="00332C26"/>
    <w:rsid w:val="0033315E"/>
    <w:rsid w:val="003341A3"/>
    <w:rsid w:val="00340151"/>
    <w:rsid w:val="00341FC0"/>
    <w:rsid w:val="00343FF7"/>
    <w:rsid w:val="00344D8A"/>
    <w:rsid w:val="00345F6B"/>
    <w:rsid w:val="003501DF"/>
    <w:rsid w:val="00352E74"/>
    <w:rsid w:val="0035315D"/>
    <w:rsid w:val="00356EB9"/>
    <w:rsid w:val="003577E6"/>
    <w:rsid w:val="003621AA"/>
    <w:rsid w:val="0036301F"/>
    <w:rsid w:val="003634CB"/>
    <w:rsid w:val="0036563E"/>
    <w:rsid w:val="00365C54"/>
    <w:rsid w:val="00370426"/>
    <w:rsid w:val="003725B8"/>
    <w:rsid w:val="0037290E"/>
    <w:rsid w:val="003775CD"/>
    <w:rsid w:val="003801E5"/>
    <w:rsid w:val="00382A15"/>
    <w:rsid w:val="00383730"/>
    <w:rsid w:val="00386392"/>
    <w:rsid w:val="0038795A"/>
    <w:rsid w:val="003879A3"/>
    <w:rsid w:val="00387F84"/>
    <w:rsid w:val="00391389"/>
    <w:rsid w:val="00394E6B"/>
    <w:rsid w:val="00395172"/>
    <w:rsid w:val="0039687B"/>
    <w:rsid w:val="003A3A1C"/>
    <w:rsid w:val="003A45F9"/>
    <w:rsid w:val="003A6525"/>
    <w:rsid w:val="003A7AEB"/>
    <w:rsid w:val="003B1336"/>
    <w:rsid w:val="003B26CC"/>
    <w:rsid w:val="003B440E"/>
    <w:rsid w:val="003B638E"/>
    <w:rsid w:val="003B657A"/>
    <w:rsid w:val="003B7054"/>
    <w:rsid w:val="003B73D3"/>
    <w:rsid w:val="003C1AB0"/>
    <w:rsid w:val="003C1EB9"/>
    <w:rsid w:val="003C4D23"/>
    <w:rsid w:val="003D1646"/>
    <w:rsid w:val="003D1839"/>
    <w:rsid w:val="003D7D52"/>
    <w:rsid w:val="003E137A"/>
    <w:rsid w:val="003E14D7"/>
    <w:rsid w:val="003E30FE"/>
    <w:rsid w:val="003E4141"/>
    <w:rsid w:val="003E51B2"/>
    <w:rsid w:val="003E5C7A"/>
    <w:rsid w:val="003F1DBB"/>
    <w:rsid w:val="003F3A5E"/>
    <w:rsid w:val="003F71A2"/>
    <w:rsid w:val="004007C8"/>
    <w:rsid w:val="004023E9"/>
    <w:rsid w:val="00402E72"/>
    <w:rsid w:val="00405A24"/>
    <w:rsid w:val="0040745A"/>
    <w:rsid w:val="00411A1A"/>
    <w:rsid w:val="00414B3A"/>
    <w:rsid w:val="004161DC"/>
    <w:rsid w:val="00416A2B"/>
    <w:rsid w:val="00420994"/>
    <w:rsid w:val="00422BEF"/>
    <w:rsid w:val="00425BD1"/>
    <w:rsid w:val="004261B5"/>
    <w:rsid w:val="00426D9F"/>
    <w:rsid w:val="00433103"/>
    <w:rsid w:val="004405CC"/>
    <w:rsid w:val="004414F4"/>
    <w:rsid w:val="004616D9"/>
    <w:rsid w:val="00463945"/>
    <w:rsid w:val="004647C4"/>
    <w:rsid w:val="00464996"/>
    <w:rsid w:val="004674C5"/>
    <w:rsid w:val="00470742"/>
    <w:rsid w:val="004767EF"/>
    <w:rsid w:val="004769DC"/>
    <w:rsid w:val="00476D0B"/>
    <w:rsid w:val="004827FE"/>
    <w:rsid w:val="00483DF6"/>
    <w:rsid w:val="00490F9C"/>
    <w:rsid w:val="00491608"/>
    <w:rsid w:val="004924D1"/>
    <w:rsid w:val="00492AA2"/>
    <w:rsid w:val="00493F52"/>
    <w:rsid w:val="00495EB6"/>
    <w:rsid w:val="00496024"/>
    <w:rsid w:val="004A0E79"/>
    <w:rsid w:val="004A1B66"/>
    <w:rsid w:val="004A3C58"/>
    <w:rsid w:val="004A49DC"/>
    <w:rsid w:val="004A5D65"/>
    <w:rsid w:val="004A631A"/>
    <w:rsid w:val="004B1F57"/>
    <w:rsid w:val="004B22DD"/>
    <w:rsid w:val="004B2C21"/>
    <w:rsid w:val="004B4A53"/>
    <w:rsid w:val="004B54C2"/>
    <w:rsid w:val="004B5CD4"/>
    <w:rsid w:val="004D5523"/>
    <w:rsid w:val="004E05CC"/>
    <w:rsid w:val="004F0C35"/>
    <w:rsid w:val="004F3F9B"/>
    <w:rsid w:val="004F7E99"/>
    <w:rsid w:val="00501183"/>
    <w:rsid w:val="00507776"/>
    <w:rsid w:val="005114AC"/>
    <w:rsid w:val="00513C0D"/>
    <w:rsid w:val="00513E00"/>
    <w:rsid w:val="00514249"/>
    <w:rsid w:val="0051619B"/>
    <w:rsid w:val="005166E3"/>
    <w:rsid w:val="0051689D"/>
    <w:rsid w:val="0051770E"/>
    <w:rsid w:val="00520BA6"/>
    <w:rsid w:val="00524FDB"/>
    <w:rsid w:val="00527C9D"/>
    <w:rsid w:val="0053006C"/>
    <w:rsid w:val="00530559"/>
    <w:rsid w:val="00530F38"/>
    <w:rsid w:val="00531827"/>
    <w:rsid w:val="0053494D"/>
    <w:rsid w:val="00536DF2"/>
    <w:rsid w:val="005400AA"/>
    <w:rsid w:val="0054024A"/>
    <w:rsid w:val="00540C2F"/>
    <w:rsid w:val="00542C6E"/>
    <w:rsid w:val="005434B4"/>
    <w:rsid w:val="00543DD7"/>
    <w:rsid w:val="005454DF"/>
    <w:rsid w:val="0054698C"/>
    <w:rsid w:val="00550FC5"/>
    <w:rsid w:val="00552B19"/>
    <w:rsid w:val="0055615F"/>
    <w:rsid w:val="00556168"/>
    <w:rsid w:val="005618DE"/>
    <w:rsid w:val="005625CF"/>
    <w:rsid w:val="0056267F"/>
    <w:rsid w:val="00562C98"/>
    <w:rsid w:val="00563846"/>
    <w:rsid w:val="00566734"/>
    <w:rsid w:val="005679DD"/>
    <w:rsid w:val="00570D1A"/>
    <w:rsid w:val="005712FA"/>
    <w:rsid w:val="00573B0B"/>
    <w:rsid w:val="00574A6F"/>
    <w:rsid w:val="0057637B"/>
    <w:rsid w:val="005816E1"/>
    <w:rsid w:val="005846BF"/>
    <w:rsid w:val="005868DE"/>
    <w:rsid w:val="005912D2"/>
    <w:rsid w:val="005935BB"/>
    <w:rsid w:val="00594CFC"/>
    <w:rsid w:val="00595C20"/>
    <w:rsid w:val="005A0F36"/>
    <w:rsid w:val="005A6CE5"/>
    <w:rsid w:val="005A70DA"/>
    <w:rsid w:val="005B15FA"/>
    <w:rsid w:val="005B3C55"/>
    <w:rsid w:val="005B6116"/>
    <w:rsid w:val="005C2454"/>
    <w:rsid w:val="005C4664"/>
    <w:rsid w:val="005C6058"/>
    <w:rsid w:val="005E4946"/>
    <w:rsid w:val="005F204F"/>
    <w:rsid w:val="005F4659"/>
    <w:rsid w:val="005F592A"/>
    <w:rsid w:val="006110BB"/>
    <w:rsid w:val="00611366"/>
    <w:rsid w:val="006119B5"/>
    <w:rsid w:val="00612D8A"/>
    <w:rsid w:val="00615EFC"/>
    <w:rsid w:val="00617794"/>
    <w:rsid w:val="00620136"/>
    <w:rsid w:val="006249B6"/>
    <w:rsid w:val="00630C71"/>
    <w:rsid w:val="00631938"/>
    <w:rsid w:val="00633CD1"/>
    <w:rsid w:val="006422D2"/>
    <w:rsid w:val="00643EAB"/>
    <w:rsid w:val="00650098"/>
    <w:rsid w:val="00650967"/>
    <w:rsid w:val="0065102A"/>
    <w:rsid w:val="006512C3"/>
    <w:rsid w:val="00652C27"/>
    <w:rsid w:val="0066346E"/>
    <w:rsid w:val="00663655"/>
    <w:rsid w:val="00665124"/>
    <w:rsid w:val="00672D5B"/>
    <w:rsid w:val="006769F4"/>
    <w:rsid w:val="00676F42"/>
    <w:rsid w:val="0067709A"/>
    <w:rsid w:val="00680AD6"/>
    <w:rsid w:val="00683733"/>
    <w:rsid w:val="0069027B"/>
    <w:rsid w:val="00690EE9"/>
    <w:rsid w:val="006A0030"/>
    <w:rsid w:val="006A1595"/>
    <w:rsid w:val="006B0D44"/>
    <w:rsid w:val="006B2DA7"/>
    <w:rsid w:val="006B31F8"/>
    <w:rsid w:val="006B57CA"/>
    <w:rsid w:val="006B60B9"/>
    <w:rsid w:val="006B6242"/>
    <w:rsid w:val="006B6DC8"/>
    <w:rsid w:val="006B7CEB"/>
    <w:rsid w:val="006C2B82"/>
    <w:rsid w:val="006C558E"/>
    <w:rsid w:val="006C75AC"/>
    <w:rsid w:val="006D15B4"/>
    <w:rsid w:val="006D15C4"/>
    <w:rsid w:val="006D45FF"/>
    <w:rsid w:val="006D4D54"/>
    <w:rsid w:val="006D5E41"/>
    <w:rsid w:val="006D6433"/>
    <w:rsid w:val="006E4F3B"/>
    <w:rsid w:val="006E51AF"/>
    <w:rsid w:val="006E6475"/>
    <w:rsid w:val="006F0E69"/>
    <w:rsid w:val="006F10C2"/>
    <w:rsid w:val="006F40CA"/>
    <w:rsid w:val="006F4A01"/>
    <w:rsid w:val="006F4E82"/>
    <w:rsid w:val="006F5A14"/>
    <w:rsid w:val="006F624C"/>
    <w:rsid w:val="00701BFA"/>
    <w:rsid w:val="007044FC"/>
    <w:rsid w:val="00706AEA"/>
    <w:rsid w:val="007075A0"/>
    <w:rsid w:val="00712DF1"/>
    <w:rsid w:val="00720DE3"/>
    <w:rsid w:val="00724B62"/>
    <w:rsid w:val="007278EA"/>
    <w:rsid w:val="0073158C"/>
    <w:rsid w:val="0073222B"/>
    <w:rsid w:val="0074094E"/>
    <w:rsid w:val="007413D3"/>
    <w:rsid w:val="00743D22"/>
    <w:rsid w:val="0074620A"/>
    <w:rsid w:val="0075034F"/>
    <w:rsid w:val="0075038C"/>
    <w:rsid w:val="00750798"/>
    <w:rsid w:val="007530F8"/>
    <w:rsid w:val="007540ED"/>
    <w:rsid w:val="0075450C"/>
    <w:rsid w:val="007610CA"/>
    <w:rsid w:val="00767E71"/>
    <w:rsid w:val="007708BE"/>
    <w:rsid w:val="00770AE3"/>
    <w:rsid w:val="007718D3"/>
    <w:rsid w:val="00772F3A"/>
    <w:rsid w:val="00786F22"/>
    <w:rsid w:val="00791022"/>
    <w:rsid w:val="00792938"/>
    <w:rsid w:val="007A3CFD"/>
    <w:rsid w:val="007A5017"/>
    <w:rsid w:val="007A59FD"/>
    <w:rsid w:val="007A6DDF"/>
    <w:rsid w:val="007A70F7"/>
    <w:rsid w:val="007B1C68"/>
    <w:rsid w:val="007B4DB3"/>
    <w:rsid w:val="007C2396"/>
    <w:rsid w:val="007C58F9"/>
    <w:rsid w:val="007D4E39"/>
    <w:rsid w:val="007D6ED3"/>
    <w:rsid w:val="007E3331"/>
    <w:rsid w:val="007E4805"/>
    <w:rsid w:val="007E48CA"/>
    <w:rsid w:val="007E589E"/>
    <w:rsid w:val="007E6E2C"/>
    <w:rsid w:val="007F6E9D"/>
    <w:rsid w:val="008006DF"/>
    <w:rsid w:val="008042F0"/>
    <w:rsid w:val="00805EA8"/>
    <w:rsid w:val="008065C1"/>
    <w:rsid w:val="00813052"/>
    <w:rsid w:val="00813DE2"/>
    <w:rsid w:val="0081400F"/>
    <w:rsid w:val="00821220"/>
    <w:rsid w:val="00824AC7"/>
    <w:rsid w:val="00830013"/>
    <w:rsid w:val="008309DB"/>
    <w:rsid w:val="00832985"/>
    <w:rsid w:val="00834BAD"/>
    <w:rsid w:val="008503C2"/>
    <w:rsid w:val="00850B75"/>
    <w:rsid w:val="00855038"/>
    <w:rsid w:val="008576D0"/>
    <w:rsid w:val="00875091"/>
    <w:rsid w:val="008767CF"/>
    <w:rsid w:val="008770F3"/>
    <w:rsid w:val="00880E02"/>
    <w:rsid w:val="00881EDE"/>
    <w:rsid w:val="00882179"/>
    <w:rsid w:val="00883D88"/>
    <w:rsid w:val="0088773B"/>
    <w:rsid w:val="00887C17"/>
    <w:rsid w:val="0089178D"/>
    <w:rsid w:val="00891FE2"/>
    <w:rsid w:val="00892C46"/>
    <w:rsid w:val="00895782"/>
    <w:rsid w:val="0089794E"/>
    <w:rsid w:val="008A2664"/>
    <w:rsid w:val="008A390E"/>
    <w:rsid w:val="008A501A"/>
    <w:rsid w:val="008A7E1D"/>
    <w:rsid w:val="008B04C2"/>
    <w:rsid w:val="008B352D"/>
    <w:rsid w:val="008B4760"/>
    <w:rsid w:val="008B5D2D"/>
    <w:rsid w:val="008B71A5"/>
    <w:rsid w:val="008B7DDB"/>
    <w:rsid w:val="008C0939"/>
    <w:rsid w:val="008C25BA"/>
    <w:rsid w:val="008C6345"/>
    <w:rsid w:val="008C6AD0"/>
    <w:rsid w:val="008D3075"/>
    <w:rsid w:val="008D4598"/>
    <w:rsid w:val="008D7C6A"/>
    <w:rsid w:val="008E2496"/>
    <w:rsid w:val="008E2FBC"/>
    <w:rsid w:val="008E3229"/>
    <w:rsid w:val="008E327A"/>
    <w:rsid w:val="008E419D"/>
    <w:rsid w:val="008E7938"/>
    <w:rsid w:val="008F14C7"/>
    <w:rsid w:val="008F420C"/>
    <w:rsid w:val="008F6EE3"/>
    <w:rsid w:val="008F75CA"/>
    <w:rsid w:val="0090409C"/>
    <w:rsid w:val="00904644"/>
    <w:rsid w:val="009129F9"/>
    <w:rsid w:val="00914E37"/>
    <w:rsid w:val="009248E8"/>
    <w:rsid w:val="00930AFC"/>
    <w:rsid w:val="00931B7A"/>
    <w:rsid w:val="00932F18"/>
    <w:rsid w:val="009350CF"/>
    <w:rsid w:val="00942137"/>
    <w:rsid w:val="00945FAF"/>
    <w:rsid w:val="00946D12"/>
    <w:rsid w:val="00946DB0"/>
    <w:rsid w:val="00950176"/>
    <w:rsid w:val="0095035B"/>
    <w:rsid w:val="00950728"/>
    <w:rsid w:val="00951371"/>
    <w:rsid w:val="0095457B"/>
    <w:rsid w:val="009642C5"/>
    <w:rsid w:val="00965827"/>
    <w:rsid w:val="009659C0"/>
    <w:rsid w:val="00965F28"/>
    <w:rsid w:val="00966CAD"/>
    <w:rsid w:val="00971138"/>
    <w:rsid w:val="00972181"/>
    <w:rsid w:val="009722ED"/>
    <w:rsid w:val="00973B8B"/>
    <w:rsid w:val="009745C5"/>
    <w:rsid w:val="00975C18"/>
    <w:rsid w:val="00976210"/>
    <w:rsid w:val="00982E7D"/>
    <w:rsid w:val="0098383C"/>
    <w:rsid w:val="00983EF3"/>
    <w:rsid w:val="009842F7"/>
    <w:rsid w:val="00984747"/>
    <w:rsid w:val="00984A18"/>
    <w:rsid w:val="00984D43"/>
    <w:rsid w:val="0098743A"/>
    <w:rsid w:val="00991840"/>
    <w:rsid w:val="00991D87"/>
    <w:rsid w:val="009935F9"/>
    <w:rsid w:val="00995C97"/>
    <w:rsid w:val="00997A37"/>
    <w:rsid w:val="009A4289"/>
    <w:rsid w:val="009A6344"/>
    <w:rsid w:val="009B00EF"/>
    <w:rsid w:val="009C1B37"/>
    <w:rsid w:val="009C306B"/>
    <w:rsid w:val="009C5460"/>
    <w:rsid w:val="009D69B2"/>
    <w:rsid w:val="009E410B"/>
    <w:rsid w:val="009E64E1"/>
    <w:rsid w:val="009F0330"/>
    <w:rsid w:val="009F2901"/>
    <w:rsid w:val="009F3899"/>
    <w:rsid w:val="009F47F9"/>
    <w:rsid w:val="009F4DA0"/>
    <w:rsid w:val="009F519D"/>
    <w:rsid w:val="009F5988"/>
    <w:rsid w:val="009F64DA"/>
    <w:rsid w:val="009F7867"/>
    <w:rsid w:val="009F7C3B"/>
    <w:rsid w:val="00A02CFE"/>
    <w:rsid w:val="00A04699"/>
    <w:rsid w:val="00A06EF2"/>
    <w:rsid w:val="00A1027A"/>
    <w:rsid w:val="00A115BA"/>
    <w:rsid w:val="00A11669"/>
    <w:rsid w:val="00A11D13"/>
    <w:rsid w:val="00A175E8"/>
    <w:rsid w:val="00A24491"/>
    <w:rsid w:val="00A30D3D"/>
    <w:rsid w:val="00A32D66"/>
    <w:rsid w:val="00A3354E"/>
    <w:rsid w:val="00A36670"/>
    <w:rsid w:val="00A42CC4"/>
    <w:rsid w:val="00A46D37"/>
    <w:rsid w:val="00A52E23"/>
    <w:rsid w:val="00A60A8D"/>
    <w:rsid w:val="00A626A3"/>
    <w:rsid w:val="00A63C19"/>
    <w:rsid w:val="00A64987"/>
    <w:rsid w:val="00A6558C"/>
    <w:rsid w:val="00A66695"/>
    <w:rsid w:val="00A700B7"/>
    <w:rsid w:val="00A7173D"/>
    <w:rsid w:val="00A7366B"/>
    <w:rsid w:val="00A76A04"/>
    <w:rsid w:val="00A76FCB"/>
    <w:rsid w:val="00A81BFA"/>
    <w:rsid w:val="00A831AD"/>
    <w:rsid w:val="00A83585"/>
    <w:rsid w:val="00A835C5"/>
    <w:rsid w:val="00A86B25"/>
    <w:rsid w:val="00A87EB2"/>
    <w:rsid w:val="00A90777"/>
    <w:rsid w:val="00A927E5"/>
    <w:rsid w:val="00A95095"/>
    <w:rsid w:val="00A9579A"/>
    <w:rsid w:val="00A95E15"/>
    <w:rsid w:val="00A973A6"/>
    <w:rsid w:val="00AB066E"/>
    <w:rsid w:val="00AB0CCE"/>
    <w:rsid w:val="00AB26E2"/>
    <w:rsid w:val="00AC1BD7"/>
    <w:rsid w:val="00AC5F52"/>
    <w:rsid w:val="00AC71C1"/>
    <w:rsid w:val="00AD0632"/>
    <w:rsid w:val="00AD446B"/>
    <w:rsid w:val="00AE6915"/>
    <w:rsid w:val="00AE6C27"/>
    <w:rsid w:val="00AE6D32"/>
    <w:rsid w:val="00AE772B"/>
    <w:rsid w:val="00AE7DC7"/>
    <w:rsid w:val="00AF09A4"/>
    <w:rsid w:val="00AF2ACC"/>
    <w:rsid w:val="00B0304D"/>
    <w:rsid w:val="00B16874"/>
    <w:rsid w:val="00B24E0E"/>
    <w:rsid w:val="00B30953"/>
    <w:rsid w:val="00B32A9A"/>
    <w:rsid w:val="00B3408A"/>
    <w:rsid w:val="00B453C6"/>
    <w:rsid w:val="00B56A25"/>
    <w:rsid w:val="00B5741A"/>
    <w:rsid w:val="00B57810"/>
    <w:rsid w:val="00B6607C"/>
    <w:rsid w:val="00B665CF"/>
    <w:rsid w:val="00B77036"/>
    <w:rsid w:val="00B77AE1"/>
    <w:rsid w:val="00B77D40"/>
    <w:rsid w:val="00B83348"/>
    <w:rsid w:val="00B84FFA"/>
    <w:rsid w:val="00B92595"/>
    <w:rsid w:val="00B92921"/>
    <w:rsid w:val="00B92985"/>
    <w:rsid w:val="00BA5253"/>
    <w:rsid w:val="00BA7046"/>
    <w:rsid w:val="00BB015C"/>
    <w:rsid w:val="00BB77E4"/>
    <w:rsid w:val="00BC0A2E"/>
    <w:rsid w:val="00BC2256"/>
    <w:rsid w:val="00BC545B"/>
    <w:rsid w:val="00BC7CB9"/>
    <w:rsid w:val="00BD079B"/>
    <w:rsid w:val="00BD163C"/>
    <w:rsid w:val="00BD28DE"/>
    <w:rsid w:val="00BD6BCB"/>
    <w:rsid w:val="00BE00D1"/>
    <w:rsid w:val="00BE295F"/>
    <w:rsid w:val="00BE520A"/>
    <w:rsid w:val="00BE6CB2"/>
    <w:rsid w:val="00BE7610"/>
    <w:rsid w:val="00BE7A01"/>
    <w:rsid w:val="00BF0F55"/>
    <w:rsid w:val="00BF28FE"/>
    <w:rsid w:val="00BF389A"/>
    <w:rsid w:val="00BF62F2"/>
    <w:rsid w:val="00C0172E"/>
    <w:rsid w:val="00C02823"/>
    <w:rsid w:val="00C03512"/>
    <w:rsid w:val="00C03DCE"/>
    <w:rsid w:val="00C05B5D"/>
    <w:rsid w:val="00C077EF"/>
    <w:rsid w:val="00C101F5"/>
    <w:rsid w:val="00C1644B"/>
    <w:rsid w:val="00C217CA"/>
    <w:rsid w:val="00C228AA"/>
    <w:rsid w:val="00C2300D"/>
    <w:rsid w:val="00C27D34"/>
    <w:rsid w:val="00C350FB"/>
    <w:rsid w:val="00C36066"/>
    <w:rsid w:val="00C377F3"/>
    <w:rsid w:val="00C37FA1"/>
    <w:rsid w:val="00C43A5E"/>
    <w:rsid w:val="00C4590F"/>
    <w:rsid w:val="00C510EB"/>
    <w:rsid w:val="00C53A3C"/>
    <w:rsid w:val="00C543BF"/>
    <w:rsid w:val="00C54703"/>
    <w:rsid w:val="00C60233"/>
    <w:rsid w:val="00C65DB2"/>
    <w:rsid w:val="00C67421"/>
    <w:rsid w:val="00C705C7"/>
    <w:rsid w:val="00C76ADE"/>
    <w:rsid w:val="00C76D47"/>
    <w:rsid w:val="00C8413F"/>
    <w:rsid w:val="00C84B26"/>
    <w:rsid w:val="00C8746B"/>
    <w:rsid w:val="00C91C6D"/>
    <w:rsid w:val="00C95F45"/>
    <w:rsid w:val="00C97ABE"/>
    <w:rsid w:val="00CA0410"/>
    <w:rsid w:val="00CA07DD"/>
    <w:rsid w:val="00CA093E"/>
    <w:rsid w:val="00CA379B"/>
    <w:rsid w:val="00CA7EE4"/>
    <w:rsid w:val="00CB12C3"/>
    <w:rsid w:val="00CC03C6"/>
    <w:rsid w:val="00CC1F44"/>
    <w:rsid w:val="00CC7B4C"/>
    <w:rsid w:val="00CD2B89"/>
    <w:rsid w:val="00CD4D21"/>
    <w:rsid w:val="00CE23DF"/>
    <w:rsid w:val="00CE2D4A"/>
    <w:rsid w:val="00CE4B6F"/>
    <w:rsid w:val="00CE4E67"/>
    <w:rsid w:val="00CF0EFB"/>
    <w:rsid w:val="00CF1D2F"/>
    <w:rsid w:val="00CF27EC"/>
    <w:rsid w:val="00CF5245"/>
    <w:rsid w:val="00D01EAB"/>
    <w:rsid w:val="00D03052"/>
    <w:rsid w:val="00D048CF"/>
    <w:rsid w:val="00D13E0D"/>
    <w:rsid w:val="00D14A36"/>
    <w:rsid w:val="00D15964"/>
    <w:rsid w:val="00D16922"/>
    <w:rsid w:val="00D209A6"/>
    <w:rsid w:val="00D24540"/>
    <w:rsid w:val="00D31FBF"/>
    <w:rsid w:val="00D32C7C"/>
    <w:rsid w:val="00D358C9"/>
    <w:rsid w:val="00D36077"/>
    <w:rsid w:val="00D444AF"/>
    <w:rsid w:val="00D45D49"/>
    <w:rsid w:val="00D622C4"/>
    <w:rsid w:val="00D627C9"/>
    <w:rsid w:val="00D728C6"/>
    <w:rsid w:val="00D7422C"/>
    <w:rsid w:val="00D77A75"/>
    <w:rsid w:val="00D81912"/>
    <w:rsid w:val="00D84ADA"/>
    <w:rsid w:val="00DA5A3F"/>
    <w:rsid w:val="00DB25E5"/>
    <w:rsid w:val="00DB3A99"/>
    <w:rsid w:val="00DB4004"/>
    <w:rsid w:val="00DB5C4F"/>
    <w:rsid w:val="00DC2C70"/>
    <w:rsid w:val="00DC415F"/>
    <w:rsid w:val="00DC48F5"/>
    <w:rsid w:val="00DC75A7"/>
    <w:rsid w:val="00DD6758"/>
    <w:rsid w:val="00DD68B6"/>
    <w:rsid w:val="00DE009C"/>
    <w:rsid w:val="00DE06A9"/>
    <w:rsid w:val="00DE0A62"/>
    <w:rsid w:val="00DE18FC"/>
    <w:rsid w:val="00DE3810"/>
    <w:rsid w:val="00DE6440"/>
    <w:rsid w:val="00DF02B5"/>
    <w:rsid w:val="00DF0510"/>
    <w:rsid w:val="00DF0CBE"/>
    <w:rsid w:val="00DF2162"/>
    <w:rsid w:val="00DF25DA"/>
    <w:rsid w:val="00DF6CED"/>
    <w:rsid w:val="00E05386"/>
    <w:rsid w:val="00E05799"/>
    <w:rsid w:val="00E115D2"/>
    <w:rsid w:val="00E136AE"/>
    <w:rsid w:val="00E25320"/>
    <w:rsid w:val="00E307D3"/>
    <w:rsid w:val="00E3119E"/>
    <w:rsid w:val="00E31DD6"/>
    <w:rsid w:val="00E32232"/>
    <w:rsid w:val="00E40771"/>
    <w:rsid w:val="00E458E9"/>
    <w:rsid w:val="00E4653D"/>
    <w:rsid w:val="00E51184"/>
    <w:rsid w:val="00E56137"/>
    <w:rsid w:val="00E6295D"/>
    <w:rsid w:val="00E64025"/>
    <w:rsid w:val="00E64CD7"/>
    <w:rsid w:val="00E657AE"/>
    <w:rsid w:val="00E75D77"/>
    <w:rsid w:val="00E832AF"/>
    <w:rsid w:val="00E8569A"/>
    <w:rsid w:val="00E872E9"/>
    <w:rsid w:val="00E95312"/>
    <w:rsid w:val="00E978EB"/>
    <w:rsid w:val="00EA13AD"/>
    <w:rsid w:val="00EA4570"/>
    <w:rsid w:val="00EA613D"/>
    <w:rsid w:val="00EA627D"/>
    <w:rsid w:val="00EB3345"/>
    <w:rsid w:val="00EB3CC9"/>
    <w:rsid w:val="00EB5E8F"/>
    <w:rsid w:val="00EC1CAC"/>
    <w:rsid w:val="00EC2D57"/>
    <w:rsid w:val="00ED5783"/>
    <w:rsid w:val="00ED6BFB"/>
    <w:rsid w:val="00EE2728"/>
    <w:rsid w:val="00EE390B"/>
    <w:rsid w:val="00EE418E"/>
    <w:rsid w:val="00EF3887"/>
    <w:rsid w:val="00EF3E09"/>
    <w:rsid w:val="00EF68B0"/>
    <w:rsid w:val="00F0235E"/>
    <w:rsid w:val="00F10DD5"/>
    <w:rsid w:val="00F157DB"/>
    <w:rsid w:val="00F15E7A"/>
    <w:rsid w:val="00F16D55"/>
    <w:rsid w:val="00F26F90"/>
    <w:rsid w:val="00F27186"/>
    <w:rsid w:val="00F30328"/>
    <w:rsid w:val="00F31398"/>
    <w:rsid w:val="00F32A70"/>
    <w:rsid w:val="00F34817"/>
    <w:rsid w:val="00F36DEC"/>
    <w:rsid w:val="00F41560"/>
    <w:rsid w:val="00F41D1B"/>
    <w:rsid w:val="00F43B2A"/>
    <w:rsid w:val="00F47EFD"/>
    <w:rsid w:val="00F53E2B"/>
    <w:rsid w:val="00F569AB"/>
    <w:rsid w:val="00F6217A"/>
    <w:rsid w:val="00F65B1D"/>
    <w:rsid w:val="00F679CF"/>
    <w:rsid w:val="00F711F6"/>
    <w:rsid w:val="00F744BF"/>
    <w:rsid w:val="00F7536D"/>
    <w:rsid w:val="00F76F90"/>
    <w:rsid w:val="00F813AD"/>
    <w:rsid w:val="00F85787"/>
    <w:rsid w:val="00F86214"/>
    <w:rsid w:val="00F879E2"/>
    <w:rsid w:val="00F87A29"/>
    <w:rsid w:val="00F92572"/>
    <w:rsid w:val="00F9390A"/>
    <w:rsid w:val="00F93B94"/>
    <w:rsid w:val="00F95279"/>
    <w:rsid w:val="00F972B6"/>
    <w:rsid w:val="00F97BBC"/>
    <w:rsid w:val="00F97E64"/>
    <w:rsid w:val="00FA0626"/>
    <w:rsid w:val="00FA0FEA"/>
    <w:rsid w:val="00FA4596"/>
    <w:rsid w:val="00FA4692"/>
    <w:rsid w:val="00FA5218"/>
    <w:rsid w:val="00FA66BF"/>
    <w:rsid w:val="00FA707C"/>
    <w:rsid w:val="00FB22C5"/>
    <w:rsid w:val="00FC20F8"/>
    <w:rsid w:val="00FC27C1"/>
    <w:rsid w:val="00FC4564"/>
    <w:rsid w:val="00FD20BF"/>
    <w:rsid w:val="00FD39B1"/>
    <w:rsid w:val="00FD5BBF"/>
    <w:rsid w:val="00FD7106"/>
    <w:rsid w:val="00FE0946"/>
    <w:rsid w:val="00FE1F8F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295D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aliases w:val="Обычный (веб)1,Обычный (веб) Знак,Обычный (веб) Знак1,Обычный (веб) Знак Знак,Знак Знак3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2"/>
    <w:uiPriority w:val="99"/>
    <w:rsid w:val="00F36D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locked/>
    <w:rsid w:val="00F36DEC"/>
    <w:rPr>
      <w:rFonts w:ascii="Times New Roman" w:hAnsi="Times New Roman"/>
      <w:sz w:val="24"/>
      <w:szCs w:val="22"/>
      <w:lang w:val="ru-RU" w:eastAsia="ru-RU" w:bidi="ar-SA"/>
    </w:rPr>
  </w:style>
  <w:style w:type="paragraph" w:styleId="a5">
    <w:name w:val="No Spacing"/>
    <w:link w:val="a4"/>
    <w:uiPriority w:val="99"/>
    <w:qFormat/>
    <w:rsid w:val="00F36DEC"/>
    <w:pPr>
      <w:ind w:firstLine="709"/>
      <w:jc w:val="both"/>
    </w:pPr>
    <w:rPr>
      <w:rFonts w:ascii="Times New Roman" w:hAnsi="Times New Roman"/>
      <w:sz w:val="24"/>
      <w:szCs w:val="22"/>
    </w:rPr>
  </w:style>
  <w:style w:type="paragraph" w:styleId="a6">
    <w:name w:val="Balloon Text"/>
    <w:basedOn w:val="a"/>
    <w:link w:val="a7"/>
    <w:uiPriority w:val="99"/>
    <w:semiHidden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uiPriority w:val="99"/>
    <w:rsid w:val="006F0E69"/>
    <w:rPr>
      <w:rFonts w:ascii="Sylfaen" w:hAnsi="Sylfaen" w:cs="Sylfaen"/>
      <w:sz w:val="20"/>
      <w:szCs w:val="20"/>
    </w:rPr>
  </w:style>
  <w:style w:type="paragraph" w:styleId="ab">
    <w:name w:val="List Paragraph"/>
    <w:basedOn w:val="a"/>
    <w:uiPriority w:val="99"/>
    <w:qFormat/>
    <w:rsid w:val="00984D43"/>
    <w:pPr>
      <w:ind w:left="720"/>
      <w:contextualSpacing/>
    </w:pPr>
  </w:style>
  <w:style w:type="paragraph" w:customStyle="1" w:styleId="20">
    <w:name w:val="сновной текст с отступом 2"/>
    <w:basedOn w:val="a"/>
    <w:rsid w:val="00984D43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">
    <w:name w:val="Обычный (веб) Знак2"/>
    <w:aliases w:val="Обычный (веб)1 Знак,Обычный (веб) Знак Знак2,Обычный (веб) Знак1 Знак,Обычный (веб) Знак Знак Знак1,Знак Знак3 Знак,Знак4 Знак1,Знак4 Знак Знак Знак,Знак4 Знак Знак1,Обычный (Web)1 Знак,Обычный (веб) Знак Знак1 Знак"/>
    <w:basedOn w:val="a0"/>
    <w:link w:val="a3"/>
    <w:uiPriority w:val="99"/>
    <w:locked/>
    <w:rsid w:val="00984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package" Target="../embeddings/_____Microsoft_Office_Excel1.xlsx"/><Relationship Id="rId4" Type="http://schemas.openxmlformats.org/officeDocument/2006/relationships/image" Target="../media/image3.jpeg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5" Type="http://schemas.openxmlformats.org/officeDocument/2006/relationships/package" Target="../embeddings/_____Microsoft_Office_Excel2.xlsx"/><Relationship Id="rId4" Type="http://schemas.openxmlformats.org/officeDocument/2006/relationships/image" Target="../media/image3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910">
                <a:latin typeface="Times New Roman" pitchFamily="18" charset="0"/>
                <a:cs typeface="Times New Roman" pitchFamily="18" charset="0"/>
              </a:defRPr>
            </a:pPr>
            <a:r>
              <a:rPr lang="ru-RU" sz="1201"/>
              <a:t>январь-май 2017 года</a:t>
            </a:r>
          </a:p>
        </c:rich>
      </c:tx>
      <c:layout>
        <c:manualLayout>
          <c:xMode val="edge"/>
          <c:yMode val="edge"/>
          <c:x val="0.15682434733826278"/>
          <c:y val="3.4943725254682192E-3"/>
        </c:manualLayout>
      </c:layout>
      <c:spPr>
        <a:noFill/>
        <a:ln w="40429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6692111959287563E-2"/>
          <c:y val="0.10504913629982295"/>
          <c:w val="0.8652124782112155"/>
          <c:h val="0.848439432359095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explosion val="19"/>
          <c:dPt>
            <c:idx val="0"/>
            <c:explosion val="10"/>
            <c:spPr>
              <a:solidFill>
                <a:srgbClr val="66FF33"/>
              </a:solidFill>
            </c:spPr>
          </c:dPt>
          <c:dPt>
            <c:idx val="1"/>
            <c:explosion val="1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explosion val="9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3"/>
            <c:explosion val="12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explosion val="12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spPr>
              <a:gradFill>
                <a:gsLst>
                  <a:gs pos="0">
                    <a:srgbClr val="CBCBCB"/>
                  </a:gs>
                  <a:gs pos="13000">
                    <a:srgbClr val="5F5F5F"/>
                  </a:gs>
                  <a:gs pos="21001">
                    <a:srgbClr val="5F5F5F"/>
                  </a:gs>
                  <a:gs pos="63000">
                    <a:srgbClr val="FFFFFF"/>
                  </a:gs>
                  <a:gs pos="67000">
                    <a:srgbClr val="B2B2B2"/>
                  </a:gs>
                  <a:gs pos="69000">
                    <a:srgbClr val="292929"/>
                  </a:gs>
                  <a:gs pos="82001">
                    <a:srgbClr val="777777"/>
                  </a:gs>
                  <a:gs pos="100000">
                    <a:srgbClr val="EAEAEA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4.2102141812426372E-2"/>
                  <c:y val="-8.959117398460839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23,2%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-4.5650858528179822E-2"/>
                  <c:y val="7.6052704467217999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34,0%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</c:dLbl>
            <c:dLbl>
              <c:idx val="2"/>
              <c:layout>
                <c:manualLayout>
                  <c:x val="1.5193845044178688E-2"/>
                  <c:y val="8.54624316028292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5,1%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3.9678627957765002E-3"/>
                  <c:y val="8.473241692246126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14,9%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2.2291679188956571E-2"/>
                  <c:y val="-0.10335557831055871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13,0%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5.4186852597623812E-2"/>
                  <c:y val="-5.473597579963546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9,8%</a:t>
                    </a:r>
                    <a:endParaRPr lang="en-US" sz="900"/>
                  </a:p>
                </c:rich>
              </c:tx>
              <c:dLblPos val="bestFit"/>
            </c:dLbl>
            <c:dLbl>
              <c:idx val="6"/>
              <c:delete val="1"/>
            </c:dLbl>
            <c:spPr>
              <a:noFill/>
              <a:ln w="40429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промышленность строительных материалов</c:v>
                </c:pt>
                <c:pt idx="3">
                  <c:v>легкая промышленность</c:v>
                </c:pt>
                <c:pt idx="4">
                  <c:v>пищевая промышленность</c:v>
                </c:pt>
                <c:pt idx="5">
                  <c:v>прочие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 formatCode="General">
                  <c:v>723.3</c:v>
                </c:pt>
                <c:pt idx="1">
                  <c:v>1060</c:v>
                </c:pt>
                <c:pt idx="2">
                  <c:v>159.1</c:v>
                </c:pt>
                <c:pt idx="3">
                  <c:v>465.1</c:v>
                </c:pt>
                <c:pt idx="4" formatCode="General">
                  <c:v>405.2</c:v>
                </c:pt>
                <c:pt idx="5">
                  <c:v>306.9000000000002</c:v>
                </c:pt>
                <c:pt idx="6">
                  <c:v>0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plotVisOnly val="1"/>
    <c:dispBlanksAs val="zero"/>
  </c:chart>
  <c:spPr>
    <a:ln>
      <a:noFill/>
    </a:ln>
  </c:spPr>
  <c:externalData r:id="rId5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Товарная структура экспорта, млн. дол. США</a:t>
            </a:r>
          </a:p>
        </c:rich>
      </c:tx>
      <c:layout>
        <c:manualLayout>
          <c:xMode val="edge"/>
          <c:yMode val="edge"/>
          <c:x val="0.28697090283069804"/>
          <c:y val="0"/>
        </c:manualLayout>
      </c:layout>
    </c:title>
    <c:plotArea>
      <c:layout>
        <c:manualLayout>
          <c:layoutTarget val="inner"/>
          <c:xMode val="edge"/>
          <c:yMode val="edge"/>
          <c:x val="7.1631852470053645E-2"/>
          <c:y val="8.5041068895514285E-2"/>
          <c:w val="0.92836811128945951"/>
          <c:h val="0.374621036448113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май 2016 г.</c:v>
                </c:pt>
              </c:strCache>
            </c:strRef>
          </c:tx>
          <c:spPr>
            <a:gradFill flip="none" rotWithShape="1">
              <a:gsLst>
                <a:gs pos="0">
                  <a:srgbClr val="FC9FCB"/>
                </a:gs>
                <a:gs pos="13000">
                  <a:srgbClr val="F8B049"/>
                </a:gs>
                <a:gs pos="21001">
                  <a:srgbClr val="F8B049"/>
                </a:gs>
                <a:gs pos="63000">
                  <a:srgbClr val="FEE7F2"/>
                </a:gs>
                <a:gs pos="67000">
                  <a:srgbClr val="F952A0"/>
                </a:gs>
                <a:gs pos="69000">
                  <a:srgbClr val="C50849"/>
                </a:gs>
                <a:gs pos="82001">
                  <a:srgbClr val="B43E85"/>
                </a:gs>
                <a:gs pos="100000">
                  <a:srgbClr val="F8B049"/>
                </a:gs>
              </a:gsLst>
              <a:lin ang="5400000" scaled="0"/>
              <a:tileRect r="-100000" b="-100000"/>
            </a:gradFill>
          </c:spPr>
          <c:dLbls>
            <c:dLbl>
              <c:idx val="0"/>
              <c:layout>
                <c:manualLayout>
                  <c:x val="-4.3723566812213423E-3"/>
                  <c:y val="2.991276575864920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21,8*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4204877616104439E-3"/>
                  <c:y val="1.332008256249522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36,3*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8.5607276618512567E-3"/>
                  <c:y val="1.169304684372080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19,3*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6.1443932411674364E-3"/>
                  <c:y val="1.2944983818770227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1401819154629217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6.1443932411674364E-3"/>
                  <c:y val="8.629989212513502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3,7*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1.0424825929017003E-2"/>
                  <c:y val="1.725997842502696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3,2*</a:t>
                    </a:r>
                    <a:endParaRPr lang="en-US" sz="900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47.284000000000006</c:v>
                </c:pt>
                <c:pt idx="1">
                  <c:v>78.781000000000006</c:v>
                </c:pt>
                <c:pt idx="2">
                  <c:v>41.903000000000006</c:v>
                </c:pt>
                <c:pt idx="3">
                  <c:v>25.734000000000005</c:v>
                </c:pt>
                <c:pt idx="4">
                  <c:v>8.3260000000000005</c:v>
                </c:pt>
                <c:pt idx="5">
                  <c:v>8.1319999999999997</c:v>
                </c:pt>
                <c:pt idx="6">
                  <c:v>7.0020000000000078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май 2017 г.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path path="circle">
                <a:fillToRect l="100000" t="100000"/>
              </a:path>
              <a:tileRect r="-100000" b="-100000"/>
            </a:gradFill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24,8*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20,5*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21,3*</a:t>
                    </a:r>
                  </a:p>
                  <a:p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17,6*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6,7*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3,5*</a:t>
                    </a:r>
                    <a:endParaRPr lang="en-US" sz="900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51.608000000000011</c:v>
                </c:pt>
                <c:pt idx="1">
                  <c:v>42.684000000000005</c:v>
                </c:pt>
                <c:pt idx="2">
                  <c:v>44.446999999999996</c:v>
                </c:pt>
                <c:pt idx="3">
                  <c:v>36.64</c:v>
                </c:pt>
                <c:pt idx="4">
                  <c:v>13.874000000000002</c:v>
                </c:pt>
                <c:pt idx="5">
                  <c:v>11.616</c:v>
                </c:pt>
                <c:pt idx="6">
                  <c:v>7.4739999999999824</c:v>
                </c:pt>
              </c:numCache>
            </c:numRef>
          </c:val>
        </c:ser>
        <c:dLbls>
          <c:showVal val="1"/>
        </c:dLbls>
        <c:gapWidth val="160"/>
        <c:axId val="76725248"/>
        <c:axId val="77255424"/>
      </c:barChart>
      <c:catAx>
        <c:axId val="76725248"/>
        <c:scaling>
          <c:orientation val="minMax"/>
        </c:scaling>
        <c:axPos val="b"/>
        <c:numFmt formatCode="General" sourceLinked="1"/>
        <c:tickLblPos val="low"/>
        <c:txPr>
          <a:bodyPr rot="-5400000" vert="horz" anchor="ctr" anchorCtr="1"/>
          <a:lstStyle/>
          <a:p>
            <a:pPr>
              <a:defRPr sz="900" b="1" i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7255424"/>
        <c:crosses val="autoZero"/>
        <c:lblAlgn val="ctr"/>
        <c:lblOffset val="160"/>
        <c:tickLblSkip val="1"/>
        <c:tickMarkSkip val="1"/>
      </c:catAx>
      <c:valAx>
        <c:axId val="7725542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>
                    <a:latin typeface="Times New Roman" pitchFamily="18" charset="0"/>
                    <a:cs typeface="Times New Roman" pitchFamily="18" charset="0"/>
                  </a:rPr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9959956618325934"/>
              <c:y val="9.891836335992038E-2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72524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945430208320741"/>
          <c:y val="0.92418894240161731"/>
          <c:w val="0.74230076079199758"/>
          <c:h val="7.3466690450102318E-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76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млн. долл. США</a:t>
            </a:r>
          </a:p>
        </c:rich>
      </c:tx>
      <c:layout>
        <c:manualLayout>
          <c:xMode val="edge"/>
          <c:yMode val="edge"/>
          <c:x val="0.24426007724644191"/>
          <c:y val="0"/>
        </c:manualLayout>
      </c:layout>
      <c:spPr>
        <a:solidFill>
          <a:sysClr val="window" lastClr="FFFFFF"/>
        </a:solidFill>
        <a:ln w="24889">
          <a:noFill/>
        </a:ln>
      </c:spPr>
    </c:title>
    <c:plotArea>
      <c:layout>
        <c:manualLayout>
          <c:layoutTarget val="inner"/>
          <c:xMode val="edge"/>
          <c:yMode val="edge"/>
          <c:x val="0.21454499801874541"/>
          <c:y val="0.11613502691725656"/>
          <c:w val="0.77546917495041623"/>
          <c:h val="0.506068591426071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май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-2.113048071843615E-3"/>
                  <c:y val="1.8115942028985508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44,8*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741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9,3*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394725434103E-3"/>
                  <c:y val="1.008573928258970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5,9*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8.4156597542425268E-3"/>
                  <c:y val="1.221195176689870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17,3*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311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97.320999999999998</c:v>
                </c:pt>
                <c:pt idx="1">
                  <c:v>15.803000000000004</c:v>
                </c:pt>
                <c:pt idx="2">
                  <c:v>20.11400000000004</c:v>
                </c:pt>
                <c:pt idx="3">
                  <c:v>15.723999999999998</c:v>
                </c:pt>
                <c:pt idx="4">
                  <c:v>12.719999999999999</c:v>
                </c:pt>
                <c:pt idx="5">
                  <c:v>37.553000000000004</c:v>
                </c:pt>
                <c:pt idx="6">
                  <c:v>17.927000000000007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май 2017 г.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6700320263281228E-2"/>
                  <c:y val="1.660510189789803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37,0*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605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6.7986522148579115E-3"/>
                  <c:y val="6.606194225721784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13,9*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605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4,5*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057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9174E-3"/>
                  <c:y val="1.4009509680855384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11,1*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77.121999999999986</c:v>
                </c:pt>
                <c:pt idx="1">
                  <c:v>25.067999999999987</c:v>
                </c:pt>
                <c:pt idx="2">
                  <c:v>28.913</c:v>
                </c:pt>
                <c:pt idx="3">
                  <c:v>15.424000000000001</c:v>
                </c:pt>
                <c:pt idx="4">
                  <c:v>9.4360000000000035</c:v>
                </c:pt>
                <c:pt idx="5">
                  <c:v>29.338000000000001</c:v>
                </c:pt>
                <c:pt idx="6">
                  <c:v>23.042000000000009</c:v>
                </c:pt>
              </c:numCache>
            </c:numRef>
          </c:val>
        </c:ser>
        <c:dLbls>
          <c:showVal val="1"/>
        </c:dLbls>
        <c:axId val="105148800"/>
        <c:axId val="105150336"/>
      </c:barChart>
      <c:catAx>
        <c:axId val="105148800"/>
        <c:scaling>
          <c:orientation val="minMax"/>
        </c:scaling>
        <c:axPos val="b"/>
        <c:numFmt formatCode="General" sourceLinked="1"/>
        <c:tickLblPos val="nextTo"/>
        <c:crossAx val="105150336"/>
        <c:crosses val="autoZero"/>
        <c:auto val="1"/>
        <c:lblAlgn val="ctr"/>
        <c:lblOffset val="100"/>
      </c:catAx>
      <c:valAx>
        <c:axId val="10515033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8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3.6150120410206703E-4"/>
              <c:y val="0.321909305132483"/>
            </c:manualLayout>
          </c:layout>
          <c:spPr>
            <a:noFill/>
            <a:ln w="24889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148800"/>
        <c:crosses val="autoZero"/>
        <c:crossBetween val="midCat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82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b"/>
      <c:layout>
        <c:manualLayout>
          <c:xMode val="edge"/>
          <c:yMode val="edge"/>
          <c:x val="5.6614687869898934E-2"/>
          <c:y val="0.89923752841931548"/>
          <c:w val="0.82928231515398909"/>
          <c:h val="7.4006649168853911E-2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17318830338515379"/>
          <c:y val="3.9303751291016426E-4"/>
        </c:manualLayout>
      </c:layout>
      <c:spPr>
        <a:solidFill>
          <a:sysClr val="window" lastClr="FFFFFF"/>
        </a:solidFill>
        <a:ln w="23365">
          <a:noFill/>
        </a:ln>
      </c:spPr>
    </c:title>
    <c:plotArea>
      <c:layout>
        <c:manualLayout>
          <c:layoutTarget val="inner"/>
          <c:xMode val="edge"/>
          <c:yMode val="edge"/>
          <c:x val="6.4038461538462058E-2"/>
          <c:y val="0.11432009626955475"/>
          <c:w val="0.93596153846153862"/>
          <c:h val="0.3773650889792628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май 2016 г.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dLbl>
              <c:idx val="0"/>
              <c:layout>
                <c:manualLayout>
                  <c:x val="3.4046705700249476E-3"/>
                  <c:y val="1.92537374834415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51,2*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3042837844093721E-3"/>
                  <c:y val="1.083627848081298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11,0*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6.282547124153751E-3"/>
                  <c:y val="9.9798016300667609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8,6*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5628511428054401E-3"/>
                  <c:y val="1.625477622973837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5,1*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1.3806447271014211E-3"/>
                  <c:y val="1.1919938579106179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11,0*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 anchor="ctr" anchorCtr="0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химической и связанных с ней отраслей промышленности</c:v>
                </c:pt>
                <c:pt idx="5">
                  <c:v>Продукция легкой промышленности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190.79</c:v>
                </c:pt>
                <c:pt idx="1">
                  <c:v>21.513999999999999</c:v>
                </c:pt>
                <c:pt idx="2">
                  <c:v>40.954999999999998</c:v>
                </c:pt>
                <c:pt idx="3">
                  <c:v>31.890999999999988</c:v>
                </c:pt>
                <c:pt idx="4">
                  <c:v>27.118000000000016</c:v>
                </c:pt>
                <c:pt idx="5">
                  <c:v>19.087</c:v>
                </c:pt>
                <c:pt idx="6">
                  <c:v>41.519000000000034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май 2017 г.</c:v>
                </c:pt>
              </c:strCache>
            </c:strRef>
          </c:tx>
          <c:spPr>
            <a:gradFill flip="none" rotWithShape="1"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path path="circle">
                <a:fillToRect l="100000" t="100000"/>
              </a:path>
              <a:tileRect r="-100000" b="-100000"/>
            </a:gradFill>
          </c:spPr>
          <c:dLbls>
            <c:dLbl>
              <c:idx val="0"/>
              <c:layout>
                <c:manualLayout>
                  <c:x val="7.3926576485631688E-3"/>
                  <c:y val="1.0554037888121126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38,8*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1876075299205035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7.8852944023365523E-3"/>
                  <c:y val="8.9476556052448357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13,5*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8573255266612E-3"/>
                  <c:y val="3.5813380470298565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9,2*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0924639230358473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8,3*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6322401175000143E-2"/>
                  <c:y val="-8.9551842841341031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7,9*</a:t>
                    </a:r>
                    <a:endParaRPr lang="en-US" sz="900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1.0435426340938166E-2"/>
                  <c:y val="1.008873890763658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10,4*</a:t>
                    </a:r>
                    <a:endParaRPr lang="en-US" sz="9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062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химической и связанных с ней отраслей промышленности</c:v>
                </c:pt>
                <c:pt idx="5">
                  <c:v>Продукция легкой промышленности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148.68100000000001</c:v>
                </c:pt>
                <c:pt idx="1">
                  <c:v>45.54</c:v>
                </c:pt>
                <c:pt idx="2">
                  <c:v>51.611000000000004</c:v>
                </c:pt>
                <c:pt idx="3">
                  <c:v>35.402000000000001</c:v>
                </c:pt>
                <c:pt idx="4">
                  <c:v>31.637000000000018</c:v>
                </c:pt>
                <c:pt idx="5">
                  <c:v>30.376000000000001</c:v>
                </c:pt>
                <c:pt idx="6">
                  <c:v>39.892000000000053</c:v>
                </c:pt>
              </c:numCache>
            </c:numRef>
          </c:val>
        </c:ser>
        <c:gapWidth val="160"/>
        <c:axId val="71379584"/>
        <c:axId val="71151616"/>
      </c:barChart>
      <c:catAx>
        <c:axId val="7137958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850" b="1"/>
            </a:pPr>
            <a:endParaRPr lang="ru-RU"/>
          </a:p>
        </c:txPr>
        <c:crossAx val="71151616"/>
        <c:crosses val="autoZero"/>
        <c:lblAlgn val="ctr"/>
        <c:lblOffset val="160"/>
        <c:tickLblSkip val="1"/>
        <c:tickMarkSkip val="1"/>
      </c:catAx>
      <c:valAx>
        <c:axId val="7115161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/>
                  <a:t>*-удельный</a:t>
                </a:r>
              </a:p>
              <a:p>
                <a:pPr>
                  <a:defRPr sz="900"/>
                </a:pPr>
                <a:r>
                  <a:rPr lang="ru-RU" sz="900"/>
                  <a:t> вес в общем </a:t>
                </a:r>
              </a:p>
              <a:p>
                <a:pPr>
                  <a:defRPr sz="900"/>
                </a:pPr>
                <a:r>
                  <a:rPr lang="ru-RU" sz="900"/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78699390941516922"/>
              <c:y val="0.1239317441089096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sz="900" b="1"/>
            </a:pPr>
            <a:endParaRPr lang="ru-RU"/>
          </a:p>
        </c:txPr>
        <c:crossAx val="7137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514183323238441"/>
          <c:w val="0.93440288713910769"/>
          <c:h val="4.8581667676155862E-2"/>
        </c:manualLayout>
      </c:layout>
      <c:txPr>
        <a:bodyPr/>
        <a:lstStyle/>
        <a:p>
          <a:pPr>
            <a:defRPr sz="10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778462820421685"/>
          <c:y val="3.5633496168670309E-3"/>
        </c:manualLayout>
      </c:layout>
      <c:spPr>
        <a:solidFill>
          <a:sysClr val="window" lastClr="FFFFFF"/>
        </a:solidFill>
        <a:ln w="25335">
          <a:noFill/>
        </a:ln>
      </c:spPr>
    </c:title>
    <c:plotArea>
      <c:layout>
        <c:manualLayout>
          <c:layoutTarget val="inner"/>
          <c:xMode val="edge"/>
          <c:yMode val="edge"/>
          <c:x val="0.21077168545421185"/>
          <c:y val="9.8464566929133857E-2"/>
          <c:w val="0.7892282508692483"/>
          <c:h val="0.61368339044074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май 2016 г.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dLbl>
              <c:idx val="0"/>
              <c:layout>
                <c:manualLayout>
                  <c:x val="1.1609187149478667E-3"/>
                  <c:y val="1.205402304844344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53,1*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6.9444444444447945E-3"/>
                  <c:y val="1.377386650198137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612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81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631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99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1.0165556228548401E-3"/>
                  <c:y val="1.08538089365335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20,2*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427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Казахстан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198.078</c:v>
                </c:pt>
                <c:pt idx="1">
                  <c:v>40.758000000000003</c:v>
                </c:pt>
                <c:pt idx="2">
                  <c:v>30.628</c:v>
                </c:pt>
                <c:pt idx="3">
                  <c:v>7.1149999999999896</c:v>
                </c:pt>
                <c:pt idx="4">
                  <c:v>14.627999999999998</c:v>
                </c:pt>
                <c:pt idx="5">
                  <c:v>6.6439999999999975</c:v>
                </c:pt>
                <c:pt idx="6">
                  <c:v>75.023000000000053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май 2017 г.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8.5546753464327604E-3"/>
                  <c:y val="1.324503311258278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41,0*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15,6*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4033E-3"/>
                  <c:y val="-4.47410961047090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642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9.43737802005516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829550718243E-2"/>
                  <c:y val="-8.214354000451930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Казахстан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Прочие страны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157.12200000000001</c:v>
                </c:pt>
                <c:pt idx="1">
                  <c:v>59.627000000000002</c:v>
                </c:pt>
                <c:pt idx="2">
                  <c:v>40.580999999999996</c:v>
                </c:pt>
                <c:pt idx="3">
                  <c:v>12.515000000000002</c:v>
                </c:pt>
                <c:pt idx="4">
                  <c:v>14.026</c:v>
                </c:pt>
                <c:pt idx="5">
                  <c:v>15.518000000000001</c:v>
                </c:pt>
                <c:pt idx="6">
                  <c:v>83.75</c:v>
                </c:pt>
              </c:numCache>
            </c:numRef>
          </c:val>
        </c:ser>
        <c:dLbls>
          <c:showVal val="1"/>
        </c:dLbls>
        <c:axId val="71693824"/>
        <c:axId val="71695360"/>
      </c:barChart>
      <c:catAx>
        <c:axId val="71693824"/>
        <c:scaling>
          <c:orientation val="minMax"/>
        </c:scaling>
        <c:axPos val="b"/>
        <c:numFmt formatCode="General" sourceLinked="1"/>
        <c:tickLblPos val="nextTo"/>
        <c:crossAx val="71695360"/>
        <c:crosses val="autoZero"/>
        <c:auto val="1"/>
        <c:lblAlgn val="ctr"/>
        <c:lblOffset val="100"/>
        <c:tickLblSkip val="1"/>
      </c:catAx>
      <c:valAx>
        <c:axId val="716953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8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22572178479"/>
              <c:y val="0.12238827762423737"/>
            </c:manualLayout>
          </c:layout>
          <c:spPr>
            <a:noFill/>
            <a:ln w="25335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6938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7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73318456915732"/>
          <c:y val="2.7452482869171856E-2"/>
        </c:manualLayout>
      </c:layout>
    </c:title>
    <c:plotArea>
      <c:layout>
        <c:manualLayout>
          <c:layoutTarget val="inner"/>
          <c:xMode val="edge"/>
          <c:yMode val="edge"/>
          <c:x val="0.19329417839163646"/>
          <c:y val="0.14992381405344471"/>
          <c:w val="0.80670582160837334"/>
          <c:h val="0.4054915534886997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 май 2016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966155620178802E-3"/>
                  <c:y val="1.905799928339766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+1,08*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630443777956997E-4"/>
                  <c:y val="1.74048556430446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+1,06*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3172477021709947E-3"/>
                  <c:y val="1.906097169508566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+1,17*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7719775941958837E-3"/>
                  <c:y val="2.199134567035753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+0,96*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101.08</c:v>
                </c:pt>
                <c:pt idx="1">
                  <c:v>101.06</c:v>
                </c:pt>
                <c:pt idx="2">
                  <c:v>101.16999999999999</c:v>
                </c:pt>
                <c:pt idx="3">
                  <c:v>100.96000000000002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январь-май 2017 г. </c:v>
                </c:pt>
              </c:strCache>
            </c:strRef>
          </c:tx>
          <c:spPr>
            <a:solidFill>
              <a:schemeClr val="accent3"/>
            </a:solidFill>
          </c:spPr>
          <c:dLbls>
            <c:dLbl>
              <c:idx val="0"/>
              <c:layout>
                <c:manualLayout>
                  <c:x val="3.5867792366552896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+3,51*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6267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+5,93*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7374699420057602E-3"/>
                  <c:y val="2.247485423382480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+3,34*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2.103509516400294E-3"/>
                  <c:y val="2.199087530166120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-0,36*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103.51</c:v>
                </c:pt>
                <c:pt idx="1">
                  <c:v>105.93</c:v>
                </c:pt>
                <c:pt idx="2">
                  <c:v>103.34</c:v>
                </c:pt>
                <c:pt idx="3">
                  <c:v>99.64</c:v>
                </c:pt>
              </c:numCache>
            </c:numRef>
          </c:val>
        </c:ser>
        <c:axId val="69386624"/>
        <c:axId val="69388160"/>
      </c:barChart>
      <c:catAx>
        <c:axId val="69386624"/>
        <c:scaling>
          <c:orientation val="minMax"/>
        </c:scaling>
        <c:axPos val="b"/>
        <c:tickLblPos val="nextTo"/>
        <c:crossAx val="69388160"/>
        <c:crosses val="autoZero"/>
        <c:auto val="1"/>
        <c:lblAlgn val="ctr"/>
        <c:lblOffset val="100"/>
      </c:catAx>
      <c:valAx>
        <c:axId val="6938816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1.8732770679114295E-2"/>
              <c:y val="0.61713787454420665"/>
            </c:manualLayout>
          </c:layout>
        </c:title>
        <c:numFmt formatCode="0.00" sourceLinked="1"/>
        <c:tickLblPos val="nextTo"/>
        <c:crossAx val="69386624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январе-мае, %</a:t>
            </a:r>
          </a:p>
        </c:rich>
      </c:tx>
      <c:layout>
        <c:manualLayout>
          <c:xMode val="edge"/>
          <c:yMode val="edge"/>
          <c:x val="0.20372481466722644"/>
          <c:y val="3.0393336249635462E-3"/>
        </c:manualLayout>
      </c:layout>
      <c:spPr>
        <a:ln>
          <a:noFill/>
        </a:ln>
      </c:spPr>
    </c:title>
    <c:view3D>
      <c:rotX val="10"/>
      <c:rotY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689728806320688E-2"/>
          <c:y val="2.9624887314617591E-2"/>
          <c:w val="0.90861868228012665"/>
          <c:h val="0.6904476473312808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3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9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1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5.9348523138644934E-3"/>
                  <c:y val="9.228774650902773E-3"/>
                </c:manualLayout>
              </c:layout>
              <c:showVal val="1"/>
            </c:dLbl>
            <c:dLbl>
              <c:idx val="1"/>
              <c:layout>
                <c:manualLayout>
                  <c:x val="4.0156975893709014E-3"/>
                  <c:y val="9.6474534338796773E-3"/>
                </c:manualLayout>
              </c:layout>
              <c:showVal val="1"/>
            </c:dLbl>
            <c:dLbl>
              <c:idx val="2"/>
              <c:layout>
                <c:manualLayout>
                  <c:x val="1.0374600035982061E-2"/>
                  <c:y val="1.51141222188216E-2"/>
                </c:manualLayout>
              </c:layout>
              <c:showVal val="1"/>
            </c:dLbl>
            <c:dLbl>
              <c:idx val="3"/>
              <c:layout>
                <c:manualLayout>
                  <c:x val="6.0791167920154114E-3"/>
                  <c:y val="1.5642771216098399E-2"/>
                </c:manualLayout>
              </c:layout>
              <c:showVal val="1"/>
            </c:dLbl>
            <c:dLbl>
              <c:idx val="4"/>
              <c:layout>
                <c:manualLayout>
                  <c:x val="6.1399836231234104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1.7732088421682781E-3"/>
                  <c:y val="1.4260056616790025E-2"/>
                </c:manualLayout>
              </c:layout>
              <c:showVal val="1"/>
            </c:dLbl>
            <c:dLbl>
              <c:idx val="6"/>
              <c:layout>
                <c:manualLayout>
                  <c:x val="8.2383760325923389E-3"/>
                  <c:y val="1.4080452934319766E-2"/>
                </c:manualLayout>
              </c:layout>
              <c:showVal val="1"/>
            </c:dLbl>
            <c:dLbl>
              <c:idx val="7"/>
              <c:layout>
                <c:manualLayout>
                  <c:x val="5.9815953499087124E-3"/>
                  <c:y val="9.2248098897003503E-3"/>
                </c:manualLayout>
              </c:layout>
              <c:showVal val="1"/>
            </c:dLbl>
            <c:dLbl>
              <c:idx val="8"/>
              <c:layout>
                <c:manualLayout>
                  <c:x val="3.967777570404776E-3"/>
                  <c:y val="8.4425625044605226E-3"/>
                </c:manualLayout>
              </c:layout>
              <c:showVal val="1"/>
            </c:dLbl>
            <c:dLbl>
              <c:idx val="9"/>
              <c:layout>
                <c:manualLayout>
                  <c:x val="6.0675151032129953E-3"/>
                  <c:y val="9.2335323643457246E-3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8531E-3"/>
                </c:manualLayout>
              </c:layout>
              <c:showVal val="1"/>
            </c:dLbl>
            <c:dLbl>
              <c:idx val="11"/>
              <c:layout>
                <c:manualLayout>
                  <c:x val="4.1520594679028393E-3"/>
                  <c:y val="1.0070493454179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104.72</c:v>
                </c:pt>
                <c:pt idx="1">
                  <c:v>108.16</c:v>
                </c:pt>
                <c:pt idx="2">
                  <c:v>117.88</c:v>
                </c:pt>
                <c:pt idx="3">
                  <c:v>99.88</c:v>
                </c:pt>
                <c:pt idx="4">
                  <c:v>107.41000000000012</c:v>
                </c:pt>
                <c:pt idx="5">
                  <c:v>109.73</c:v>
                </c:pt>
                <c:pt idx="6">
                  <c:v>107.07</c:v>
                </c:pt>
                <c:pt idx="7">
                  <c:v>103.38</c:v>
                </c:pt>
                <c:pt idx="8">
                  <c:v>101.73</c:v>
                </c:pt>
                <c:pt idx="9">
                  <c:v>99.43</c:v>
                </c:pt>
                <c:pt idx="10">
                  <c:v>101.08</c:v>
                </c:pt>
                <c:pt idx="11">
                  <c:v>103.51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  <c:pt idx="11">
                  <c:v>2017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69811584"/>
        <c:axId val="71435392"/>
        <c:axId val="69293376"/>
      </c:bar3DChart>
      <c:catAx>
        <c:axId val="6981158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71435392"/>
        <c:crossesAt val="0"/>
        <c:auto val="1"/>
        <c:lblAlgn val="ctr"/>
        <c:lblOffset val="100"/>
      </c:catAx>
      <c:valAx>
        <c:axId val="71435392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9811584"/>
        <c:crosses val="autoZero"/>
        <c:crossBetween val="between"/>
        <c:majorUnit val="20"/>
        <c:minorUnit val="20"/>
      </c:valAx>
      <c:serAx>
        <c:axId val="69293376"/>
        <c:scaling>
          <c:orientation val="minMax"/>
        </c:scaling>
        <c:delete val="1"/>
        <c:axPos val="b"/>
        <c:tickLblPos val="none"/>
        <c:crossAx val="71435392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2">
                <a:latin typeface="Times New Roman" pitchFamily="18" charset="0"/>
                <a:cs typeface="Times New Roman" pitchFamily="18" charset="0"/>
              </a:defRPr>
            </a:pPr>
            <a:r>
              <a:rPr lang="ru-RU" sz="1202"/>
              <a:t>январь-май 2016 года</a:t>
            </a:r>
            <a:endParaRPr lang="ru-RU" sz="1200" b="0"/>
          </a:p>
        </c:rich>
      </c:tx>
      <c:layout>
        <c:manualLayout>
          <c:xMode val="edge"/>
          <c:yMode val="edge"/>
          <c:x val="0.2247399247507855"/>
          <c:y val="2.1025247950201081E-3"/>
        </c:manualLayout>
      </c:layout>
      <c:spPr>
        <a:noFill/>
        <a:ln w="40482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2845635674850986E-2"/>
          <c:y val="0.20212420481338139"/>
          <c:w val="0.57657266979558586"/>
          <c:h val="0.698080430624140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9"/>
          <c:dPt>
            <c:idx val="0"/>
            <c:explosion val="5"/>
            <c:spPr>
              <a:solidFill>
                <a:srgbClr val="66FF33"/>
              </a:solidFill>
            </c:spPr>
          </c:dPt>
          <c:dPt>
            <c:idx val="1"/>
            <c:explosion val="22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</c:dPt>
          <c:dPt>
            <c:idx val="2"/>
            <c:explosion val="15"/>
            <c:spPr>
              <a:gradFill>
                <a:gsLst>
                  <a:gs pos="0">
                    <a:srgbClr val="825600"/>
                  </a:gs>
                  <a:gs pos="13000">
                    <a:srgbClr val="FFA800"/>
                  </a:gs>
                  <a:gs pos="28000">
                    <a:srgbClr val="825600"/>
                  </a:gs>
                  <a:gs pos="42999">
                    <a:srgbClr val="FFA800"/>
                  </a:gs>
                  <a:gs pos="58000">
                    <a:srgbClr val="825600"/>
                  </a:gs>
                  <a:gs pos="72000">
                    <a:srgbClr val="FFA800"/>
                  </a:gs>
                  <a:gs pos="87000">
                    <a:srgbClr val="825600"/>
                  </a:gs>
                  <a:gs pos="100000">
                    <a:srgbClr val="FFA800"/>
                  </a:gs>
                </a:gsLst>
                <a:lin ang="5400000" scaled="0"/>
              </a:gradFill>
            </c:spPr>
          </c:dPt>
          <c:dPt>
            <c:idx val="3"/>
            <c:explosion val="21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</c:dPt>
          <c:dPt>
            <c:idx val="4"/>
            <c:explosion val="15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</c:spPr>
          </c:dPt>
          <c:dPt>
            <c:idx val="5"/>
            <c:spPr>
              <a:gradFill>
                <a:gsLst>
                  <a:gs pos="0">
                    <a:srgbClr val="CBCBCB"/>
                  </a:gs>
                  <a:gs pos="13000">
                    <a:srgbClr val="5F5F5F"/>
                  </a:gs>
                  <a:gs pos="21001">
                    <a:srgbClr val="5F5F5F"/>
                  </a:gs>
                  <a:gs pos="63000">
                    <a:srgbClr val="FFFFFF"/>
                  </a:gs>
                  <a:gs pos="67000">
                    <a:srgbClr val="B2B2B2"/>
                  </a:gs>
                  <a:gs pos="69000">
                    <a:srgbClr val="292929"/>
                  </a:gs>
                  <a:gs pos="82001">
                    <a:srgbClr val="777777"/>
                  </a:gs>
                  <a:gs pos="100000">
                    <a:srgbClr val="EAEAEA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8.3709708700205596E-2"/>
                  <c:y val="-0.1234072082453111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26,8%</a:t>
                    </a:r>
                    <a:endParaRPr lang="en-US" sz="9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6.3028328355507314E-3"/>
                  <c:y val="7.6014947284131884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38,3%</a:t>
                    </a:r>
                    <a:endParaRPr lang="en-US" sz="9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9.3135771821625749E-3"/>
                  <c:y val="0.11599270430179279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4,3%</a:t>
                    </a:r>
                    <a:endParaRPr lang="en-US" sz="9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0"/>
                  <c:y val="0.2060665510031585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12,2%</a:t>
                    </a:r>
                    <a:endParaRPr lang="en-US" sz="9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-2.662455328677139E-2"/>
                  <c:y val="-6.5589347203159218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11,2%</a:t>
                    </a:r>
                    <a:endParaRPr lang="en-US" sz="9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7.890979144848273E-2"/>
                  <c:y val="-3.1532297400878151E-2"/>
                </c:manualLayout>
              </c:layout>
              <c:tx>
                <c:rich>
                  <a:bodyPr/>
                  <a:lstStyle/>
                  <a:p>
                    <a:r>
                      <a:rPr lang="ru-RU" sz="901"/>
                      <a:t>7,2%</a:t>
                    </a:r>
                    <a:endParaRPr lang="en-US" sz="900"/>
                  </a:p>
                </c:rich>
              </c:tx>
              <c:dLblPos val="bestFit"/>
            </c:dLbl>
            <c:spPr>
              <a:noFill/>
              <a:ln w="40482">
                <a:noFill/>
              </a:ln>
            </c:spPr>
            <c:txPr>
              <a:bodyPr/>
              <a:lstStyle/>
              <a:p>
                <a:pPr>
                  <a:defRPr sz="90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промышленность строительных материалов</c:v>
                </c:pt>
                <c:pt idx="3">
                  <c:v>легкая промышленность</c:v>
                </c:pt>
                <c:pt idx="4">
                  <c:v>пищевая промышленность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983.3</c:v>
                </c:pt>
                <c:pt idx="1">
                  <c:v>1401.7</c:v>
                </c:pt>
                <c:pt idx="2">
                  <c:v>158.9</c:v>
                </c:pt>
                <c:pt idx="3">
                  <c:v>447.8</c:v>
                </c:pt>
                <c:pt idx="4" formatCode="General">
                  <c:v>409.7</c:v>
                </c:pt>
                <c:pt idx="5">
                  <c:v>263.89999999999986</c:v>
                </c:pt>
              </c:numCache>
            </c:numRef>
          </c:val>
        </c:ser>
      </c:pie3DChart>
      <c:spPr>
        <a:noFill/>
        <a:ln w="25438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spcAft>
                <a:spcPts val="200"/>
              </a:spcAft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9046584694154558"/>
          <c:y val="0.23313715022910275"/>
          <c:w val="0.40606803459912333"/>
          <c:h val="0.76414564704836008"/>
        </c:manualLayout>
      </c:layout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023856094421432E-2"/>
          <c:y val="6.425196850393701E-2"/>
          <c:w val="0.92031746827824856"/>
          <c:h val="0.593925379580717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4.8402628015447521E-2"/>
                  <c:y val="0.1390019601980132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1189461694646659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8807195278934212E-2"/>
                  <c:y val="0.1421043888501288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7483825668288416E-2"/>
                  <c:y val="-0.2135539386690587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3280338365347643E-2"/>
                  <c:y val="0.1285438054420414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85,6%*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5554106692077681E-2"/>
                  <c:y val="6.13354462767625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634752662286639E-2"/>
                  <c:y val="9.57348255996341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8113412575020484E-2"/>
                  <c:y val="8.134502055167676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3.094655365531539E-2"/>
                  <c:y val="-0.2125977649020304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5908520989016932E-2"/>
                  <c:y val="0.1109486785849881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95,1%*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9.202000693309572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85,3%*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3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633.70000000000005</c:v>
                </c:pt>
                <c:pt idx="1">
                  <c:v>574.6</c:v>
                </c:pt>
                <c:pt idx="2">
                  <c:v>744.8</c:v>
                </c:pt>
                <c:pt idx="3">
                  <c:v>548.1</c:v>
                </c:pt>
                <c:pt idx="4" formatCode="0.0">
                  <c:v>618.4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F79646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rgbClr val="F79646">
                    <a:lumMod val="40000"/>
                    <a:lumOff val="6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-4.2401491214872113E-2"/>
                  <c:y val="-0.1220273098774045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3225E-2"/>
                  <c:y val="-8.409286468057472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500142100071886E-2"/>
                  <c:y val="-9.44144323731685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8958657237908943E-2"/>
                  <c:y val="0.2038320209973754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78,9%*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2.6548138489058296E-2"/>
                  <c:y val="-8.4848666068640263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3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7.56613678007230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9544109534078942E-2"/>
                  <c:y val="-7.044817511018669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3150275005433244E-2"/>
                  <c:y val="-9.38300401129107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4.1897119547954505E-2"/>
                  <c:y val="-8.168177091071147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4.6219469381613906E-2"/>
                  <c:y val="0.160699912510936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4.1598375043883862E-2"/>
                  <c:y val="-9.369649548523736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3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  <c:pt idx="3" formatCode="General">
                  <c:v>694.8</c:v>
                </c:pt>
                <c:pt idx="4" formatCode="General">
                  <c:v>722.1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1F497D">
                  <a:lumMod val="60000"/>
                  <a:lumOff val="40000"/>
                </a:srgbClr>
              </a:solidFill>
              <a:ln>
                <a:solidFill>
                  <a:srgbClr val="4F81BD">
                    <a:lumMod val="60000"/>
                    <a:lumOff val="40000"/>
                  </a:srgbClr>
                </a:solidFill>
                <a:bevel/>
              </a:ln>
            </c:spPr>
          </c:marker>
          <c:trendline>
            <c:trendlineType val="linear"/>
          </c:trendline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633.70000000000005</c:v>
                </c:pt>
                <c:pt idx="1">
                  <c:v>574.6</c:v>
                </c:pt>
                <c:pt idx="2">
                  <c:v>744.8</c:v>
                </c:pt>
                <c:pt idx="3">
                  <c:v>548.1</c:v>
                </c:pt>
                <c:pt idx="4" formatCode="0.0">
                  <c:v>618.4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  <c:pt idx="3" formatCode="General">
                  <c:v>694.8</c:v>
                </c:pt>
                <c:pt idx="4" formatCode="General">
                  <c:v>722.1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C0504D">
                  <a:lumMod val="40000"/>
                  <a:lumOff val="60000"/>
                </a:srgbClr>
              </a:solidFill>
            </a:ln>
          </c:spPr>
          <c:marker>
            <c:spPr>
              <a:ln>
                <a:solidFill>
                  <a:srgbClr val="C0504D">
                    <a:lumMod val="40000"/>
                    <a:lumOff val="60000"/>
                  </a:srgbClr>
                </a:solidFill>
              </a:ln>
            </c:spPr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612.9</c:v>
                </c:pt>
                <c:pt idx="1">
                  <c:v>736.5</c:v>
                </c:pt>
                <c:pt idx="2" formatCode="General">
                  <c:v>899.1</c:v>
                </c:pt>
                <c:pt idx="3" formatCode="General">
                  <c:v>694.8</c:v>
                </c:pt>
                <c:pt idx="4" formatCode="General">
                  <c:v>722.1</c:v>
                </c:pt>
              </c:numCache>
            </c:numRef>
          </c:val>
        </c:ser>
        <c:marker val="1"/>
        <c:axId val="63603840"/>
        <c:axId val="63606144"/>
      </c:lineChart>
      <c:catAx>
        <c:axId val="636038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</a:t>
                </a: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роста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 предыдущему году</a:t>
                </a:r>
              </a:p>
            </c:rich>
          </c:tx>
          <c:layout>
            <c:manualLayout>
              <c:xMode val="edge"/>
              <c:yMode val="edge"/>
              <c:x val="2.7146129026865292E-3"/>
              <c:y val="0.81383235323432668"/>
            </c:manualLayout>
          </c:layout>
          <c:spPr>
            <a:noFill/>
            <a:ln w="24913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606144"/>
        <c:crosses val="autoZero"/>
        <c:auto val="1"/>
        <c:lblAlgn val="ctr"/>
        <c:lblOffset val="100"/>
      </c:catAx>
      <c:valAx>
        <c:axId val="6360614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3603840"/>
        <c:crosses val="autoZero"/>
        <c:crossBetween val="between"/>
        <c:majorUnit val="200"/>
      </c:valAx>
    </c:plotArea>
    <c:legend>
      <c:legendPos val="b"/>
      <c:legendEntry>
        <c:idx val="5"/>
        <c:delete val="1"/>
      </c:legendEntry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37232275105739437"/>
          <c:y val="0.8474015748031497"/>
          <c:w val="0.22563050637778537"/>
          <c:h val="0.1525984251968515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5352479978464263E-2"/>
          <c:y val="9.1039654525942884E-2"/>
          <c:w val="0.89483976127187925"/>
          <c:h val="0.6267063631971376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5.6786033613930247E-2"/>
                  <c:y val="-6.755722698841751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103,4%*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3.4241873611952443E-3"/>
                  <c:y val="3.276217338504329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89,5%*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3.1933645656930312E-2"/>
                  <c:y val="6.695498883535080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86,9%*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5854254481926091E-2"/>
                  <c:y val="7.449680730207244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85,0%*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6417590658310635E-2"/>
                  <c:y val="8.2846136770217196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85,1%*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8767E-3"/>
                  <c:y val="4.051611658778873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1204993606568415E-2"/>
                  <c:y val="-4.657742782152251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6.7931893128743523E-2"/>
                  <c:y val="-5.0493814855423147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6.1070058550373466E-2"/>
                  <c:y val="-4.599610088109073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90,2%*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3866175381923692E-2"/>
                  <c:y val="3.3914343384242332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95,1%*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0376371222827996E-2"/>
                  <c:y val="5.6617993173388538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95,1%*</a:t>
                    </a:r>
                    <a:endParaRPr lang="en-US" sz="85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6.4736978300249118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92,2%*</a:t>
                    </a:r>
                    <a:endParaRPr lang="en-US" sz="850"/>
                  </a:p>
                </c:rich>
              </c:tx>
              <c:dLblPos val="r"/>
            </c:dLbl>
            <c:spPr>
              <a:noFill/>
              <a:ln w="24912">
                <a:noFill/>
              </a:ln>
            </c:spPr>
            <c:txPr>
              <a:bodyPr/>
              <a:lstStyle/>
              <a:p>
                <a:pPr>
                  <a:defRPr sz="8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633.70000000000005</c:v>
                </c:pt>
                <c:pt idx="1">
                  <c:v>1208.3</c:v>
                </c:pt>
                <c:pt idx="2">
                  <c:v>1953.1</c:v>
                </c:pt>
                <c:pt idx="3">
                  <c:v>2501.1999999999998</c:v>
                </c:pt>
                <c:pt idx="4" formatCode="0.0">
                  <c:v>3119.6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4BACC6">
                  <a:lumMod val="40000"/>
                  <a:lumOff val="60000"/>
                </a:srgbClr>
              </a:solidFill>
            </a:ln>
          </c:spPr>
          <c:marker>
            <c:spPr>
              <a:solidFill>
                <a:srgbClr val="4BACC6">
                  <a:lumMod val="40000"/>
                  <a:lumOff val="60000"/>
                </a:srgbClr>
              </a:solidFill>
              <a:ln>
                <a:solidFill>
                  <a:srgbClr val="4BACC6">
                    <a:lumMod val="40000"/>
                    <a:lumOff val="60000"/>
                  </a:srgbClr>
                </a:solidFill>
              </a:ln>
            </c:spPr>
          </c:marker>
          <c:dLbls>
            <c:dLbl>
              <c:idx val="0"/>
              <c:layout>
                <c:manualLayout>
                  <c:x val="1.1030856719833294E-2"/>
                  <c:y val="2.242116287188241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9.6871902001260848E-2"/>
                  <c:y val="-3.0708922578707568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8.576554304338363E-2"/>
                  <c:y val="-5.1275381622073346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9.7288553216562129E-2"/>
                  <c:y val="-2.372233321581071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6.0758064582586514E-2"/>
                  <c:y val="-5.6402501926065357E-2"/>
                </c:manualLayout>
              </c:layout>
              <c:tx>
                <c:rich>
                  <a:bodyPr/>
                  <a:lstStyle/>
                  <a:p>
                    <a:pPr>
                      <a:defRPr sz="85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5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5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2">
                  <a:noFill/>
                </a:ln>
              </c:spPr>
              <c:dLblPos val="r"/>
            </c:dLbl>
            <c:dLbl>
              <c:idx val="5"/>
              <c:layout>
                <c:manualLayout>
                  <c:x val="-6.4724577697018823E-2"/>
                  <c:y val="-3.8275829157718919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6561343293626814E-3"/>
                  <c:y val="3.8020404929698735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9.7684904771518938E-3"/>
                  <c:y val="5.2354376755537134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9.9545729860692159E-3"/>
                  <c:y val="4.8211296422592843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96,6%*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5.7066592637458932E-2"/>
                  <c:y val="-3.0939164100550441E-2"/>
                </c:manualLayout>
              </c:layout>
              <c:tx>
                <c:rich>
                  <a:bodyPr/>
                  <a:lstStyle/>
                  <a:p>
                    <a:r>
                      <a:rPr lang="ru-RU" sz="85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5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6.0856383336698933E-2"/>
                  <c:y val="-3.4390228780457575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91,5%*</a:t>
                    </a:r>
                    <a:endParaRPr lang="en-US" sz="85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6.590317055438491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94,2%*</a:t>
                    </a:r>
                    <a:endParaRPr lang="en-US" sz="850"/>
                  </a:p>
                </c:rich>
              </c:tx>
              <c:dLblPos val="r"/>
            </c:dLbl>
            <c:spPr>
              <a:noFill/>
              <a:ln w="24912">
                <a:noFill/>
              </a:ln>
            </c:spPr>
            <c:txPr>
              <a:bodyPr/>
              <a:lstStyle/>
              <a:p>
                <a:pPr>
                  <a:defRPr sz="8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  <c:pt idx="3" formatCode="General">
                  <c:v>2943.2</c:v>
                </c:pt>
                <c:pt idx="4" formatCode="General">
                  <c:v>3665.3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rgbClr val="8064A2">
                  <a:lumMod val="60000"/>
                  <a:lumOff val="40000"/>
                </a:srgbClr>
              </a:solidFill>
            </a:ln>
          </c:spPr>
          <c:marker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8064A2">
                    <a:lumMod val="60000"/>
                    <a:lumOff val="40000"/>
                  </a:srgbClr>
                </a:solidFill>
                <a:bevel/>
              </a:ln>
            </c:spPr>
          </c:marke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633.70000000000005</c:v>
                </c:pt>
                <c:pt idx="1">
                  <c:v>1208.3</c:v>
                </c:pt>
                <c:pt idx="2">
                  <c:v>1953.1</c:v>
                </c:pt>
                <c:pt idx="3">
                  <c:v>2501.1999999999998</c:v>
                </c:pt>
                <c:pt idx="4" formatCode="0.0">
                  <c:v>3119.6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  <c:pt idx="3" formatCode="General">
                  <c:v>2943.2</c:v>
                </c:pt>
                <c:pt idx="4" formatCode="General">
                  <c:v>3665.3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4F81BD">
                  <a:lumMod val="40000"/>
                  <a:lumOff val="60000"/>
                </a:srgbClr>
              </a:solidFill>
            </a:ln>
          </c:spPr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 formatCode="General">
                  <c:v>612.9</c:v>
                </c:pt>
                <c:pt idx="1">
                  <c:v>1349.4</c:v>
                </c:pt>
                <c:pt idx="2" formatCode="General">
                  <c:v>2248.4</c:v>
                </c:pt>
                <c:pt idx="3" formatCode="General">
                  <c:v>2943.2</c:v>
                </c:pt>
                <c:pt idx="4" formatCode="General">
                  <c:v>3665.3</c:v>
                </c:pt>
              </c:numCache>
            </c:numRef>
          </c:val>
        </c:ser>
        <c:marker val="1"/>
        <c:axId val="64192896"/>
        <c:axId val="64194816"/>
      </c:lineChart>
      <c:catAx>
        <c:axId val="641928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</a:t>
                </a:r>
                <a:r>
                  <a:rPr lang="ru-RU" sz="85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роста</a:t>
                </a: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</a:t>
                </a:r>
              </a:p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к предыдущему году</a:t>
                </a:r>
              </a:p>
            </c:rich>
          </c:tx>
          <c:layout>
            <c:manualLayout>
              <c:xMode val="edge"/>
              <c:yMode val="edge"/>
              <c:x val="0.12879648285722611"/>
              <c:y val="0.10269074574633427"/>
            </c:manualLayout>
          </c:layout>
          <c:spPr>
            <a:noFill/>
            <a:ln w="24912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194816"/>
        <c:crosses val="autoZero"/>
        <c:auto val="1"/>
        <c:lblAlgn val="ctr"/>
        <c:lblOffset val="100"/>
      </c:catAx>
      <c:valAx>
        <c:axId val="64194816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192896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.38459231057656257"/>
          <c:y val="0.88004700904924149"/>
          <c:w val="0.312447867093537"/>
          <c:h val="0.11995299095075801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0.12153092803698116"/>
          <c:w val="0.91969598134818686"/>
          <c:h val="0.3327839542445270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2016 года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522951480594741E-3"/>
                  <c:y val="1.32158107102285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100,9*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2.4163437250594461E-3"/>
                  <c:y val="2.2959219649782612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77,5*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6.7440080961666937E-3"/>
                  <c:y val="-8.125357464645275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80,9*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2.1379145788595413E-3"/>
                  <c:y val="-5.6881434712302498E-5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117,5*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8.2054320012507308E-3"/>
                  <c:y val="1.885863338290146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115,9*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3.0689737450530523E-4"/>
                  <c:y val="-5.106749715987029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23,7*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3.8619857722402098E-3"/>
                  <c:y val="1.23457449174785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103,0*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-4.3016353725015138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109,0*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-3.4420933479853643E-3"/>
                  <c:y val="6.180402998214800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94,8*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3.614313101144503E-3"/>
                  <c:y val="-8.1482352019065576E-6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69,1*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-1.4765630785180115E-3"/>
                  <c:y val="-1.222611352685391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34,6*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88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268.5</c:v>
                </c:pt>
                <c:pt idx="1">
                  <c:v>161.5</c:v>
                </c:pt>
                <c:pt idx="2">
                  <c:v>14</c:v>
                </c:pt>
                <c:pt idx="3">
                  <c:v>18.399999999999999</c:v>
                </c:pt>
                <c:pt idx="4">
                  <c:v>14.6</c:v>
                </c:pt>
                <c:pt idx="5">
                  <c:v>0.5</c:v>
                </c:pt>
                <c:pt idx="6">
                  <c:v>52.8</c:v>
                </c:pt>
                <c:pt idx="7">
                  <c:v>89.2</c:v>
                </c:pt>
                <c:pt idx="8">
                  <c:v>94.6</c:v>
                </c:pt>
                <c:pt idx="9">
                  <c:v>6.7</c:v>
                </c:pt>
                <c:pt idx="10">
                  <c:v>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2017 года</c:v>
                </c:pt>
              </c:strCache>
            </c:strRef>
          </c:tx>
          <c:spPr>
            <a:solidFill>
              <a:srgbClr val="4BACC6">
                <a:lumMod val="75000"/>
              </a:srgbClr>
            </a:solidFill>
          </c:spPr>
          <c:dLbls>
            <c:dLbl>
              <c:idx val="0"/>
              <c:layout>
                <c:manualLayout>
                  <c:x val="6.0174923275656414E-3"/>
                  <c:y val="2.9270967994672489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26,5*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1.0160195492804783E-2"/>
                  <c:y val="5.36028518823207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150,1* 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1.0671150366435248E-2"/>
                  <c:y val="-4.154872797763031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112,9*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3.8909321287817211E-3"/>
                  <c:y val="-9.7622125592510738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116,9*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1.0178132122199394E-2"/>
                  <c:y val="-1.439041015395461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120,3*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1.1749315034680346E-4"/>
                  <c:y val="-1.669228659850350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122,4*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1.5040439694254665E-4"/>
                  <c:y val="3.7607239393583618E-5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93,7*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1.7740807477435339E-3"/>
                  <c:y val="1.993183687859916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107,5*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3.241757789680705E-4"/>
                  <c:y val="-3.86038312375134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98,8*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4.1316778976295924E-3"/>
                  <c:y val="-7.10150037215498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136,6*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5.4390771686454583E-3"/>
                  <c:y val="-1.485642652877345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94,7*</a:t>
                    </a:r>
                    <a:endParaRPr lang="en-US" sz="800" b="1"/>
                  </a:p>
                </c:rich>
              </c:tx>
            </c:dLbl>
            <c:spPr>
              <a:noFill/>
              <a:ln w="25388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71.2</c:v>
                </c:pt>
                <c:pt idx="1">
                  <c:v>242.4</c:v>
                </c:pt>
                <c:pt idx="2">
                  <c:v>15.8</c:v>
                </c:pt>
                <c:pt idx="3">
                  <c:v>21.5</c:v>
                </c:pt>
                <c:pt idx="4">
                  <c:v>17.600000000000001</c:v>
                </c:pt>
                <c:pt idx="5">
                  <c:v>0.60000000000000064</c:v>
                </c:pt>
                <c:pt idx="6">
                  <c:v>49.5</c:v>
                </c:pt>
                <c:pt idx="7">
                  <c:v>96</c:v>
                </c:pt>
                <c:pt idx="8">
                  <c:v>93.4</c:v>
                </c:pt>
                <c:pt idx="9">
                  <c:v>9.1</c:v>
                </c:pt>
                <c:pt idx="10">
                  <c:v>1.2</c:v>
                </c:pt>
              </c:numCache>
            </c:numRef>
          </c:val>
        </c:ser>
        <c:shape val="cylinder"/>
        <c:axId val="64377600"/>
        <c:axId val="64379136"/>
        <c:axId val="0"/>
      </c:bar3DChart>
      <c:catAx>
        <c:axId val="64377600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950" b="0"/>
            </a:pPr>
            <a:endParaRPr lang="ru-RU"/>
          </a:p>
        </c:txPr>
        <c:crossAx val="64379136"/>
        <c:crosses val="autoZero"/>
        <c:auto val="1"/>
        <c:lblAlgn val="ctr"/>
        <c:lblOffset val="100"/>
      </c:catAx>
      <c:valAx>
        <c:axId val="6437913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64377600"/>
        <c:crosses val="autoZero"/>
        <c:crossBetween val="between"/>
        <c:majorUnit val="50"/>
      </c:valAx>
      <c:spPr>
        <a:noFill/>
        <a:ln w="2539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05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/>
            </a:pPr>
            <a:endParaRPr lang="ru-RU"/>
          </a:p>
        </c:txPr>
      </c:legendEntry>
      <c:layout>
        <c:manualLayout>
          <c:xMode val="edge"/>
          <c:yMode val="edge"/>
          <c:x val="0.55676808398950162"/>
          <c:y val="0.93574306590054623"/>
          <c:w val="0.43969931758530167"/>
          <c:h val="6.425693409945393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7168939047454236E-2"/>
          <c:y val="8.7293730117546181E-2"/>
          <c:w val="0.91969598134818775"/>
          <c:h val="0.392844948822661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 январь-май 2016г</c:v>
                </c:pt>
              </c:strCache>
            </c:strRef>
          </c:tx>
          <c:spPr>
            <a:solidFill>
              <a:srgbClr val="F79646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85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95,9*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5.736198229458703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134,9*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112,9*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4.4829561140022951E-5"/>
                  <c:y val="4.121623258631140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89,5*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1.9205841028113353E-3"/>
                  <c:y val="-3.271439207634875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89,0*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2.4000296666213568E-3"/>
                  <c:y val="-9.6684189547939763E-4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29,3*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127,8*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112,8*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7.5518032773375901E-4"/>
                  <c:y val="-5.281230963608085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103,5*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3.6142806388446292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86,8*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2.7098810450891619E-3"/>
                  <c:y val="-1.22803584463185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solidFill>
                          <a:sysClr val="windowText" lastClr="000000"/>
                        </a:solidFill>
                      </a:rPr>
                      <a:t>42,0*</a:t>
                    </a:r>
                    <a:endParaRPr lang="en-US" sz="80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1401.7</c:v>
                </c:pt>
                <c:pt idx="1">
                  <c:v>983.3</c:v>
                </c:pt>
                <c:pt idx="2">
                  <c:v>76.3</c:v>
                </c:pt>
                <c:pt idx="3">
                  <c:v>69.5</c:v>
                </c:pt>
                <c:pt idx="4">
                  <c:v>66.8</c:v>
                </c:pt>
                <c:pt idx="5">
                  <c:v>2.2999999999999998</c:v>
                </c:pt>
                <c:pt idx="6">
                  <c:v>158.9</c:v>
                </c:pt>
                <c:pt idx="7">
                  <c:v>447.8</c:v>
                </c:pt>
                <c:pt idx="8">
                  <c:v>409.7</c:v>
                </c:pt>
                <c:pt idx="9">
                  <c:v>41.8</c:v>
                </c:pt>
                <c:pt idx="10">
                  <c:v>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январь-май 2017г</c:v>
                </c:pt>
              </c:strCache>
            </c:strRef>
          </c:tx>
          <c:spPr>
            <a:solidFill>
              <a:srgbClr val="EEECE1">
                <a:lumMod val="75000"/>
              </a:srgbClr>
            </a:solidFill>
          </c:spPr>
          <c:dLbls>
            <c:dLbl>
              <c:idx val="0"/>
              <c:layout>
                <c:manualLayout>
                  <c:x val="1.0188341841885169E-2"/>
                  <c:y val="5.1879761448157076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75,6*</a:t>
                    </a:r>
                    <a:endParaRPr lang="en-US" sz="800" b="1"/>
                  </a:p>
                </c:rich>
              </c:tx>
            </c:dLbl>
            <c:dLbl>
              <c:idx val="1"/>
              <c:layout>
                <c:manualLayout>
                  <c:x val="5.9695834723956518E-3"/>
                  <c:y val="-5.819401514638750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73,6* </a:t>
                    </a:r>
                    <a:endParaRPr lang="en-US" sz="800" b="1"/>
                  </a:p>
                </c:rich>
              </c:tx>
            </c:dLbl>
            <c:dLbl>
              <c:idx val="2"/>
              <c:layout>
                <c:manualLayout>
                  <c:x val="4.3862099655125972E-3"/>
                  <c:y val="-1.226110049853246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92,8*</a:t>
                    </a:r>
                    <a:endParaRPr lang="en-US" sz="800" b="1"/>
                  </a:p>
                </c:rich>
              </c:tx>
            </c:dLbl>
            <c:dLbl>
              <c:idx val="3"/>
              <c:layout>
                <c:manualLayout>
                  <c:x val="5.9807908626806705E-3"/>
                  <c:y val="-5.1685846961437455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157,1*</a:t>
                    </a:r>
                    <a:endParaRPr lang="en-US" sz="800" b="1"/>
                  </a:p>
                </c:rich>
              </c:tx>
            </c:dLbl>
            <c:dLbl>
              <c:idx val="4"/>
              <c:layout>
                <c:manualLayout>
                  <c:x val="3.8986884881148077E-3"/>
                  <c:y val="-1.231048781624189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101,8*</a:t>
                    </a:r>
                    <a:endParaRPr lang="en-US" sz="800" b="1"/>
                  </a:p>
                </c:rich>
              </c:tx>
            </c:dLbl>
            <c:dLbl>
              <c:idx val="5"/>
              <c:layout>
                <c:manualLayout>
                  <c:x val="4.3038026840051761E-3"/>
                  <c:y val="-1.693958742263234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89,0*</a:t>
                    </a:r>
                    <a:endParaRPr lang="en-US" sz="800" b="1"/>
                  </a:p>
                </c:rich>
              </c:tx>
            </c:dLbl>
            <c:dLbl>
              <c:idx val="6"/>
              <c:layout>
                <c:manualLayout>
                  <c:x val="-1.5047569603250286E-4"/>
                  <c:y val="-7.7156035968877091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100,2*</a:t>
                    </a:r>
                    <a:endParaRPr lang="en-US" sz="800" b="1"/>
                  </a:p>
                </c:rich>
              </c:tx>
            </c:dLbl>
            <c:dLbl>
              <c:idx val="7"/>
              <c:layout>
                <c:manualLayout>
                  <c:x val="-3.8713292706543758E-3"/>
                  <c:y val="-4.3790088369131683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103,8*</a:t>
                    </a:r>
                    <a:endParaRPr lang="en-US" sz="800" b="1"/>
                  </a:p>
                </c:rich>
              </c:tx>
            </c:dLbl>
            <c:dLbl>
              <c:idx val="8"/>
              <c:layout>
                <c:manualLayout>
                  <c:x val="3.3094764253369449E-4"/>
                  <c:y val="-1.336501576356225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98,9*</a:t>
                    </a:r>
                    <a:endParaRPr lang="en-US" sz="800" b="1"/>
                  </a:p>
                </c:rich>
              </c:tx>
            </c:dLbl>
            <c:dLbl>
              <c:idx val="9"/>
              <c:layout>
                <c:manualLayout>
                  <c:x val="-2.0483153891477849E-3"/>
                  <c:y val="-6.9216791688021927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/>
                      <a:t>122,4*</a:t>
                    </a:r>
                    <a:endParaRPr lang="en-US" sz="80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800" b="1" baseline="0"/>
                      <a:t>79,7*</a:t>
                    </a:r>
                    <a:endParaRPr lang="en-US" sz="800" b="1"/>
                  </a:p>
                </c:rich>
              </c:tx>
            </c:dLbl>
            <c:spPr>
              <a:noFill/>
              <a:ln w="25373">
                <a:noFill/>
              </a:ln>
            </c:spPr>
            <c:txPr>
              <a:bodyPr rot="-5400000" vert="horz"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1060</c:v>
                </c:pt>
                <c:pt idx="1">
                  <c:v>723.3</c:v>
                </c:pt>
                <c:pt idx="2">
                  <c:v>70.8</c:v>
                </c:pt>
                <c:pt idx="3">
                  <c:v>109.1</c:v>
                </c:pt>
                <c:pt idx="4">
                  <c:v>67.900000000000006</c:v>
                </c:pt>
                <c:pt idx="5">
                  <c:v>2</c:v>
                </c:pt>
                <c:pt idx="6">
                  <c:v>159.1</c:v>
                </c:pt>
                <c:pt idx="7">
                  <c:v>465.1</c:v>
                </c:pt>
                <c:pt idx="8">
                  <c:v>405.2</c:v>
                </c:pt>
                <c:pt idx="9">
                  <c:v>51.2</c:v>
                </c:pt>
                <c:pt idx="10">
                  <c:v>5.8</c:v>
                </c:pt>
              </c:numCache>
            </c:numRef>
          </c:val>
        </c:ser>
        <c:shape val="cylinder"/>
        <c:axId val="64647936"/>
        <c:axId val="64649472"/>
        <c:axId val="0"/>
      </c:bar3DChart>
      <c:catAx>
        <c:axId val="64647936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49" b="1"/>
            </a:pPr>
            <a:endParaRPr lang="ru-RU"/>
          </a:p>
        </c:txPr>
        <c:crossAx val="64649472"/>
        <c:crosses val="autoZero"/>
        <c:auto val="1"/>
        <c:lblAlgn val="ctr"/>
        <c:lblOffset val="100"/>
      </c:catAx>
      <c:valAx>
        <c:axId val="6464947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899" b="1"/>
            </a:pPr>
            <a:endParaRPr lang="ru-RU"/>
          </a:p>
        </c:txPr>
        <c:crossAx val="64647936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99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99"/>
            </a:pPr>
            <a:endParaRPr lang="ru-RU"/>
          </a:p>
        </c:txPr>
      </c:legendEntry>
      <c:layout>
        <c:manualLayout>
          <c:xMode val="edge"/>
          <c:yMode val="edge"/>
          <c:x val="1.7418750656167981E-2"/>
          <c:y val="0.89115811706968584"/>
          <c:w val="0.40372052394549751"/>
          <c:h val="0.10884188293031419"/>
        </c:manualLayout>
      </c:layout>
      <c:txPr>
        <a:bodyPr/>
        <a:lstStyle/>
        <a:p>
          <a:pPr>
            <a:defRPr sz="104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1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29"/>
              <a:t>Обьем производства по отрасли легкая промышленность,</a:t>
            </a:r>
            <a:r>
              <a:rPr lang="ru-RU" sz="1029" baseline="0"/>
              <a:t> </a:t>
            </a:r>
            <a:r>
              <a:rPr lang="ru-RU" sz="1029"/>
              <a:t>млн. руб.</a:t>
            </a:r>
          </a:p>
        </c:rich>
      </c:tx>
      <c:layout>
        <c:manualLayout>
          <c:xMode val="edge"/>
          <c:yMode val="edge"/>
          <c:x val="0.15336469522779422"/>
          <c:y val="2.2900708839966432E-2"/>
        </c:manualLayout>
      </c:layout>
      <c:spPr>
        <a:noFill/>
        <a:ln w="24887">
          <a:noFill/>
        </a:ln>
      </c:spPr>
    </c:title>
    <c:plotArea>
      <c:layout>
        <c:manualLayout>
          <c:layoutTarget val="inner"/>
          <c:xMode val="edge"/>
          <c:yMode val="edge"/>
          <c:x val="0.32546692064109056"/>
          <c:y val="0.18842026564861211"/>
          <c:w val="0.57282457566460065"/>
          <c:h val="0.5980746043108248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8828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8.2564915234652619E-3"/>
                  <c:y val="1.656756541795916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112,8%*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2.3575826606579879E-3"/>
                  <c:y val="1.5416527479519607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133,4%*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100,3%*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8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447.8</c:v>
                </c:pt>
                <c:pt idx="1">
                  <c:v>246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8828">
              <a:noFill/>
            </a:ln>
          </c:spPr>
          <c:dLbls>
            <c:dLbl>
              <c:idx val="0"/>
              <c:layout>
                <c:manualLayout>
                  <c:x val="-8.9052311857244267E-3"/>
                  <c:y val="4.8325777459635923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103,8% *</a:t>
                    </a:r>
                  </a:p>
                </c:rich>
              </c:tx>
              <c:spPr>
                <a:noFill/>
                <a:ln w="2488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8.1632248799088265E-3"/>
                  <c:y val="2.8715501471407012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106,4% *</a:t>
                    </a:r>
                  </a:p>
                </c:rich>
              </c:tx>
              <c:spPr>
                <a:noFill/>
                <a:ln w="2488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882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4887">
                <a:noFill/>
              </a:ln>
            </c:spPr>
            <c:txPr>
              <a:bodyPr/>
              <a:lstStyle/>
              <a:p>
                <a:pPr>
                  <a:defRPr sz="882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465.1</c:v>
                </c:pt>
                <c:pt idx="1">
                  <c:v>261.7</c:v>
                </c:pt>
              </c:numCache>
            </c:numRef>
          </c:val>
        </c:ser>
        <c:dLbls>
          <c:showVal val="1"/>
        </c:dLbls>
        <c:axId val="64811776"/>
        <c:axId val="64813312"/>
      </c:barChart>
      <c:catAx>
        <c:axId val="648117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882" kern="0" baseline="0"/>
            </a:pPr>
            <a:endParaRPr lang="ru-RU"/>
          </a:p>
        </c:txPr>
        <c:crossAx val="64813312"/>
        <c:crosses val="autoZero"/>
        <c:auto val="1"/>
        <c:lblAlgn val="ctr"/>
        <c:lblOffset val="100"/>
      </c:catAx>
      <c:valAx>
        <c:axId val="6481331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3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72010641517"/>
            </c:manualLayout>
          </c:layout>
          <c:spPr>
            <a:noFill/>
            <a:ln w="2488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2"/>
            </a:pPr>
            <a:endParaRPr lang="ru-RU"/>
          </a:p>
        </c:txPr>
        <c:crossAx val="6481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27861772869899"/>
          <c:y val="0.22900780259610551"/>
          <c:w val="9.8591565830630543E-2"/>
          <c:h val="0.33587801524809918"/>
        </c:manualLayout>
      </c:layout>
      <c:txPr>
        <a:bodyPr/>
        <a:lstStyle/>
        <a:p>
          <a:pPr>
            <a:defRPr sz="882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98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29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29" baseline="0">
                <a:solidFill>
                  <a:sysClr val="windowText" lastClr="000000"/>
                </a:solidFill>
              </a:rPr>
              <a:t> </a:t>
            </a:r>
            <a:r>
              <a:rPr lang="ru-RU" sz="1029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0915768862225556"/>
          <c:y val="5.9822458498420194E-3"/>
        </c:manualLayout>
      </c:layout>
      <c:spPr>
        <a:noFill/>
        <a:ln w="24879">
          <a:noFill/>
        </a:ln>
      </c:spPr>
    </c:title>
    <c:plotArea>
      <c:layout>
        <c:manualLayout>
          <c:layoutTarget val="inner"/>
          <c:xMode val="edge"/>
          <c:yMode val="edge"/>
          <c:x val="0.38372470107903822"/>
          <c:y val="0.19942753777399491"/>
          <c:w val="0.51487817522032142"/>
          <c:h val="0.5590870397957011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129">
              <a:noFill/>
            </a:ln>
          </c:spPr>
          <c:dLbls>
            <c:dLbl>
              <c:idx val="0"/>
              <c:layout>
                <c:manualLayout>
                  <c:x val="-4.0871557721951415E-3"/>
                  <c:y val="-4.3645447933466164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95,9%*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5.4529850435362254E-3"/>
                  <c:y val="-3.4933212966213917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95,3%*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21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7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1401.7</c:v>
                </c:pt>
                <c:pt idx="1">
                  <c:v>1130.8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129">
              <a:noFill/>
            </a:ln>
          </c:spPr>
          <c:dLbls>
            <c:dLbl>
              <c:idx val="0"/>
              <c:layout>
                <c:manualLayout>
                  <c:x val="-2.4051993500812463E-3"/>
                  <c:y val="3.3684343673908309E-3"/>
                </c:manualLayout>
              </c:layout>
              <c:tx>
                <c:rich>
                  <a:bodyPr/>
                  <a:lstStyle/>
                  <a:p>
                    <a:r>
                      <a:rPr lang="ru-RU" sz="800" baseline="0"/>
                      <a:t>75,6%*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2.1417322834645721E-3"/>
                  <c:y val="-8.4799038674382866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68,2%*</a:t>
                    </a:r>
                  </a:p>
                </c:rich>
              </c:tx>
              <c:spPr>
                <a:noFill/>
                <a:ln w="24879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938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4879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1060</c:v>
                </c:pt>
                <c:pt idx="1">
                  <c:v>771.3</c:v>
                </c:pt>
              </c:numCache>
            </c:numRef>
          </c:val>
        </c:ser>
        <c:dLbls>
          <c:showVal val="1"/>
        </c:dLbls>
        <c:axId val="64991616"/>
        <c:axId val="64993152"/>
      </c:barChart>
      <c:catAx>
        <c:axId val="64991616"/>
        <c:scaling>
          <c:orientation val="minMax"/>
        </c:scaling>
        <c:axPos val="l"/>
        <c:numFmt formatCode="General" sourceLinked="1"/>
        <c:tickLblPos val="nextTo"/>
        <c:crossAx val="64993152"/>
        <c:crosses val="autoZero"/>
        <c:auto val="1"/>
        <c:lblAlgn val="ctr"/>
        <c:lblOffset val="100"/>
      </c:catAx>
      <c:valAx>
        <c:axId val="6499315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2.073490813648294E-3"/>
              <c:y val="0.75919578680115973"/>
            </c:manualLayout>
          </c:layout>
          <c:spPr>
            <a:noFill/>
            <a:ln w="24879">
              <a:noFill/>
            </a:ln>
          </c:spPr>
        </c:title>
        <c:numFmt formatCode="0.0" sourceLinked="1"/>
        <c:tickLblPos val="nextTo"/>
        <c:crossAx val="649916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311218355769386"/>
          <c:y val="6.4000137237748139E-2"/>
          <c:w val="6.9510287020574532E-2"/>
          <c:h val="0.51199972552451156"/>
        </c:manualLayout>
      </c:layout>
      <c:txPr>
        <a:bodyPr/>
        <a:lstStyle/>
        <a:p>
          <a:pPr>
            <a:defRPr sz="8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внешнеторгового оборота </a:t>
            </a:r>
          </a:p>
          <a:p>
            <a:pPr>
              <a:defRPr sz="1200"/>
            </a:pPr>
            <a:r>
              <a:rPr lang="ru-RU" sz="1200"/>
              <a:t>в январе-мае  2016 - 2017 г.г.,  млн. долл. США</a:t>
            </a:r>
          </a:p>
        </c:rich>
      </c:tx>
      <c:layout>
        <c:manualLayout>
          <c:xMode val="edge"/>
          <c:yMode val="edge"/>
          <c:x val="0.30240315268509327"/>
          <c:y val="0"/>
        </c:manualLayout>
      </c:layout>
    </c:title>
    <c:plotArea>
      <c:layout>
        <c:manualLayout>
          <c:layoutTarget val="inner"/>
          <c:xMode val="edge"/>
          <c:yMode val="edge"/>
          <c:x val="0.23831820875763113"/>
          <c:y val="0.27065061578841132"/>
          <c:w val="0.74851471278700132"/>
          <c:h val="0.43459267110842226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май 2016 г.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-9.77517106549364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-24,6*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layout>
                <c:manualLayout>
                  <c:x val="-6.7130025169141834E-3"/>
                  <c:y val="1.112204724409450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-8,1*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900"/>
                      <a:t>-32,0*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590.03600000000006</c:v>
                </c:pt>
                <c:pt idx="1">
                  <c:v>217.16200000000001</c:v>
                </c:pt>
                <c:pt idx="2">
                  <c:v>372.87400000000002</c:v>
                </c:pt>
                <c:pt idx="3">
                  <c:v>-155.71200000000002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май 2017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effectLst>
              <a:outerShdw blurRad="40000" dist="12700" dir="5400000" rotWithShape="0">
                <a:srgbClr val="000000">
                  <a:alpha val="35000"/>
                </a:srgbClr>
              </a:outerShdw>
            </a:effectLst>
          </c:spPr>
          <c:dLbls>
            <c:dLbl>
              <c:idx val="0"/>
              <c:layout>
                <c:manualLayout>
                  <c:x val="2.2073413843797574E-3"/>
                  <c:y val="3.344437714516490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+0,2*</a:t>
                    </a:r>
                    <a:endParaRPr lang="en-US" sz="900"/>
                  </a:p>
                </c:rich>
              </c:tx>
              <c:showVal val="1"/>
            </c:dLbl>
            <c:dLbl>
              <c:idx val="1"/>
              <c:layout>
                <c:manualLayout>
                  <c:x val="1.0962969804727565E-2"/>
                  <c:y val="9.754694124772870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-4,1*</a:t>
                    </a:r>
                    <a:endParaRPr lang="en-US" sz="900"/>
                  </a:p>
                </c:rich>
              </c:tx>
              <c:showVal val="1"/>
            </c:dLbl>
            <c:dLbl>
              <c:idx val="2"/>
              <c:layout>
                <c:manualLayout>
                  <c:x val="1.0367223158688739E-2"/>
                  <c:y val="1.0591055925701595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+2,8*</a:t>
                    </a:r>
                    <a:endParaRPr lang="en-US" sz="900"/>
                  </a:p>
                </c:rich>
              </c:tx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591.48199999999997</c:v>
                </c:pt>
                <c:pt idx="1">
                  <c:v>208.34300000000002</c:v>
                </c:pt>
                <c:pt idx="2">
                  <c:v>383.13900000000001</c:v>
                </c:pt>
                <c:pt idx="3">
                  <c:v>-174.79600000000002</c:v>
                </c:pt>
              </c:numCache>
            </c:numRef>
          </c:val>
        </c:ser>
        <c:gapWidth val="76"/>
        <c:overlap val="-6"/>
        <c:axId val="68138880"/>
        <c:axId val="68140416"/>
      </c:barChart>
      <c:catAx>
        <c:axId val="68138880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8140416"/>
        <c:crosses val="autoZero"/>
        <c:lblAlgn val="ctr"/>
        <c:lblOffset val="20"/>
        <c:tickMarkSkip val="1"/>
      </c:catAx>
      <c:valAx>
        <c:axId val="6814041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 sz="900"/>
                </a:pPr>
                <a:r>
                  <a:rPr lang="ru-RU" sz="900"/>
                  <a:t>* - темп прироста (спада) в % к </a:t>
                </a:r>
              </a:p>
              <a:p>
                <a:pPr>
                  <a:defRPr sz="900"/>
                </a:pPr>
                <a:r>
                  <a:rPr lang="ru-RU" sz="900"/>
                  <a:t>предыдущему году</a:t>
                </a:r>
              </a:p>
            </c:rich>
          </c:tx>
          <c:layout>
            <c:manualLayout>
              <c:xMode val="edge"/>
              <c:yMode val="edge"/>
              <c:x val="1.5228485002424581E-2"/>
              <c:y val="0.33583888552392815"/>
            </c:manualLayout>
          </c:layout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68138880"/>
        <c:crosses val="autoZero"/>
        <c:crossBetween val="between"/>
        <c:majorUnit val="2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0.30926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2984977"/>
          <a:ext cx="1876425" cy="2344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D5CD-1AE9-43D6-9C33-01D2986C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9</Pages>
  <Words>2166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kovalenko-k</dc:creator>
  <cp:keywords/>
  <dc:description/>
  <cp:lastModifiedBy>grecha-m</cp:lastModifiedBy>
  <cp:revision>51</cp:revision>
  <cp:lastPrinted>2017-06-23T05:10:00Z</cp:lastPrinted>
  <dcterms:created xsi:type="dcterms:W3CDTF">2017-05-22T06:10:00Z</dcterms:created>
  <dcterms:modified xsi:type="dcterms:W3CDTF">2017-06-23T06:02:00Z</dcterms:modified>
</cp:coreProperties>
</file>