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C" w:rsidRPr="00402E72" w:rsidRDefault="004E05CC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72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 2017 года</w:t>
      </w:r>
    </w:p>
    <w:p w:rsidR="004E05CC" w:rsidRPr="00402E72" w:rsidRDefault="004E05CC" w:rsidP="00282ABE">
      <w:pPr>
        <w:spacing w:after="0"/>
      </w:pPr>
    </w:p>
    <w:p w:rsidR="004E05CC" w:rsidRPr="00402E72" w:rsidRDefault="004E05CC" w:rsidP="001A0094">
      <w:pPr>
        <w:spacing w:after="0" w:line="240" w:lineRule="auto"/>
        <w:ind w:firstLine="709"/>
        <w:jc w:val="both"/>
      </w:pPr>
      <w:r w:rsidRPr="00402E72">
        <w:rPr>
          <w:rFonts w:ascii="Times New Roman" w:hAnsi="Times New Roman"/>
          <w:sz w:val="24"/>
          <w:szCs w:val="24"/>
        </w:rPr>
        <w:t xml:space="preserve">В январе 2017 года развитие экономики </w:t>
      </w:r>
      <w:r w:rsidRPr="00B77AE1">
        <w:rPr>
          <w:rFonts w:ascii="Times New Roman" w:hAnsi="Times New Roman"/>
          <w:sz w:val="24"/>
          <w:szCs w:val="24"/>
        </w:rPr>
        <w:t xml:space="preserve">республики с исключением сезонных и календарных факторов </w:t>
      </w:r>
      <w:r>
        <w:rPr>
          <w:rFonts w:ascii="Times New Roman" w:hAnsi="Times New Roman"/>
          <w:sz w:val="24"/>
          <w:szCs w:val="24"/>
        </w:rPr>
        <w:t xml:space="preserve">отражает </w:t>
      </w:r>
      <w:r w:rsidRPr="00B77AE1">
        <w:rPr>
          <w:rFonts w:ascii="Times New Roman" w:hAnsi="Times New Roman"/>
          <w:sz w:val="24"/>
          <w:szCs w:val="24"/>
        </w:rPr>
        <w:t>положительн</w:t>
      </w:r>
      <w:r>
        <w:rPr>
          <w:rFonts w:ascii="Times New Roman" w:hAnsi="Times New Roman"/>
          <w:sz w:val="24"/>
          <w:szCs w:val="24"/>
        </w:rPr>
        <w:t>ую</w:t>
      </w:r>
      <w:r w:rsidRPr="00B77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динамику, как показателей реального сектора экономики, так и внешнеэкономической деятельности, что </w:t>
      </w:r>
      <w:r w:rsidRPr="00402E72">
        <w:rPr>
          <w:rFonts w:ascii="Times New Roman" w:hAnsi="Times New Roman"/>
          <w:sz w:val="24"/>
          <w:szCs w:val="24"/>
        </w:rPr>
        <w:t xml:space="preserve">в совокупности </w:t>
      </w:r>
      <w:r>
        <w:rPr>
          <w:rFonts w:ascii="Times New Roman" w:hAnsi="Times New Roman"/>
          <w:sz w:val="24"/>
          <w:szCs w:val="24"/>
        </w:rPr>
        <w:t>с ситуацией сложившейся на вну</w:t>
      </w:r>
      <w:r w:rsidRPr="00402E72">
        <w:rPr>
          <w:rFonts w:ascii="Times New Roman" w:hAnsi="Times New Roman"/>
          <w:sz w:val="24"/>
          <w:szCs w:val="24"/>
        </w:rPr>
        <w:t>тренн</w:t>
      </w:r>
      <w:r>
        <w:rPr>
          <w:rFonts w:ascii="Times New Roman" w:hAnsi="Times New Roman"/>
          <w:sz w:val="24"/>
          <w:szCs w:val="24"/>
        </w:rPr>
        <w:t>ем рынке</w:t>
      </w:r>
      <w:r w:rsidRPr="00402E72">
        <w:rPr>
          <w:rFonts w:ascii="Times New Roman" w:hAnsi="Times New Roman"/>
          <w:sz w:val="24"/>
          <w:szCs w:val="24"/>
        </w:rPr>
        <w:t xml:space="preserve"> предопределило </w:t>
      </w:r>
      <w:r>
        <w:rPr>
          <w:rFonts w:ascii="Times New Roman" w:hAnsi="Times New Roman"/>
          <w:sz w:val="24"/>
          <w:szCs w:val="24"/>
        </w:rPr>
        <w:t>сдержанный рост</w:t>
      </w:r>
      <w:r w:rsidRPr="00402E72">
        <w:rPr>
          <w:rFonts w:ascii="Times New Roman" w:hAnsi="Times New Roman"/>
          <w:sz w:val="24"/>
          <w:szCs w:val="24"/>
        </w:rPr>
        <w:t xml:space="preserve"> макроэкономич</w:t>
      </w:r>
      <w:r>
        <w:rPr>
          <w:rFonts w:ascii="Times New Roman" w:hAnsi="Times New Roman"/>
          <w:sz w:val="24"/>
          <w:szCs w:val="24"/>
        </w:rPr>
        <w:t>еских показателей</w:t>
      </w:r>
      <w:r w:rsidRPr="00402E72">
        <w:rPr>
          <w:rFonts w:ascii="Times New Roman" w:hAnsi="Times New Roman"/>
          <w:sz w:val="24"/>
          <w:szCs w:val="24"/>
        </w:rPr>
        <w:t>.</w:t>
      </w:r>
    </w:p>
    <w:p w:rsidR="004E05CC" w:rsidRPr="00402E72" w:rsidRDefault="004E05CC" w:rsidP="00282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5CC" w:rsidRPr="00402E72" w:rsidRDefault="004E05CC" w:rsidP="00282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2E72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4E05CC" w:rsidRPr="00402E72" w:rsidRDefault="004E05CC" w:rsidP="00282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5CC" w:rsidRPr="00402E72" w:rsidRDefault="004E05CC" w:rsidP="001A0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Ситуация в индустриальном секторе республики в рассматриваемом периоде </w:t>
      </w:r>
      <w:r>
        <w:rPr>
          <w:rFonts w:ascii="Times New Roman" w:hAnsi="Times New Roman"/>
          <w:sz w:val="24"/>
          <w:szCs w:val="24"/>
        </w:rPr>
        <w:t>характеризовалась</w:t>
      </w:r>
      <w:r w:rsidRPr="00402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преимущественно восстановительной </w:t>
      </w:r>
      <w:r w:rsidRPr="00402E72">
        <w:rPr>
          <w:rFonts w:ascii="Times New Roman" w:hAnsi="Times New Roman"/>
          <w:sz w:val="24"/>
          <w:szCs w:val="24"/>
        </w:rPr>
        <w:t>динамик</w:t>
      </w:r>
      <w:r>
        <w:rPr>
          <w:rFonts w:ascii="Times New Roman" w:hAnsi="Times New Roman"/>
          <w:sz w:val="24"/>
          <w:szCs w:val="24"/>
        </w:rPr>
        <w:t>ой</w:t>
      </w:r>
      <w:r w:rsidRPr="00402E72">
        <w:rPr>
          <w:rFonts w:ascii="Times New Roman" w:hAnsi="Times New Roman"/>
          <w:sz w:val="24"/>
          <w:szCs w:val="24"/>
        </w:rPr>
        <w:t xml:space="preserve"> объёмов производства в ключевых сегментах </w:t>
      </w:r>
      <w:r>
        <w:rPr>
          <w:rFonts w:ascii="Times New Roman" w:hAnsi="Times New Roman"/>
          <w:sz w:val="24"/>
          <w:szCs w:val="24"/>
        </w:rPr>
        <w:t>индустрии</w:t>
      </w:r>
      <w:r w:rsidRPr="00402E72">
        <w:rPr>
          <w:rFonts w:ascii="Times New Roman" w:hAnsi="Times New Roman"/>
          <w:sz w:val="24"/>
          <w:szCs w:val="24"/>
        </w:rPr>
        <w:t>, обусловленн</w:t>
      </w:r>
      <w:r>
        <w:rPr>
          <w:rFonts w:ascii="Times New Roman" w:hAnsi="Times New Roman"/>
          <w:sz w:val="24"/>
          <w:szCs w:val="24"/>
        </w:rPr>
        <w:t>ой</w:t>
      </w:r>
      <w:r w:rsidRPr="00402E72">
        <w:rPr>
          <w:rFonts w:ascii="Times New Roman" w:hAnsi="Times New Roman"/>
          <w:sz w:val="24"/>
          <w:szCs w:val="24"/>
        </w:rPr>
        <w:t xml:space="preserve"> ситуацией на мировых сырьевых и товарных рынках, применением многими государствами мер по защите внутреннего рынка при помощи политики протекционизма с применением антидемпинговых пошлин.</w:t>
      </w:r>
    </w:p>
    <w:p w:rsidR="004E05CC" w:rsidRPr="00402E72" w:rsidRDefault="004E05CC" w:rsidP="001771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02E72">
        <w:rPr>
          <w:rFonts w:ascii="Times New Roman" w:hAnsi="Times New Roman"/>
          <w:sz w:val="24"/>
          <w:szCs w:val="24"/>
        </w:rPr>
        <w:t>Объем п</w:t>
      </w:r>
      <w:r w:rsidRPr="00402E72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402E72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январе </w:t>
      </w:r>
      <w:r w:rsidRPr="00402E72">
        <w:rPr>
          <w:rFonts w:ascii="Times New Roman" w:hAnsi="Times New Roman"/>
          <w:snapToGrid w:val="0"/>
          <w:sz w:val="24"/>
          <w:szCs w:val="24"/>
        </w:rPr>
        <w:t xml:space="preserve">2017 года в текущих ценах </w:t>
      </w:r>
      <w:r w:rsidRPr="00402E72">
        <w:rPr>
          <w:rFonts w:ascii="Times New Roman" w:hAnsi="Times New Roman"/>
          <w:sz w:val="24"/>
          <w:szCs w:val="24"/>
        </w:rPr>
        <w:t>увеличился на 2,6% составив 623,9 млн. руб., в сопоставимых ценах данный показатель сложился на 3,4% выше базового уровня минувшего года, при этом в долларовом эквиваленте объем произведенной продукции составил 55,2 млн. долл. или 100,8% к уровню аналогичного показателя 2016 года.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Доход от реализации промышленной продукции в рассматриваемом периоде сложился ниже сопоставимого значения 2016 года на 1,9%, составив               595,7 млн. руб. или 52,7 млн. долл.</w:t>
      </w:r>
    </w:p>
    <w:p w:rsidR="004E05CC" w:rsidRPr="00402E72" w:rsidRDefault="00A6558C" w:rsidP="00282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55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4.2pt;margin-top:27.95pt;width:188.65pt;height:176.65pt;z-index:-251658752;visibility:visible;mso-wrap-distance-right:9.09pt;mso-wrap-distance-bottom:.36pt" wrapcoords="257 458 257 20959 21171 20959 21171 458 257 458">
            <v:imagedata r:id="rId4" o:title=""/>
            <w10:wrap type="tight"/>
          </v:shape>
          <o:OLEObject Type="Embed" ProgID="Excel.Sheet.8" ShapeID="_x0000_s1026" DrawAspect="Content" ObjectID="_1549264528" r:id="rId5"/>
        </w:pict>
      </w:r>
      <w:r w:rsidRPr="00A6558C">
        <w:rPr>
          <w:noProof/>
        </w:rPr>
        <w:pict>
          <v:shape id="_x0000_s1027" type="#_x0000_t75" style="position:absolute;left:0;text-align:left;margin-left:12.7pt;margin-top:27.95pt;width:272.15pt;height:170.4pt;z-index:-251659776;visibility:visible;mso-wrap-distance-bottom:.6pt" wrapcoords="179 476 179 20934 21302 20934 21302 476 179 476">
            <v:imagedata r:id="rId6" o:title=""/>
            <w10:wrap type="tight"/>
          </v:shape>
          <o:OLEObject Type="Embed" ProgID="Excel.Sheet.8" ShapeID="_x0000_s1027" DrawAspect="Content" ObjectID="_1549264529" r:id="rId7"/>
        </w:pict>
      </w:r>
      <w:r w:rsidR="004E05CC" w:rsidRPr="00402E72">
        <w:rPr>
          <w:rFonts w:ascii="Times New Roman" w:hAnsi="Times New Roman"/>
          <w:sz w:val="24"/>
          <w:szCs w:val="24"/>
        </w:rPr>
        <w:t>Отраслевая структура промышленного производства в январе 2017 года выглядела следующим образом:</w:t>
      </w:r>
    </w:p>
    <w:p w:rsidR="004E05CC" w:rsidRDefault="004E05CC" w:rsidP="00282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>
        <w:rPr>
          <w:rFonts w:ascii="Times New Roman" w:hAnsi="Times New Roman"/>
          <w:sz w:val="24"/>
          <w:szCs w:val="24"/>
        </w:rPr>
        <w:t xml:space="preserve">фиксируемый </w:t>
      </w:r>
      <w:r w:rsidRPr="00402E72">
        <w:rPr>
          <w:rFonts w:ascii="Times New Roman" w:hAnsi="Times New Roman"/>
          <w:sz w:val="24"/>
          <w:szCs w:val="24"/>
        </w:rPr>
        <w:t xml:space="preserve">спрос на продукцию электроэнергетики обусловил </w:t>
      </w:r>
      <w:r>
        <w:rPr>
          <w:rFonts w:ascii="Times New Roman" w:hAnsi="Times New Roman"/>
          <w:sz w:val="24"/>
          <w:szCs w:val="24"/>
        </w:rPr>
        <w:t>расширение</w:t>
      </w:r>
      <w:r w:rsidRPr="00402E72">
        <w:rPr>
          <w:rFonts w:ascii="Times New Roman" w:hAnsi="Times New Roman"/>
          <w:sz w:val="24"/>
          <w:szCs w:val="24"/>
        </w:rPr>
        <w:t xml:space="preserve"> доли предприятий отрасли в совокупном товарном выпуске промышленных предприятий на 0,3%, обеспечив </w:t>
      </w:r>
      <w:r>
        <w:rPr>
          <w:rFonts w:ascii="Times New Roman" w:hAnsi="Times New Roman"/>
          <w:sz w:val="24"/>
          <w:szCs w:val="24"/>
        </w:rPr>
        <w:t>хозяйствующим субъектам</w:t>
      </w:r>
      <w:r w:rsidRPr="00402E72">
        <w:rPr>
          <w:rFonts w:ascii="Times New Roman" w:hAnsi="Times New Roman"/>
          <w:sz w:val="24"/>
          <w:szCs w:val="24"/>
        </w:rPr>
        <w:t xml:space="preserve"> электроэнергетического комплекса 51,6% в структуре выпуска. На металлургию в результате снижения объема товарного выпуска в январе 2017 года по отношению к аналогичному периоду 2016 года, в рассматриваемом периоде приходилось 16,9% выпуска в промышленности против 19,2% в январе 2016 года. Увеличение объема промышленного производства предприятиями легкой промышленности на 17,7% обеспечило расширение их долевого участия в совокупном объеме производства до 13,1% («+»1,6 процентных пункта). Предприятия пищевой промышленности на фоне сокращения товарного выпуска на 1,9% сформировали 10,9% объема производства в целом по индустрии, против 11,5% в январе 2016 года.</w:t>
      </w:r>
    </w:p>
    <w:p w:rsidR="004E05CC" w:rsidRPr="00402E72" w:rsidRDefault="00A6558C" w:rsidP="000B6B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558C">
        <w:rPr>
          <w:noProof/>
        </w:rPr>
        <w:lastRenderedPageBreak/>
        <w:pict>
          <v:shape id="_x0000_s1028" type="#_x0000_t75" style="position:absolute;left:0;text-align:left;margin-left:1.45pt;margin-top:22.8pt;width:471.35pt;height:127.2pt;z-index:251658752;visibility:visible;mso-wrap-distance-right:9.12pt;mso-wrap-distance-bottom:.3pt">
            <v:imagedata r:id="rId8" o:title=""/>
            <w10:wrap type="square"/>
          </v:shape>
          <o:OLEObject Type="Embed" ProgID="Excel.Sheet.8" ShapeID="_x0000_s1028" DrawAspect="Content" ObjectID="_1549264530" r:id="rId9"/>
        </w:pict>
      </w:r>
      <w:r w:rsidR="004E05CC" w:rsidRPr="00402E72">
        <w:rPr>
          <w:rFonts w:ascii="Times New Roman" w:hAnsi="Times New Roman"/>
          <w:b/>
          <w:sz w:val="24"/>
          <w:szCs w:val="24"/>
        </w:rPr>
        <w:t>Динамика промышленного производства</w:t>
      </w:r>
      <w:r w:rsidR="004E05CC" w:rsidRPr="00402E72">
        <w:rPr>
          <w:rFonts w:ascii="Times New Roman" w:hAnsi="Times New Roman"/>
          <w:sz w:val="24"/>
          <w:szCs w:val="24"/>
        </w:rPr>
        <w:t xml:space="preserve"> (в сопоставимых ценах), </w:t>
      </w:r>
      <w:r w:rsidR="004E05CC" w:rsidRPr="00402E72">
        <w:rPr>
          <w:rFonts w:ascii="Times New Roman" w:hAnsi="Times New Roman"/>
          <w:b/>
          <w:sz w:val="24"/>
          <w:szCs w:val="24"/>
        </w:rPr>
        <w:t>млн. руб.</w:t>
      </w:r>
    </w:p>
    <w:p w:rsidR="004E05CC" w:rsidRPr="00402E72" w:rsidRDefault="004E05CC" w:rsidP="00282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5CC" w:rsidRDefault="004E05CC" w:rsidP="001771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В разрезе отраслей динамика промышленного производства в январе 2017 года по отношению к базовому показателю 2016 года свидетельствует о </w:t>
      </w:r>
      <w:proofErr w:type="spellStart"/>
      <w:r w:rsidRPr="00402E72">
        <w:rPr>
          <w:rFonts w:ascii="Times New Roman" w:hAnsi="Times New Roman"/>
          <w:sz w:val="24"/>
          <w:szCs w:val="24"/>
        </w:rPr>
        <w:t>разновекторной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направленности и выглядит следующим образом:</w:t>
      </w:r>
    </w:p>
    <w:p w:rsidR="004E05CC" w:rsidRPr="00402E72" w:rsidRDefault="004E05CC" w:rsidP="001771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5CC" w:rsidRPr="00402E72" w:rsidRDefault="004E05CC" w:rsidP="001020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2E72">
        <w:rPr>
          <w:rFonts w:ascii="Times New Roman" w:hAnsi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402E72">
        <w:rPr>
          <w:rFonts w:ascii="Times New Roman" w:hAnsi="Times New Roman"/>
          <w:b/>
          <w:sz w:val="24"/>
          <w:szCs w:val="24"/>
        </w:rPr>
        <w:t>подотраслей</w:t>
      </w:r>
      <w:proofErr w:type="spellEnd"/>
      <w:r w:rsidRPr="00402E72">
        <w:rPr>
          <w:rFonts w:ascii="Times New Roman" w:hAnsi="Times New Roman"/>
          <w:b/>
          <w:sz w:val="24"/>
          <w:szCs w:val="24"/>
        </w:rPr>
        <w:t>, млн. руб.</w:t>
      </w:r>
    </w:p>
    <w:p w:rsidR="004E05CC" w:rsidRPr="00402E72" w:rsidRDefault="004E05CC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2E7D">
        <w:rPr>
          <w:rFonts w:ascii="Times New Roman" w:hAnsi="Times New Roman"/>
          <w:noProof/>
          <w:sz w:val="24"/>
          <w:szCs w:val="24"/>
        </w:rPr>
        <w:object w:dxaOrig="9572" w:dyaOrig="4493">
          <v:shape id="Объект 3" o:spid="_x0000_i1028" type="#_x0000_t75" style="width:478.8pt;height:243pt;visibility:visible" o:ole="">
            <v:imagedata r:id="rId10" o:title="" cropbottom="-102f"/>
            <o:lock v:ext="edit" aspectratio="f"/>
          </v:shape>
          <o:OLEObject Type="Embed" ProgID="Excel.Sheet.8" ShapeID="Объект 3" DrawAspect="Content" ObjectID="_1549264518" r:id="rId11"/>
        </w:objec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Увеличение промышленного производства по итогам января 2017 года по отношению к аналогичному периоду 2016 года зафиксировано в </w:t>
      </w:r>
      <w:proofErr w:type="gramStart"/>
      <w:r w:rsidRPr="00402E7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E7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4E05CC" w:rsidRPr="00402E72" w:rsidRDefault="004E05CC" w:rsidP="00294D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E72">
        <w:rPr>
          <w:rFonts w:ascii="Times New Roman" w:hAnsi="Times New Roman"/>
          <w:sz w:val="24"/>
          <w:szCs w:val="24"/>
        </w:rPr>
        <w:t xml:space="preserve">а) в </w:t>
      </w:r>
      <w:r w:rsidRPr="00402E72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402E72">
        <w:rPr>
          <w:rFonts w:ascii="Times New Roman" w:hAnsi="Times New Roman"/>
          <w:sz w:val="24"/>
          <w:szCs w:val="24"/>
        </w:rPr>
        <w:t xml:space="preserve"> республики в результате роста спроса на сгенерированную электроэнергию на внутреннем рынке, в январе 2017 года отмечается </w:t>
      </w:r>
      <w:r>
        <w:rPr>
          <w:rFonts w:ascii="Times New Roman" w:hAnsi="Times New Roman"/>
          <w:sz w:val="24"/>
          <w:szCs w:val="24"/>
        </w:rPr>
        <w:t>увеличение</w:t>
      </w:r>
      <w:r w:rsidRPr="00402E72">
        <w:rPr>
          <w:rFonts w:ascii="Times New Roman" w:hAnsi="Times New Roman"/>
          <w:sz w:val="24"/>
          <w:szCs w:val="24"/>
        </w:rPr>
        <w:t xml:space="preserve"> выработки электроэнергии в натуральном выражении в целом по отрасли по сравнению с январем 2016 года на 4,8%, что обусловило увеличение товарного выпуска в электроэнергетическом комплексе в стоимостном выражении на 4,0%, при этом в январе 2017 года по отношению к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декабрю текущего года, учитывая положительную динамику цен на внешнем рынке, на фоне сокращения выработки электроэнергии в натуральном выражении на 24,4% отмечается снижение показателя в стоимостном выражении на 3,5%.</w:t>
      </w:r>
    </w:p>
    <w:p w:rsidR="004E05CC" w:rsidRPr="00402E72" w:rsidRDefault="004E05CC" w:rsidP="00294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E7D">
        <w:rPr>
          <w:rFonts w:ascii="Times New Roman" w:hAnsi="Times New Roman"/>
          <w:noProof/>
          <w:sz w:val="24"/>
          <w:szCs w:val="24"/>
        </w:rPr>
        <w:object w:dxaOrig="9380" w:dyaOrig="2064">
          <v:shape id="Объект 2" o:spid="_x0000_i1029" type="#_x0000_t75" style="width:472.2pt;height:111pt;visibility:visible" o:ole="">
            <v:imagedata r:id="rId12" o:title="" croptop="-2127f" cropbottom="-4255f" cropleft="-405f" cropright="-1453f"/>
            <o:lock v:ext="edit" aspectratio="f"/>
          </v:shape>
          <o:OLEObject Type="Embed" ProgID="Excel.Sheet.8" ShapeID="Объект 2" DrawAspect="Content" ObjectID="_1549264519" r:id="rId13"/>
        </w:objec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402E72" w:rsidRDefault="004E05CC" w:rsidP="008E2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б) предприятия </w:t>
      </w:r>
      <w:r w:rsidRPr="00402E72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402E72">
        <w:rPr>
          <w:rFonts w:ascii="Times New Roman" w:hAnsi="Times New Roman"/>
          <w:sz w:val="24"/>
          <w:szCs w:val="24"/>
        </w:rPr>
        <w:t xml:space="preserve"> по итогам января                 2017 года демонстрируют рост объема производства в 2,3 раза по отношению к сопоставимым параметрам 2016 года. Существенная динамика отраслевого показателя обусловлена </w:t>
      </w:r>
      <w:r>
        <w:rPr>
          <w:rFonts w:ascii="Times New Roman" w:hAnsi="Times New Roman"/>
          <w:sz w:val="24"/>
          <w:szCs w:val="24"/>
        </w:rPr>
        <w:t>увеличением</w:t>
      </w:r>
      <w:r w:rsidRPr="00402E72">
        <w:rPr>
          <w:rFonts w:ascii="Times New Roman" w:hAnsi="Times New Roman"/>
          <w:sz w:val="24"/>
          <w:szCs w:val="24"/>
        </w:rPr>
        <w:t xml:space="preserve"> объема производства на ЗАО «Российское предприятие «Бендерский машиностроительный завод» в 12,7 раз, а также </w:t>
      </w:r>
      <w:r>
        <w:rPr>
          <w:rFonts w:ascii="Times New Roman" w:hAnsi="Times New Roman"/>
          <w:sz w:val="24"/>
          <w:szCs w:val="24"/>
        </w:rPr>
        <w:t xml:space="preserve">расширением </w:t>
      </w:r>
      <w:r w:rsidRPr="00402E72">
        <w:rPr>
          <w:rFonts w:ascii="Times New Roman" w:hAnsi="Times New Roman"/>
          <w:sz w:val="24"/>
          <w:szCs w:val="24"/>
        </w:rPr>
        <w:t>производственных показателей на Филиал «Завод Прибор «АО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НПЦгтс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«Салют» на 28,8%.</w:t>
      </w:r>
    </w:p>
    <w:p w:rsidR="004E05CC" w:rsidRPr="00402E72" w:rsidRDefault="004E05CC" w:rsidP="002C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E72">
        <w:rPr>
          <w:rFonts w:ascii="Times New Roman" w:hAnsi="Times New Roman"/>
          <w:sz w:val="24"/>
          <w:szCs w:val="24"/>
        </w:rPr>
        <w:t>в)</w:t>
      </w:r>
      <w:r w:rsidRPr="00402E72">
        <w:rPr>
          <w:rFonts w:ascii="Times New Roman" w:hAnsi="Times New Roman"/>
          <w:b/>
          <w:sz w:val="24"/>
          <w:szCs w:val="24"/>
        </w:rPr>
        <w:t xml:space="preserve"> </w:t>
      </w:r>
      <w:r w:rsidRPr="00402E72">
        <w:rPr>
          <w:rFonts w:ascii="Times New Roman" w:hAnsi="Times New Roman"/>
          <w:sz w:val="24"/>
          <w:szCs w:val="24"/>
        </w:rPr>
        <w:t xml:space="preserve">на предприятиях </w:t>
      </w:r>
      <w:r w:rsidRPr="00402E72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Pr="00402E72">
        <w:rPr>
          <w:rFonts w:ascii="Times New Roman" w:hAnsi="Times New Roman"/>
          <w:sz w:val="24"/>
          <w:szCs w:val="24"/>
        </w:rPr>
        <w:t>в январе 2017 года увеличение производственных показателей по отношению к январю 2016 года на ЗАО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402E72">
        <w:rPr>
          <w:rFonts w:ascii="Times New Roman" w:hAnsi="Times New Roman"/>
          <w:sz w:val="24"/>
          <w:szCs w:val="24"/>
        </w:rPr>
        <w:t>» (53,6% отраслевого выпуска) на 20,5%, ЗАО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Одема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им В. Соловьевой» на 20,5%,               ООО «ТПФ </w:t>
      </w:r>
      <w:proofErr w:type="spellStart"/>
      <w:r w:rsidRPr="00402E72">
        <w:rPr>
          <w:rFonts w:ascii="Times New Roman" w:hAnsi="Times New Roman"/>
          <w:sz w:val="24"/>
          <w:szCs w:val="24"/>
        </w:rPr>
        <w:t>Интерцентр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Люкс» в 2,0 раза, обусловило </w:t>
      </w:r>
      <w:r>
        <w:rPr>
          <w:rFonts w:ascii="Times New Roman" w:hAnsi="Times New Roman"/>
          <w:sz w:val="24"/>
          <w:szCs w:val="24"/>
        </w:rPr>
        <w:t>при</w:t>
      </w:r>
      <w:r w:rsidRPr="00402E72">
        <w:rPr>
          <w:rFonts w:ascii="Times New Roman" w:hAnsi="Times New Roman"/>
          <w:sz w:val="24"/>
          <w:szCs w:val="24"/>
        </w:rPr>
        <w:t>рост показателей отрасли на 17,7%. В натуральном выражении в рассматриваемом периоде отмечено увеличение производства комплектов постельного белья на 42,9</w:t>
      </w:r>
      <w:proofErr w:type="gramEnd"/>
      <w:r w:rsidRPr="00402E72">
        <w:rPr>
          <w:rFonts w:ascii="Times New Roman" w:hAnsi="Times New Roman"/>
          <w:sz w:val="24"/>
          <w:szCs w:val="24"/>
        </w:rPr>
        <w:t>%, костюмов в 4,0 раза, пальто и полупальто в 20,2 раза, трикотажных изделий в 38,9 раз.</w:t>
      </w:r>
    </w:p>
    <w:p w:rsidR="004E05CC" w:rsidRPr="00402E72" w:rsidRDefault="004E05CC" w:rsidP="002C5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DE">
        <w:rPr>
          <w:noProof/>
        </w:rPr>
        <w:object w:dxaOrig="9658" w:dyaOrig="2141">
          <v:shape id="Объект 4" o:spid="_x0000_i1030" type="#_x0000_t75" style="width:477pt;height:117.6pt;visibility:visible" o:ole="">
            <v:imagedata r:id="rId14" o:title="" croptop="-2632f" cropbottom="-3918f" cropleft="-197f" cropright="-332f"/>
            <o:lock v:ext="edit" aspectratio="f"/>
          </v:shape>
          <o:OLEObject Type="Embed" ProgID="Excel.Sheet.8" ShapeID="Объект 4" DrawAspect="Content" ObjectID="_1549264520" r:id="rId15"/>
        </w:objec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402E72" w:rsidRDefault="004E05CC" w:rsidP="00570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г) в </w:t>
      </w:r>
      <w:r w:rsidRPr="00402E72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402E72">
        <w:rPr>
          <w:rFonts w:ascii="Times New Roman" w:hAnsi="Times New Roman"/>
          <w:sz w:val="24"/>
          <w:szCs w:val="24"/>
        </w:rPr>
        <w:t xml:space="preserve"> в рассматриваемом периоде отмечается рост выпуска готовой продукции в сопоставимых ценах на 19,8%, что вызвано в основном </w:t>
      </w:r>
      <w:r>
        <w:rPr>
          <w:rFonts w:ascii="Times New Roman" w:hAnsi="Times New Roman"/>
          <w:sz w:val="24"/>
          <w:szCs w:val="24"/>
        </w:rPr>
        <w:t>увеличением</w:t>
      </w:r>
      <w:r w:rsidRPr="00402E72">
        <w:rPr>
          <w:rFonts w:ascii="Times New Roman" w:hAnsi="Times New Roman"/>
          <w:sz w:val="24"/>
          <w:szCs w:val="24"/>
        </w:rPr>
        <w:t xml:space="preserve"> объемов производства на                               ЗАО «Бендерский комбинат хлебопродуктов» </w:t>
      </w:r>
      <w:proofErr w:type="gramStart"/>
      <w:r w:rsidRPr="00402E72">
        <w:rPr>
          <w:rFonts w:ascii="Times New Roman" w:hAnsi="Times New Roman"/>
          <w:sz w:val="24"/>
          <w:szCs w:val="24"/>
        </w:rPr>
        <w:t>и ООО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02E72">
        <w:rPr>
          <w:rFonts w:ascii="Times New Roman" w:hAnsi="Times New Roman"/>
          <w:sz w:val="24"/>
          <w:szCs w:val="24"/>
        </w:rPr>
        <w:t>Григориопольский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комбинат хлебопродуктов». Между тем, учитывая сезонность производимой продукции, в январе 2017 года по отношению к декабрю 2016 года по отрасли отмечен спад объема производства на 28,7%.</w:t>
      </w:r>
    </w:p>
    <w:p w:rsidR="004E05CC" w:rsidRPr="00402E72" w:rsidRDefault="004E05CC" w:rsidP="00570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>В натуральном выражении в анализируемом периоде отмечается увеличение производства муки на 15,8% и круп на 68,9%.</w:t>
      </w:r>
    </w:p>
    <w:p w:rsidR="004E05CC" w:rsidRPr="00402E72" w:rsidRDefault="004E05CC" w:rsidP="00543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Спад промышленного производства в рассматриваемом периоде по отношению к аналогичному периоду 2016 года наблюдается в </w:t>
      </w:r>
      <w:proofErr w:type="gramStart"/>
      <w:r w:rsidRPr="00402E7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E7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4E05CC" w:rsidRPr="00402E72" w:rsidRDefault="004E05CC" w:rsidP="00880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E72">
        <w:rPr>
          <w:rFonts w:ascii="Times New Roman" w:hAnsi="Times New Roman"/>
          <w:sz w:val="24"/>
          <w:szCs w:val="24"/>
        </w:rPr>
        <w:t xml:space="preserve">а) в </w:t>
      </w:r>
      <w:r w:rsidRPr="00402E72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402E72">
        <w:rPr>
          <w:rFonts w:ascii="Times New Roman" w:hAnsi="Times New Roman"/>
          <w:sz w:val="24"/>
          <w:szCs w:val="24"/>
        </w:rPr>
        <w:t>на фоне снижения производства проката черных металлов на 9,0%, а также полного отсутствия производства стали, объем промышленного производства отрасли в стоимостном выражении в рассматриваемом периоде сократился по отношению к показателю 2016 года на 9,0% (в сопоставимых ценах) до 107,2 млн. руб., при этом учитывая положительную динамику цен на рынке черных металлов, в текущих ценах отрасль демонстрирует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рост показателя на 45,6%.</w: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402E72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Pr="00402E72">
        <w:rPr>
          <w:rFonts w:ascii="Times New Roman" w:hAnsi="Times New Roman"/>
          <w:sz w:val="24"/>
          <w:szCs w:val="24"/>
        </w:rPr>
        <w:t>в рассматриваемом периоде снижение товарного выпуска на ЗАО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402E72">
        <w:rPr>
          <w:rFonts w:ascii="Times New Roman" w:hAnsi="Times New Roman"/>
          <w:sz w:val="24"/>
          <w:szCs w:val="24"/>
        </w:rPr>
        <w:t>» на 19,4%, на фоне снижения спроса на продукцию отрасли, обусловило сокращение товарного выпуска отрасли на 18,1%.</w:t>
      </w:r>
    </w:p>
    <w:p w:rsidR="004E05CC" w:rsidRPr="00402E72" w:rsidRDefault="004E05CC" w:rsidP="00CF0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>в) в</w:t>
      </w:r>
      <w:r w:rsidRPr="00402E72">
        <w:rPr>
          <w:rFonts w:ascii="Times New Roman" w:hAnsi="Times New Roman"/>
          <w:b/>
          <w:sz w:val="24"/>
          <w:szCs w:val="24"/>
        </w:rPr>
        <w:t xml:space="preserve"> электротехнической промышленности</w:t>
      </w:r>
      <w:r w:rsidRPr="00402E72">
        <w:rPr>
          <w:rFonts w:ascii="Times New Roman" w:hAnsi="Times New Roman"/>
          <w:sz w:val="24"/>
          <w:szCs w:val="24"/>
        </w:rPr>
        <w:t xml:space="preserve"> сокращение товарного выпуска в сопоставимой оценке на 72,6% на НП ЗАО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» по отношению к январю             2016 года в совокупности </w:t>
      </w:r>
      <w:r>
        <w:rPr>
          <w:rFonts w:ascii="Times New Roman" w:hAnsi="Times New Roman"/>
          <w:sz w:val="24"/>
          <w:szCs w:val="24"/>
        </w:rPr>
        <w:t>с</w:t>
      </w:r>
      <w:r w:rsidRPr="00402E72">
        <w:rPr>
          <w:rFonts w:ascii="Times New Roman" w:hAnsi="Times New Roman"/>
          <w:sz w:val="24"/>
          <w:szCs w:val="24"/>
        </w:rPr>
        <w:t xml:space="preserve"> увеличением объема производства в 2,1 раза на втором ведущем предприятии отрасли ЗАО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402E72">
        <w:rPr>
          <w:rFonts w:ascii="Times New Roman" w:hAnsi="Times New Roman"/>
          <w:sz w:val="24"/>
          <w:szCs w:val="24"/>
        </w:rPr>
        <w:t>» обусловило снижение отраслевого выпуска на 32,0%.</w: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г) в </w:t>
      </w:r>
      <w:r w:rsidRPr="00402E72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402E72">
        <w:rPr>
          <w:rFonts w:ascii="Times New Roman" w:hAnsi="Times New Roman"/>
          <w:sz w:val="24"/>
          <w:szCs w:val="24"/>
        </w:rPr>
        <w:t xml:space="preserve"> по итогам января 2017 года</w:t>
      </w:r>
      <w:r>
        <w:rPr>
          <w:rFonts w:ascii="Times New Roman" w:hAnsi="Times New Roman"/>
          <w:sz w:val="24"/>
          <w:szCs w:val="24"/>
        </w:rPr>
        <w:t>,</w:t>
      </w:r>
      <w:r w:rsidRPr="00402E72">
        <w:rPr>
          <w:rFonts w:ascii="Times New Roman" w:hAnsi="Times New Roman"/>
          <w:sz w:val="24"/>
          <w:szCs w:val="24"/>
        </w:rPr>
        <w:t xml:space="preserve"> учитывая сезонность производимой продукции</w:t>
      </w:r>
      <w:r>
        <w:rPr>
          <w:rFonts w:ascii="Times New Roman" w:hAnsi="Times New Roman"/>
          <w:sz w:val="24"/>
          <w:szCs w:val="24"/>
        </w:rPr>
        <w:t>,</w:t>
      </w:r>
      <w:r w:rsidRPr="00402E72">
        <w:rPr>
          <w:rFonts w:ascii="Times New Roman" w:hAnsi="Times New Roman"/>
          <w:sz w:val="24"/>
          <w:szCs w:val="24"/>
        </w:rPr>
        <w:t xml:space="preserve"> зафиксировано снижение производственных показателей на 51,2%.</w: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E72">
        <w:rPr>
          <w:rFonts w:ascii="Times New Roman" w:hAnsi="Times New Roman"/>
          <w:sz w:val="24"/>
          <w:szCs w:val="24"/>
        </w:rPr>
        <w:t>д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) в </w:t>
      </w:r>
      <w:r w:rsidRPr="00402E72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402E72">
        <w:rPr>
          <w:rFonts w:ascii="Times New Roman" w:hAnsi="Times New Roman"/>
          <w:snapToGrid w:val="0"/>
          <w:sz w:val="24"/>
          <w:szCs w:val="24"/>
        </w:rPr>
        <w:t>в</w:t>
      </w:r>
      <w:r w:rsidRPr="00402E72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402E72">
        <w:rPr>
          <w:rFonts w:ascii="Times New Roman" w:hAnsi="Times New Roman"/>
          <w:snapToGrid w:val="0"/>
          <w:sz w:val="24"/>
          <w:szCs w:val="24"/>
        </w:rPr>
        <w:t xml:space="preserve">отмечено сокращение товарного </w:t>
      </w:r>
      <w:r w:rsidRPr="00402E72">
        <w:rPr>
          <w:rFonts w:ascii="Times New Roman" w:hAnsi="Times New Roman"/>
          <w:sz w:val="24"/>
          <w:szCs w:val="24"/>
        </w:rPr>
        <w:t xml:space="preserve">выпуска в сопоставимых ценах на 1,9%, при этом, учитывая положительный ценовой тренд на рынке пищевых продуктов, в текущих ценах отмечается </w:t>
      </w:r>
      <w:r>
        <w:rPr>
          <w:rFonts w:ascii="Times New Roman" w:hAnsi="Times New Roman"/>
          <w:sz w:val="24"/>
          <w:szCs w:val="24"/>
        </w:rPr>
        <w:t>при</w:t>
      </w:r>
      <w:r w:rsidRPr="00402E72">
        <w:rPr>
          <w:rFonts w:ascii="Times New Roman" w:hAnsi="Times New Roman"/>
          <w:sz w:val="24"/>
          <w:szCs w:val="24"/>
        </w:rPr>
        <w:t>рост выпуска в целом по отрасли по отношению к январю 2016 года на 7,6%.</w: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>Положительная динамика объемов производства отрасли в натуральном выражении отмечена по выпуску коньяка («+»40,0), кондитерских изделий («+»52,1%), макаронных изделий (в 3,0 раза) и др.</w:t>
      </w:r>
    </w:p>
    <w:p w:rsidR="004E05CC" w:rsidRPr="00402E72" w:rsidRDefault="004E05CC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е) в </w:t>
      </w:r>
      <w:r w:rsidRPr="00402E72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Pr="00402E72">
        <w:rPr>
          <w:rFonts w:ascii="Times New Roman" w:hAnsi="Times New Roman"/>
          <w:sz w:val="24"/>
          <w:szCs w:val="24"/>
        </w:rPr>
        <w:t xml:space="preserve"> падение объема производства в рассматриваемом периоде относительно соответствующего периода прошлого года на ГУИП Типография «Полиграфист» на 41,1%, в совокупности с ростом объема производства на 96,9% относительно января 2016 года на ЗАО «</w:t>
      </w:r>
      <w:proofErr w:type="spellStart"/>
      <w:r w:rsidRPr="00402E72">
        <w:rPr>
          <w:rFonts w:ascii="Times New Roman" w:hAnsi="Times New Roman"/>
          <w:sz w:val="24"/>
          <w:szCs w:val="24"/>
        </w:rPr>
        <w:t>Типар</w:t>
      </w:r>
      <w:proofErr w:type="spellEnd"/>
      <w:r w:rsidRPr="00402E72">
        <w:rPr>
          <w:rFonts w:ascii="Times New Roman" w:hAnsi="Times New Roman"/>
          <w:sz w:val="24"/>
          <w:szCs w:val="24"/>
        </w:rPr>
        <w:t>», предопределило сокращение совокупного стоимостного товарного выпуска отрасли на 8,2%.</w:t>
      </w:r>
    </w:p>
    <w:p w:rsidR="004E05CC" w:rsidRDefault="004E05CC" w:rsidP="001A0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E72">
        <w:rPr>
          <w:rFonts w:ascii="Times New Roman" w:hAnsi="Times New Roman"/>
          <w:sz w:val="24"/>
          <w:szCs w:val="24"/>
        </w:rPr>
        <w:t xml:space="preserve">Таким образом, достигнутые значения показателей промышленного производства </w:t>
      </w:r>
      <w:r>
        <w:rPr>
          <w:rFonts w:ascii="Times New Roman" w:hAnsi="Times New Roman"/>
          <w:sz w:val="24"/>
          <w:szCs w:val="24"/>
        </w:rPr>
        <w:t xml:space="preserve">по итогам января текущего года </w:t>
      </w:r>
      <w:r w:rsidRPr="00402E72">
        <w:rPr>
          <w:rFonts w:ascii="Times New Roman" w:hAnsi="Times New Roman"/>
          <w:sz w:val="24"/>
          <w:szCs w:val="24"/>
        </w:rPr>
        <w:t xml:space="preserve">отражают </w:t>
      </w:r>
      <w:r>
        <w:rPr>
          <w:rFonts w:ascii="Times New Roman" w:hAnsi="Times New Roman"/>
          <w:sz w:val="24"/>
          <w:szCs w:val="24"/>
        </w:rPr>
        <w:t xml:space="preserve">сдержанные </w:t>
      </w:r>
      <w:r w:rsidRPr="00402E72">
        <w:rPr>
          <w:rFonts w:ascii="Times New Roman" w:hAnsi="Times New Roman"/>
          <w:sz w:val="24"/>
          <w:szCs w:val="24"/>
        </w:rPr>
        <w:t xml:space="preserve">тенденции </w:t>
      </w:r>
      <w:r>
        <w:rPr>
          <w:rFonts w:ascii="Times New Roman" w:hAnsi="Times New Roman"/>
          <w:sz w:val="24"/>
          <w:szCs w:val="24"/>
        </w:rPr>
        <w:t>развития.</w:t>
      </w:r>
      <w:r w:rsidRPr="00402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E72">
        <w:rPr>
          <w:rFonts w:ascii="Times New Roman" w:hAnsi="Times New Roman"/>
          <w:sz w:val="24"/>
          <w:szCs w:val="24"/>
        </w:rPr>
        <w:t>Разновекторная</w:t>
      </w:r>
      <w:proofErr w:type="spellEnd"/>
      <w:r w:rsidRPr="00402E72">
        <w:rPr>
          <w:rFonts w:ascii="Times New Roman" w:hAnsi="Times New Roman"/>
          <w:sz w:val="24"/>
          <w:szCs w:val="24"/>
        </w:rPr>
        <w:t xml:space="preserve"> динамика сырьевых и отпускных цен, </w:t>
      </w:r>
      <w:r>
        <w:rPr>
          <w:rFonts w:ascii="Times New Roman" w:hAnsi="Times New Roman"/>
          <w:sz w:val="24"/>
          <w:szCs w:val="24"/>
        </w:rPr>
        <w:t xml:space="preserve">в совокупности с активизацией финансово-хозяйственной деятельности экономических агентов республики оказывали </w:t>
      </w:r>
      <w:r w:rsidRPr="00402E72">
        <w:rPr>
          <w:rFonts w:ascii="Times New Roman" w:hAnsi="Times New Roman"/>
          <w:sz w:val="24"/>
          <w:szCs w:val="24"/>
        </w:rPr>
        <w:t xml:space="preserve">влияние на функционирование </w:t>
      </w:r>
      <w:r>
        <w:rPr>
          <w:rFonts w:ascii="Times New Roman" w:hAnsi="Times New Roman"/>
          <w:sz w:val="24"/>
          <w:szCs w:val="24"/>
        </w:rPr>
        <w:t xml:space="preserve">реального сектора </w:t>
      </w:r>
      <w:r w:rsidRPr="00402E72">
        <w:rPr>
          <w:rFonts w:ascii="Times New Roman" w:hAnsi="Times New Roman"/>
          <w:sz w:val="24"/>
          <w:szCs w:val="24"/>
        </w:rPr>
        <w:t>в январе 2017 года.</w:t>
      </w:r>
    </w:p>
    <w:p w:rsidR="004E05CC" w:rsidRDefault="004E05CC" w:rsidP="001A0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6E4F3B" w:rsidRDefault="004E05CC" w:rsidP="00984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E4F3B">
        <w:rPr>
          <w:rFonts w:ascii="Times New Roman" w:hAnsi="Times New Roman"/>
          <w:b/>
          <w:sz w:val="24"/>
          <w:szCs w:val="24"/>
          <w:u w:val="single"/>
        </w:rPr>
        <w:t>В</w:t>
      </w:r>
      <w:r w:rsidRPr="006E4F3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4E05CC" w:rsidRDefault="004E05CC" w:rsidP="00552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F47EFD" w:rsidRDefault="004E05CC" w:rsidP="00552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AC6">
        <w:rPr>
          <w:rFonts w:ascii="Times New Roman" w:hAnsi="Times New Roman"/>
          <w:sz w:val="24"/>
          <w:szCs w:val="24"/>
        </w:rPr>
        <w:t>В январе 201</w:t>
      </w:r>
      <w:r>
        <w:rPr>
          <w:rFonts w:ascii="Times New Roman" w:hAnsi="Times New Roman"/>
          <w:sz w:val="24"/>
          <w:szCs w:val="24"/>
        </w:rPr>
        <w:t>7</w:t>
      </w:r>
      <w:r w:rsidRPr="00277AC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совокупный объем внешнеторгового оборота экономических агентов Республики </w:t>
      </w:r>
      <w:r w:rsidRPr="00277AC6">
        <w:rPr>
          <w:rFonts w:ascii="Times New Roman" w:hAnsi="Times New Roman"/>
          <w:sz w:val="24"/>
          <w:szCs w:val="24"/>
        </w:rPr>
        <w:t>по отношению к январю 201</w:t>
      </w:r>
      <w:r>
        <w:rPr>
          <w:rFonts w:ascii="Times New Roman" w:hAnsi="Times New Roman"/>
          <w:sz w:val="24"/>
          <w:szCs w:val="24"/>
        </w:rPr>
        <w:t>6</w:t>
      </w:r>
      <w:r w:rsidRPr="00277AC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повысился на 3,6%, при этом </w:t>
      </w:r>
      <w:r w:rsidRPr="00277AC6">
        <w:rPr>
          <w:rFonts w:ascii="Times New Roman" w:hAnsi="Times New Roman"/>
          <w:sz w:val="24"/>
          <w:szCs w:val="24"/>
        </w:rPr>
        <w:t xml:space="preserve">объем экспортных поставок </w:t>
      </w:r>
      <w:r>
        <w:rPr>
          <w:rFonts w:ascii="Times New Roman" w:hAnsi="Times New Roman"/>
          <w:sz w:val="24"/>
          <w:szCs w:val="24"/>
        </w:rPr>
        <w:t xml:space="preserve">расширился </w:t>
      </w:r>
      <w:r w:rsidRPr="00277AC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2,7</w:t>
      </w:r>
      <w:r w:rsidRPr="00277AC6">
        <w:rPr>
          <w:rFonts w:ascii="Times New Roman" w:hAnsi="Times New Roman"/>
          <w:sz w:val="24"/>
          <w:szCs w:val="24"/>
        </w:rPr>
        <w:t xml:space="preserve">%, а </w:t>
      </w:r>
      <w:r>
        <w:rPr>
          <w:rFonts w:ascii="Times New Roman" w:hAnsi="Times New Roman"/>
          <w:sz w:val="24"/>
          <w:szCs w:val="24"/>
        </w:rPr>
        <w:t>объем импорта вырос на 4,2%. Однако, ф</w:t>
      </w:r>
      <w:r w:rsidRPr="00F47EFD">
        <w:rPr>
          <w:rFonts w:ascii="Times New Roman" w:hAnsi="Times New Roman"/>
          <w:sz w:val="24"/>
          <w:szCs w:val="24"/>
        </w:rPr>
        <w:t xml:space="preserve">иксируемая динамика внешнеэкономической деятельности в </w:t>
      </w:r>
      <w:r>
        <w:rPr>
          <w:rFonts w:ascii="Times New Roman" w:hAnsi="Times New Roman"/>
          <w:sz w:val="24"/>
          <w:szCs w:val="24"/>
        </w:rPr>
        <w:t>январе</w:t>
      </w:r>
      <w:r w:rsidRPr="00F47EF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47EFD">
        <w:rPr>
          <w:rFonts w:ascii="Times New Roman" w:hAnsi="Times New Roman"/>
          <w:sz w:val="24"/>
          <w:szCs w:val="24"/>
        </w:rPr>
        <w:t xml:space="preserve"> года обеспечила покрытие </w:t>
      </w:r>
      <w:r>
        <w:rPr>
          <w:rFonts w:ascii="Times New Roman" w:hAnsi="Times New Roman"/>
          <w:sz w:val="24"/>
          <w:szCs w:val="24"/>
        </w:rPr>
        <w:t xml:space="preserve">базовых </w:t>
      </w:r>
      <w:r w:rsidRPr="00F47EFD">
        <w:rPr>
          <w:rFonts w:ascii="Times New Roman" w:hAnsi="Times New Roman"/>
          <w:sz w:val="24"/>
          <w:szCs w:val="24"/>
        </w:rPr>
        <w:t xml:space="preserve">параметров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F47EF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47EFD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поставкам</w:t>
      </w:r>
      <w:r w:rsidRPr="00F47EFD">
        <w:rPr>
          <w:rFonts w:ascii="Times New Roman" w:hAnsi="Times New Roman"/>
          <w:sz w:val="24"/>
          <w:szCs w:val="24"/>
        </w:rPr>
        <w:t xml:space="preserve"> экспорт</w:t>
      </w:r>
      <w:r>
        <w:rPr>
          <w:rFonts w:ascii="Times New Roman" w:hAnsi="Times New Roman"/>
          <w:sz w:val="24"/>
          <w:szCs w:val="24"/>
        </w:rPr>
        <w:t xml:space="preserve">а лишь </w:t>
      </w:r>
      <w:r w:rsidRPr="00F47EF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83,8</w:t>
      </w:r>
      <w:r w:rsidRPr="00F47EF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F47EFD">
        <w:rPr>
          <w:rFonts w:ascii="Times New Roman" w:hAnsi="Times New Roman"/>
          <w:sz w:val="24"/>
          <w:szCs w:val="24"/>
        </w:rPr>
        <w:t xml:space="preserve">импорта на </w:t>
      </w:r>
      <w:r>
        <w:rPr>
          <w:rFonts w:ascii="Times New Roman" w:hAnsi="Times New Roman"/>
          <w:sz w:val="24"/>
          <w:szCs w:val="24"/>
        </w:rPr>
        <w:t>63,5</w:t>
      </w:r>
      <w:r w:rsidRPr="00F47EFD">
        <w:rPr>
          <w:rFonts w:ascii="Times New Roman" w:hAnsi="Times New Roman"/>
          <w:sz w:val="24"/>
          <w:szCs w:val="24"/>
        </w:rPr>
        <w:t xml:space="preserve">%. </w:t>
      </w:r>
      <w:proofErr w:type="gramEnd"/>
    </w:p>
    <w:p w:rsidR="004E05CC" w:rsidRPr="00984D43" w:rsidRDefault="004E05CC" w:rsidP="00984D43">
      <w:pPr>
        <w:pStyle w:val="20"/>
        <w:tabs>
          <w:tab w:val="left" w:pos="7920"/>
        </w:tabs>
        <w:ind w:firstLine="0"/>
        <w:jc w:val="center"/>
        <w:rPr>
          <w:b/>
          <w:sz w:val="10"/>
          <w:szCs w:val="10"/>
        </w:rPr>
      </w:pPr>
    </w:p>
    <w:p w:rsidR="004E05CC" w:rsidRDefault="004E05CC" w:rsidP="00984D43">
      <w:pPr>
        <w:pStyle w:val="20"/>
        <w:tabs>
          <w:tab w:val="left" w:pos="7920"/>
        </w:tabs>
        <w:ind w:firstLine="0"/>
        <w:jc w:val="center"/>
        <w:rPr>
          <w:b/>
          <w:sz w:val="24"/>
          <w:szCs w:val="24"/>
        </w:rPr>
      </w:pPr>
      <w:r w:rsidRPr="003C1AB0">
        <w:rPr>
          <w:b/>
          <w:sz w:val="24"/>
          <w:szCs w:val="24"/>
        </w:rPr>
        <w:t>Динамика внешнеторгового оборота</w:t>
      </w:r>
      <w:r>
        <w:rPr>
          <w:b/>
          <w:sz w:val="24"/>
          <w:szCs w:val="24"/>
        </w:rPr>
        <w:t xml:space="preserve"> в январе 2016 -2017г.г.</w:t>
      </w:r>
    </w:p>
    <w:p w:rsidR="004E05CC" w:rsidRDefault="004E05CC" w:rsidP="00984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2E7D">
        <w:rPr>
          <w:noProof/>
          <w:color w:val="000000"/>
        </w:rPr>
        <w:object w:dxaOrig="8122" w:dyaOrig="2487">
          <v:shape id="Объект 1" o:spid="_x0000_i1031" type="#_x0000_t75" style="width:468pt;height:135.6pt;visibility:visible" o:ole="">
            <v:imagedata r:id="rId16" o:title="" croptop="-2793f" cropbottom="-3241f" cropleft="-5503f" cropright="-4494f"/>
            <o:lock v:ext="edit" aspectratio="f"/>
          </v:shape>
          <o:OLEObject Type="Embed" ProgID="Excel.Sheet.8" ShapeID="Объект 1" DrawAspect="Content" ObjectID="_1549264521" r:id="rId17"/>
        </w:object>
      </w:r>
    </w:p>
    <w:p w:rsidR="004E05CC" w:rsidRDefault="004E05CC" w:rsidP="00984D4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05CC" w:rsidRDefault="004E05CC" w:rsidP="00984D4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46024">
        <w:rPr>
          <w:rFonts w:ascii="Times New Roman" w:hAnsi="Times New Roman"/>
          <w:sz w:val="24"/>
          <w:szCs w:val="24"/>
        </w:rPr>
        <w:t xml:space="preserve">а фоне слабой внешнеэкономической </w:t>
      </w:r>
      <w:r>
        <w:rPr>
          <w:rFonts w:ascii="Times New Roman" w:hAnsi="Times New Roman"/>
          <w:sz w:val="24"/>
          <w:szCs w:val="24"/>
        </w:rPr>
        <w:t xml:space="preserve">ценовой </w:t>
      </w:r>
      <w:r w:rsidRPr="00046024">
        <w:rPr>
          <w:rFonts w:ascii="Times New Roman" w:hAnsi="Times New Roman"/>
          <w:sz w:val="24"/>
          <w:szCs w:val="24"/>
        </w:rPr>
        <w:t>конъюнктуры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024">
        <w:rPr>
          <w:rFonts w:ascii="Times New Roman" w:hAnsi="Times New Roman"/>
          <w:sz w:val="24"/>
          <w:szCs w:val="24"/>
        </w:rPr>
        <w:t>мировых рынк</w:t>
      </w:r>
      <w:r>
        <w:rPr>
          <w:rFonts w:ascii="Times New Roman" w:hAnsi="Times New Roman"/>
          <w:sz w:val="24"/>
          <w:szCs w:val="24"/>
        </w:rPr>
        <w:t xml:space="preserve">ов и </w:t>
      </w:r>
      <w:r w:rsidRPr="00020133">
        <w:rPr>
          <w:rFonts w:ascii="Times New Roman" w:hAnsi="Times New Roman"/>
          <w:sz w:val="24"/>
          <w:szCs w:val="24"/>
        </w:rPr>
        <w:t>недостаточн</w:t>
      </w:r>
      <w:r>
        <w:rPr>
          <w:rFonts w:ascii="Times New Roman" w:hAnsi="Times New Roman"/>
          <w:sz w:val="24"/>
          <w:szCs w:val="24"/>
        </w:rPr>
        <w:t>ого</w:t>
      </w:r>
      <w:r w:rsidRPr="00020133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0133">
        <w:rPr>
          <w:rFonts w:ascii="Times New Roman" w:hAnsi="Times New Roman"/>
          <w:sz w:val="24"/>
          <w:szCs w:val="24"/>
        </w:rPr>
        <w:t xml:space="preserve"> спроса </w:t>
      </w:r>
      <w:r>
        <w:rPr>
          <w:rFonts w:ascii="Times New Roman" w:hAnsi="Times New Roman"/>
          <w:sz w:val="24"/>
          <w:szCs w:val="24"/>
        </w:rPr>
        <w:t>на продукцию отечественных производителей т</w:t>
      </w:r>
      <w:r w:rsidRPr="00046024">
        <w:rPr>
          <w:rFonts w:ascii="Times New Roman" w:hAnsi="Times New Roman"/>
          <w:sz w:val="24"/>
          <w:szCs w:val="24"/>
        </w:rPr>
        <w:t xml:space="preserve">оварная </w:t>
      </w:r>
      <w:r w:rsidRPr="00046024">
        <w:rPr>
          <w:rFonts w:ascii="Times New Roman" w:hAnsi="Times New Roman"/>
          <w:sz w:val="24"/>
          <w:szCs w:val="24"/>
        </w:rPr>
        <w:lastRenderedPageBreak/>
        <w:t>структура экспорта в январе месяце текущего года, характеризовалась следующим образом:</w:t>
      </w:r>
    </w:p>
    <w:p w:rsidR="004E05CC" w:rsidRPr="00617794" w:rsidRDefault="004E05CC" w:rsidP="00984D4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4E05CC" w:rsidRDefault="004E05CC" w:rsidP="00984D43">
      <w:pPr>
        <w:pStyle w:val="a3"/>
        <w:spacing w:before="0" w:beforeAutospacing="0" w:after="0" w:afterAutospacing="0"/>
        <w:jc w:val="center"/>
        <w:rPr>
          <w:b/>
        </w:rPr>
      </w:pPr>
      <w:r w:rsidRPr="006E4F3B">
        <w:rPr>
          <w:b/>
        </w:rPr>
        <w:t>Товарная структура экспорта, млн. долл. США</w:t>
      </w:r>
    </w:p>
    <w:p w:rsidR="004E05CC" w:rsidRDefault="004E05CC" w:rsidP="00984D43">
      <w:pPr>
        <w:pStyle w:val="a3"/>
        <w:spacing w:before="0" w:beforeAutospacing="0" w:after="0" w:afterAutospacing="0"/>
        <w:rPr>
          <w:color w:val="000000"/>
        </w:rPr>
      </w:pPr>
      <w:r w:rsidRPr="00982E7D">
        <w:rPr>
          <w:b/>
          <w:noProof/>
        </w:rPr>
        <w:object w:dxaOrig="9025" w:dyaOrig="4196">
          <v:shape id="_x0000_i1032" type="#_x0000_t75" style="width:458.4pt;height:221.4pt;visibility:visible" o:ole="">
            <v:imagedata r:id="rId18" o:title="" croptop="-1046f" cropbottom="-2546f" cropleft="-908f" cropright="-1423f"/>
            <o:lock v:ext="edit" aspectratio="f"/>
          </v:shape>
          <o:OLEObject Type="Embed" ProgID="Excel.Sheet.8" ShapeID="_x0000_i1032" DrawAspect="Content" ObjectID="_1549264522" r:id="rId19"/>
        </w:object>
      </w:r>
    </w:p>
    <w:p w:rsidR="004E05CC" w:rsidRDefault="004E05CC" w:rsidP="00984D43">
      <w:pPr>
        <w:pStyle w:val="a5"/>
      </w:pPr>
      <w:r>
        <w:t>В</w:t>
      </w:r>
      <w:r w:rsidRPr="000A384B">
        <w:t xml:space="preserve"> товарной структуре экспорта</w:t>
      </w:r>
      <w:r>
        <w:t xml:space="preserve"> в 2017 году ведущую позицию неизменно</w:t>
      </w:r>
      <w:r w:rsidRPr="000A384B">
        <w:t xml:space="preserve"> сохраня</w:t>
      </w:r>
      <w:r>
        <w:t>ли</w:t>
      </w:r>
      <w:r w:rsidRPr="000A384B">
        <w:t xml:space="preserve"> топливно-энергетические товары</w:t>
      </w:r>
      <w:r>
        <w:t xml:space="preserve"> (36,1%)</w:t>
      </w:r>
      <w:r w:rsidRPr="000A384B">
        <w:t>, при</w:t>
      </w:r>
      <w:r>
        <w:t xml:space="preserve"> этом в денежном эквиваленте</w:t>
      </w:r>
      <w:r w:rsidRPr="000A384B">
        <w:t xml:space="preserve"> </w:t>
      </w:r>
      <w:r>
        <w:t>их</w:t>
      </w:r>
      <w:r w:rsidRPr="000A384B">
        <w:t xml:space="preserve"> объем </w:t>
      </w:r>
      <w:r>
        <w:t xml:space="preserve">сократился к базовому уровню 2016 года </w:t>
      </w:r>
      <w:r w:rsidRPr="000A384B">
        <w:t xml:space="preserve">на </w:t>
      </w:r>
      <w:r>
        <w:t>32,4</w:t>
      </w:r>
      <w:r w:rsidRPr="000A384B">
        <w:t xml:space="preserve">%, </w:t>
      </w:r>
      <w:r>
        <w:t>а долевое участие</w:t>
      </w:r>
      <w:r w:rsidRPr="000A384B">
        <w:t xml:space="preserve"> </w:t>
      </w:r>
      <w:r>
        <w:t xml:space="preserve">в товарной структуре сузилось </w:t>
      </w:r>
      <w:r w:rsidRPr="000A384B">
        <w:t xml:space="preserve">на </w:t>
      </w:r>
      <w:r>
        <w:t>18,7</w:t>
      </w:r>
      <w:r w:rsidRPr="000A384B">
        <w:t xml:space="preserve"> процентны</w:t>
      </w:r>
      <w:r>
        <w:t xml:space="preserve">х </w:t>
      </w:r>
      <w:r w:rsidRPr="000A384B">
        <w:t>пункт</w:t>
      </w:r>
      <w:r>
        <w:t>а</w:t>
      </w:r>
      <w:r w:rsidRPr="000A384B">
        <w:t>.</w:t>
      </w:r>
    </w:p>
    <w:p w:rsidR="004E05CC" w:rsidRDefault="004E05CC" w:rsidP="00984D43">
      <w:pPr>
        <w:pStyle w:val="a5"/>
      </w:pPr>
      <w:proofErr w:type="gramStart"/>
      <w:r>
        <w:t>На вторую позицию по долевому участию в структуре экспортных поставок на фоне активного расширения поставок за рубеж</w:t>
      </w:r>
      <w:proofErr w:type="gramEnd"/>
      <w:r>
        <w:t xml:space="preserve"> текстильных материалов («+» 44,7% к уровню базового показателя 2016 года) в январе текущего года вышли товары легкой промышленности, обеспечив 20,6% всего экспорта против 18,7% в январе минувшего года.</w:t>
      </w:r>
    </w:p>
    <w:p w:rsidR="004E05CC" w:rsidRPr="0074094E" w:rsidRDefault="004E05CC" w:rsidP="00984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9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рассматриваемом</w:t>
      </w:r>
      <w:r w:rsidRPr="0074094E">
        <w:rPr>
          <w:rFonts w:ascii="Times New Roman" w:hAnsi="Times New Roman"/>
          <w:sz w:val="24"/>
          <w:szCs w:val="24"/>
        </w:rPr>
        <w:t xml:space="preserve"> периоде </w:t>
      </w:r>
      <w:r>
        <w:rPr>
          <w:rFonts w:ascii="Times New Roman" w:hAnsi="Times New Roman"/>
          <w:sz w:val="24"/>
          <w:szCs w:val="24"/>
        </w:rPr>
        <w:t>определилась</w:t>
      </w:r>
      <w:r w:rsidRPr="0074094E">
        <w:rPr>
          <w:rFonts w:ascii="Times New Roman" w:hAnsi="Times New Roman"/>
          <w:sz w:val="24"/>
          <w:szCs w:val="24"/>
        </w:rPr>
        <w:t xml:space="preserve"> тенденция </w:t>
      </w:r>
      <w:r>
        <w:rPr>
          <w:rFonts w:ascii="Times New Roman" w:hAnsi="Times New Roman"/>
          <w:sz w:val="24"/>
          <w:szCs w:val="24"/>
        </w:rPr>
        <w:t>роста</w:t>
      </w:r>
      <w:r w:rsidRPr="0074094E">
        <w:rPr>
          <w:rFonts w:ascii="Times New Roman" w:hAnsi="Times New Roman"/>
          <w:sz w:val="24"/>
          <w:szCs w:val="24"/>
        </w:rPr>
        <w:t xml:space="preserve"> экспорта ч</w:t>
      </w:r>
      <w:r>
        <w:rPr>
          <w:rFonts w:ascii="Times New Roman" w:hAnsi="Times New Roman"/>
          <w:sz w:val="24"/>
          <w:szCs w:val="24"/>
        </w:rPr>
        <w:t>е</w:t>
      </w:r>
      <w:r w:rsidRPr="0074094E">
        <w:rPr>
          <w:rFonts w:ascii="Times New Roman" w:hAnsi="Times New Roman"/>
          <w:sz w:val="24"/>
          <w:szCs w:val="24"/>
        </w:rPr>
        <w:t>рных металлов, объ</w:t>
      </w:r>
      <w:r>
        <w:rPr>
          <w:rFonts w:ascii="Times New Roman" w:hAnsi="Times New Roman"/>
          <w:sz w:val="24"/>
          <w:szCs w:val="24"/>
        </w:rPr>
        <w:t>е</w:t>
      </w:r>
      <w:r w:rsidRPr="0074094E">
        <w:rPr>
          <w:rFonts w:ascii="Times New Roman" w:hAnsi="Times New Roman"/>
          <w:sz w:val="24"/>
          <w:szCs w:val="24"/>
        </w:rPr>
        <w:t xml:space="preserve">мы их поставок </w:t>
      </w:r>
      <w:r>
        <w:rPr>
          <w:rFonts w:ascii="Times New Roman" w:hAnsi="Times New Roman"/>
          <w:sz w:val="24"/>
          <w:szCs w:val="24"/>
        </w:rPr>
        <w:t xml:space="preserve">расширились на 34,7%, а долевое представительство в структуре экспорта выросло по отношению к показателю 2016 года на 4,8 процентных пункта до 20,1%. </w:t>
      </w:r>
    </w:p>
    <w:p w:rsidR="004E05CC" w:rsidRDefault="004E05CC" w:rsidP="00984D43">
      <w:pPr>
        <w:pStyle w:val="a5"/>
      </w:pPr>
      <w:r w:rsidRPr="00405A24">
        <w:t xml:space="preserve">Экспортные поставки продовольствия </w:t>
      </w:r>
      <w:r>
        <w:t xml:space="preserve">за рубеж на фоне рекордного урожая зерновых в 2016 году, </w:t>
      </w:r>
      <w:r w:rsidRPr="00405A24">
        <w:t xml:space="preserve">в </w:t>
      </w:r>
      <w:r>
        <w:t>январе 2017 года</w:t>
      </w:r>
      <w:r w:rsidRPr="00405A24">
        <w:t xml:space="preserve"> </w:t>
      </w:r>
      <w:r>
        <w:t>увеличились в 2,8 раза</w:t>
      </w:r>
      <w:r w:rsidRPr="00405A24">
        <w:t xml:space="preserve"> по отношению к соответствующему периоду </w:t>
      </w:r>
      <w:r>
        <w:t>минувшего</w:t>
      </w:r>
      <w:r w:rsidRPr="00405A24">
        <w:t xml:space="preserve"> года, </w:t>
      </w:r>
      <w:r>
        <w:t xml:space="preserve">расширив </w:t>
      </w:r>
      <w:r w:rsidRPr="00405A24">
        <w:t>при этом их долевое участие в товарной структуре до 1</w:t>
      </w:r>
      <w:r>
        <w:t>7</w:t>
      </w:r>
      <w:r w:rsidRPr="00405A24">
        <w:t>,</w:t>
      </w:r>
      <w:r>
        <w:t>1</w:t>
      </w:r>
      <w:r w:rsidRPr="00405A24">
        <w:t>%</w:t>
      </w:r>
      <w:r>
        <w:t xml:space="preserve"> или на 10,8 процентных пункта. </w:t>
      </w:r>
    </w:p>
    <w:p w:rsidR="004E05CC" w:rsidRDefault="004E05CC" w:rsidP="00984D43">
      <w:pPr>
        <w:pStyle w:val="a5"/>
      </w:pPr>
      <w:r w:rsidRPr="001F247C">
        <w:t>Экспорт</w:t>
      </w:r>
      <w:r w:rsidRPr="00FA66BF">
        <w:t xml:space="preserve"> машиностроительной продукции </w:t>
      </w:r>
      <w:r>
        <w:t xml:space="preserve">за январь 2017 года </w:t>
      </w:r>
      <w:r w:rsidRPr="00FA66BF">
        <w:t xml:space="preserve">по отношению к уровню </w:t>
      </w:r>
      <w:r>
        <w:t>января 2016</w:t>
      </w:r>
      <w:r w:rsidRPr="00FA66BF">
        <w:t xml:space="preserve"> года </w:t>
      </w:r>
      <w:r>
        <w:t>возрос в 2,6 раза</w:t>
      </w:r>
      <w:r w:rsidRPr="00FA66BF">
        <w:t xml:space="preserve">, </w:t>
      </w:r>
      <w:r>
        <w:t xml:space="preserve">обеспечив 3,3% всех экспортных поставок против 1,3% в январе 2016 года.  </w:t>
      </w:r>
    </w:p>
    <w:p w:rsidR="004E05CC" w:rsidRDefault="004E05CC" w:rsidP="00984D43">
      <w:pPr>
        <w:pStyle w:val="a5"/>
      </w:pPr>
      <w:r w:rsidRPr="00767E71">
        <w:t>В январе 201</w:t>
      </w:r>
      <w:r>
        <w:t>7</w:t>
      </w:r>
      <w:r w:rsidRPr="00767E71">
        <w:t xml:space="preserve"> года основными торговыми партнерами Приднестровья по экспортным поставкам являлись </w:t>
      </w:r>
      <w:r>
        <w:t xml:space="preserve">хозяйствующие субъекты </w:t>
      </w:r>
      <w:proofErr w:type="gramStart"/>
      <w:r>
        <w:t>из</w:t>
      </w:r>
      <w:proofErr w:type="gramEnd"/>
      <w:r>
        <w:t>:</w:t>
      </w:r>
      <w:r w:rsidRPr="00767E71">
        <w:t xml:space="preserve"> Республик</w:t>
      </w:r>
      <w:r>
        <w:t>и</w:t>
      </w:r>
      <w:r w:rsidRPr="00767E71">
        <w:t xml:space="preserve"> Молдова (42</w:t>
      </w:r>
      <w:r>
        <w:t>,7</w:t>
      </w:r>
      <w:r w:rsidRPr="00767E71">
        <w:t xml:space="preserve">% совокупного экспорта, «-» </w:t>
      </w:r>
      <w:r>
        <w:t>22,0</w:t>
      </w:r>
      <w:r w:rsidRPr="00767E71">
        <w:t xml:space="preserve">% к уровню </w:t>
      </w:r>
      <w:r w:rsidRPr="00FA5218">
        <w:t>января 201</w:t>
      </w:r>
      <w:r>
        <w:t>6</w:t>
      </w:r>
      <w:r w:rsidRPr="00FA5218">
        <w:t xml:space="preserve"> года), Румыни</w:t>
      </w:r>
      <w:r>
        <w:t>и</w:t>
      </w:r>
      <w:r w:rsidRPr="00FA5218">
        <w:t xml:space="preserve"> (1</w:t>
      </w:r>
      <w:r>
        <w:t>4</w:t>
      </w:r>
      <w:r w:rsidRPr="00FA5218">
        <w:t xml:space="preserve">,8%, </w:t>
      </w:r>
      <w:r>
        <w:t>«+»7,3</w:t>
      </w:r>
      <w:r w:rsidRPr="00FA5218">
        <w:t xml:space="preserve">% к </w:t>
      </w:r>
      <w:r w:rsidRPr="00AB0CCE">
        <w:t>уровню 201</w:t>
      </w:r>
      <w:r>
        <w:t>6</w:t>
      </w:r>
      <w:r w:rsidRPr="00AB0CCE">
        <w:t xml:space="preserve"> года), Украин</w:t>
      </w:r>
      <w:r>
        <w:t>ы</w:t>
      </w:r>
      <w:r w:rsidRPr="00AB0CCE">
        <w:t xml:space="preserve"> (1</w:t>
      </w:r>
      <w:r>
        <w:t>3</w:t>
      </w:r>
      <w:r w:rsidRPr="00AB0CCE">
        <w:t>,</w:t>
      </w:r>
      <w:r>
        <w:t>4</w:t>
      </w:r>
      <w:r w:rsidRPr="00AB0CCE">
        <w:t xml:space="preserve">%, </w:t>
      </w:r>
      <w:r>
        <w:t xml:space="preserve">рост в 3,2 раза </w:t>
      </w:r>
      <w:r w:rsidRPr="00AB0CCE">
        <w:t xml:space="preserve">к уровню января </w:t>
      </w:r>
      <w:r>
        <w:t xml:space="preserve">                </w:t>
      </w:r>
      <w:r w:rsidRPr="00AB0CCE">
        <w:t>201</w:t>
      </w:r>
      <w:r>
        <w:t>6</w:t>
      </w:r>
      <w:r w:rsidRPr="00AB0CCE">
        <w:t xml:space="preserve"> года), Итали</w:t>
      </w:r>
      <w:r>
        <w:t>и</w:t>
      </w:r>
      <w:r w:rsidRPr="00AB0CCE">
        <w:t xml:space="preserve"> (</w:t>
      </w:r>
      <w:r>
        <w:t>9,1</w:t>
      </w:r>
      <w:r w:rsidRPr="00AB0CCE">
        <w:t xml:space="preserve">%, </w:t>
      </w:r>
      <w:r>
        <w:t xml:space="preserve">«+»11,2% </w:t>
      </w:r>
      <w:r w:rsidRPr="00AB0CCE">
        <w:t xml:space="preserve">к уровню января </w:t>
      </w:r>
      <w:r>
        <w:t>2</w:t>
      </w:r>
      <w:r w:rsidRPr="00AB0CCE">
        <w:t>01</w:t>
      </w:r>
      <w:r>
        <w:t>6</w:t>
      </w:r>
      <w:r w:rsidRPr="00AB0CCE">
        <w:t xml:space="preserve"> года), Российск</w:t>
      </w:r>
      <w:r>
        <w:t>ой</w:t>
      </w:r>
      <w:r w:rsidRPr="00AB0CCE">
        <w:t xml:space="preserve"> Федераци</w:t>
      </w:r>
      <w:r>
        <w:t>и</w:t>
      </w:r>
      <w:r w:rsidRPr="00AB0CCE">
        <w:t xml:space="preserve"> (</w:t>
      </w:r>
      <w:r>
        <w:t>7,9</w:t>
      </w:r>
      <w:r w:rsidRPr="00AB0CCE">
        <w:t xml:space="preserve">%, </w:t>
      </w:r>
      <w:r>
        <w:t xml:space="preserve">рост в 2,2 раза </w:t>
      </w:r>
      <w:r w:rsidRPr="00AB0CCE">
        <w:t>к уровню января 201</w:t>
      </w:r>
      <w:r>
        <w:t>6</w:t>
      </w:r>
      <w:r w:rsidRPr="00AB0CCE">
        <w:t xml:space="preserve"> года)</w:t>
      </w:r>
      <w:r>
        <w:t xml:space="preserve">. Экспорт товаров в </w:t>
      </w:r>
      <w:r w:rsidRPr="00AB0CCE">
        <w:t>Германи</w:t>
      </w:r>
      <w:r>
        <w:t>ю в январе 2017 года сократился на 29,3% по отношению к базовому показателю 2016 года, обеспечив 4,2% всех поставок, против 6,1% в январе 2016 года</w:t>
      </w:r>
      <w:r w:rsidRPr="00AB0CCE">
        <w:t xml:space="preserve">. Экспортные поставки в данные страны обеспечили </w:t>
      </w:r>
      <w:r>
        <w:t>92,1</w:t>
      </w:r>
      <w:r w:rsidRPr="00AB0CCE">
        <w:t>% всех поставок за рубеж.</w:t>
      </w:r>
    </w:p>
    <w:p w:rsidR="004E05CC" w:rsidRDefault="004E05CC" w:rsidP="00984D43">
      <w:pPr>
        <w:pStyle w:val="a5"/>
        <w:ind w:left="-284" w:firstLine="0"/>
      </w:pPr>
      <w:r w:rsidRPr="00881EDE">
        <w:rPr>
          <w:noProof/>
        </w:rPr>
        <w:object w:dxaOrig="8977" w:dyaOrig="3139">
          <v:shape id="_x0000_i1033" type="#_x0000_t75" style="width:461.4pt;height:168pt;visibility:visible" o:ole="">
            <v:imagedata r:id="rId20" o:title="" croptop="-2004f" cropbottom="-2610f" cropleft="-1964f" cropright="-1168f"/>
            <o:lock v:ext="edit" aspectratio="f"/>
          </v:shape>
          <o:OLEObject Type="Embed" ProgID="Excel.Sheet.8" ShapeID="_x0000_i1033" DrawAspect="Content" ObjectID="_1549264523" r:id="rId21"/>
        </w:object>
      </w:r>
    </w:p>
    <w:p w:rsidR="004E05CC" w:rsidRDefault="004E05CC" w:rsidP="00984D43">
      <w:pPr>
        <w:pStyle w:val="a5"/>
      </w:pPr>
    </w:p>
    <w:p w:rsidR="004E05CC" w:rsidRDefault="004E05CC" w:rsidP="00984D43">
      <w:pPr>
        <w:pStyle w:val="a5"/>
      </w:pPr>
      <w:r>
        <w:t>Д</w:t>
      </w:r>
      <w:r w:rsidRPr="009745C5">
        <w:t xml:space="preserve">инамика структурных составляющих импорта в </w:t>
      </w:r>
      <w:r>
        <w:t xml:space="preserve">январе </w:t>
      </w:r>
      <w:r w:rsidRPr="009745C5">
        <w:t>201</w:t>
      </w:r>
      <w:r>
        <w:t>7</w:t>
      </w:r>
      <w:r w:rsidRPr="009745C5">
        <w:t xml:space="preserve"> год</w:t>
      </w:r>
      <w:r>
        <w:t>а</w:t>
      </w:r>
      <w:r w:rsidRPr="009745C5">
        <w:t xml:space="preserve"> обуславливалась </w:t>
      </w:r>
      <w:proofErr w:type="spellStart"/>
      <w:r w:rsidRPr="009745C5">
        <w:t>востребованостью</w:t>
      </w:r>
      <w:proofErr w:type="spellEnd"/>
      <w:r w:rsidRPr="009745C5">
        <w:t xml:space="preserve"> крупных </w:t>
      </w:r>
      <w:r>
        <w:t>хозяйствующих субъектов</w:t>
      </w:r>
      <w:r w:rsidRPr="009745C5">
        <w:t xml:space="preserve"> в сырьевых материалах и ресурсах.</w:t>
      </w:r>
    </w:p>
    <w:p w:rsidR="004E05CC" w:rsidRDefault="004E05CC" w:rsidP="00984D43">
      <w:pPr>
        <w:pStyle w:val="a5"/>
      </w:pPr>
      <w:r>
        <w:t xml:space="preserve">Так, в товарной структуре импорта, по-прежнему, преобладал ввоз топливно-энергетических товаров, при этом их доля в общей структуре импорта сузилась до 62,7% против 67,5% в январе 2016 года, в абсолютной величине их объем сократился на 3,2%. </w:t>
      </w:r>
    </w:p>
    <w:p w:rsidR="004E05CC" w:rsidRDefault="004E05CC" w:rsidP="00984D43">
      <w:pPr>
        <w:pStyle w:val="a5"/>
      </w:pPr>
      <w:r>
        <w:t xml:space="preserve">Увеличение ввоза в январе 2017 года текстильных материалов на 44,7%, обеспечило расширение импортных поставок товаров легкой промышленности на                 0,9 процентных пункта до 8,7%, при этом абсолютная величина ввезенных товаров данной компоненты выросла по отношению к базовому показателю на 13,0%. </w:t>
      </w:r>
    </w:p>
    <w:p w:rsidR="004E05CC" w:rsidRPr="000A384B" w:rsidRDefault="004E05CC" w:rsidP="00984D43">
      <w:pPr>
        <w:pStyle w:val="a5"/>
      </w:pPr>
      <w:r w:rsidRPr="00F76F90">
        <w:t xml:space="preserve">В рассматриваемом периоде на продовольственные товары (сырье) приходилось </w:t>
      </w:r>
      <w:r>
        <w:t>8,5</w:t>
      </w:r>
      <w:r w:rsidRPr="00F76F90">
        <w:t xml:space="preserve">% импортных поставок в общем объеме импорта против </w:t>
      </w:r>
      <w:r>
        <w:t>5,9</w:t>
      </w:r>
      <w:r w:rsidRPr="00F76F90">
        <w:t xml:space="preserve">% в базовом периоде минувшего года, при этом в денежном эквиваленте ввоз данных товаров вырос на </w:t>
      </w:r>
      <w:r>
        <w:t>49,2</w:t>
      </w:r>
      <w:r w:rsidRPr="00F76F90">
        <w:t>%.</w:t>
      </w:r>
    </w:p>
    <w:p w:rsidR="004E05CC" w:rsidRDefault="004E05CC" w:rsidP="0098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E7D">
        <w:rPr>
          <w:rFonts w:ascii="Times New Roman" w:hAnsi="Times New Roman"/>
          <w:noProof/>
          <w:sz w:val="24"/>
          <w:szCs w:val="24"/>
        </w:rPr>
        <w:object w:dxaOrig="9015" w:dyaOrig="3476">
          <v:shape id="_x0000_i1034" type="#_x0000_t75" style="width:458.4pt;height:180pt;visibility:visible" o:ole="">
            <v:imagedata r:id="rId22" o:title="" croptop="-1999f" cropbottom="-302f" cropleft="-1468f" cropright="-1010f"/>
            <o:lock v:ext="edit" aspectratio="f"/>
          </v:shape>
          <o:OLEObject Type="Embed" ProgID="Excel.Sheet.8" ShapeID="_x0000_i1034" DrawAspect="Content" ObjectID="_1549264524" r:id="rId23"/>
        </w:object>
      </w:r>
    </w:p>
    <w:p w:rsidR="004E05CC" w:rsidRPr="005C6058" w:rsidRDefault="004E05CC" w:rsidP="00984D43">
      <w:pPr>
        <w:pStyle w:val="a5"/>
        <w:rPr>
          <w:sz w:val="12"/>
          <w:szCs w:val="12"/>
        </w:rPr>
      </w:pPr>
    </w:p>
    <w:p w:rsidR="004E05CC" w:rsidRDefault="004E05CC" w:rsidP="00984D43">
      <w:pPr>
        <w:pStyle w:val="a5"/>
      </w:pPr>
      <w:r w:rsidRPr="00DD68B6">
        <w:t xml:space="preserve">Импортные поставки машиностроительной продукции в </w:t>
      </w:r>
      <w:r>
        <w:t>абсолютном выражении</w:t>
      </w:r>
      <w:r w:rsidRPr="00DD68B6">
        <w:t xml:space="preserve"> </w:t>
      </w:r>
      <w:r>
        <w:t xml:space="preserve">выросли </w:t>
      </w:r>
      <w:r w:rsidRPr="00DD68B6">
        <w:t xml:space="preserve">на </w:t>
      </w:r>
      <w:r>
        <w:t>15,6</w:t>
      </w:r>
      <w:r w:rsidRPr="00DD68B6">
        <w:t xml:space="preserve">%, расширив долевое представительство до </w:t>
      </w:r>
      <w:r>
        <w:t>6,5</w:t>
      </w:r>
      <w:r w:rsidRPr="00DD68B6">
        <w:t xml:space="preserve">% против </w:t>
      </w:r>
      <w:r>
        <w:t>5,9</w:t>
      </w:r>
      <w:r w:rsidRPr="00DD68B6">
        <w:t xml:space="preserve">% в </w:t>
      </w:r>
      <w:r>
        <w:t>базовом</w:t>
      </w:r>
      <w:r w:rsidRPr="00DD68B6">
        <w:t xml:space="preserve"> периоде минувшего года</w:t>
      </w:r>
    </w:p>
    <w:p w:rsidR="004E05CC" w:rsidRPr="00F76F90" w:rsidRDefault="004E05CC" w:rsidP="00984D43">
      <w:pPr>
        <w:pStyle w:val="a5"/>
      </w:pPr>
      <w:r>
        <w:t>Наметившееся восстановление</w:t>
      </w:r>
      <w:r w:rsidRPr="00EB3CC9">
        <w:t xml:space="preserve"> производственной активности ОАО «Молдавский металлургический завод» привело к </w:t>
      </w:r>
      <w:r>
        <w:t>увеличению</w:t>
      </w:r>
      <w:r w:rsidRPr="00EB3CC9">
        <w:t xml:space="preserve"> потребности предприятия в сырьевых материалах, в результате чего импорт металлов и изделий из них </w:t>
      </w:r>
      <w:r>
        <w:t xml:space="preserve">увеличился </w:t>
      </w:r>
      <w:r w:rsidRPr="00EB3CC9">
        <w:t xml:space="preserve">к уровню января </w:t>
      </w:r>
      <w:r w:rsidRPr="00F76F90">
        <w:t>201</w:t>
      </w:r>
      <w:r>
        <w:t>6</w:t>
      </w:r>
      <w:r w:rsidRPr="00F76F90">
        <w:t xml:space="preserve"> года на </w:t>
      </w:r>
      <w:r>
        <w:t>30,1</w:t>
      </w:r>
      <w:r w:rsidRPr="00F76F90">
        <w:t xml:space="preserve">%, </w:t>
      </w:r>
      <w:r>
        <w:t>расширив</w:t>
      </w:r>
      <w:r w:rsidRPr="00F76F90">
        <w:t xml:space="preserve"> долевое представительство в товарной структуре на </w:t>
      </w:r>
      <w:r>
        <w:t>0,5</w:t>
      </w:r>
      <w:r w:rsidRPr="00F76F90">
        <w:t xml:space="preserve">% до </w:t>
      </w:r>
      <w:r>
        <w:t>2,3</w:t>
      </w:r>
      <w:r w:rsidRPr="00F76F90">
        <w:t>%.</w:t>
      </w:r>
    </w:p>
    <w:p w:rsidR="004E05CC" w:rsidRDefault="004E05CC" w:rsidP="00984D43">
      <w:pPr>
        <w:pStyle w:val="a5"/>
      </w:pPr>
      <w:r w:rsidRPr="00F31398">
        <w:t xml:space="preserve">Ввоз на территорию Республики фармацевтической продукции увеличился </w:t>
      </w:r>
      <w:r>
        <w:t xml:space="preserve">в              3,0 раза </w:t>
      </w:r>
      <w:r w:rsidRPr="00F31398">
        <w:t>к уровню января 201</w:t>
      </w:r>
      <w:r>
        <w:t>6</w:t>
      </w:r>
      <w:r w:rsidRPr="00F31398">
        <w:t xml:space="preserve"> года, расширив долевое участие на </w:t>
      </w:r>
      <w:r>
        <w:t>2,1</w:t>
      </w:r>
      <w:r w:rsidRPr="00F31398">
        <w:t xml:space="preserve"> процентных пунктов до </w:t>
      </w:r>
      <w:r>
        <w:t>3,2</w:t>
      </w:r>
      <w:r w:rsidRPr="00F31398">
        <w:t>%.</w:t>
      </w:r>
    </w:p>
    <w:p w:rsidR="004E05CC" w:rsidRDefault="004E05CC" w:rsidP="00984D43">
      <w:pPr>
        <w:pStyle w:val="a5"/>
      </w:pPr>
      <w:r w:rsidRPr="00950176">
        <w:t xml:space="preserve">Основными торговыми партнерами Приднестровья по </w:t>
      </w:r>
      <w:r>
        <w:t xml:space="preserve">импортным </w:t>
      </w:r>
      <w:r w:rsidRPr="00950176">
        <w:t xml:space="preserve">поставкам </w:t>
      </w:r>
      <w:r w:rsidRPr="000A384B">
        <w:rPr>
          <w:color w:val="000000"/>
        </w:rPr>
        <w:t xml:space="preserve">в обозначенном периоде выступали контрагенты </w:t>
      </w:r>
      <w:r>
        <w:rPr>
          <w:color w:val="000000"/>
        </w:rPr>
        <w:t xml:space="preserve">из </w:t>
      </w:r>
      <w:r w:rsidRPr="000A384B">
        <w:t>Российской Федерации (</w:t>
      </w:r>
      <w:r>
        <w:t>65,6</w:t>
      </w:r>
      <w:r w:rsidRPr="000A384B">
        <w:t xml:space="preserve">% совокупного импорта, «-» </w:t>
      </w:r>
      <w:r>
        <w:t>0,5</w:t>
      </w:r>
      <w:r w:rsidRPr="000A384B">
        <w:t>% к уровню базового показателя 201</w:t>
      </w:r>
      <w:r>
        <w:t>6</w:t>
      </w:r>
      <w:r w:rsidRPr="000A384B">
        <w:t xml:space="preserve"> года),</w:t>
      </w:r>
      <w:r>
        <w:t xml:space="preserve"> </w:t>
      </w:r>
      <w:r w:rsidRPr="000A384B">
        <w:t>Украины (</w:t>
      </w:r>
      <w:r>
        <w:t>6,5</w:t>
      </w:r>
      <w:r w:rsidRPr="000A384B">
        <w:t xml:space="preserve">%, </w:t>
      </w:r>
      <w:r w:rsidRPr="000A384B">
        <w:lastRenderedPageBreak/>
        <w:t>«</w:t>
      </w:r>
      <w:r>
        <w:t>+</w:t>
      </w:r>
      <w:r w:rsidRPr="000A384B">
        <w:t>»</w:t>
      </w:r>
      <w:r>
        <w:t>68,3</w:t>
      </w:r>
      <w:r w:rsidRPr="000A384B">
        <w:t>%)</w:t>
      </w:r>
      <w:r>
        <w:t xml:space="preserve">. Ввоз товаров из </w:t>
      </w:r>
      <w:r w:rsidRPr="000A384B">
        <w:t xml:space="preserve">Республики Молдова </w:t>
      </w:r>
      <w:r>
        <w:t>и Республики Казахстан возросли на 50,5% и на 12,6% соответственно, обеспечив по 4,6% импортных поставок.</w:t>
      </w:r>
      <w:r w:rsidRPr="000A384B">
        <w:t xml:space="preserve"> </w:t>
      </w:r>
      <w:r>
        <w:t xml:space="preserve">Импортные поставки из </w:t>
      </w:r>
      <w:r w:rsidRPr="000A384B">
        <w:t>Германии</w:t>
      </w:r>
      <w:r>
        <w:t xml:space="preserve"> увеличились на 20,9%, </w:t>
      </w:r>
      <w:r w:rsidRPr="00F31398">
        <w:t xml:space="preserve">расширив долевое участие </w:t>
      </w:r>
      <w:r>
        <w:t xml:space="preserve">в товарной структуре </w:t>
      </w:r>
      <w:r w:rsidRPr="00F31398">
        <w:t xml:space="preserve">на </w:t>
      </w:r>
      <w:r>
        <w:t>0,4</w:t>
      </w:r>
      <w:r w:rsidRPr="00F31398">
        <w:t xml:space="preserve"> </w:t>
      </w:r>
      <w:proofErr w:type="gramStart"/>
      <w:r w:rsidRPr="00F31398">
        <w:t>процентных</w:t>
      </w:r>
      <w:proofErr w:type="gramEnd"/>
      <w:r w:rsidRPr="00F31398">
        <w:t xml:space="preserve"> пункт</w:t>
      </w:r>
      <w:r>
        <w:t>а</w:t>
      </w:r>
      <w:r w:rsidRPr="00F31398">
        <w:t xml:space="preserve"> до </w:t>
      </w:r>
      <w:r>
        <w:t>2,8</w:t>
      </w:r>
      <w:r w:rsidRPr="00F31398">
        <w:t>%.</w:t>
      </w:r>
    </w:p>
    <w:p w:rsidR="004E05CC" w:rsidRDefault="004E05CC" w:rsidP="00984D43">
      <w:pPr>
        <w:pStyle w:val="a5"/>
        <w:ind w:hanging="284"/>
      </w:pPr>
      <w:r w:rsidRPr="00881EDE">
        <w:rPr>
          <w:noProof/>
        </w:rPr>
        <w:object w:dxaOrig="9438" w:dyaOrig="3139">
          <v:shape id="Объект 5" o:spid="_x0000_i1035" type="#_x0000_t75" style="width:483.6pt;height:180pt;visibility:visible" o:ole="">
            <v:imagedata r:id="rId24" o:title="" croptop="-2004f" cropbottom="-2610f" cropleft="-1868f" cropright="-1139f"/>
            <o:lock v:ext="edit" aspectratio="f"/>
          </v:shape>
          <o:OLEObject Type="Embed" ProgID="Excel.Sheet.8" ShapeID="Объект 5" DrawAspect="Content" ObjectID="_1549264525" r:id="rId25"/>
        </w:object>
      </w:r>
    </w:p>
    <w:p w:rsidR="004E05CC" w:rsidRDefault="004E05CC" w:rsidP="00552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Таким образом, в результате </w:t>
      </w:r>
      <w:proofErr w:type="gramStart"/>
      <w:r>
        <w:t>предпринимаемых мер</w:t>
      </w:r>
      <w:proofErr w:type="gramEnd"/>
      <w:r>
        <w:t xml:space="preserve"> </w:t>
      </w:r>
      <w:r>
        <w:rPr>
          <w:color w:val="000000"/>
        </w:rPr>
        <w:t xml:space="preserve">в конце минувшего года </w:t>
      </w:r>
      <w:r w:rsidRPr="005166E3">
        <w:rPr>
          <w:color w:val="000000"/>
        </w:rPr>
        <w:t>по создани</w:t>
      </w:r>
      <w:r>
        <w:rPr>
          <w:color w:val="000000"/>
        </w:rPr>
        <w:t>ю</w:t>
      </w:r>
      <w:r w:rsidRPr="005166E3">
        <w:rPr>
          <w:color w:val="000000"/>
        </w:rPr>
        <w:t xml:space="preserve"> благоприятных условий для организации и ведения бизнеса</w:t>
      </w:r>
      <w:r>
        <w:rPr>
          <w:color w:val="000000"/>
        </w:rPr>
        <w:t>, в</w:t>
      </w:r>
      <w:r w:rsidRPr="00A42CC4">
        <w:t xml:space="preserve"> </w:t>
      </w:r>
      <w:r>
        <w:t xml:space="preserve">январе 2017 года </w:t>
      </w:r>
      <w:r>
        <w:rPr>
          <w:color w:val="000000"/>
        </w:rPr>
        <w:t xml:space="preserve">наметился восстановительный рост показателей </w:t>
      </w:r>
      <w:r>
        <w:t>внешнеэкономической деятельности по отношению к базовым показателям 2016 года</w:t>
      </w:r>
      <w:r w:rsidRPr="00470742">
        <w:t xml:space="preserve">. </w:t>
      </w:r>
      <w:r w:rsidRPr="00470742">
        <w:rPr>
          <w:color w:val="000000"/>
        </w:rPr>
        <w:t xml:space="preserve">Вместе с этим, сохранение большого количества отрицательных факторов, как внутреннего, так и внешнего характера продолжают оказывать негативное влияние на </w:t>
      </w:r>
      <w:r>
        <w:rPr>
          <w:color w:val="000000"/>
        </w:rPr>
        <w:t xml:space="preserve">деятельность хозяйствующих субъектов республики, что отражается на динамике внешнеторгового оборота. </w:t>
      </w:r>
    </w:p>
    <w:p w:rsidR="004E05CC" w:rsidRDefault="004E05CC" w:rsidP="001A0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5F592A" w:rsidRDefault="004E05CC" w:rsidP="005F59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92A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4E05CC" w:rsidRPr="005F592A" w:rsidRDefault="004E05CC" w:rsidP="005F5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5CC" w:rsidRPr="005F592A" w:rsidRDefault="004E05CC" w:rsidP="005F5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92A">
        <w:rPr>
          <w:rFonts w:ascii="Times New Roman" w:hAnsi="Times New Roman"/>
          <w:sz w:val="24"/>
          <w:szCs w:val="24"/>
        </w:rPr>
        <w:t xml:space="preserve">Ситуация на внутреннем потребительском рынке республики в январе 2017 года характеризовалась </w:t>
      </w:r>
      <w:r>
        <w:rPr>
          <w:rFonts w:ascii="Times New Roman" w:hAnsi="Times New Roman"/>
          <w:sz w:val="24"/>
          <w:szCs w:val="24"/>
        </w:rPr>
        <w:t>умеренными темпами</w:t>
      </w:r>
      <w:r w:rsidRPr="005F592A">
        <w:rPr>
          <w:rFonts w:ascii="Times New Roman" w:hAnsi="Times New Roman"/>
          <w:sz w:val="24"/>
          <w:szCs w:val="24"/>
        </w:rPr>
        <w:t xml:space="preserve"> инфляционн</w:t>
      </w:r>
      <w:r>
        <w:rPr>
          <w:rFonts w:ascii="Times New Roman" w:hAnsi="Times New Roman"/>
          <w:sz w:val="24"/>
          <w:szCs w:val="24"/>
        </w:rPr>
        <w:t>ого</w:t>
      </w:r>
      <w:r w:rsidRPr="005F5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давления</w:t>
      </w:r>
      <w:r w:rsidRPr="005F592A">
        <w:rPr>
          <w:rFonts w:ascii="Times New Roman" w:hAnsi="Times New Roman"/>
          <w:sz w:val="24"/>
          <w:szCs w:val="24"/>
        </w:rPr>
        <w:t xml:space="preserve">. </w:t>
      </w:r>
      <w:r w:rsidRPr="005F592A">
        <w:rPr>
          <w:rFonts w:ascii="Times New Roman" w:hAnsi="Times New Roman"/>
          <w:sz w:val="24"/>
        </w:rPr>
        <w:t xml:space="preserve">В целом </w:t>
      </w:r>
      <w:r w:rsidRPr="005F592A">
        <w:rPr>
          <w:rFonts w:ascii="Times New Roman" w:hAnsi="Times New Roman"/>
          <w:b/>
          <w:sz w:val="24"/>
        </w:rPr>
        <w:t>сводный индекс потребительских цен (инфляция)</w:t>
      </w:r>
      <w:r w:rsidRPr="005F592A">
        <w:rPr>
          <w:rFonts w:ascii="Times New Roman" w:hAnsi="Times New Roman"/>
          <w:sz w:val="24"/>
        </w:rPr>
        <w:t xml:space="preserve"> в январе 2017 года по отношению к уровню декабря 2016 сложился на уровне 100,37% </w:t>
      </w:r>
      <w:r w:rsidRPr="005F592A">
        <w:rPr>
          <w:rFonts w:ascii="Times New Roman" w:hAnsi="Times New Roman"/>
          <w:sz w:val="24"/>
          <w:szCs w:val="24"/>
        </w:rPr>
        <w:t>против 100,20% в январе 2016 года к декабрю            2015 года.</w:t>
      </w:r>
    </w:p>
    <w:p w:rsidR="004E05CC" w:rsidRPr="005F592A" w:rsidRDefault="004E05CC" w:rsidP="005F592A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82E7D">
        <w:rPr>
          <w:rFonts w:ascii="Times New Roman" w:hAnsi="Times New Roman"/>
          <w:noProof/>
          <w:sz w:val="24"/>
          <w:szCs w:val="24"/>
        </w:rPr>
        <w:object w:dxaOrig="9582" w:dyaOrig="2679">
          <v:shape id="_x0000_i1036" type="#_x0000_t75" style="width:490.8pt;height:156pt;visibility:visible" o:ole="">
            <v:imagedata r:id="rId26" o:title="" croptop="-1174f" cropbottom="-6703f" cropleft="-2038f" cropright="-1053f"/>
            <o:lock v:ext="edit" aspectratio="f"/>
          </v:shape>
          <o:OLEObject Type="Embed" ProgID="Excel.Sheet.8" ShapeID="_x0000_i1036" DrawAspect="Content" ObjectID="_1549264526" r:id="rId27"/>
        </w:object>
      </w:r>
    </w:p>
    <w:p w:rsidR="004E05CC" w:rsidRPr="005F592A" w:rsidRDefault="004E05CC" w:rsidP="005F5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92A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4E05CC" w:rsidRPr="005F592A" w:rsidRDefault="004E05CC" w:rsidP="005F59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 w:rsidRPr="00982E7D">
        <w:rPr>
          <w:rFonts w:ascii="Times New Roman" w:hAnsi="Times New Roman"/>
          <w:noProof/>
          <w:color w:val="00B0F0"/>
          <w:sz w:val="24"/>
          <w:shd w:val="clear" w:color="auto" w:fill="FFFFFF"/>
        </w:rPr>
        <w:object w:dxaOrig="9342" w:dyaOrig="3466">
          <v:shape id="Диаграмма 1" o:spid="_x0000_i1037" type="#_x0000_t75" style="width:467.4pt;height:174pt;visibility:visible" o:ole="">
            <v:imagedata r:id="rId28" o:title="" cropbottom="-265f"/>
            <o:lock v:ext="edit" aspectratio="f"/>
          </v:shape>
          <o:OLEObject Type="Embed" ProgID="Excel.Sheet.8" ShapeID="Диаграмма 1" DrawAspect="Content" ObjectID="_1549264527" r:id="rId29"/>
        </w:object>
      </w:r>
    </w:p>
    <w:p w:rsidR="004E05CC" w:rsidRPr="005F592A" w:rsidRDefault="004E05CC" w:rsidP="005F59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proofErr w:type="gramStart"/>
      <w:r w:rsidRPr="005F592A">
        <w:rPr>
          <w:rFonts w:ascii="Times New Roman" w:hAnsi="Times New Roman"/>
          <w:b/>
          <w:bCs/>
          <w:i/>
          <w:color w:val="000000"/>
          <w:sz w:val="24"/>
          <w:shd w:val="clear" w:color="auto" w:fill="FFFFFF"/>
        </w:rPr>
        <w:t xml:space="preserve">В продовольственном сегменте </w:t>
      </w:r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потребительского рынка </w:t>
      </w:r>
      <w:r w:rsidRPr="005F592A">
        <w:rPr>
          <w:rFonts w:ascii="Times New Roman" w:hAnsi="Times New Roman"/>
          <w:sz w:val="24"/>
          <w:szCs w:val="24"/>
        </w:rPr>
        <w:t>в январе 2017 года к декабрю 2016 года</w:t>
      </w:r>
      <w:r w:rsidRPr="005F592A">
        <w:rPr>
          <w:rFonts w:ascii="Times New Roman" w:hAnsi="Times New Roman"/>
          <w:b/>
          <w:sz w:val="24"/>
          <w:szCs w:val="24"/>
        </w:rPr>
        <w:t xml:space="preserve"> </w:t>
      </w:r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>снижение стоимости по большинству видов товаров (удешевление яиц – на 5,74%, сахара – на 0,70%, масла растительного – на 0,37%, меда – на 0,35%),                 в совокупности с повышением цен на рыбопродукты – на 4,34%, сыра – на 4,33%, плодоовощную продукцию, включая картофель на 3,27%, кондитерских изделий – на 2,64%, маргарина и маргариновой продукции – на</w:t>
      </w:r>
      <w:proofErr w:type="gramEnd"/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2,22%, обусловили в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данном</w:t>
      </w:r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секторе потребительского рынка выраженный инфляционный тренд – </w:t>
      </w:r>
      <w:r w:rsidRPr="005F592A">
        <w:rPr>
          <w:rFonts w:ascii="Times New Roman" w:hAnsi="Times New Roman"/>
          <w:b/>
          <w:bCs/>
          <w:i/>
          <w:color w:val="000000"/>
          <w:sz w:val="24"/>
          <w:shd w:val="clear" w:color="auto" w:fill="FFFFFF"/>
        </w:rPr>
        <w:t>«+»1,22%</w:t>
      </w:r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(в январе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       </w:t>
      </w:r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>2016 года к декабрю  2015 года – «+»0,32%).</w:t>
      </w:r>
    </w:p>
    <w:p w:rsidR="004E05CC" w:rsidRPr="005F592A" w:rsidRDefault="004E05CC" w:rsidP="005F5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92A">
        <w:rPr>
          <w:rFonts w:ascii="Times New Roman" w:hAnsi="Times New Roman"/>
          <w:b/>
          <w:bCs/>
          <w:i/>
          <w:color w:val="000000"/>
          <w:sz w:val="24"/>
          <w:shd w:val="clear" w:color="auto" w:fill="FFFFFF"/>
        </w:rPr>
        <w:t>В</w:t>
      </w:r>
      <w:r w:rsidRPr="005F592A">
        <w:rPr>
          <w:rFonts w:ascii="Times New Roman" w:hAnsi="Times New Roman"/>
          <w:bCs/>
          <w:i/>
          <w:color w:val="000000"/>
          <w:sz w:val="24"/>
          <w:shd w:val="clear" w:color="auto" w:fill="FFFFFF"/>
        </w:rPr>
        <w:t xml:space="preserve"> </w:t>
      </w:r>
      <w:r w:rsidRPr="005F592A">
        <w:rPr>
          <w:rFonts w:ascii="Times New Roman" w:hAnsi="Times New Roman"/>
          <w:b/>
          <w:i/>
          <w:sz w:val="24"/>
          <w:szCs w:val="24"/>
        </w:rPr>
        <w:t>непродовольственном сегменте</w:t>
      </w:r>
      <w:r w:rsidRPr="005F592A">
        <w:rPr>
          <w:rFonts w:ascii="Times New Roman" w:hAnsi="Times New Roman"/>
          <w:b/>
          <w:sz w:val="24"/>
          <w:szCs w:val="24"/>
        </w:rPr>
        <w:t xml:space="preserve"> </w:t>
      </w:r>
      <w:r w:rsidRPr="005F592A">
        <w:rPr>
          <w:rFonts w:ascii="Times New Roman" w:hAnsi="Times New Roman"/>
          <w:bCs/>
          <w:color w:val="000000"/>
          <w:sz w:val="24"/>
          <w:shd w:val="clear" w:color="auto" w:fill="FFFFFF"/>
        </w:rPr>
        <w:t>фиксируется дефляция</w:t>
      </w:r>
      <w:r w:rsidRPr="005F592A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5F592A">
        <w:rPr>
          <w:rFonts w:ascii="Times New Roman" w:hAnsi="Times New Roman"/>
          <w:b/>
          <w:i/>
          <w:sz w:val="24"/>
          <w:szCs w:val="24"/>
        </w:rPr>
        <w:t>«-»0,07%</w:t>
      </w:r>
      <w:r w:rsidRPr="005F592A">
        <w:rPr>
          <w:rFonts w:ascii="Times New Roman" w:hAnsi="Times New Roman"/>
          <w:sz w:val="24"/>
          <w:szCs w:val="24"/>
        </w:rPr>
        <w:t xml:space="preserve"> (в январе     2016 года к декабрю 2015 года «-»0,37%). Понижательный ценовой тренд в данном сегменте потребительского рынка установлен по следующим номенклатурным позициям: </w:t>
      </w:r>
      <w:proofErr w:type="spellStart"/>
      <w:r w:rsidRPr="005F592A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5F592A">
        <w:rPr>
          <w:rFonts w:ascii="Times New Roman" w:hAnsi="Times New Roman"/>
          <w:sz w:val="24"/>
          <w:szCs w:val="24"/>
        </w:rPr>
        <w:t xml:space="preserve"> («-»1,82%), электротовары и другие бытовые приборы («-»1,74%), вычислительная техника («-»1,49%), мебель («-»1,37%), моющие средства («-»1,59%), строительные материалы («-»0,83%), одежда и бельё  («-»0,47%), трикотажные изделия   («-»0,24%). В то же время отмечался рост стоимости медикаментов на 2,61%, печатных изданий на 2,18%. </w:t>
      </w:r>
    </w:p>
    <w:p w:rsidR="004E05CC" w:rsidRPr="005F592A" w:rsidRDefault="004E05CC" w:rsidP="005F59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F592A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5F592A">
        <w:rPr>
          <w:rFonts w:ascii="Times New Roman" w:hAnsi="Times New Roman"/>
          <w:sz w:val="24"/>
          <w:szCs w:val="24"/>
        </w:rPr>
        <w:t xml:space="preserve"> в январе 2017 года к декабрю 2016 года была зафиксирована дефляция </w:t>
      </w:r>
      <w:r w:rsidRPr="005F592A">
        <w:rPr>
          <w:rFonts w:ascii="Times New Roman" w:hAnsi="Times New Roman"/>
          <w:b/>
          <w:i/>
          <w:sz w:val="24"/>
          <w:szCs w:val="24"/>
        </w:rPr>
        <w:t>(«-»0,45%</w:t>
      </w:r>
      <w:r w:rsidRPr="005F592A">
        <w:rPr>
          <w:rFonts w:ascii="Times New Roman" w:hAnsi="Times New Roman"/>
          <w:sz w:val="24"/>
          <w:szCs w:val="24"/>
        </w:rPr>
        <w:t xml:space="preserve"> против «+»0,94% в январе 2016 года к декабрю 2015 года), что стало следствием заморозки стоимости ключевых потребительских цен в сфере естественных монополий. В сегменте услуг снизились тарифы </w:t>
      </w:r>
      <w:r w:rsidRPr="005F592A">
        <w:rPr>
          <w:rFonts w:ascii="Times New Roman" w:hAnsi="Times New Roman"/>
          <w:sz w:val="24"/>
        </w:rPr>
        <w:t xml:space="preserve">на </w:t>
      </w:r>
      <w:r w:rsidRPr="005F592A">
        <w:rPr>
          <w:rFonts w:ascii="Times New Roman" w:hAnsi="Times New Roman"/>
          <w:sz w:val="24"/>
          <w:szCs w:val="24"/>
        </w:rPr>
        <w:t xml:space="preserve">медицинские услуги </w:t>
      </w:r>
      <w:r w:rsidRPr="005F592A">
        <w:rPr>
          <w:rFonts w:ascii="Times New Roman" w:hAnsi="Times New Roman"/>
          <w:sz w:val="24"/>
        </w:rPr>
        <w:t>(«-»0,36%), услуги банков («-»0,39%), услуги дошкольного воспитания («-»4,11%), услуги пассажирского транспорта («-»4,06%), услуги образования («-»2,75%), ритуальные услуги («-»0,77%). При этом подорожали бытовые услуги (ремонт обуви) на 4,06%, услуги фотоателье на 1,20%, услуги связи на 0,70%. Стоимость санаторно-оздоровительных услуг, услуг правового характера сохранилась на базовом уровне.</w:t>
      </w:r>
    </w:p>
    <w:p w:rsidR="004E05CC" w:rsidRPr="005F592A" w:rsidRDefault="004E05CC" w:rsidP="005F59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F592A">
        <w:rPr>
          <w:rFonts w:ascii="Times New Roman" w:hAnsi="Times New Roman"/>
          <w:sz w:val="24"/>
        </w:rPr>
        <w:t xml:space="preserve">Таким образом, </w:t>
      </w:r>
      <w:r w:rsidRPr="005F592A">
        <w:rPr>
          <w:rFonts w:ascii="Times New Roman" w:hAnsi="Times New Roman"/>
          <w:sz w:val="24"/>
          <w:szCs w:val="24"/>
        </w:rPr>
        <w:t xml:space="preserve">в январе 2017 года к декабрю 2016 года на фоне проводимых антиинфляционных мер со стороны государства по оптимизации таможенной политики и тарифной политики в сфере естественных монополий </w:t>
      </w:r>
      <w:r w:rsidRPr="005F592A">
        <w:rPr>
          <w:rFonts w:ascii="Times New Roman" w:hAnsi="Times New Roman"/>
          <w:sz w:val="24"/>
        </w:rPr>
        <w:t>отмечается ослабление инфляционных процессов на внутреннем потребительском рынке.</w:t>
      </w:r>
    </w:p>
    <w:p w:rsidR="004E05CC" w:rsidRPr="005F592A" w:rsidRDefault="004E05CC" w:rsidP="005F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2A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5F592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5F592A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Сводный</w:t>
      </w:r>
      <w:r w:rsidRPr="005F592A">
        <w:rPr>
          <w:rFonts w:ascii="Times New Roman" w:hAnsi="Times New Roman"/>
          <w:sz w:val="24"/>
          <w:szCs w:val="24"/>
        </w:rPr>
        <w:t xml:space="preserve"> индекс потребительских цен (инфляция) в январе 2017 года к декабрю 2016 года в Приднестровской Молдавской Республике составил </w:t>
      </w:r>
      <w:r w:rsidRPr="005F592A">
        <w:rPr>
          <w:rFonts w:ascii="Times New Roman" w:hAnsi="Times New Roman"/>
          <w:sz w:val="24"/>
        </w:rPr>
        <w:t>100,4</w:t>
      </w:r>
      <w:r w:rsidRPr="005F592A">
        <w:rPr>
          <w:rFonts w:ascii="Times New Roman" w:hAnsi="Times New Roman"/>
          <w:sz w:val="24"/>
          <w:szCs w:val="24"/>
        </w:rPr>
        <w:t xml:space="preserve">%,                в Республике Молдова </w:t>
      </w:r>
      <w:r w:rsidR="00CA0410">
        <w:rPr>
          <w:rFonts w:ascii="Times New Roman" w:hAnsi="Times New Roman"/>
          <w:sz w:val="24"/>
          <w:szCs w:val="24"/>
        </w:rPr>
        <w:t xml:space="preserve">составил </w:t>
      </w:r>
      <w:r w:rsidRPr="005F592A">
        <w:rPr>
          <w:rFonts w:ascii="Times New Roman" w:hAnsi="Times New Roman"/>
          <w:sz w:val="24"/>
          <w:szCs w:val="24"/>
        </w:rPr>
        <w:t>101,2%, в Украине – 101,1%, в Российской Федерации – 100,6%, в Республике Беларусь – 100,9%, в Казахстане – 100,8%.</w:t>
      </w:r>
    </w:p>
    <w:p w:rsidR="004E05CC" w:rsidRDefault="004E05CC" w:rsidP="001A0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E05CC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EC"/>
    <w:rsid w:val="00001C29"/>
    <w:rsid w:val="00003746"/>
    <w:rsid w:val="00017592"/>
    <w:rsid w:val="00020133"/>
    <w:rsid w:val="000219A4"/>
    <w:rsid w:val="0002279E"/>
    <w:rsid w:val="000305E9"/>
    <w:rsid w:val="0003062F"/>
    <w:rsid w:val="00037B3D"/>
    <w:rsid w:val="000405C5"/>
    <w:rsid w:val="00042239"/>
    <w:rsid w:val="00044C6D"/>
    <w:rsid w:val="00046024"/>
    <w:rsid w:val="00047577"/>
    <w:rsid w:val="00056431"/>
    <w:rsid w:val="00061793"/>
    <w:rsid w:val="00063B8E"/>
    <w:rsid w:val="00064B31"/>
    <w:rsid w:val="00076BB3"/>
    <w:rsid w:val="00081C5E"/>
    <w:rsid w:val="00081D04"/>
    <w:rsid w:val="000846D9"/>
    <w:rsid w:val="000909D1"/>
    <w:rsid w:val="000961CF"/>
    <w:rsid w:val="000A384B"/>
    <w:rsid w:val="000A4735"/>
    <w:rsid w:val="000B437C"/>
    <w:rsid w:val="000B5425"/>
    <w:rsid w:val="000B6B6F"/>
    <w:rsid w:val="000C3CCD"/>
    <w:rsid w:val="000D23C3"/>
    <w:rsid w:val="000D3CC2"/>
    <w:rsid w:val="000E09F9"/>
    <w:rsid w:val="000E280E"/>
    <w:rsid w:val="000F2186"/>
    <w:rsid w:val="000F26E5"/>
    <w:rsid w:val="000F7B84"/>
    <w:rsid w:val="001020FF"/>
    <w:rsid w:val="001041A7"/>
    <w:rsid w:val="0011037F"/>
    <w:rsid w:val="00114233"/>
    <w:rsid w:val="0011547A"/>
    <w:rsid w:val="0011718F"/>
    <w:rsid w:val="001368DD"/>
    <w:rsid w:val="001440EC"/>
    <w:rsid w:val="00151AEC"/>
    <w:rsid w:val="00155790"/>
    <w:rsid w:val="00160485"/>
    <w:rsid w:val="00160924"/>
    <w:rsid w:val="001771B8"/>
    <w:rsid w:val="00180E5D"/>
    <w:rsid w:val="00184255"/>
    <w:rsid w:val="00185AE9"/>
    <w:rsid w:val="0019048F"/>
    <w:rsid w:val="001927F2"/>
    <w:rsid w:val="00196DA0"/>
    <w:rsid w:val="00196FC1"/>
    <w:rsid w:val="001A0094"/>
    <w:rsid w:val="001B0022"/>
    <w:rsid w:val="001B3B72"/>
    <w:rsid w:val="001B6369"/>
    <w:rsid w:val="001C7C2C"/>
    <w:rsid w:val="001D1EFC"/>
    <w:rsid w:val="001D4CEE"/>
    <w:rsid w:val="001D4F01"/>
    <w:rsid w:val="001E0A18"/>
    <w:rsid w:val="001E2784"/>
    <w:rsid w:val="001E499A"/>
    <w:rsid w:val="001F1600"/>
    <w:rsid w:val="001F247C"/>
    <w:rsid w:val="001F6A87"/>
    <w:rsid w:val="001F6FD6"/>
    <w:rsid w:val="002028CE"/>
    <w:rsid w:val="00202E11"/>
    <w:rsid w:val="00211A7D"/>
    <w:rsid w:val="0021585C"/>
    <w:rsid w:val="002164E9"/>
    <w:rsid w:val="00217234"/>
    <w:rsid w:val="00220412"/>
    <w:rsid w:val="00222343"/>
    <w:rsid w:val="00222865"/>
    <w:rsid w:val="00226A88"/>
    <w:rsid w:val="00230453"/>
    <w:rsid w:val="00230981"/>
    <w:rsid w:val="002310E0"/>
    <w:rsid w:val="002377E0"/>
    <w:rsid w:val="00252564"/>
    <w:rsid w:val="00253D67"/>
    <w:rsid w:val="00254733"/>
    <w:rsid w:val="00263D1A"/>
    <w:rsid w:val="00265D9B"/>
    <w:rsid w:val="00277AC6"/>
    <w:rsid w:val="00282ABE"/>
    <w:rsid w:val="002912A1"/>
    <w:rsid w:val="00294D54"/>
    <w:rsid w:val="002A2B79"/>
    <w:rsid w:val="002B64F4"/>
    <w:rsid w:val="002C260E"/>
    <w:rsid w:val="002C460A"/>
    <w:rsid w:val="002C5ED5"/>
    <w:rsid w:val="002D296E"/>
    <w:rsid w:val="002D6C59"/>
    <w:rsid w:val="002E6176"/>
    <w:rsid w:val="002F1C11"/>
    <w:rsid w:val="00301D42"/>
    <w:rsid w:val="00302FAD"/>
    <w:rsid w:val="00311447"/>
    <w:rsid w:val="0031204F"/>
    <w:rsid w:val="0032340B"/>
    <w:rsid w:val="00332C26"/>
    <w:rsid w:val="0033315E"/>
    <w:rsid w:val="003341A3"/>
    <w:rsid w:val="00340151"/>
    <w:rsid w:val="00341FC0"/>
    <w:rsid w:val="00343FF7"/>
    <w:rsid w:val="00344D8A"/>
    <w:rsid w:val="003501DF"/>
    <w:rsid w:val="00352E74"/>
    <w:rsid w:val="0035315D"/>
    <w:rsid w:val="003621AA"/>
    <w:rsid w:val="0036301F"/>
    <w:rsid w:val="0036563E"/>
    <w:rsid w:val="003725B8"/>
    <w:rsid w:val="0037290E"/>
    <w:rsid w:val="003775CD"/>
    <w:rsid w:val="0038795A"/>
    <w:rsid w:val="00387F84"/>
    <w:rsid w:val="00391389"/>
    <w:rsid w:val="00394E6B"/>
    <w:rsid w:val="00395172"/>
    <w:rsid w:val="003A3A1C"/>
    <w:rsid w:val="003A45F9"/>
    <w:rsid w:val="003B26CC"/>
    <w:rsid w:val="003B440E"/>
    <w:rsid w:val="003B638E"/>
    <w:rsid w:val="003B657A"/>
    <w:rsid w:val="003B7054"/>
    <w:rsid w:val="003C1AB0"/>
    <w:rsid w:val="003C1EB9"/>
    <w:rsid w:val="003C4D23"/>
    <w:rsid w:val="003D1646"/>
    <w:rsid w:val="003D7D52"/>
    <w:rsid w:val="003E4141"/>
    <w:rsid w:val="003E51B2"/>
    <w:rsid w:val="003E5C7A"/>
    <w:rsid w:val="003F1DBB"/>
    <w:rsid w:val="003F71A2"/>
    <w:rsid w:val="004007C8"/>
    <w:rsid w:val="004023E9"/>
    <w:rsid w:val="00402E72"/>
    <w:rsid w:val="00405A24"/>
    <w:rsid w:val="0040745A"/>
    <w:rsid w:val="00414B3A"/>
    <w:rsid w:val="004161DC"/>
    <w:rsid w:val="00416A2B"/>
    <w:rsid w:val="00420994"/>
    <w:rsid w:val="00422BEF"/>
    <w:rsid w:val="004261B5"/>
    <w:rsid w:val="00426D9F"/>
    <w:rsid w:val="00433103"/>
    <w:rsid w:val="004405CC"/>
    <w:rsid w:val="004414F4"/>
    <w:rsid w:val="004616D9"/>
    <w:rsid w:val="00463945"/>
    <w:rsid w:val="00464996"/>
    <w:rsid w:val="004674C5"/>
    <w:rsid w:val="00470742"/>
    <w:rsid w:val="004767EF"/>
    <w:rsid w:val="004769DC"/>
    <w:rsid w:val="00476D0B"/>
    <w:rsid w:val="004827FE"/>
    <w:rsid w:val="00483DF6"/>
    <w:rsid w:val="00490F9C"/>
    <w:rsid w:val="00491608"/>
    <w:rsid w:val="004924D1"/>
    <w:rsid w:val="00495EB6"/>
    <w:rsid w:val="00496024"/>
    <w:rsid w:val="004A0E79"/>
    <w:rsid w:val="004A1B66"/>
    <w:rsid w:val="004A3C58"/>
    <w:rsid w:val="004A49DC"/>
    <w:rsid w:val="004A5D65"/>
    <w:rsid w:val="004B1F57"/>
    <w:rsid w:val="004B22DD"/>
    <w:rsid w:val="004B2C21"/>
    <w:rsid w:val="004B4A53"/>
    <w:rsid w:val="004B54C2"/>
    <w:rsid w:val="004B5CD4"/>
    <w:rsid w:val="004E05CC"/>
    <w:rsid w:val="004F0C35"/>
    <w:rsid w:val="004F3F9B"/>
    <w:rsid w:val="004F7E99"/>
    <w:rsid w:val="00507776"/>
    <w:rsid w:val="005114AC"/>
    <w:rsid w:val="0051619B"/>
    <w:rsid w:val="005166E3"/>
    <w:rsid w:val="0051689D"/>
    <w:rsid w:val="0051770E"/>
    <w:rsid w:val="00520BA6"/>
    <w:rsid w:val="00527C9D"/>
    <w:rsid w:val="00530559"/>
    <w:rsid w:val="00530F38"/>
    <w:rsid w:val="00531827"/>
    <w:rsid w:val="0053494D"/>
    <w:rsid w:val="00536DF2"/>
    <w:rsid w:val="005400AA"/>
    <w:rsid w:val="0054024A"/>
    <w:rsid w:val="00540C2F"/>
    <w:rsid w:val="00542C6E"/>
    <w:rsid w:val="00543DD7"/>
    <w:rsid w:val="0054698C"/>
    <w:rsid w:val="00552B19"/>
    <w:rsid w:val="0055615F"/>
    <w:rsid w:val="00556168"/>
    <w:rsid w:val="005625CF"/>
    <w:rsid w:val="00563846"/>
    <w:rsid w:val="00566734"/>
    <w:rsid w:val="005679DD"/>
    <w:rsid w:val="00570D1A"/>
    <w:rsid w:val="005712FA"/>
    <w:rsid w:val="00574A6F"/>
    <w:rsid w:val="0057637B"/>
    <w:rsid w:val="005816E1"/>
    <w:rsid w:val="005846BF"/>
    <w:rsid w:val="005935BB"/>
    <w:rsid w:val="00594CFC"/>
    <w:rsid w:val="00595C20"/>
    <w:rsid w:val="005A0F36"/>
    <w:rsid w:val="005A6CE5"/>
    <w:rsid w:val="005A70DA"/>
    <w:rsid w:val="005B15FA"/>
    <w:rsid w:val="005B3C55"/>
    <w:rsid w:val="005B6116"/>
    <w:rsid w:val="005C2454"/>
    <w:rsid w:val="005C4664"/>
    <w:rsid w:val="005C6058"/>
    <w:rsid w:val="005E4946"/>
    <w:rsid w:val="005F204F"/>
    <w:rsid w:val="005F4659"/>
    <w:rsid w:val="005F592A"/>
    <w:rsid w:val="006110BB"/>
    <w:rsid w:val="00611366"/>
    <w:rsid w:val="006119B5"/>
    <w:rsid w:val="00612D8A"/>
    <w:rsid w:val="00617794"/>
    <w:rsid w:val="006249B6"/>
    <w:rsid w:val="00633CD1"/>
    <w:rsid w:val="006422D2"/>
    <w:rsid w:val="00650967"/>
    <w:rsid w:val="0065102A"/>
    <w:rsid w:val="006512C3"/>
    <w:rsid w:val="00652C27"/>
    <w:rsid w:val="0066346E"/>
    <w:rsid w:val="00665124"/>
    <w:rsid w:val="00672D5B"/>
    <w:rsid w:val="006769F4"/>
    <w:rsid w:val="00676F42"/>
    <w:rsid w:val="0067709A"/>
    <w:rsid w:val="0069027B"/>
    <w:rsid w:val="00690EE9"/>
    <w:rsid w:val="006B2DA7"/>
    <w:rsid w:val="006B31F8"/>
    <w:rsid w:val="006B60B9"/>
    <w:rsid w:val="006C2B82"/>
    <w:rsid w:val="006C75AC"/>
    <w:rsid w:val="006D15B4"/>
    <w:rsid w:val="006D15C4"/>
    <w:rsid w:val="006D4D54"/>
    <w:rsid w:val="006D6433"/>
    <w:rsid w:val="006E4F3B"/>
    <w:rsid w:val="006E51AF"/>
    <w:rsid w:val="006E6475"/>
    <w:rsid w:val="006F0E69"/>
    <w:rsid w:val="006F10C2"/>
    <w:rsid w:val="006F40CA"/>
    <w:rsid w:val="006F4A01"/>
    <w:rsid w:val="006F4E82"/>
    <w:rsid w:val="006F5A14"/>
    <w:rsid w:val="006F624C"/>
    <w:rsid w:val="00701BFA"/>
    <w:rsid w:val="007044FC"/>
    <w:rsid w:val="007075A0"/>
    <w:rsid w:val="00720DE3"/>
    <w:rsid w:val="00724B62"/>
    <w:rsid w:val="007278EA"/>
    <w:rsid w:val="0073158C"/>
    <w:rsid w:val="0073222B"/>
    <w:rsid w:val="0074094E"/>
    <w:rsid w:val="007413D3"/>
    <w:rsid w:val="0075034F"/>
    <w:rsid w:val="0075038C"/>
    <w:rsid w:val="00750798"/>
    <w:rsid w:val="007610CA"/>
    <w:rsid w:val="00767E71"/>
    <w:rsid w:val="007708BE"/>
    <w:rsid w:val="00770AE3"/>
    <w:rsid w:val="007718D3"/>
    <w:rsid w:val="00791022"/>
    <w:rsid w:val="007A3CFD"/>
    <w:rsid w:val="007A5017"/>
    <w:rsid w:val="007A59FD"/>
    <w:rsid w:val="007A6DDF"/>
    <w:rsid w:val="007A70F7"/>
    <w:rsid w:val="007B1C68"/>
    <w:rsid w:val="007B4DB3"/>
    <w:rsid w:val="007C2396"/>
    <w:rsid w:val="007C58F9"/>
    <w:rsid w:val="007D4E39"/>
    <w:rsid w:val="007D6ED3"/>
    <w:rsid w:val="007E3331"/>
    <w:rsid w:val="007E4805"/>
    <w:rsid w:val="007E6E2C"/>
    <w:rsid w:val="007F6E9D"/>
    <w:rsid w:val="008006DF"/>
    <w:rsid w:val="00805EA8"/>
    <w:rsid w:val="008065C1"/>
    <w:rsid w:val="00813052"/>
    <w:rsid w:val="00813DE2"/>
    <w:rsid w:val="0081400F"/>
    <w:rsid w:val="00824AC7"/>
    <w:rsid w:val="008309DB"/>
    <w:rsid w:val="00850B75"/>
    <w:rsid w:val="00855038"/>
    <w:rsid w:val="008576D0"/>
    <w:rsid w:val="00875091"/>
    <w:rsid w:val="008767CF"/>
    <w:rsid w:val="008770F3"/>
    <w:rsid w:val="00880E02"/>
    <w:rsid w:val="00881EDE"/>
    <w:rsid w:val="00882179"/>
    <w:rsid w:val="0089178D"/>
    <w:rsid w:val="00891FE2"/>
    <w:rsid w:val="00895782"/>
    <w:rsid w:val="008A2664"/>
    <w:rsid w:val="008A501A"/>
    <w:rsid w:val="008B04C2"/>
    <w:rsid w:val="008B352D"/>
    <w:rsid w:val="008B5D2D"/>
    <w:rsid w:val="008B7DDB"/>
    <w:rsid w:val="008C0939"/>
    <w:rsid w:val="008C6345"/>
    <w:rsid w:val="008D7C6A"/>
    <w:rsid w:val="008E2496"/>
    <w:rsid w:val="008E2FBC"/>
    <w:rsid w:val="008E3229"/>
    <w:rsid w:val="008E7938"/>
    <w:rsid w:val="008F14C7"/>
    <w:rsid w:val="008F75CA"/>
    <w:rsid w:val="0090409C"/>
    <w:rsid w:val="009129F9"/>
    <w:rsid w:val="00914E37"/>
    <w:rsid w:val="009248E8"/>
    <w:rsid w:val="00930AFC"/>
    <w:rsid w:val="00931B7A"/>
    <w:rsid w:val="00932F18"/>
    <w:rsid w:val="00945FAF"/>
    <w:rsid w:val="00946D12"/>
    <w:rsid w:val="00950176"/>
    <w:rsid w:val="0095035B"/>
    <w:rsid w:val="00951371"/>
    <w:rsid w:val="0095457B"/>
    <w:rsid w:val="009642C5"/>
    <w:rsid w:val="00965827"/>
    <w:rsid w:val="009659C0"/>
    <w:rsid w:val="00965F28"/>
    <w:rsid w:val="00966CAD"/>
    <w:rsid w:val="009722ED"/>
    <w:rsid w:val="009745C5"/>
    <w:rsid w:val="00975C18"/>
    <w:rsid w:val="00976210"/>
    <w:rsid w:val="00982E7D"/>
    <w:rsid w:val="0098383C"/>
    <w:rsid w:val="00983EF3"/>
    <w:rsid w:val="009842F7"/>
    <w:rsid w:val="00984747"/>
    <w:rsid w:val="00984D43"/>
    <w:rsid w:val="0098743A"/>
    <w:rsid w:val="00991840"/>
    <w:rsid w:val="00991D87"/>
    <w:rsid w:val="009935F9"/>
    <w:rsid w:val="00995C97"/>
    <w:rsid w:val="00997A37"/>
    <w:rsid w:val="009A6344"/>
    <w:rsid w:val="009B00EF"/>
    <w:rsid w:val="009C306B"/>
    <w:rsid w:val="009C5460"/>
    <w:rsid w:val="009D69B2"/>
    <w:rsid w:val="009E64E1"/>
    <w:rsid w:val="009F0330"/>
    <w:rsid w:val="009F2901"/>
    <w:rsid w:val="009F3899"/>
    <w:rsid w:val="009F47F9"/>
    <w:rsid w:val="009F519D"/>
    <w:rsid w:val="009F5988"/>
    <w:rsid w:val="009F64DA"/>
    <w:rsid w:val="009F7867"/>
    <w:rsid w:val="009F7C3B"/>
    <w:rsid w:val="00A06EF2"/>
    <w:rsid w:val="00A115BA"/>
    <w:rsid w:val="00A11669"/>
    <w:rsid w:val="00A24491"/>
    <w:rsid w:val="00A30D3D"/>
    <w:rsid w:val="00A32D66"/>
    <w:rsid w:val="00A36670"/>
    <w:rsid w:val="00A42CC4"/>
    <w:rsid w:val="00A46D37"/>
    <w:rsid w:val="00A52E23"/>
    <w:rsid w:val="00A60A8D"/>
    <w:rsid w:val="00A626A3"/>
    <w:rsid w:val="00A63C19"/>
    <w:rsid w:val="00A6558C"/>
    <w:rsid w:val="00A66695"/>
    <w:rsid w:val="00A700B7"/>
    <w:rsid w:val="00A7173D"/>
    <w:rsid w:val="00A7366B"/>
    <w:rsid w:val="00A76A04"/>
    <w:rsid w:val="00A76FCB"/>
    <w:rsid w:val="00A81BFA"/>
    <w:rsid w:val="00A831AD"/>
    <w:rsid w:val="00A83585"/>
    <w:rsid w:val="00A835C5"/>
    <w:rsid w:val="00A86B25"/>
    <w:rsid w:val="00A87EB2"/>
    <w:rsid w:val="00A90777"/>
    <w:rsid w:val="00A95E15"/>
    <w:rsid w:val="00A973A6"/>
    <w:rsid w:val="00AB066E"/>
    <w:rsid w:val="00AB0CCE"/>
    <w:rsid w:val="00AB26E2"/>
    <w:rsid w:val="00AC1BD7"/>
    <w:rsid w:val="00AC5F52"/>
    <w:rsid w:val="00AC71C1"/>
    <w:rsid w:val="00AD0632"/>
    <w:rsid w:val="00AD446B"/>
    <w:rsid w:val="00AE6915"/>
    <w:rsid w:val="00AE6C27"/>
    <w:rsid w:val="00AE772B"/>
    <w:rsid w:val="00AE7DC7"/>
    <w:rsid w:val="00AF09A4"/>
    <w:rsid w:val="00AF2ACC"/>
    <w:rsid w:val="00B0304D"/>
    <w:rsid w:val="00B16874"/>
    <w:rsid w:val="00B24E0E"/>
    <w:rsid w:val="00B32A9A"/>
    <w:rsid w:val="00B3408A"/>
    <w:rsid w:val="00B453C6"/>
    <w:rsid w:val="00B56A25"/>
    <w:rsid w:val="00B6607C"/>
    <w:rsid w:val="00B77AE1"/>
    <w:rsid w:val="00B77D40"/>
    <w:rsid w:val="00B83348"/>
    <w:rsid w:val="00B84FFA"/>
    <w:rsid w:val="00B92595"/>
    <w:rsid w:val="00B92921"/>
    <w:rsid w:val="00BA5253"/>
    <w:rsid w:val="00BA7046"/>
    <w:rsid w:val="00BB015C"/>
    <w:rsid w:val="00BB77E4"/>
    <w:rsid w:val="00BC0A2E"/>
    <w:rsid w:val="00BC2256"/>
    <w:rsid w:val="00BC7CB9"/>
    <w:rsid w:val="00BD079B"/>
    <w:rsid w:val="00BD163C"/>
    <w:rsid w:val="00BD28DE"/>
    <w:rsid w:val="00BD6BCB"/>
    <w:rsid w:val="00BE295F"/>
    <w:rsid w:val="00BE6CB2"/>
    <w:rsid w:val="00BE7610"/>
    <w:rsid w:val="00BE7A01"/>
    <w:rsid w:val="00BF0F55"/>
    <w:rsid w:val="00BF28FE"/>
    <w:rsid w:val="00BF62F2"/>
    <w:rsid w:val="00C0172E"/>
    <w:rsid w:val="00C02823"/>
    <w:rsid w:val="00C03DCE"/>
    <w:rsid w:val="00C05B5D"/>
    <w:rsid w:val="00C077EF"/>
    <w:rsid w:val="00C101F5"/>
    <w:rsid w:val="00C1644B"/>
    <w:rsid w:val="00C217CA"/>
    <w:rsid w:val="00C228AA"/>
    <w:rsid w:val="00C2300D"/>
    <w:rsid w:val="00C27D34"/>
    <w:rsid w:val="00C36066"/>
    <w:rsid w:val="00C377F3"/>
    <w:rsid w:val="00C37FA1"/>
    <w:rsid w:val="00C43A5E"/>
    <w:rsid w:val="00C4590F"/>
    <w:rsid w:val="00C53A3C"/>
    <w:rsid w:val="00C54703"/>
    <w:rsid w:val="00C60233"/>
    <w:rsid w:val="00C65DB2"/>
    <w:rsid w:val="00C67421"/>
    <w:rsid w:val="00C705C7"/>
    <w:rsid w:val="00C76D47"/>
    <w:rsid w:val="00C84B26"/>
    <w:rsid w:val="00C91C6D"/>
    <w:rsid w:val="00C97ABE"/>
    <w:rsid w:val="00CA0410"/>
    <w:rsid w:val="00CA07DD"/>
    <w:rsid w:val="00CA093E"/>
    <w:rsid w:val="00CA7EE4"/>
    <w:rsid w:val="00CB12C3"/>
    <w:rsid w:val="00CC03C6"/>
    <w:rsid w:val="00CC1F44"/>
    <w:rsid w:val="00CC7B4C"/>
    <w:rsid w:val="00CD4D21"/>
    <w:rsid w:val="00CE23DF"/>
    <w:rsid w:val="00CF0EFB"/>
    <w:rsid w:val="00CF1D2F"/>
    <w:rsid w:val="00CF27EC"/>
    <w:rsid w:val="00CF5245"/>
    <w:rsid w:val="00D01EAB"/>
    <w:rsid w:val="00D03052"/>
    <w:rsid w:val="00D048CF"/>
    <w:rsid w:val="00D13E0D"/>
    <w:rsid w:val="00D15964"/>
    <w:rsid w:val="00D16922"/>
    <w:rsid w:val="00D209A6"/>
    <w:rsid w:val="00D24540"/>
    <w:rsid w:val="00D31FBF"/>
    <w:rsid w:val="00D32C7C"/>
    <w:rsid w:val="00D36077"/>
    <w:rsid w:val="00D444AF"/>
    <w:rsid w:val="00D45D49"/>
    <w:rsid w:val="00D622C4"/>
    <w:rsid w:val="00D627C9"/>
    <w:rsid w:val="00D84ADA"/>
    <w:rsid w:val="00DA5A3F"/>
    <w:rsid w:val="00DB25E5"/>
    <w:rsid w:val="00DB4004"/>
    <w:rsid w:val="00DB5C4F"/>
    <w:rsid w:val="00DC2C70"/>
    <w:rsid w:val="00DC415F"/>
    <w:rsid w:val="00DC48F5"/>
    <w:rsid w:val="00DC75A7"/>
    <w:rsid w:val="00DD6758"/>
    <w:rsid w:val="00DD68B6"/>
    <w:rsid w:val="00DE009C"/>
    <w:rsid w:val="00DE0A62"/>
    <w:rsid w:val="00DE18FC"/>
    <w:rsid w:val="00DE6440"/>
    <w:rsid w:val="00DF02B5"/>
    <w:rsid w:val="00DF0CBE"/>
    <w:rsid w:val="00DF6CED"/>
    <w:rsid w:val="00E05386"/>
    <w:rsid w:val="00E05799"/>
    <w:rsid w:val="00E115D2"/>
    <w:rsid w:val="00E25320"/>
    <w:rsid w:val="00E3119E"/>
    <w:rsid w:val="00E31DD6"/>
    <w:rsid w:val="00E40771"/>
    <w:rsid w:val="00E458E9"/>
    <w:rsid w:val="00E4653D"/>
    <w:rsid w:val="00E51184"/>
    <w:rsid w:val="00E56137"/>
    <w:rsid w:val="00E6295D"/>
    <w:rsid w:val="00E64CD7"/>
    <w:rsid w:val="00E657AE"/>
    <w:rsid w:val="00E832AF"/>
    <w:rsid w:val="00E8569A"/>
    <w:rsid w:val="00E872E9"/>
    <w:rsid w:val="00E95312"/>
    <w:rsid w:val="00E978EB"/>
    <w:rsid w:val="00EA13AD"/>
    <w:rsid w:val="00EA4570"/>
    <w:rsid w:val="00EA613D"/>
    <w:rsid w:val="00EA627D"/>
    <w:rsid w:val="00EB3345"/>
    <w:rsid w:val="00EB3CC9"/>
    <w:rsid w:val="00EC1CAC"/>
    <w:rsid w:val="00EC2D57"/>
    <w:rsid w:val="00ED5783"/>
    <w:rsid w:val="00ED6BFB"/>
    <w:rsid w:val="00EE2728"/>
    <w:rsid w:val="00EE390B"/>
    <w:rsid w:val="00EE418E"/>
    <w:rsid w:val="00EF3E09"/>
    <w:rsid w:val="00EF68B0"/>
    <w:rsid w:val="00F0235E"/>
    <w:rsid w:val="00F157DB"/>
    <w:rsid w:val="00F16D55"/>
    <w:rsid w:val="00F27186"/>
    <w:rsid w:val="00F31398"/>
    <w:rsid w:val="00F32A70"/>
    <w:rsid w:val="00F34817"/>
    <w:rsid w:val="00F36DEC"/>
    <w:rsid w:val="00F41560"/>
    <w:rsid w:val="00F41D1B"/>
    <w:rsid w:val="00F43B2A"/>
    <w:rsid w:val="00F47EFD"/>
    <w:rsid w:val="00F569AB"/>
    <w:rsid w:val="00F6217A"/>
    <w:rsid w:val="00F65B1D"/>
    <w:rsid w:val="00F711F6"/>
    <w:rsid w:val="00F744BF"/>
    <w:rsid w:val="00F7536D"/>
    <w:rsid w:val="00F76F90"/>
    <w:rsid w:val="00F813AD"/>
    <w:rsid w:val="00F85787"/>
    <w:rsid w:val="00F86214"/>
    <w:rsid w:val="00F879E2"/>
    <w:rsid w:val="00F87A29"/>
    <w:rsid w:val="00F92572"/>
    <w:rsid w:val="00F9390A"/>
    <w:rsid w:val="00F93B94"/>
    <w:rsid w:val="00F95279"/>
    <w:rsid w:val="00F97BBC"/>
    <w:rsid w:val="00F97E64"/>
    <w:rsid w:val="00FA0626"/>
    <w:rsid w:val="00FA0FEA"/>
    <w:rsid w:val="00FA4692"/>
    <w:rsid w:val="00FA5218"/>
    <w:rsid w:val="00FA66BF"/>
    <w:rsid w:val="00FA707C"/>
    <w:rsid w:val="00FC20F8"/>
    <w:rsid w:val="00FC4564"/>
    <w:rsid w:val="00FD20BF"/>
    <w:rsid w:val="00FD5BBF"/>
    <w:rsid w:val="00FE0946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95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aliases w:val="Обычный (веб)1,Обычный (веб) Знак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"/>
    <w:uiPriority w:val="99"/>
    <w:rsid w:val="00F3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F36DEC"/>
    <w:rPr>
      <w:rFonts w:ascii="Times New Roman" w:hAnsi="Times New Roman"/>
      <w:sz w:val="22"/>
      <w:lang w:val="ru-RU" w:eastAsia="ru-RU"/>
    </w:rPr>
  </w:style>
  <w:style w:type="paragraph" w:styleId="a5">
    <w:name w:val="No Spacing"/>
    <w:link w:val="a4"/>
    <w:uiPriority w:val="99"/>
    <w:qFormat/>
    <w:rsid w:val="00F36DEC"/>
    <w:pPr>
      <w:ind w:firstLine="709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uiPriority w:val="99"/>
    <w:locked/>
    <w:rsid w:val="006F0E6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uiPriority w:val="99"/>
    <w:rsid w:val="006F0E69"/>
    <w:rPr>
      <w:rFonts w:ascii="Times New Roman" w:hAnsi="Times New Roman" w:cs="Times New Roman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uiPriority w:val="99"/>
    <w:rsid w:val="006F0E69"/>
    <w:rPr>
      <w:rFonts w:ascii="Sylfaen" w:hAnsi="Sylfaen" w:cs="Sylfaen"/>
      <w:sz w:val="20"/>
      <w:szCs w:val="20"/>
    </w:rPr>
  </w:style>
  <w:style w:type="paragraph" w:styleId="ab">
    <w:name w:val="List Paragraph"/>
    <w:basedOn w:val="a"/>
    <w:uiPriority w:val="99"/>
    <w:qFormat/>
    <w:rsid w:val="00984D43"/>
    <w:pPr>
      <w:ind w:left="720"/>
      <w:contextualSpacing/>
    </w:pPr>
  </w:style>
  <w:style w:type="paragraph" w:customStyle="1" w:styleId="20">
    <w:name w:val="сновной текст с отступом 2"/>
    <w:basedOn w:val="a"/>
    <w:uiPriority w:val="99"/>
    <w:rsid w:val="00984D4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">
    <w:name w:val="Обычный (веб) Знак2"/>
    <w:aliases w:val="Обычный (веб)1 Знак,Обычный (веб) Знак Знак2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"/>
    <w:basedOn w:val="a0"/>
    <w:link w:val="a3"/>
    <w:uiPriority w:val="99"/>
    <w:locked/>
    <w:rsid w:val="00984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Microsoft_Office_Excel_97-20035.xls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_____Microsoft_Office_Excel_97-20039.xls"/><Relationship Id="rId7" Type="http://schemas.openxmlformats.org/officeDocument/2006/relationships/oleObject" Target="embeddings/_____Microsoft_Office_Excel_97-20032.xls"/><Relationship Id="rId12" Type="http://schemas.openxmlformats.org/officeDocument/2006/relationships/image" Target="media/image5.png"/><Relationship Id="rId17" Type="http://schemas.openxmlformats.org/officeDocument/2006/relationships/oleObject" Target="embeddings/_____Microsoft_Office_Excel_97-20037.xls"/><Relationship Id="rId25" Type="http://schemas.openxmlformats.org/officeDocument/2006/relationships/oleObject" Target="embeddings/_____Microsoft_Office_Excel_97-200311.xls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_____Microsoft_Office_Excel_97-200313.xls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Microsoft_Office_Excel_97-20034.xls"/><Relationship Id="rId24" Type="http://schemas.openxmlformats.org/officeDocument/2006/relationships/image" Target="media/image11.png"/><Relationship Id="rId5" Type="http://schemas.openxmlformats.org/officeDocument/2006/relationships/oleObject" Target="embeddings/_____Microsoft_Office_Excel_97-20031.xls"/><Relationship Id="rId15" Type="http://schemas.openxmlformats.org/officeDocument/2006/relationships/oleObject" Target="embeddings/_____Microsoft_Office_Excel_97-20036.xls"/><Relationship Id="rId23" Type="http://schemas.openxmlformats.org/officeDocument/2006/relationships/oleObject" Target="embeddings/_____Microsoft_Office_Excel_97-200310.xls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_____Microsoft_Office_Excel_97-20038.xls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_____Microsoft_Office_Excel_97-20033.xls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_____Microsoft_Office_Excel_97-200312.xls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8</Pages>
  <Words>2097</Words>
  <Characters>14422</Characters>
  <Application>Microsoft Office Word</Application>
  <DocSecurity>0</DocSecurity>
  <Lines>120</Lines>
  <Paragraphs>32</Paragraphs>
  <ScaleCrop>false</ScaleCrop>
  <Company>Microsoft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kovalenko-k</dc:creator>
  <cp:keywords/>
  <dc:description/>
  <cp:lastModifiedBy>mihaleva-l</cp:lastModifiedBy>
  <cp:revision>214</cp:revision>
  <cp:lastPrinted>2017-02-21T12:20:00Z</cp:lastPrinted>
  <dcterms:created xsi:type="dcterms:W3CDTF">2016-08-17T06:35:00Z</dcterms:created>
  <dcterms:modified xsi:type="dcterms:W3CDTF">2017-02-22T08:28:00Z</dcterms:modified>
</cp:coreProperties>
</file>