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theme/themeOverride11.xml" ContentType="application/vnd.openxmlformats-officedocument.themeOverride+xml"/>
  <Override PartName="/word/theme/themeOverride20.xml" ContentType="application/vnd.openxmlformats-officedocument.themeOverride+xml"/>
  <Override PartName="/word/drawings/drawing1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word/drawings/drawing16.xml" ContentType="application/vnd.openxmlformats-officedocument.drawingml.chartshapes+xml"/>
  <Override PartName="/word/charts/chart28.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drawings/drawing14.xml" ContentType="application/vnd.openxmlformats-officedocument.drawingml.chartshapes+xml"/>
  <Override PartName="/word/charts/chart26.xml" ContentType="application/vnd.openxmlformats-officedocument.drawingml.chart+xml"/>
  <Override PartName="/word/drawings/drawing23.xml" ContentType="application/vnd.openxmlformats-officedocument.drawingml.chartshapes+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drawings/drawing12.xml" ContentType="application/vnd.openxmlformats-officedocument.drawingml.chartshapes+xml"/>
  <Override PartName="/word/charts/chart24.xml" ContentType="application/vnd.openxmlformats-officedocument.drawingml.chart+xml"/>
  <Override PartName="/word/drawings/drawing21.xml" ContentType="application/vnd.openxmlformats-officedocument.drawingml.chartshapes+xml"/>
  <Override PartName="/word/charts/chart35.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drawings/drawing7.xml" ContentType="application/vnd.openxmlformats-officedocument.drawingml.chartshapes+xml"/>
  <Override PartName="/word/theme/themeOverride12.xml" ContentType="application/vnd.openxmlformats-officedocument.themeOverride+xml"/>
  <Override PartName="/word/drawings/drawing19.xml" ContentType="application/vnd.openxmlformats-officedocument.drawingml.chartshapes+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drawings/drawing17.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drawings/drawing15.xml" ContentType="application/vnd.openxmlformats-officedocument.drawingml.chartshapes+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drawings/drawing13.xml" ContentType="application/vnd.openxmlformats-officedocument.drawingml.chartshapes+xml"/>
  <Override PartName="/word/charts/chart25.xml" ContentType="application/vnd.openxmlformats-officedocument.drawingml.chart+xml"/>
  <Override PartName="/word/charts/chart34.xml" ContentType="application/vnd.openxmlformats-officedocument.drawingml.chart+xml"/>
  <Override PartName="/word/drawings/drawing2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drawings/drawing2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38" w:rsidRPr="009354FA" w:rsidRDefault="005A6538" w:rsidP="005E2CA9">
      <w:pPr>
        <w:widowControl w:val="0"/>
        <w:autoSpaceDE w:val="0"/>
        <w:autoSpaceDN w:val="0"/>
        <w:adjustRightInd w:val="0"/>
        <w:spacing w:after="0" w:line="240" w:lineRule="auto"/>
        <w:ind w:firstLine="709"/>
        <w:jc w:val="center"/>
        <w:rPr>
          <w:rFonts w:ascii="Times New Roman" w:hAnsi="Times New Roman"/>
          <w:b/>
          <w:sz w:val="24"/>
          <w:szCs w:val="24"/>
        </w:rPr>
      </w:pPr>
      <w:r w:rsidRPr="009354FA">
        <w:rPr>
          <w:rFonts w:ascii="Times New Roman" w:hAnsi="Times New Roman"/>
          <w:b/>
          <w:sz w:val="24"/>
          <w:szCs w:val="24"/>
          <w:lang w:val="en-US"/>
        </w:rPr>
        <w:t>I</w:t>
      </w:r>
      <w:r w:rsidRPr="009354FA">
        <w:rPr>
          <w:rFonts w:ascii="Times New Roman" w:hAnsi="Times New Roman"/>
          <w:b/>
          <w:sz w:val="24"/>
          <w:szCs w:val="24"/>
        </w:rPr>
        <w:t>. Итоги социально-экономического развития городов (районов) Приднестровской Молдавской Республики в январе-</w:t>
      </w:r>
      <w:r w:rsidR="001C5F6F">
        <w:rPr>
          <w:rFonts w:ascii="Times New Roman" w:hAnsi="Times New Roman"/>
          <w:b/>
          <w:sz w:val="24"/>
          <w:szCs w:val="24"/>
        </w:rPr>
        <w:t>сентябре</w:t>
      </w:r>
      <w:r w:rsidRPr="009354FA">
        <w:rPr>
          <w:rFonts w:ascii="Times New Roman" w:hAnsi="Times New Roman"/>
          <w:b/>
          <w:sz w:val="24"/>
          <w:szCs w:val="24"/>
        </w:rPr>
        <w:t xml:space="preserve"> 2016 года</w:t>
      </w:r>
    </w:p>
    <w:p w:rsidR="007903C6" w:rsidRPr="009354FA" w:rsidRDefault="007903C6" w:rsidP="005E2CA9">
      <w:pPr>
        <w:widowControl w:val="0"/>
        <w:autoSpaceDE w:val="0"/>
        <w:autoSpaceDN w:val="0"/>
        <w:adjustRightInd w:val="0"/>
        <w:spacing w:after="0" w:line="240" w:lineRule="auto"/>
        <w:ind w:firstLine="709"/>
        <w:jc w:val="center"/>
        <w:rPr>
          <w:rFonts w:ascii="Times New Roman" w:hAnsi="Times New Roman"/>
          <w:b/>
          <w:sz w:val="24"/>
          <w:szCs w:val="24"/>
        </w:rPr>
      </w:pPr>
    </w:p>
    <w:p w:rsidR="007903C6" w:rsidRPr="009354FA" w:rsidRDefault="007903C6" w:rsidP="005E2CA9">
      <w:pPr>
        <w:pStyle w:val="af"/>
        <w:numPr>
          <w:ilvl w:val="0"/>
          <w:numId w:val="5"/>
        </w:numPr>
        <w:tabs>
          <w:tab w:val="left" w:pos="426"/>
        </w:tabs>
        <w:spacing w:before="0" w:beforeAutospacing="0" w:after="0" w:afterAutospacing="0"/>
        <w:ind w:left="709" w:firstLine="0"/>
        <w:jc w:val="both"/>
        <w:rPr>
          <w:b/>
        </w:rPr>
      </w:pPr>
      <w:r w:rsidRPr="009354FA">
        <w:rPr>
          <w:b/>
        </w:rPr>
        <w:t>Экономическое развитие государственных администраций городов (районов)</w:t>
      </w:r>
    </w:p>
    <w:p w:rsidR="007903C6" w:rsidRDefault="007903C6" w:rsidP="005E2CA9">
      <w:pPr>
        <w:tabs>
          <w:tab w:val="left" w:pos="851"/>
          <w:tab w:val="left" w:pos="993"/>
        </w:tabs>
        <w:spacing w:after="0" w:line="240" w:lineRule="auto"/>
        <w:ind w:firstLine="709"/>
        <w:jc w:val="both"/>
        <w:rPr>
          <w:rFonts w:ascii="Times New Roman" w:hAnsi="Times New Roman"/>
          <w:sz w:val="24"/>
          <w:szCs w:val="24"/>
        </w:rPr>
      </w:pPr>
    </w:p>
    <w:p w:rsidR="00EC6E04" w:rsidRPr="00CF3250" w:rsidRDefault="00EC6E04" w:rsidP="005E2CA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9264" behindDoc="1" locked="0" layoutInCell="1" allowOverlap="1">
            <wp:simplePos x="0" y="0"/>
            <wp:positionH relativeFrom="column">
              <wp:posOffset>2901315</wp:posOffset>
            </wp:positionH>
            <wp:positionV relativeFrom="paragraph">
              <wp:posOffset>746760</wp:posOffset>
            </wp:positionV>
            <wp:extent cx="3238500" cy="2228850"/>
            <wp:effectExtent l="1905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eastAsia="Times New Roman" w:hAnsi="Times New Roman"/>
          <w:sz w:val="24"/>
          <w:szCs w:val="24"/>
        </w:rPr>
        <w:t xml:space="preserve">В январе-сентябре текущего года показатели экономического развития городов и районов республики отразили признаки рецессии. Сохраняющаяся неблагоприятная внешнеэкономическая конъюнктура на зарубежных рынках, закрепившаяся вследствие слабого роста мирового спроса и избытка предложения отдельных товаров, стало одним из определяющих факторов нестабильного функционирования предприятий индустриального сектора. При этом на фоне неполной загруженности производственных мощностей, в условиях сужения внутреннего потребления, вызванного спадом потребительского и инвестиционного спроса, </w:t>
      </w:r>
      <w:r w:rsidRPr="00282ABE">
        <w:rPr>
          <w:rFonts w:ascii="Times New Roman" w:eastAsia="Times New Roman" w:hAnsi="Times New Roman"/>
          <w:sz w:val="24"/>
          <w:szCs w:val="24"/>
          <w:shd w:val="clear" w:color="auto" w:fill="FFFFFF"/>
        </w:rPr>
        <w:t>в совокупности с дисбалансом на валютном рынке республики</w:t>
      </w:r>
      <w:r>
        <w:rPr>
          <w:rFonts w:ascii="Times New Roman" w:eastAsia="Times New Roman" w:hAnsi="Times New Roman"/>
          <w:sz w:val="24"/>
          <w:szCs w:val="24"/>
        </w:rPr>
        <w:t xml:space="preserve"> снизилась и потребность в привозных сырьевых материалах и продукции, что в свою очередь </w:t>
      </w:r>
      <w:r w:rsidRPr="00CF3250">
        <w:rPr>
          <w:rFonts w:ascii="Times New Roman" w:eastAsia="Times New Roman" w:hAnsi="Times New Roman"/>
          <w:sz w:val="24"/>
          <w:szCs w:val="24"/>
        </w:rPr>
        <w:t xml:space="preserve">отразилось на показателях внешнеэкономической деятельности. </w:t>
      </w:r>
      <w:r w:rsidRPr="00CF3250">
        <w:rPr>
          <w:rFonts w:ascii="Times New Roman" w:hAnsi="Times New Roman"/>
          <w:sz w:val="24"/>
          <w:szCs w:val="24"/>
        </w:rPr>
        <w:t>Сохранение</w:t>
      </w:r>
      <w:r w:rsidRPr="00CF3250">
        <w:rPr>
          <w:sz w:val="24"/>
          <w:szCs w:val="24"/>
        </w:rPr>
        <w:t xml:space="preserve"> </w:t>
      </w:r>
      <w:r w:rsidRPr="00CF3250">
        <w:rPr>
          <w:rFonts w:ascii="Times New Roman" w:hAnsi="Times New Roman"/>
          <w:sz w:val="24"/>
          <w:szCs w:val="24"/>
        </w:rPr>
        <w:t xml:space="preserve">нестабильной общеэкономической и конъюнктурной ситуации, усугубившейся дефицитом иностранной валюты и вызванными им курсовыми колебаниями, отразились на потребительском спросе населения в январе-сентябре текущего года и предопределили динамику параметров потребительского рынка </w:t>
      </w:r>
      <w:r w:rsidRPr="00CF3250">
        <w:rPr>
          <w:rFonts w:ascii="Times New Roman" w:eastAsia="Times New Roman" w:hAnsi="Times New Roman"/>
          <w:sz w:val="24"/>
          <w:szCs w:val="24"/>
        </w:rPr>
        <w:t>и социальной сферы.</w:t>
      </w:r>
    </w:p>
    <w:p w:rsidR="00EC6E04" w:rsidRPr="00F770E6" w:rsidRDefault="00EC6E04" w:rsidP="005E2CA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Вместе с этим, </w:t>
      </w:r>
      <w:r w:rsidRPr="00F770E6">
        <w:rPr>
          <w:rFonts w:ascii="Times New Roman" w:eastAsia="Times New Roman" w:hAnsi="Times New Roman"/>
          <w:sz w:val="24"/>
          <w:szCs w:val="24"/>
        </w:rPr>
        <w:t>вследствие более благоприятных погодных условий достаточно успешно сработал аграрный комплекс.</w:t>
      </w:r>
    </w:p>
    <w:p w:rsidR="00EC6E04" w:rsidRDefault="00EC6E04" w:rsidP="005E2CA9">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Под воздействием вышеперечисленных факторов и тенденций, о</w:t>
      </w:r>
      <w:r w:rsidRPr="000B4CF9">
        <w:rPr>
          <w:rFonts w:ascii="Times New Roman" w:eastAsiaTheme="minorHAnsi" w:hAnsi="Times New Roman"/>
          <w:sz w:val="24"/>
          <w:szCs w:val="24"/>
          <w:lang w:eastAsia="en-US"/>
        </w:rPr>
        <w:t>бъем валовой продукции</w:t>
      </w:r>
      <w:r>
        <w:rPr>
          <w:rFonts w:ascii="Times New Roman" w:eastAsiaTheme="minorHAnsi" w:hAnsi="Times New Roman"/>
          <w:sz w:val="24"/>
          <w:szCs w:val="24"/>
          <w:lang w:eastAsia="en-US"/>
        </w:rPr>
        <w:t xml:space="preserve"> (работ, услуг)</w:t>
      </w:r>
      <w:r w:rsidRPr="000B4CF9">
        <w:rPr>
          <w:rFonts w:ascii="Times New Roman" w:eastAsiaTheme="minorHAnsi" w:hAnsi="Times New Roman"/>
          <w:sz w:val="24"/>
          <w:szCs w:val="24"/>
          <w:lang w:eastAsia="en-US"/>
        </w:rPr>
        <w:t xml:space="preserve"> по </w:t>
      </w:r>
      <w:r>
        <w:rPr>
          <w:rFonts w:ascii="Times New Roman" w:eastAsiaTheme="minorHAnsi" w:hAnsi="Times New Roman"/>
          <w:sz w:val="24"/>
          <w:szCs w:val="24"/>
          <w:lang w:eastAsia="en-US"/>
        </w:rPr>
        <w:t xml:space="preserve">предприятиям и организациям </w:t>
      </w:r>
      <w:r w:rsidRPr="000B4CF9">
        <w:rPr>
          <w:rFonts w:ascii="Times New Roman" w:eastAsiaTheme="minorHAnsi" w:hAnsi="Times New Roman"/>
          <w:sz w:val="24"/>
          <w:szCs w:val="24"/>
          <w:lang w:eastAsia="en-US"/>
        </w:rPr>
        <w:t>все</w:t>
      </w:r>
      <w:r>
        <w:rPr>
          <w:rFonts w:ascii="Times New Roman" w:eastAsiaTheme="minorHAnsi" w:hAnsi="Times New Roman"/>
          <w:sz w:val="24"/>
          <w:szCs w:val="24"/>
          <w:lang w:eastAsia="en-US"/>
        </w:rPr>
        <w:t>х форм собственности по всем отраслям экономики</w:t>
      </w:r>
      <w:r w:rsidRPr="000B4CF9">
        <w:rPr>
          <w:rFonts w:ascii="Times New Roman" w:eastAsiaTheme="minorHAnsi" w:hAnsi="Times New Roman"/>
          <w:sz w:val="24"/>
          <w:szCs w:val="24"/>
          <w:lang w:eastAsia="en-US"/>
        </w:rPr>
        <w:t xml:space="preserve"> за январь-</w:t>
      </w:r>
      <w:r>
        <w:rPr>
          <w:rFonts w:ascii="Times New Roman" w:eastAsiaTheme="minorHAnsi" w:hAnsi="Times New Roman"/>
          <w:sz w:val="24"/>
          <w:szCs w:val="24"/>
          <w:lang w:eastAsia="en-US"/>
        </w:rPr>
        <w:t>сентябрь</w:t>
      </w:r>
      <w:r w:rsidRPr="000B4CF9">
        <w:rPr>
          <w:rFonts w:ascii="Times New Roman" w:eastAsiaTheme="minorHAnsi" w:hAnsi="Times New Roman"/>
          <w:sz w:val="24"/>
          <w:szCs w:val="24"/>
          <w:lang w:eastAsia="en-US"/>
        </w:rPr>
        <w:t xml:space="preserve"> 2016 года составил </w:t>
      </w:r>
      <w:r>
        <w:rPr>
          <w:rFonts w:ascii="Times New Roman" w:eastAsiaTheme="minorHAnsi" w:hAnsi="Times New Roman"/>
          <w:sz w:val="24"/>
          <w:szCs w:val="24"/>
          <w:lang w:eastAsia="en-US"/>
        </w:rPr>
        <w:t>10 079291,9</w:t>
      </w:r>
      <w:r w:rsidRPr="000B4CF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тыс</w:t>
      </w:r>
      <w:r w:rsidRPr="000B4CF9">
        <w:rPr>
          <w:rFonts w:ascii="Times New Roman" w:eastAsiaTheme="minorHAnsi" w:hAnsi="Times New Roman"/>
          <w:sz w:val="24"/>
          <w:szCs w:val="24"/>
          <w:lang w:eastAsia="en-US"/>
        </w:rPr>
        <w:t xml:space="preserve">. руб., </w:t>
      </w:r>
      <w:r>
        <w:rPr>
          <w:rFonts w:ascii="Times New Roman" w:eastAsiaTheme="minorHAnsi" w:hAnsi="Times New Roman"/>
          <w:sz w:val="24"/>
          <w:szCs w:val="24"/>
          <w:lang w:eastAsia="en-US"/>
        </w:rPr>
        <w:t xml:space="preserve">или 92,5% к уровню </w:t>
      </w:r>
      <w:r w:rsidRPr="000B4CF9">
        <w:rPr>
          <w:rFonts w:ascii="Times New Roman" w:eastAsiaTheme="minorHAnsi" w:hAnsi="Times New Roman"/>
          <w:sz w:val="24"/>
          <w:szCs w:val="24"/>
          <w:lang w:eastAsia="en-US"/>
        </w:rPr>
        <w:t xml:space="preserve">аналогичного показателя 2015 года. </w:t>
      </w:r>
    </w:p>
    <w:p w:rsidR="00EC6E04" w:rsidRPr="00BF59C3" w:rsidRDefault="00EC6E04" w:rsidP="005E2CA9">
      <w:pPr>
        <w:spacing w:after="0" w:line="240" w:lineRule="auto"/>
        <w:ind w:firstLine="709"/>
        <w:jc w:val="both"/>
        <w:rPr>
          <w:rFonts w:ascii="Times New Roman" w:eastAsiaTheme="minorHAnsi" w:hAnsi="Times New Roman"/>
          <w:sz w:val="24"/>
          <w:szCs w:val="24"/>
          <w:lang w:eastAsia="en-US"/>
        </w:rPr>
      </w:pPr>
      <w:r w:rsidRPr="000B4CF9">
        <w:rPr>
          <w:rFonts w:ascii="Times New Roman" w:eastAsiaTheme="minorHAnsi" w:hAnsi="Times New Roman"/>
          <w:sz w:val="24"/>
          <w:szCs w:val="24"/>
          <w:lang w:eastAsia="en-US"/>
        </w:rPr>
        <w:t>В разрезе городов (районов) динамика складывалась следующим образом:</w:t>
      </w:r>
    </w:p>
    <w:p w:rsidR="00EC6E04" w:rsidRDefault="00EC6E04" w:rsidP="005E2CA9">
      <w:pPr>
        <w:tabs>
          <w:tab w:val="left" w:pos="851"/>
          <w:tab w:val="left" w:pos="993"/>
        </w:tabs>
        <w:spacing w:after="0" w:line="240" w:lineRule="auto"/>
        <w:ind w:left="-567"/>
        <w:jc w:val="both"/>
        <w:rPr>
          <w:rFonts w:ascii="Times New Roman" w:hAnsi="Times New Roman"/>
          <w:sz w:val="24"/>
          <w:szCs w:val="24"/>
        </w:rPr>
      </w:pPr>
      <w:r w:rsidRPr="00997E17">
        <w:rPr>
          <w:rFonts w:ascii="Times New Roman" w:hAnsi="Times New Roman"/>
          <w:noProof/>
          <w:sz w:val="24"/>
          <w:szCs w:val="24"/>
        </w:rPr>
        <w:drawing>
          <wp:inline distT="0" distB="0" distL="0" distR="0">
            <wp:extent cx="6638925" cy="307657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460E" w:rsidRDefault="0093460E" w:rsidP="005E2CA9">
      <w:pPr>
        <w:widowControl w:val="0"/>
        <w:autoSpaceDE w:val="0"/>
        <w:autoSpaceDN w:val="0"/>
        <w:adjustRightInd w:val="0"/>
        <w:spacing w:after="0" w:line="240" w:lineRule="auto"/>
        <w:ind w:firstLine="709"/>
        <w:jc w:val="both"/>
        <w:rPr>
          <w:rFonts w:ascii="Times New Roman" w:eastAsiaTheme="minorHAnsi" w:hAnsi="Times New Roman"/>
          <w:sz w:val="24"/>
          <w:szCs w:val="24"/>
          <w:lang w:val="en-US" w:eastAsia="en-US"/>
        </w:rPr>
      </w:pPr>
    </w:p>
    <w:p w:rsidR="00EC6E04" w:rsidRDefault="00EC6E04" w:rsidP="005E2CA9">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Несмотря на сужение объема валового выпуска продукции (работ, услуг) </w:t>
      </w:r>
      <w:r w:rsidRPr="009354FA">
        <w:rPr>
          <w:rFonts w:ascii="Times New Roman" w:eastAsiaTheme="minorHAnsi" w:hAnsi="Times New Roman"/>
          <w:sz w:val="24"/>
          <w:szCs w:val="24"/>
          <w:lang w:eastAsia="en-US"/>
        </w:rPr>
        <w:t xml:space="preserve">по итогам </w:t>
      </w:r>
      <w:r>
        <w:rPr>
          <w:rFonts w:ascii="Times New Roman" w:eastAsiaTheme="minorHAnsi" w:hAnsi="Times New Roman"/>
          <w:sz w:val="24"/>
          <w:szCs w:val="24"/>
          <w:lang w:eastAsia="en-US"/>
        </w:rPr>
        <w:t>9</w:t>
      </w:r>
      <w:r w:rsidR="000363B0">
        <w:rPr>
          <w:rFonts w:ascii="Times New Roman" w:eastAsiaTheme="minorHAnsi" w:hAnsi="Times New Roman"/>
          <w:sz w:val="24"/>
          <w:szCs w:val="24"/>
          <w:lang w:val="en-US" w:eastAsia="en-US"/>
        </w:rPr>
        <w:t> </w:t>
      </w:r>
      <w:r>
        <w:rPr>
          <w:rFonts w:ascii="Times New Roman" w:eastAsiaTheme="minorHAnsi" w:hAnsi="Times New Roman"/>
          <w:sz w:val="24"/>
          <w:szCs w:val="24"/>
          <w:lang w:eastAsia="en-US"/>
        </w:rPr>
        <w:t>месяцев</w:t>
      </w:r>
      <w:r w:rsidRPr="009354FA">
        <w:rPr>
          <w:rFonts w:ascii="Times New Roman" w:eastAsiaTheme="minorHAnsi" w:hAnsi="Times New Roman"/>
          <w:sz w:val="24"/>
          <w:szCs w:val="24"/>
          <w:lang w:eastAsia="en-US"/>
        </w:rPr>
        <w:t xml:space="preserve"> 2016 года </w:t>
      </w:r>
      <w:r>
        <w:rPr>
          <w:rFonts w:ascii="Times New Roman" w:eastAsiaTheme="minorHAnsi" w:hAnsi="Times New Roman"/>
          <w:sz w:val="24"/>
          <w:szCs w:val="24"/>
          <w:lang w:eastAsia="en-US"/>
        </w:rPr>
        <w:t>по отно</w:t>
      </w:r>
      <w:r w:rsidRPr="009354FA">
        <w:rPr>
          <w:rFonts w:ascii="Times New Roman" w:eastAsiaTheme="minorHAnsi" w:hAnsi="Times New Roman"/>
          <w:sz w:val="24"/>
          <w:szCs w:val="24"/>
          <w:lang w:eastAsia="en-US"/>
        </w:rPr>
        <w:t>шению к базовому показателю минувшего года</w:t>
      </w:r>
      <w:r>
        <w:rPr>
          <w:rFonts w:ascii="Times New Roman" w:eastAsiaTheme="minorHAnsi" w:hAnsi="Times New Roman"/>
          <w:sz w:val="24"/>
          <w:szCs w:val="24"/>
          <w:lang w:eastAsia="en-US"/>
        </w:rPr>
        <w:t xml:space="preserve"> на 5,1%, лидирующую позицию по долевому представительству в общереспубликанском выпуске сохранили предприятия и организации</w:t>
      </w:r>
      <w:r w:rsidRPr="009354FA">
        <w:rPr>
          <w:rFonts w:ascii="Times New Roman" w:eastAsiaTheme="minorHAnsi" w:hAnsi="Times New Roman"/>
          <w:sz w:val="24"/>
          <w:szCs w:val="24"/>
          <w:lang w:eastAsia="en-US"/>
        </w:rPr>
        <w:t xml:space="preserve"> г. Тирасполь и г. Днестровск</w:t>
      </w:r>
      <w:r>
        <w:rPr>
          <w:rFonts w:ascii="Times New Roman" w:eastAsiaTheme="minorHAnsi" w:hAnsi="Times New Roman"/>
          <w:sz w:val="24"/>
          <w:szCs w:val="24"/>
          <w:lang w:eastAsia="en-US"/>
        </w:rPr>
        <w:t>, обеспечив 64,4</w:t>
      </w:r>
      <w:r w:rsidRPr="009354FA">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общего валового выпуска продукции (работ, услуг) по республике. </w:t>
      </w:r>
      <w:r w:rsidRPr="009354FA">
        <w:rPr>
          <w:rFonts w:ascii="Times New Roman" w:eastAsiaTheme="minorHAnsi" w:hAnsi="Times New Roman"/>
          <w:sz w:val="24"/>
          <w:szCs w:val="24"/>
          <w:lang w:eastAsia="en-US"/>
        </w:rPr>
        <w:t>В рассматриваемом периоде</w:t>
      </w:r>
      <w:r>
        <w:rPr>
          <w:rFonts w:ascii="Times New Roman" w:eastAsiaTheme="minorHAnsi" w:hAnsi="Times New Roman"/>
          <w:sz w:val="24"/>
          <w:szCs w:val="24"/>
          <w:lang w:eastAsia="en-US"/>
        </w:rPr>
        <w:t xml:space="preserve"> </w:t>
      </w:r>
      <w:r w:rsidRPr="009354FA">
        <w:rPr>
          <w:rFonts w:ascii="Times New Roman" w:eastAsiaTheme="minorHAnsi" w:hAnsi="Times New Roman"/>
          <w:sz w:val="24"/>
          <w:szCs w:val="24"/>
          <w:lang w:eastAsia="en-US"/>
        </w:rPr>
        <w:t>на фоне</w:t>
      </w:r>
      <w:r w:rsidRPr="009354FA">
        <w:rPr>
          <w:rFonts w:ascii="Times New Roman" w:hAnsi="Times New Roman"/>
          <w:sz w:val="24"/>
          <w:szCs w:val="24"/>
        </w:rPr>
        <w:t xml:space="preserve"> неблагоприятной ценовой конъюнктуры, падения спроса на продукцию из-за избыточного предложения на сырьевых и товарных рынках, а также проведенной девальвации в сопредельных государствах, в совокупности с рядом внутренних проблем</w:t>
      </w:r>
      <w:r w:rsidRPr="009354FA">
        <w:rPr>
          <w:rFonts w:ascii="Times New Roman" w:eastAsiaTheme="minorHAnsi" w:hAnsi="Times New Roman"/>
          <w:sz w:val="24"/>
          <w:szCs w:val="24"/>
          <w:lang w:eastAsia="en-US"/>
        </w:rPr>
        <w:t xml:space="preserve"> отмечено снижение объемов валовой продукции по всем городам и районам, за исключением </w:t>
      </w:r>
      <w:r>
        <w:rPr>
          <w:rFonts w:ascii="Times New Roman" w:eastAsiaTheme="minorHAnsi" w:hAnsi="Times New Roman"/>
          <w:sz w:val="24"/>
          <w:szCs w:val="24"/>
          <w:lang w:eastAsia="en-US"/>
        </w:rPr>
        <w:t xml:space="preserve">предприятий и организаций </w:t>
      </w:r>
      <w:r w:rsidRPr="009354FA">
        <w:rPr>
          <w:rFonts w:ascii="Times New Roman" w:eastAsiaTheme="minorHAnsi" w:hAnsi="Times New Roman"/>
          <w:sz w:val="24"/>
          <w:szCs w:val="24"/>
          <w:lang w:eastAsia="en-US"/>
        </w:rPr>
        <w:t>Григорипольского района и г. Григориополь</w:t>
      </w:r>
      <w:r>
        <w:rPr>
          <w:rFonts w:ascii="Times New Roman" w:eastAsiaTheme="minorHAnsi" w:hAnsi="Times New Roman"/>
          <w:sz w:val="24"/>
          <w:szCs w:val="24"/>
          <w:lang w:eastAsia="en-US"/>
        </w:rPr>
        <w:t xml:space="preserve"> и </w:t>
      </w:r>
      <w:r w:rsidRPr="009354FA">
        <w:rPr>
          <w:rFonts w:ascii="Times New Roman" w:eastAsiaTheme="minorHAnsi" w:hAnsi="Times New Roman"/>
          <w:sz w:val="24"/>
          <w:szCs w:val="24"/>
          <w:lang w:eastAsia="en-US"/>
        </w:rPr>
        <w:t>Дубоссарско</w:t>
      </w:r>
      <w:r>
        <w:rPr>
          <w:rFonts w:ascii="Times New Roman" w:eastAsiaTheme="minorHAnsi" w:hAnsi="Times New Roman"/>
          <w:sz w:val="24"/>
          <w:szCs w:val="24"/>
          <w:lang w:eastAsia="en-US"/>
        </w:rPr>
        <w:t>го</w:t>
      </w:r>
      <w:r w:rsidRPr="009354FA">
        <w:rPr>
          <w:rFonts w:ascii="Times New Roman" w:eastAsiaTheme="minorHAnsi" w:hAnsi="Times New Roman"/>
          <w:sz w:val="24"/>
          <w:szCs w:val="24"/>
          <w:lang w:eastAsia="en-US"/>
        </w:rPr>
        <w:t xml:space="preserve"> район</w:t>
      </w:r>
      <w:r>
        <w:rPr>
          <w:rFonts w:ascii="Times New Roman" w:eastAsiaTheme="minorHAnsi" w:hAnsi="Times New Roman"/>
          <w:sz w:val="24"/>
          <w:szCs w:val="24"/>
          <w:lang w:eastAsia="en-US"/>
        </w:rPr>
        <w:t>а</w:t>
      </w:r>
      <w:r w:rsidRPr="009354FA">
        <w:rPr>
          <w:rFonts w:ascii="Times New Roman" w:eastAsiaTheme="minorHAnsi" w:hAnsi="Times New Roman"/>
          <w:sz w:val="24"/>
          <w:szCs w:val="24"/>
          <w:lang w:eastAsia="en-US"/>
        </w:rPr>
        <w:t xml:space="preserve"> и г. Дубоссары, расширивши</w:t>
      </w:r>
      <w:r>
        <w:rPr>
          <w:rFonts w:ascii="Times New Roman" w:eastAsiaTheme="minorHAnsi" w:hAnsi="Times New Roman"/>
          <w:sz w:val="24"/>
          <w:szCs w:val="24"/>
          <w:lang w:eastAsia="en-US"/>
        </w:rPr>
        <w:t>е</w:t>
      </w:r>
      <w:r w:rsidRPr="009354FA">
        <w:rPr>
          <w:rFonts w:ascii="Times New Roman" w:eastAsiaTheme="minorHAnsi" w:hAnsi="Times New Roman"/>
          <w:sz w:val="24"/>
          <w:szCs w:val="24"/>
          <w:lang w:eastAsia="en-US"/>
        </w:rPr>
        <w:t xml:space="preserve"> валовой выпуск</w:t>
      </w:r>
      <w:r>
        <w:rPr>
          <w:rFonts w:ascii="Times New Roman" w:eastAsiaTheme="minorHAnsi" w:hAnsi="Times New Roman"/>
          <w:sz w:val="24"/>
          <w:szCs w:val="24"/>
          <w:lang w:eastAsia="en-US"/>
        </w:rPr>
        <w:t xml:space="preserve"> </w:t>
      </w:r>
      <w:r w:rsidRPr="009354FA">
        <w:rPr>
          <w:rFonts w:ascii="Times New Roman" w:eastAsiaTheme="minorHAnsi" w:hAnsi="Times New Roman"/>
          <w:sz w:val="24"/>
          <w:szCs w:val="24"/>
          <w:lang w:eastAsia="en-US"/>
        </w:rPr>
        <w:t xml:space="preserve">на </w:t>
      </w:r>
      <w:r>
        <w:rPr>
          <w:rFonts w:ascii="Times New Roman" w:eastAsiaTheme="minorHAnsi" w:hAnsi="Times New Roman"/>
          <w:sz w:val="24"/>
          <w:szCs w:val="24"/>
          <w:lang w:eastAsia="en-US"/>
        </w:rPr>
        <w:t>16,7% и 6</w:t>
      </w:r>
      <w:r w:rsidRPr="009354FA">
        <w:rPr>
          <w:rFonts w:ascii="Times New Roman" w:eastAsiaTheme="minorHAnsi" w:hAnsi="Times New Roman"/>
          <w:sz w:val="24"/>
          <w:szCs w:val="24"/>
          <w:lang w:eastAsia="en-US"/>
        </w:rPr>
        <w:t xml:space="preserve">,8% </w:t>
      </w:r>
      <w:r>
        <w:rPr>
          <w:rFonts w:ascii="Times New Roman" w:eastAsiaTheme="minorHAnsi" w:hAnsi="Times New Roman"/>
          <w:sz w:val="24"/>
          <w:szCs w:val="24"/>
          <w:lang w:eastAsia="en-US"/>
        </w:rPr>
        <w:t>соответственно.</w:t>
      </w:r>
    </w:p>
    <w:p w:rsidR="00EC6E04" w:rsidRPr="00BF59C3" w:rsidRDefault="00EC6E04" w:rsidP="005E2CA9">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354FA">
        <w:rPr>
          <w:rFonts w:ascii="Times New Roman" w:eastAsiaTheme="minorHAnsi" w:hAnsi="Times New Roman"/>
          <w:sz w:val="24"/>
          <w:szCs w:val="24"/>
          <w:lang w:eastAsia="en-US"/>
        </w:rPr>
        <w:t xml:space="preserve">При этом </w:t>
      </w:r>
      <w:r>
        <w:rPr>
          <w:rFonts w:ascii="Times New Roman" w:eastAsiaTheme="minorHAnsi" w:hAnsi="Times New Roman"/>
          <w:sz w:val="24"/>
          <w:szCs w:val="24"/>
          <w:lang w:eastAsia="en-US"/>
        </w:rPr>
        <w:t xml:space="preserve">в условиях волатильности сырьевых и отпускных цен на мировых рынках в совокупности с падением </w:t>
      </w:r>
      <w:r w:rsidRPr="009354FA">
        <w:rPr>
          <w:rFonts w:ascii="Times New Roman" w:hAnsi="Times New Roman"/>
          <w:sz w:val="24"/>
          <w:szCs w:val="24"/>
          <w:shd w:val="clear" w:color="auto" w:fill="FFFFFF"/>
        </w:rPr>
        <w:t>спроса на отечественную продукцию</w:t>
      </w:r>
      <w:r>
        <w:rPr>
          <w:rFonts w:ascii="Times New Roman" w:hAnsi="Times New Roman"/>
          <w:sz w:val="24"/>
          <w:szCs w:val="24"/>
          <w:shd w:val="clear" w:color="auto" w:fill="FFFFFF"/>
        </w:rPr>
        <w:t>,</w:t>
      </w:r>
      <w:r w:rsidRPr="009354FA">
        <w:rPr>
          <w:rFonts w:ascii="Times New Roman" w:hAnsi="Times New Roman"/>
          <w:sz w:val="24"/>
          <w:szCs w:val="24"/>
          <w:shd w:val="clear" w:color="auto" w:fill="FFFFFF"/>
        </w:rPr>
        <w:t xml:space="preserve"> как на внутреннем, так и на внешних рынках</w:t>
      </w:r>
      <w:r>
        <w:rPr>
          <w:rFonts w:ascii="Times New Roman" w:hAnsi="Times New Roman"/>
          <w:sz w:val="24"/>
          <w:szCs w:val="24"/>
          <w:shd w:val="clear" w:color="auto" w:fill="FFFFFF"/>
        </w:rPr>
        <w:t>,</w:t>
      </w:r>
      <w:r>
        <w:rPr>
          <w:rFonts w:ascii="Times New Roman" w:eastAsiaTheme="minorHAnsi" w:hAnsi="Times New Roman"/>
          <w:sz w:val="24"/>
          <w:szCs w:val="24"/>
          <w:lang w:eastAsia="en-US"/>
        </w:rPr>
        <w:t xml:space="preserve"> </w:t>
      </w:r>
      <w:r w:rsidRPr="0080737A">
        <w:rPr>
          <w:rFonts w:ascii="Times New Roman" w:hAnsi="Times New Roman"/>
          <w:sz w:val="24"/>
          <w:szCs w:val="24"/>
        </w:rPr>
        <w:t>оказ</w:t>
      </w:r>
      <w:r>
        <w:rPr>
          <w:rFonts w:ascii="Times New Roman" w:hAnsi="Times New Roman"/>
          <w:sz w:val="24"/>
          <w:szCs w:val="24"/>
        </w:rPr>
        <w:t>авшее</w:t>
      </w:r>
      <w:r w:rsidRPr="0080737A">
        <w:rPr>
          <w:rFonts w:ascii="Times New Roman" w:hAnsi="Times New Roman"/>
          <w:sz w:val="24"/>
          <w:szCs w:val="24"/>
        </w:rPr>
        <w:t xml:space="preserve"> непосредственное воздействие </w:t>
      </w:r>
      <w:r>
        <w:rPr>
          <w:rFonts w:ascii="Times New Roman" w:hAnsi="Times New Roman"/>
          <w:sz w:val="24"/>
          <w:szCs w:val="24"/>
          <w:shd w:val="clear" w:color="auto" w:fill="FFFFFF"/>
        </w:rPr>
        <w:t xml:space="preserve">на </w:t>
      </w:r>
      <w:r w:rsidRPr="009354FA">
        <w:rPr>
          <w:rFonts w:ascii="Times New Roman" w:hAnsi="Times New Roman"/>
          <w:sz w:val="24"/>
          <w:szCs w:val="24"/>
          <w:shd w:val="clear" w:color="auto" w:fill="FFFFFF"/>
        </w:rPr>
        <w:t>с</w:t>
      </w:r>
      <w:r w:rsidRPr="009354FA">
        <w:rPr>
          <w:rFonts w:ascii="Times New Roman" w:eastAsiaTheme="minorHAnsi" w:hAnsi="Times New Roman"/>
          <w:sz w:val="24"/>
          <w:szCs w:val="24"/>
          <w:lang w:eastAsia="en-US"/>
        </w:rPr>
        <w:t>нижение объемов промышленного производства самый глубокий спад валовой продукции</w:t>
      </w:r>
      <w:r>
        <w:rPr>
          <w:rFonts w:ascii="Times New Roman" w:eastAsiaTheme="minorHAnsi" w:hAnsi="Times New Roman"/>
          <w:sz w:val="24"/>
          <w:szCs w:val="24"/>
          <w:lang w:eastAsia="en-US"/>
        </w:rPr>
        <w:t xml:space="preserve"> (работ, услуг) </w:t>
      </w:r>
      <w:r w:rsidRPr="009354FA">
        <w:rPr>
          <w:rFonts w:ascii="Times New Roman" w:eastAsiaTheme="minorHAnsi" w:hAnsi="Times New Roman"/>
          <w:sz w:val="24"/>
          <w:szCs w:val="24"/>
          <w:lang w:eastAsia="en-US"/>
        </w:rPr>
        <w:t>в январе-</w:t>
      </w:r>
      <w:r>
        <w:rPr>
          <w:rFonts w:ascii="Times New Roman" w:eastAsiaTheme="minorHAnsi" w:hAnsi="Times New Roman"/>
          <w:sz w:val="24"/>
          <w:szCs w:val="24"/>
          <w:lang w:eastAsia="en-US"/>
        </w:rPr>
        <w:t>сентябре</w:t>
      </w:r>
      <w:r w:rsidRPr="009354FA">
        <w:rPr>
          <w:rFonts w:ascii="Times New Roman" w:eastAsiaTheme="minorHAnsi" w:hAnsi="Times New Roman"/>
          <w:sz w:val="24"/>
          <w:szCs w:val="24"/>
          <w:lang w:eastAsia="en-US"/>
        </w:rPr>
        <w:t xml:space="preserve"> 2016 года по отношению к базовому показателю 2015 года зафиксирован </w:t>
      </w:r>
      <w:r w:rsidRPr="009354FA">
        <w:rPr>
          <w:rFonts w:ascii="Times New Roman" w:hAnsi="Times New Roman"/>
          <w:sz w:val="24"/>
          <w:szCs w:val="24"/>
        </w:rPr>
        <w:t xml:space="preserve">по </w:t>
      </w:r>
      <w:r w:rsidRPr="009354FA">
        <w:rPr>
          <w:rFonts w:ascii="Times New Roman" w:eastAsiaTheme="minorHAnsi" w:hAnsi="Times New Roman"/>
          <w:sz w:val="24"/>
          <w:szCs w:val="24"/>
          <w:lang w:eastAsia="en-US"/>
        </w:rPr>
        <w:t xml:space="preserve">Рыбницкому району и г. Рыбница </w:t>
      </w:r>
      <w:r>
        <w:rPr>
          <w:rFonts w:ascii="Times New Roman" w:eastAsiaTheme="minorHAnsi" w:hAnsi="Times New Roman"/>
          <w:sz w:val="24"/>
          <w:szCs w:val="24"/>
          <w:lang w:eastAsia="en-US"/>
        </w:rPr>
        <w:t>(«-»18,9%) и</w:t>
      </w:r>
      <w:r w:rsidRPr="009354FA">
        <w:rPr>
          <w:rFonts w:ascii="Times New Roman" w:eastAsiaTheme="minorHAnsi" w:hAnsi="Times New Roman"/>
          <w:sz w:val="24"/>
          <w:szCs w:val="24"/>
          <w:lang w:eastAsia="en-US"/>
        </w:rPr>
        <w:t xml:space="preserve"> городу Бендеры </w:t>
      </w:r>
      <w:r>
        <w:rPr>
          <w:rFonts w:ascii="Times New Roman" w:eastAsiaTheme="minorHAnsi" w:hAnsi="Times New Roman"/>
          <w:sz w:val="24"/>
          <w:szCs w:val="24"/>
          <w:lang w:eastAsia="en-US"/>
        </w:rPr>
        <w:t>(«-»13,6%). С</w:t>
      </w:r>
      <w:r w:rsidRPr="009354FA">
        <w:rPr>
          <w:rFonts w:ascii="Times New Roman" w:hAnsi="Times New Roman"/>
          <w:sz w:val="24"/>
          <w:szCs w:val="24"/>
        </w:rPr>
        <w:t xml:space="preserve">ужение совокупного валового выпуска </w:t>
      </w:r>
      <w:r>
        <w:rPr>
          <w:rFonts w:ascii="Times New Roman" w:hAnsi="Times New Roman"/>
          <w:sz w:val="24"/>
          <w:szCs w:val="24"/>
        </w:rPr>
        <w:t xml:space="preserve">продукции </w:t>
      </w:r>
      <w:r>
        <w:rPr>
          <w:rFonts w:ascii="Times New Roman" w:eastAsiaTheme="minorHAnsi" w:hAnsi="Times New Roman"/>
          <w:sz w:val="24"/>
          <w:szCs w:val="24"/>
          <w:lang w:eastAsia="en-US"/>
        </w:rPr>
        <w:t>(работ, услуг) также отмечено по</w:t>
      </w:r>
      <w:r w:rsidRPr="001B5AB2">
        <w:rPr>
          <w:rFonts w:ascii="Times New Roman" w:eastAsiaTheme="minorHAnsi" w:hAnsi="Times New Roman"/>
          <w:sz w:val="24"/>
          <w:szCs w:val="24"/>
          <w:lang w:eastAsia="en-US"/>
        </w:rPr>
        <w:t xml:space="preserve"> </w:t>
      </w:r>
      <w:r w:rsidRPr="009354FA">
        <w:rPr>
          <w:rFonts w:ascii="Times New Roman" w:eastAsiaTheme="minorHAnsi" w:hAnsi="Times New Roman"/>
          <w:sz w:val="24"/>
          <w:szCs w:val="24"/>
          <w:lang w:eastAsia="en-US"/>
        </w:rPr>
        <w:t>Слободзейско</w:t>
      </w:r>
      <w:r>
        <w:rPr>
          <w:rFonts w:ascii="Times New Roman" w:eastAsiaTheme="minorHAnsi" w:hAnsi="Times New Roman"/>
          <w:sz w:val="24"/>
          <w:szCs w:val="24"/>
          <w:lang w:eastAsia="en-US"/>
        </w:rPr>
        <w:t>му</w:t>
      </w:r>
      <w:r w:rsidRPr="009354FA">
        <w:rPr>
          <w:rFonts w:ascii="Times New Roman" w:eastAsiaTheme="minorHAnsi" w:hAnsi="Times New Roman"/>
          <w:sz w:val="24"/>
          <w:szCs w:val="24"/>
          <w:lang w:eastAsia="en-US"/>
        </w:rPr>
        <w:t xml:space="preserve"> район</w:t>
      </w:r>
      <w:r>
        <w:rPr>
          <w:rFonts w:ascii="Times New Roman" w:eastAsiaTheme="minorHAnsi" w:hAnsi="Times New Roman"/>
          <w:sz w:val="24"/>
          <w:szCs w:val="24"/>
          <w:lang w:eastAsia="en-US"/>
        </w:rPr>
        <w:t>у</w:t>
      </w:r>
      <w:r w:rsidRPr="009354FA">
        <w:rPr>
          <w:rFonts w:ascii="Times New Roman" w:eastAsiaTheme="minorHAnsi" w:hAnsi="Times New Roman"/>
          <w:sz w:val="24"/>
          <w:szCs w:val="24"/>
          <w:lang w:eastAsia="en-US"/>
        </w:rPr>
        <w:t xml:space="preserve"> и г. Слободзея</w:t>
      </w:r>
      <w:r>
        <w:rPr>
          <w:rFonts w:ascii="Times New Roman" w:eastAsiaTheme="minorHAnsi" w:hAnsi="Times New Roman"/>
          <w:sz w:val="24"/>
          <w:szCs w:val="24"/>
          <w:lang w:eastAsia="en-US"/>
        </w:rPr>
        <w:t xml:space="preserve"> на 9,2%, по </w:t>
      </w:r>
      <w:r w:rsidRPr="009354FA">
        <w:rPr>
          <w:rFonts w:ascii="Times New Roman" w:eastAsiaTheme="minorHAnsi" w:hAnsi="Times New Roman"/>
          <w:sz w:val="24"/>
          <w:szCs w:val="24"/>
          <w:lang w:eastAsia="en-US"/>
        </w:rPr>
        <w:t xml:space="preserve">Каменскому району и г. Каменка на </w:t>
      </w:r>
      <w:r>
        <w:rPr>
          <w:rFonts w:ascii="Times New Roman" w:eastAsiaTheme="minorHAnsi" w:hAnsi="Times New Roman"/>
          <w:sz w:val="24"/>
          <w:szCs w:val="24"/>
          <w:lang w:eastAsia="en-US"/>
        </w:rPr>
        <w:t>1,0</w:t>
      </w:r>
      <w:r w:rsidRPr="009354FA">
        <w:rPr>
          <w:rFonts w:ascii="Times New Roman" w:eastAsiaTheme="minorHAnsi" w:hAnsi="Times New Roman"/>
          <w:sz w:val="24"/>
          <w:szCs w:val="24"/>
          <w:lang w:eastAsia="en-US"/>
        </w:rPr>
        <w:t>%.</w:t>
      </w:r>
    </w:p>
    <w:p w:rsidR="00F960B1" w:rsidRPr="00BF59C3" w:rsidRDefault="00F960B1" w:rsidP="005E2CA9">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EC6E04" w:rsidRDefault="00EC6E04" w:rsidP="005E2CA9">
      <w:pPr>
        <w:widowControl w:val="0"/>
        <w:autoSpaceDE w:val="0"/>
        <w:autoSpaceDN w:val="0"/>
        <w:adjustRightInd w:val="0"/>
        <w:spacing w:after="0" w:line="240" w:lineRule="auto"/>
        <w:ind w:hanging="851"/>
        <w:jc w:val="both"/>
        <w:rPr>
          <w:rFonts w:ascii="Times New Roman" w:eastAsiaTheme="minorHAnsi" w:hAnsi="Times New Roman"/>
          <w:sz w:val="24"/>
          <w:szCs w:val="24"/>
          <w:lang w:eastAsia="en-US"/>
        </w:rPr>
      </w:pPr>
      <w:r w:rsidRPr="00176E13">
        <w:rPr>
          <w:rFonts w:ascii="Times New Roman" w:eastAsiaTheme="minorHAnsi" w:hAnsi="Times New Roman"/>
          <w:noProof/>
          <w:sz w:val="24"/>
          <w:szCs w:val="24"/>
        </w:rPr>
        <w:drawing>
          <wp:inline distT="0" distB="0" distL="0" distR="0">
            <wp:extent cx="6600825" cy="354330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E04" w:rsidRDefault="00EC6E04" w:rsidP="005E2CA9">
      <w:pPr>
        <w:widowControl w:val="0"/>
        <w:autoSpaceDE w:val="0"/>
        <w:autoSpaceDN w:val="0"/>
        <w:adjustRightInd w:val="0"/>
        <w:spacing w:after="0" w:line="240" w:lineRule="auto"/>
        <w:ind w:firstLine="709"/>
        <w:jc w:val="both"/>
        <w:rPr>
          <w:rFonts w:ascii="Times New Roman" w:eastAsiaTheme="minorHAnsi" w:hAnsi="Times New Roman"/>
          <w:sz w:val="24"/>
          <w:szCs w:val="24"/>
          <w:lang w:val="en-US" w:eastAsia="en-US"/>
        </w:rPr>
      </w:pPr>
    </w:p>
    <w:p w:rsidR="00F960B1" w:rsidRPr="00F960B1" w:rsidRDefault="00F960B1" w:rsidP="005E2CA9">
      <w:pPr>
        <w:widowControl w:val="0"/>
        <w:autoSpaceDE w:val="0"/>
        <w:autoSpaceDN w:val="0"/>
        <w:adjustRightInd w:val="0"/>
        <w:spacing w:after="0" w:line="240" w:lineRule="auto"/>
        <w:ind w:firstLine="709"/>
        <w:jc w:val="both"/>
        <w:rPr>
          <w:rFonts w:ascii="Times New Roman" w:eastAsiaTheme="minorHAnsi" w:hAnsi="Times New Roman"/>
          <w:sz w:val="24"/>
          <w:szCs w:val="24"/>
          <w:lang w:val="en-US" w:eastAsia="en-US"/>
        </w:rPr>
      </w:pPr>
    </w:p>
    <w:p w:rsidR="007903C6" w:rsidRPr="009354FA" w:rsidRDefault="007903C6" w:rsidP="005E2CA9">
      <w:pPr>
        <w:widowControl w:val="0"/>
        <w:autoSpaceDE w:val="0"/>
        <w:autoSpaceDN w:val="0"/>
        <w:adjustRightInd w:val="0"/>
        <w:spacing w:after="0" w:line="240" w:lineRule="auto"/>
        <w:ind w:firstLine="720"/>
        <w:rPr>
          <w:rFonts w:ascii="Times New Roman" w:hAnsi="Times New Roman"/>
          <w:b/>
          <w:sz w:val="24"/>
          <w:szCs w:val="24"/>
        </w:rPr>
      </w:pPr>
      <w:r w:rsidRPr="0093460E">
        <w:rPr>
          <w:rFonts w:ascii="Times New Roman" w:hAnsi="Times New Roman"/>
          <w:b/>
          <w:sz w:val="24"/>
          <w:szCs w:val="24"/>
        </w:rPr>
        <w:t>1.1. Промышленный потенциал городов (районов)</w:t>
      </w:r>
    </w:p>
    <w:p w:rsidR="007903C6" w:rsidRDefault="007903C6" w:rsidP="005E2CA9">
      <w:pPr>
        <w:spacing w:after="0" w:line="240" w:lineRule="auto"/>
        <w:ind w:firstLine="709"/>
        <w:jc w:val="both"/>
        <w:rPr>
          <w:rFonts w:ascii="Times New Roman" w:eastAsiaTheme="minorHAnsi" w:hAnsi="Times New Roman" w:cstheme="minorBidi"/>
          <w:sz w:val="24"/>
          <w:szCs w:val="24"/>
          <w:lang w:eastAsia="en-US"/>
        </w:rPr>
      </w:pPr>
    </w:p>
    <w:p w:rsidR="005E2CA9" w:rsidRPr="004365B5" w:rsidRDefault="005E2CA9" w:rsidP="005E2CA9">
      <w:pPr>
        <w:spacing w:after="0" w:line="240" w:lineRule="auto"/>
        <w:ind w:firstLine="709"/>
        <w:jc w:val="both"/>
        <w:rPr>
          <w:rFonts w:ascii="Times New Roman" w:eastAsiaTheme="minorHAnsi" w:hAnsi="Times New Roman"/>
          <w:noProof/>
          <w:sz w:val="24"/>
          <w:szCs w:val="24"/>
        </w:rPr>
      </w:pPr>
      <w:r w:rsidRPr="004365B5">
        <w:rPr>
          <w:rFonts w:ascii="Times New Roman" w:eastAsiaTheme="minorHAnsi" w:hAnsi="Times New Roman" w:cstheme="minorBidi"/>
          <w:sz w:val="24"/>
          <w:szCs w:val="24"/>
          <w:lang w:eastAsia="en-US"/>
        </w:rPr>
        <w:t>Объем произведенной продукции</w:t>
      </w:r>
      <w:r w:rsidRPr="004365B5">
        <w:rPr>
          <w:rFonts w:ascii="Times New Roman" w:eastAsiaTheme="minorHAnsi" w:hAnsi="Times New Roman" w:cstheme="minorBidi"/>
          <w:snapToGrid w:val="0"/>
          <w:sz w:val="24"/>
          <w:szCs w:val="24"/>
          <w:lang w:eastAsia="en-US"/>
        </w:rPr>
        <w:t xml:space="preserve"> по промышленным предприятиям</w:t>
      </w:r>
      <w:r>
        <w:rPr>
          <w:rFonts w:ascii="Times New Roman" w:eastAsiaTheme="minorHAnsi" w:hAnsi="Times New Roman" w:cstheme="minorBidi"/>
          <w:sz w:val="24"/>
          <w:szCs w:val="24"/>
          <w:lang w:eastAsia="en-US"/>
        </w:rPr>
        <w:t xml:space="preserve"> по итогам</w:t>
      </w:r>
      <w:r w:rsidRPr="004365B5">
        <w:rPr>
          <w:rFonts w:ascii="Times New Roman" w:eastAsiaTheme="minorHAnsi" w:hAnsi="Times New Roman" w:cstheme="minorBidi"/>
          <w:sz w:val="24"/>
          <w:szCs w:val="24"/>
          <w:lang w:eastAsia="en-US"/>
        </w:rPr>
        <w:t xml:space="preserve"> 9</w:t>
      </w:r>
      <w:r>
        <w:rPr>
          <w:rFonts w:ascii="Times New Roman" w:eastAsiaTheme="minorHAnsi" w:hAnsi="Times New Roman" w:cstheme="minorBidi"/>
          <w:sz w:val="24"/>
          <w:szCs w:val="24"/>
          <w:lang w:eastAsia="en-US"/>
        </w:rPr>
        <w:t> </w:t>
      </w:r>
      <w:r w:rsidRPr="004365B5">
        <w:rPr>
          <w:rFonts w:ascii="Times New Roman" w:eastAsiaTheme="minorHAnsi" w:hAnsi="Times New Roman" w:cstheme="minorBidi"/>
          <w:sz w:val="24"/>
          <w:szCs w:val="24"/>
          <w:lang w:eastAsia="en-US"/>
        </w:rPr>
        <w:t xml:space="preserve">месяцев </w:t>
      </w:r>
      <w:r w:rsidRPr="004365B5">
        <w:rPr>
          <w:rFonts w:ascii="Times New Roman" w:eastAsiaTheme="minorHAnsi" w:hAnsi="Times New Roman" w:cstheme="minorBidi"/>
          <w:snapToGrid w:val="0"/>
          <w:sz w:val="24"/>
          <w:szCs w:val="24"/>
          <w:lang w:eastAsia="en-US"/>
        </w:rPr>
        <w:t xml:space="preserve">2016 года сложился </w:t>
      </w:r>
      <w:r w:rsidRPr="004365B5">
        <w:rPr>
          <w:rFonts w:ascii="Times New Roman" w:eastAsiaTheme="minorHAnsi" w:hAnsi="Times New Roman" w:cstheme="minorBidi"/>
          <w:sz w:val="24"/>
          <w:szCs w:val="24"/>
          <w:lang w:eastAsia="en-US"/>
        </w:rPr>
        <w:t xml:space="preserve">ниже аналогичного показателя 2015 года на 10,4% и составил в абсолютной величине 6 148 754,6 тыс. руб. </w:t>
      </w:r>
      <w:r w:rsidRPr="004365B5">
        <w:rPr>
          <w:rFonts w:ascii="Times New Roman" w:eastAsiaTheme="minorHAnsi" w:hAnsi="Times New Roman"/>
          <w:sz w:val="24"/>
          <w:szCs w:val="24"/>
          <w:lang w:eastAsia="en-US"/>
        </w:rPr>
        <w:t>В разрезе городов (районов) данный показатель демонстрировал следующую динамику:</w:t>
      </w:r>
    </w:p>
    <w:p w:rsidR="005E2CA9" w:rsidRPr="004365B5" w:rsidRDefault="005E2CA9" w:rsidP="005E2CA9">
      <w:pPr>
        <w:spacing w:after="0"/>
        <w:ind w:hanging="709"/>
        <w:jc w:val="both"/>
        <w:rPr>
          <w:rFonts w:ascii="Times New Roman" w:eastAsiaTheme="minorHAnsi" w:hAnsi="Times New Roman"/>
          <w:sz w:val="24"/>
          <w:szCs w:val="24"/>
          <w:lang w:eastAsia="en-US"/>
        </w:rPr>
      </w:pPr>
      <w:r w:rsidRPr="004365B5">
        <w:rPr>
          <w:rFonts w:ascii="Times New Roman" w:eastAsiaTheme="minorHAnsi" w:hAnsi="Times New Roman"/>
          <w:noProof/>
          <w:sz w:val="24"/>
          <w:szCs w:val="24"/>
        </w:rPr>
        <w:lastRenderedPageBreak/>
        <w:drawing>
          <wp:inline distT="0" distB="0" distL="0" distR="0">
            <wp:extent cx="6715125" cy="2457450"/>
            <wp:effectExtent l="0" t="0" r="0"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CA9" w:rsidRPr="004365B5" w:rsidRDefault="005E2CA9" w:rsidP="005E2CA9">
      <w:pPr>
        <w:spacing w:after="0" w:line="240" w:lineRule="auto"/>
        <w:ind w:firstLine="709"/>
        <w:jc w:val="both"/>
        <w:rPr>
          <w:rFonts w:ascii="Times New Roman" w:eastAsia="Times New Roman" w:hAnsi="Times New Roman"/>
          <w:sz w:val="24"/>
          <w:szCs w:val="24"/>
          <w:shd w:val="clear" w:color="auto" w:fill="FFFFFF"/>
        </w:rPr>
      </w:pPr>
      <w:r w:rsidRPr="004365B5">
        <w:rPr>
          <w:rFonts w:ascii="Times New Roman" w:eastAsia="Times New Roman" w:hAnsi="Times New Roman"/>
          <w:sz w:val="24"/>
          <w:szCs w:val="24"/>
        </w:rPr>
        <w:t>С</w:t>
      </w:r>
      <w:r w:rsidRPr="004365B5">
        <w:rPr>
          <w:rFonts w:ascii="Times New Roman" w:hAnsi="Times New Roman"/>
          <w:sz w:val="24"/>
          <w:szCs w:val="24"/>
        </w:rPr>
        <w:t>нижение производства проката черных металлов и стали</w:t>
      </w:r>
      <w:r w:rsidRPr="004365B5">
        <w:rPr>
          <w:rFonts w:ascii="Times New Roman" w:eastAsia="Times New Roman" w:hAnsi="Times New Roman"/>
          <w:sz w:val="24"/>
          <w:szCs w:val="24"/>
        </w:rPr>
        <w:t xml:space="preserve"> в условиях</w:t>
      </w:r>
      <w:r w:rsidRPr="004365B5">
        <w:rPr>
          <w:rFonts w:ascii="Times New Roman" w:hAnsi="Times New Roman"/>
          <w:sz w:val="24"/>
          <w:szCs w:val="24"/>
        </w:rPr>
        <w:t xml:space="preserve"> неопределенности ситуации на рынке черных металлов, в совокупности с реализацией </w:t>
      </w:r>
      <w:r w:rsidRPr="004365B5">
        <w:rPr>
          <w:rFonts w:ascii="Times New Roman" w:eastAsia="Times New Roman" w:hAnsi="Times New Roman"/>
          <w:sz w:val="24"/>
          <w:szCs w:val="24"/>
        </w:rPr>
        <w:t xml:space="preserve">мероприятий, направленных на </w:t>
      </w:r>
      <w:r w:rsidRPr="004365B5">
        <w:rPr>
          <w:rFonts w:ascii="Times New Roman" w:hAnsi="Times New Roman"/>
          <w:sz w:val="24"/>
          <w:szCs w:val="24"/>
          <w:shd w:val="clear" w:color="auto" w:fill="FFFFFF"/>
        </w:rPr>
        <w:t>снижение себестоимости продукции</w:t>
      </w:r>
      <w:r w:rsidRPr="004365B5">
        <w:rPr>
          <w:rFonts w:ascii="Times New Roman" w:eastAsia="Times New Roman" w:hAnsi="Times New Roman"/>
          <w:sz w:val="24"/>
          <w:szCs w:val="24"/>
        </w:rPr>
        <w:t xml:space="preserve"> на ЗАО «Рыбницкий цементный комбинат» </w:t>
      </w:r>
      <w:r w:rsidRPr="004365B5">
        <w:rPr>
          <w:rFonts w:ascii="Times New Roman" w:hAnsi="Times New Roman"/>
          <w:sz w:val="24"/>
          <w:szCs w:val="24"/>
        </w:rPr>
        <w:t xml:space="preserve">обусловило отрицательную динамику объема </w:t>
      </w:r>
      <w:r w:rsidRPr="004365B5">
        <w:rPr>
          <w:rFonts w:ascii="Times New Roman" w:eastAsiaTheme="minorHAnsi" w:hAnsi="Times New Roman" w:cstheme="minorBidi"/>
          <w:sz w:val="24"/>
          <w:szCs w:val="24"/>
          <w:lang w:eastAsia="en-US"/>
        </w:rPr>
        <w:t xml:space="preserve">промышленного производства по предприятиям Рыбницкого района и г. Рыбнца («-» 26,2%). По городу Бендеры зафиксирован спад объема товарного выпуска на 14,6% до </w:t>
      </w:r>
      <w:r w:rsidRPr="004365B5">
        <w:rPr>
          <w:rFonts w:ascii="Times New Roman" w:eastAsiaTheme="minorHAnsi" w:hAnsi="Times New Roman"/>
          <w:sz w:val="24"/>
          <w:szCs w:val="24"/>
          <w:lang w:eastAsia="en-US"/>
        </w:rPr>
        <w:t>777 571,0 тыс. руб., что обусловлено в значительной степени снижением объемов производства на предприятиях электротехнической и легкой промышленности</w:t>
      </w:r>
      <w:r>
        <w:rPr>
          <w:rFonts w:ascii="Times New Roman" w:eastAsiaTheme="minorHAnsi" w:hAnsi="Times New Roman"/>
          <w:sz w:val="24"/>
          <w:szCs w:val="24"/>
          <w:lang w:eastAsia="en-US"/>
        </w:rPr>
        <w:t>. С целью поддержки местных товаропроизводителей</w:t>
      </w:r>
      <w:r w:rsidRPr="004365B5">
        <w:rPr>
          <w:rFonts w:ascii="Times New Roman" w:eastAsiaTheme="minorHAnsi" w:hAnsi="Times New Roman"/>
          <w:sz w:val="24"/>
          <w:szCs w:val="24"/>
          <w:lang w:eastAsia="en-US"/>
        </w:rPr>
        <w:t xml:space="preserve"> </w:t>
      </w:r>
      <w:r w:rsidRPr="004365B5">
        <w:rPr>
          <w:rFonts w:ascii="Times New Roman" w:hAnsi="Times New Roman"/>
          <w:sz w:val="24"/>
          <w:szCs w:val="24"/>
        </w:rPr>
        <w:t>Государственной администрацией г. Бендеры совместно с руководством МУП «Бендерырынокторг» принято решение об уменьшении платы для ЗАО</w:t>
      </w:r>
      <w:r>
        <w:rPr>
          <w:rFonts w:ascii="Times New Roman" w:hAnsi="Times New Roman"/>
          <w:sz w:val="24"/>
          <w:szCs w:val="24"/>
          <w:lang w:val="en-US"/>
        </w:rPr>
        <w:t> </w:t>
      </w:r>
      <w:r w:rsidRPr="004365B5">
        <w:rPr>
          <w:rFonts w:ascii="Times New Roman" w:hAnsi="Times New Roman"/>
          <w:sz w:val="24"/>
          <w:szCs w:val="24"/>
        </w:rPr>
        <w:t>«Молдавкабель» за арендуемые торговые площади, расположенные на территории данного муниципального предприятия сроком на 3 месяца в размере 50%</w:t>
      </w:r>
      <w:r w:rsidRPr="004365B5">
        <w:rPr>
          <w:rFonts w:ascii="Times New Roman" w:eastAsiaTheme="minorHAnsi" w:hAnsi="Times New Roman"/>
          <w:sz w:val="24"/>
          <w:szCs w:val="24"/>
          <w:lang w:eastAsia="en-US"/>
        </w:rPr>
        <w:t xml:space="preserve">. </w:t>
      </w:r>
      <w:r w:rsidRPr="004365B5">
        <w:rPr>
          <w:rFonts w:ascii="Times New Roman" w:eastAsiaTheme="minorHAnsi" w:hAnsi="Times New Roman" w:cstheme="minorBidi"/>
          <w:sz w:val="24"/>
          <w:szCs w:val="24"/>
          <w:lang w:eastAsia="en-US"/>
        </w:rPr>
        <w:t xml:space="preserve">По остальным административно-территориальным образованиям объем промышленного производства снизился в пределах 4,5% - 5,5%, что вызвано </w:t>
      </w:r>
      <w:r w:rsidRPr="004365B5">
        <w:rPr>
          <w:rFonts w:ascii="Times New Roman" w:eastAsia="Times New Roman" w:hAnsi="Times New Roman"/>
          <w:sz w:val="24"/>
          <w:szCs w:val="24"/>
        </w:rPr>
        <w:t xml:space="preserve">падения параметров внешнеэкономической деятельности в условиях продолжающегося воздействия внешнеполитических и экономических </w:t>
      </w:r>
      <w:r w:rsidRPr="004365B5">
        <w:rPr>
          <w:rFonts w:ascii="Times New Roman" w:eastAsia="Times New Roman" w:hAnsi="Times New Roman"/>
          <w:sz w:val="24"/>
          <w:szCs w:val="24"/>
          <w:shd w:val="clear" w:color="auto" w:fill="FFFFFF"/>
        </w:rPr>
        <w:t>барьеров в отношении хозяйствующих субъектов Приднестровской Молдавской Республики со стороны соседних государств</w:t>
      </w:r>
      <w:r w:rsidRPr="004365B5">
        <w:rPr>
          <w:rFonts w:ascii="Times New Roman" w:eastAsia="Times New Roman" w:hAnsi="Times New Roman"/>
          <w:sz w:val="24"/>
          <w:szCs w:val="24"/>
        </w:rPr>
        <w:t xml:space="preserve">, а также сужения спроса на внутреннем потребительском рынке в условиях </w:t>
      </w:r>
      <w:r w:rsidRPr="004365B5">
        <w:rPr>
          <w:rFonts w:ascii="Times New Roman" w:eastAsia="Times New Roman" w:hAnsi="Times New Roman"/>
          <w:sz w:val="24"/>
          <w:szCs w:val="24"/>
          <w:shd w:val="clear" w:color="auto" w:fill="FFFFFF"/>
        </w:rPr>
        <w:t>дисбаланса на валютном рынке республики.</w:t>
      </w:r>
    </w:p>
    <w:p w:rsidR="005E2CA9" w:rsidRPr="004365B5" w:rsidRDefault="005E2CA9" w:rsidP="005E2CA9">
      <w:pPr>
        <w:spacing w:after="0" w:line="240" w:lineRule="auto"/>
        <w:ind w:firstLine="709"/>
        <w:jc w:val="both"/>
        <w:rPr>
          <w:rFonts w:ascii="Times New Roman" w:eastAsiaTheme="minorHAnsi" w:hAnsi="Times New Roman"/>
          <w:sz w:val="24"/>
          <w:szCs w:val="24"/>
          <w:lang w:eastAsia="en-US"/>
        </w:rPr>
      </w:pPr>
      <w:r w:rsidRPr="004365B5">
        <w:rPr>
          <w:rFonts w:ascii="Times New Roman" w:eastAsiaTheme="minorHAnsi" w:hAnsi="Times New Roman" w:cstheme="minorBidi"/>
          <w:sz w:val="24"/>
          <w:szCs w:val="24"/>
          <w:lang w:eastAsia="en-US"/>
        </w:rPr>
        <w:t>Объем валовой продукции</w:t>
      </w:r>
      <w:r w:rsidRPr="004365B5">
        <w:rPr>
          <w:rFonts w:ascii="Times New Roman" w:eastAsiaTheme="minorHAnsi" w:hAnsi="Times New Roman" w:cstheme="minorBidi"/>
          <w:snapToGrid w:val="0"/>
          <w:sz w:val="24"/>
          <w:szCs w:val="24"/>
          <w:lang w:eastAsia="en-US"/>
        </w:rPr>
        <w:t xml:space="preserve"> </w:t>
      </w:r>
      <w:r w:rsidRPr="004365B5">
        <w:rPr>
          <w:rFonts w:ascii="Times New Roman" w:eastAsiaTheme="minorHAnsi" w:hAnsi="Times New Roman" w:cstheme="minorBidi"/>
          <w:sz w:val="24"/>
          <w:szCs w:val="24"/>
          <w:lang w:eastAsia="en-US"/>
        </w:rPr>
        <w:t xml:space="preserve">(работ, услуг) по предприятиям малого бизнеса, осуществляющих свою деятельность в сфере промышленного производства в целом за январь-сентябрь </w:t>
      </w:r>
      <w:r w:rsidRPr="004365B5">
        <w:rPr>
          <w:rFonts w:ascii="Times New Roman" w:eastAsiaTheme="minorHAnsi" w:hAnsi="Times New Roman" w:cstheme="minorBidi"/>
          <w:snapToGrid w:val="0"/>
          <w:sz w:val="24"/>
          <w:szCs w:val="24"/>
          <w:lang w:eastAsia="en-US"/>
        </w:rPr>
        <w:t>2016 года</w:t>
      </w:r>
      <w:r w:rsidRPr="004365B5">
        <w:rPr>
          <w:rFonts w:ascii="Times New Roman" w:eastAsiaTheme="minorHAnsi" w:hAnsi="Times New Roman" w:cstheme="minorBidi"/>
          <w:sz w:val="24"/>
          <w:szCs w:val="24"/>
          <w:lang w:eastAsia="en-US"/>
        </w:rPr>
        <w:t xml:space="preserve"> сложился выше сопоставимого показателя 2015 года на 3,9%</w:t>
      </w:r>
      <w:r w:rsidRPr="004365B5">
        <w:rPr>
          <w:rFonts w:ascii="Times New Roman" w:eastAsiaTheme="minorHAnsi" w:hAnsi="Times New Roman" w:cstheme="minorBidi"/>
          <w:snapToGrid w:val="0"/>
          <w:sz w:val="24"/>
          <w:szCs w:val="24"/>
          <w:lang w:eastAsia="en-US"/>
        </w:rPr>
        <w:t xml:space="preserve"> и </w:t>
      </w:r>
      <w:r w:rsidRPr="004365B5">
        <w:rPr>
          <w:rFonts w:ascii="Times New Roman" w:eastAsiaTheme="minorHAnsi" w:hAnsi="Times New Roman" w:cstheme="minorBidi"/>
          <w:sz w:val="24"/>
          <w:szCs w:val="24"/>
          <w:lang w:eastAsia="en-US"/>
        </w:rPr>
        <w:t xml:space="preserve">составил в абсолютной величине 1 250,4 млн. руб. </w:t>
      </w:r>
      <w:r w:rsidRPr="004365B5">
        <w:rPr>
          <w:rFonts w:ascii="Times New Roman" w:eastAsiaTheme="minorHAnsi" w:hAnsi="Times New Roman"/>
          <w:sz w:val="24"/>
          <w:szCs w:val="24"/>
          <w:lang w:eastAsia="en-US"/>
        </w:rPr>
        <w:t>В разрезе городов (районов) динамика сложилась следующим образом:</w:t>
      </w:r>
    </w:p>
    <w:p w:rsidR="005E2CA9" w:rsidRPr="004365B5" w:rsidRDefault="005E2CA9" w:rsidP="005E2CA9">
      <w:pPr>
        <w:spacing w:after="0" w:line="240" w:lineRule="auto"/>
        <w:ind w:left="-567"/>
        <w:jc w:val="both"/>
        <w:rPr>
          <w:rFonts w:ascii="Times New Roman" w:eastAsiaTheme="minorHAnsi" w:hAnsi="Times New Roman"/>
          <w:sz w:val="24"/>
          <w:szCs w:val="24"/>
          <w:lang w:eastAsia="en-US"/>
        </w:rPr>
      </w:pPr>
      <w:r w:rsidRPr="004365B5">
        <w:rPr>
          <w:rFonts w:ascii="Times New Roman" w:eastAsiaTheme="minorHAnsi" w:hAnsi="Times New Roman"/>
          <w:noProof/>
          <w:sz w:val="24"/>
          <w:szCs w:val="24"/>
        </w:rPr>
        <w:drawing>
          <wp:inline distT="0" distB="0" distL="0" distR="0">
            <wp:extent cx="6614808" cy="2431915"/>
            <wp:effectExtent l="0" t="0" r="0" b="0"/>
            <wp:docPr id="4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2CA9" w:rsidRPr="004365B5" w:rsidRDefault="005E2CA9" w:rsidP="005E2CA9">
      <w:pPr>
        <w:spacing w:after="0" w:line="240" w:lineRule="auto"/>
        <w:ind w:firstLine="709"/>
        <w:jc w:val="both"/>
        <w:rPr>
          <w:rFonts w:ascii="Times New Roman" w:eastAsiaTheme="minorHAnsi" w:hAnsi="Times New Roman"/>
          <w:sz w:val="24"/>
          <w:szCs w:val="24"/>
          <w:lang w:eastAsia="en-US"/>
        </w:rPr>
      </w:pPr>
      <w:r w:rsidRPr="004365B5">
        <w:rPr>
          <w:rFonts w:ascii="Times New Roman" w:eastAsiaTheme="minorHAnsi" w:hAnsi="Times New Roman"/>
          <w:sz w:val="24"/>
          <w:szCs w:val="24"/>
          <w:lang w:eastAsia="en-US"/>
        </w:rPr>
        <w:t>Предприятия малого бизнеса г. Тирасполь и</w:t>
      </w:r>
      <w:r>
        <w:rPr>
          <w:rFonts w:ascii="Times New Roman" w:eastAsiaTheme="minorHAnsi" w:hAnsi="Times New Roman"/>
          <w:sz w:val="24"/>
          <w:szCs w:val="24"/>
          <w:lang w:eastAsia="en-US"/>
        </w:rPr>
        <w:t xml:space="preserve"> г. Днестровск демонстрируют в</w:t>
      </w:r>
      <w:r w:rsidR="00035014">
        <w:rPr>
          <w:rFonts w:ascii="Times New Roman" w:eastAsiaTheme="minorHAnsi" w:hAnsi="Times New Roman"/>
          <w:sz w:val="24"/>
          <w:szCs w:val="24"/>
          <w:lang w:eastAsia="en-US"/>
        </w:rPr>
        <w:br/>
      </w:r>
      <w:r w:rsidR="00D1406F" w:rsidRPr="00D1406F">
        <w:rPr>
          <w:rFonts w:ascii="Times New Roman" w:eastAsiaTheme="minorHAnsi" w:hAnsi="Times New Roman"/>
          <w:sz w:val="24"/>
          <w:szCs w:val="24"/>
          <w:lang w:eastAsia="en-US"/>
        </w:rPr>
        <w:t xml:space="preserve"> </w:t>
      </w:r>
      <w:r w:rsidRPr="004365B5">
        <w:rPr>
          <w:rFonts w:ascii="Times New Roman" w:eastAsiaTheme="minorHAnsi" w:hAnsi="Times New Roman"/>
          <w:sz w:val="24"/>
          <w:szCs w:val="24"/>
          <w:lang w:eastAsia="en-US"/>
        </w:rPr>
        <w:t xml:space="preserve">январе-сентябре 2016 года прирост объема валовой продукции </w:t>
      </w:r>
      <w:r w:rsidRPr="004365B5">
        <w:rPr>
          <w:rFonts w:ascii="Times New Roman" w:eastAsiaTheme="minorHAnsi" w:hAnsi="Times New Roman" w:cstheme="minorBidi"/>
          <w:sz w:val="24"/>
          <w:szCs w:val="24"/>
          <w:lang w:eastAsia="en-US"/>
        </w:rPr>
        <w:t>(работ, услуг)</w:t>
      </w:r>
      <w:r w:rsidRPr="004365B5">
        <w:rPr>
          <w:rFonts w:ascii="Times New Roman" w:eastAsiaTheme="minorHAnsi" w:hAnsi="Times New Roman"/>
          <w:sz w:val="24"/>
          <w:szCs w:val="24"/>
          <w:lang w:eastAsia="en-US"/>
        </w:rPr>
        <w:t xml:space="preserve"> на 6,8%, </w:t>
      </w:r>
      <w:r>
        <w:rPr>
          <w:rFonts w:ascii="Times New Roman" w:eastAsiaTheme="minorHAnsi" w:hAnsi="Times New Roman"/>
          <w:sz w:val="24"/>
          <w:szCs w:val="24"/>
          <w:lang w:eastAsia="en-US"/>
        </w:rPr>
        <w:t>до</w:t>
      </w:r>
      <w:r w:rsidRPr="004365B5">
        <w:rPr>
          <w:rFonts w:ascii="Times New Roman" w:eastAsiaTheme="minorHAnsi" w:hAnsi="Times New Roman"/>
          <w:sz w:val="24"/>
          <w:szCs w:val="24"/>
          <w:lang w:eastAsia="en-US"/>
        </w:rPr>
        <w:t xml:space="preserve"> 461,0</w:t>
      </w:r>
      <w:r>
        <w:rPr>
          <w:rFonts w:ascii="Times New Roman" w:eastAsiaTheme="minorHAnsi" w:hAnsi="Times New Roman"/>
          <w:sz w:val="24"/>
          <w:szCs w:val="24"/>
          <w:lang w:val="en-US" w:eastAsia="en-US"/>
        </w:rPr>
        <w:t> </w:t>
      </w:r>
      <w:r w:rsidRPr="004365B5">
        <w:rPr>
          <w:rFonts w:ascii="Times New Roman" w:eastAsiaTheme="minorHAnsi" w:hAnsi="Times New Roman"/>
          <w:sz w:val="24"/>
          <w:szCs w:val="24"/>
          <w:lang w:eastAsia="en-US"/>
        </w:rPr>
        <w:t>млн.</w:t>
      </w:r>
      <w:r>
        <w:rPr>
          <w:rFonts w:ascii="Times New Roman" w:eastAsiaTheme="minorHAnsi" w:hAnsi="Times New Roman"/>
          <w:sz w:val="24"/>
          <w:szCs w:val="24"/>
          <w:lang w:val="en-US" w:eastAsia="en-US"/>
        </w:rPr>
        <w:t> </w:t>
      </w:r>
      <w:r w:rsidRPr="004365B5">
        <w:rPr>
          <w:rFonts w:ascii="Times New Roman" w:eastAsiaTheme="minorHAnsi" w:hAnsi="Times New Roman"/>
          <w:sz w:val="24"/>
          <w:szCs w:val="24"/>
          <w:lang w:eastAsia="en-US"/>
        </w:rPr>
        <w:t xml:space="preserve">руб. По Слободзейскому району и г. Слободзея </w:t>
      </w:r>
      <w:r>
        <w:rPr>
          <w:rFonts w:ascii="Times New Roman" w:eastAsiaTheme="minorHAnsi" w:hAnsi="Times New Roman"/>
          <w:sz w:val="24"/>
          <w:szCs w:val="24"/>
          <w:lang w:eastAsia="en-US"/>
        </w:rPr>
        <w:t xml:space="preserve">расширение </w:t>
      </w:r>
      <w:r w:rsidRPr="004365B5">
        <w:rPr>
          <w:rFonts w:ascii="Times New Roman" w:eastAsiaTheme="minorHAnsi" w:hAnsi="Times New Roman"/>
          <w:sz w:val="24"/>
          <w:szCs w:val="24"/>
          <w:lang w:eastAsia="en-US"/>
        </w:rPr>
        <w:t>показателя составил</w:t>
      </w:r>
      <w:r>
        <w:rPr>
          <w:rFonts w:ascii="Times New Roman" w:eastAsiaTheme="minorHAnsi" w:hAnsi="Times New Roman"/>
          <w:sz w:val="24"/>
          <w:szCs w:val="24"/>
          <w:lang w:eastAsia="en-US"/>
        </w:rPr>
        <w:t>о</w:t>
      </w:r>
      <w:r w:rsidRPr="004365B5">
        <w:rPr>
          <w:rFonts w:ascii="Times New Roman" w:eastAsiaTheme="minorHAnsi" w:hAnsi="Times New Roman"/>
          <w:sz w:val="24"/>
          <w:szCs w:val="24"/>
          <w:lang w:eastAsia="en-US"/>
        </w:rPr>
        <w:t xml:space="preserve"> </w:t>
      </w:r>
      <w:r w:rsidRPr="004365B5">
        <w:rPr>
          <w:rFonts w:ascii="Times New Roman" w:eastAsiaTheme="minorHAnsi" w:hAnsi="Times New Roman"/>
          <w:sz w:val="24"/>
          <w:szCs w:val="24"/>
          <w:lang w:eastAsia="en-US"/>
        </w:rPr>
        <w:lastRenderedPageBreak/>
        <w:t xml:space="preserve">7,8%. </w:t>
      </w:r>
      <w:r>
        <w:rPr>
          <w:rFonts w:ascii="Times New Roman" w:eastAsiaTheme="minorHAnsi" w:hAnsi="Times New Roman"/>
          <w:sz w:val="24"/>
          <w:szCs w:val="24"/>
          <w:lang w:eastAsia="en-US"/>
        </w:rPr>
        <w:t>О</w:t>
      </w:r>
      <w:r w:rsidRPr="004365B5">
        <w:rPr>
          <w:rFonts w:ascii="Times New Roman" w:eastAsiaTheme="minorHAnsi" w:hAnsi="Times New Roman" w:cstheme="minorBidi"/>
          <w:sz w:val="24"/>
          <w:szCs w:val="24"/>
          <w:lang w:eastAsia="en-US"/>
        </w:rPr>
        <w:t>бъем валовой продукции</w:t>
      </w:r>
      <w:r w:rsidRPr="004365B5">
        <w:rPr>
          <w:rFonts w:ascii="Times New Roman" w:eastAsiaTheme="minorHAnsi" w:hAnsi="Times New Roman" w:cstheme="minorBidi"/>
          <w:snapToGrid w:val="0"/>
          <w:sz w:val="24"/>
          <w:szCs w:val="24"/>
          <w:lang w:eastAsia="en-US"/>
        </w:rPr>
        <w:t xml:space="preserve"> </w:t>
      </w:r>
      <w:r w:rsidRPr="004365B5">
        <w:rPr>
          <w:rFonts w:ascii="Times New Roman" w:eastAsiaTheme="minorHAnsi" w:hAnsi="Times New Roman" w:cstheme="minorBidi"/>
          <w:sz w:val="24"/>
          <w:szCs w:val="24"/>
          <w:lang w:eastAsia="en-US"/>
        </w:rPr>
        <w:t>(работ, услуг)</w:t>
      </w:r>
      <w:r w:rsidRPr="004365B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предприятий малого бизнеса </w:t>
      </w:r>
      <w:r w:rsidRPr="004365B5">
        <w:rPr>
          <w:rFonts w:ascii="Times New Roman" w:eastAsiaTheme="minorHAnsi" w:hAnsi="Times New Roman"/>
          <w:sz w:val="24"/>
          <w:szCs w:val="24"/>
          <w:lang w:eastAsia="en-US"/>
        </w:rPr>
        <w:t>Дубоссарск</w:t>
      </w:r>
      <w:r>
        <w:rPr>
          <w:rFonts w:ascii="Times New Roman" w:eastAsiaTheme="minorHAnsi" w:hAnsi="Times New Roman"/>
          <w:sz w:val="24"/>
          <w:szCs w:val="24"/>
          <w:lang w:eastAsia="en-US"/>
        </w:rPr>
        <w:t>ого</w:t>
      </w:r>
      <w:r w:rsidRPr="004365B5">
        <w:rPr>
          <w:rFonts w:ascii="Times New Roman" w:eastAsiaTheme="minorHAnsi" w:hAnsi="Times New Roman"/>
          <w:sz w:val="24"/>
          <w:szCs w:val="24"/>
          <w:lang w:eastAsia="en-US"/>
        </w:rPr>
        <w:t xml:space="preserve"> район</w:t>
      </w:r>
      <w:r>
        <w:rPr>
          <w:rFonts w:ascii="Times New Roman" w:eastAsiaTheme="minorHAnsi" w:hAnsi="Times New Roman"/>
          <w:sz w:val="24"/>
          <w:szCs w:val="24"/>
          <w:lang w:eastAsia="en-US"/>
        </w:rPr>
        <w:t>а</w:t>
      </w:r>
      <w:r w:rsidRPr="004365B5">
        <w:rPr>
          <w:rFonts w:ascii="Times New Roman" w:eastAsiaTheme="minorHAnsi" w:hAnsi="Times New Roman"/>
          <w:sz w:val="24"/>
          <w:szCs w:val="24"/>
          <w:lang w:eastAsia="en-US"/>
        </w:rPr>
        <w:t xml:space="preserve"> и г. Дубоссары, а также Григориопольск</w:t>
      </w:r>
      <w:r>
        <w:rPr>
          <w:rFonts w:ascii="Times New Roman" w:eastAsiaTheme="minorHAnsi" w:hAnsi="Times New Roman"/>
          <w:sz w:val="24"/>
          <w:szCs w:val="24"/>
          <w:lang w:eastAsia="en-US"/>
        </w:rPr>
        <w:t>ого</w:t>
      </w:r>
      <w:r w:rsidRPr="004365B5">
        <w:rPr>
          <w:rFonts w:ascii="Times New Roman" w:eastAsiaTheme="minorHAnsi" w:hAnsi="Times New Roman"/>
          <w:sz w:val="24"/>
          <w:szCs w:val="24"/>
          <w:lang w:eastAsia="en-US"/>
        </w:rPr>
        <w:t xml:space="preserve"> район</w:t>
      </w:r>
      <w:r>
        <w:rPr>
          <w:rFonts w:ascii="Times New Roman" w:eastAsiaTheme="minorHAnsi" w:hAnsi="Times New Roman"/>
          <w:sz w:val="24"/>
          <w:szCs w:val="24"/>
          <w:lang w:eastAsia="en-US"/>
        </w:rPr>
        <w:t>а</w:t>
      </w:r>
      <w:r w:rsidRPr="004365B5">
        <w:rPr>
          <w:rFonts w:ascii="Times New Roman" w:eastAsiaTheme="minorHAnsi" w:hAnsi="Times New Roman"/>
          <w:sz w:val="24"/>
          <w:szCs w:val="24"/>
          <w:lang w:eastAsia="en-US"/>
        </w:rPr>
        <w:t xml:space="preserve"> и г. Григориополь </w:t>
      </w:r>
      <w:r>
        <w:rPr>
          <w:rFonts w:ascii="Times New Roman" w:eastAsiaTheme="minorHAnsi" w:hAnsi="Times New Roman"/>
          <w:sz w:val="24"/>
          <w:szCs w:val="24"/>
          <w:lang w:eastAsia="en-US"/>
        </w:rPr>
        <w:t>вырос</w:t>
      </w:r>
      <w:r w:rsidRPr="004365B5">
        <w:rPr>
          <w:rFonts w:ascii="Times New Roman" w:eastAsiaTheme="minorHAnsi" w:hAnsi="Times New Roman"/>
          <w:sz w:val="24"/>
          <w:szCs w:val="24"/>
          <w:lang w:eastAsia="en-US"/>
        </w:rPr>
        <w:t xml:space="preserve"> в </w:t>
      </w:r>
      <w:r>
        <w:rPr>
          <w:rFonts w:ascii="Times New Roman" w:eastAsiaTheme="minorHAnsi" w:hAnsi="Times New Roman"/>
          <w:sz w:val="24"/>
          <w:szCs w:val="24"/>
          <w:lang w:eastAsia="en-US"/>
        </w:rPr>
        <w:t>рассматриваемом периоде относительно базового показателя минувшего года</w:t>
      </w:r>
      <w:r w:rsidRPr="004365B5">
        <w:rPr>
          <w:rFonts w:ascii="Times New Roman" w:eastAsiaTheme="minorHAnsi" w:hAnsi="Times New Roman"/>
          <w:sz w:val="24"/>
          <w:szCs w:val="24"/>
          <w:lang w:eastAsia="en-US"/>
        </w:rPr>
        <w:t xml:space="preserve"> на 22,6% и 17,6% соответственно, </w:t>
      </w:r>
      <w:r>
        <w:rPr>
          <w:rFonts w:ascii="Times New Roman" w:eastAsiaTheme="minorHAnsi" w:hAnsi="Times New Roman"/>
          <w:sz w:val="24"/>
          <w:szCs w:val="24"/>
          <w:lang w:eastAsia="en-US"/>
        </w:rPr>
        <w:t xml:space="preserve">составив в </w:t>
      </w:r>
      <w:r w:rsidRPr="004365B5">
        <w:rPr>
          <w:rFonts w:ascii="Times New Roman" w:eastAsiaTheme="minorHAnsi" w:hAnsi="Times New Roman"/>
          <w:sz w:val="24"/>
          <w:szCs w:val="24"/>
          <w:lang w:eastAsia="en-US"/>
        </w:rPr>
        <w:t>абсолютн</w:t>
      </w:r>
      <w:r>
        <w:rPr>
          <w:rFonts w:ascii="Times New Roman" w:eastAsiaTheme="minorHAnsi" w:hAnsi="Times New Roman"/>
          <w:sz w:val="24"/>
          <w:szCs w:val="24"/>
          <w:lang w:eastAsia="en-US"/>
        </w:rPr>
        <w:t>ой величине</w:t>
      </w:r>
      <w:r w:rsidRPr="004365B5">
        <w:rPr>
          <w:rFonts w:ascii="Times New Roman" w:eastAsiaTheme="minorHAnsi" w:hAnsi="Times New Roman"/>
          <w:sz w:val="24"/>
          <w:szCs w:val="24"/>
          <w:lang w:eastAsia="en-US"/>
        </w:rPr>
        <w:t xml:space="preserve"> 93,4 млн. руб. и 101,2 млн. руб. При этом по г.</w:t>
      </w:r>
      <w:r>
        <w:rPr>
          <w:rFonts w:ascii="Times New Roman" w:eastAsiaTheme="minorHAnsi" w:hAnsi="Times New Roman"/>
          <w:sz w:val="24"/>
          <w:szCs w:val="24"/>
          <w:lang w:val="en-US" w:eastAsia="en-US"/>
        </w:rPr>
        <w:t> </w:t>
      </w:r>
      <w:r w:rsidRPr="004365B5">
        <w:rPr>
          <w:rFonts w:ascii="Times New Roman" w:eastAsiaTheme="minorHAnsi" w:hAnsi="Times New Roman"/>
          <w:sz w:val="24"/>
          <w:szCs w:val="24"/>
          <w:lang w:eastAsia="en-US"/>
        </w:rPr>
        <w:t xml:space="preserve">Бендеры </w:t>
      </w:r>
      <w:r>
        <w:rPr>
          <w:rFonts w:ascii="Times New Roman" w:eastAsiaTheme="minorHAnsi" w:hAnsi="Times New Roman"/>
          <w:sz w:val="24"/>
          <w:szCs w:val="24"/>
          <w:lang w:eastAsia="en-US"/>
        </w:rPr>
        <w:t xml:space="preserve">зафиксировано </w:t>
      </w:r>
      <w:r w:rsidRPr="004365B5">
        <w:rPr>
          <w:rFonts w:ascii="Times New Roman" w:eastAsiaTheme="minorHAnsi" w:hAnsi="Times New Roman"/>
          <w:sz w:val="24"/>
          <w:szCs w:val="24"/>
          <w:lang w:eastAsia="en-US"/>
        </w:rPr>
        <w:t xml:space="preserve">снижение валовой продукции малого предпринимательства </w:t>
      </w:r>
      <w:r w:rsidR="00D1406F">
        <w:rPr>
          <w:rFonts w:ascii="Times New Roman" w:eastAsiaTheme="minorHAnsi" w:hAnsi="Times New Roman"/>
          <w:sz w:val="24"/>
          <w:szCs w:val="24"/>
          <w:lang w:eastAsia="en-US"/>
        </w:rPr>
        <w:t>в январе</w:t>
      </w:r>
      <w:r w:rsidR="00D1406F" w:rsidRPr="00D1406F">
        <w:rPr>
          <w:rFonts w:ascii="Times New Roman" w:eastAsiaTheme="minorHAnsi" w:hAnsi="Times New Roman"/>
          <w:sz w:val="24"/>
          <w:szCs w:val="24"/>
          <w:lang w:eastAsia="en-US"/>
        </w:rPr>
        <w:t xml:space="preserve"> </w:t>
      </w:r>
      <w:r w:rsidR="00D1406F">
        <w:rPr>
          <w:rFonts w:ascii="Times New Roman" w:eastAsiaTheme="minorHAnsi" w:hAnsi="Times New Roman"/>
          <w:sz w:val="24"/>
          <w:szCs w:val="24"/>
          <w:lang w:eastAsia="en-US"/>
        </w:rPr>
        <w:t>–</w:t>
      </w:r>
      <w:r w:rsidR="00D1406F" w:rsidRPr="00D1406F">
        <w:rPr>
          <w:rFonts w:ascii="Times New Roman" w:eastAsiaTheme="minorHAnsi" w:hAnsi="Times New Roman"/>
          <w:sz w:val="24"/>
          <w:szCs w:val="24"/>
          <w:lang w:eastAsia="en-US"/>
        </w:rPr>
        <w:t xml:space="preserve"> </w:t>
      </w:r>
      <w:r w:rsidR="00D1406F">
        <w:rPr>
          <w:rFonts w:ascii="Times New Roman" w:eastAsiaTheme="minorHAnsi" w:hAnsi="Times New Roman"/>
          <w:sz w:val="24"/>
          <w:szCs w:val="24"/>
          <w:lang w:eastAsia="en-US"/>
        </w:rPr>
        <w:t xml:space="preserve">сентябре </w:t>
      </w:r>
      <w:r w:rsidRPr="004365B5">
        <w:rPr>
          <w:rFonts w:ascii="Times New Roman" w:eastAsiaTheme="minorHAnsi" w:hAnsi="Times New Roman"/>
          <w:sz w:val="24"/>
          <w:szCs w:val="24"/>
          <w:lang w:eastAsia="en-US"/>
        </w:rPr>
        <w:t xml:space="preserve">2016 года </w:t>
      </w:r>
      <w:r>
        <w:rPr>
          <w:rFonts w:ascii="Times New Roman" w:eastAsiaTheme="minorHAnsi" w:hAnsi="Times New Roman"/>
          <w:sz w:val="24"/>
          <w:szCs w:val="24"/>
          <w:lang w:eastAsia="en-US"/>
        </w:rPr>
        <w:t>на</w:t>
      </w:r>
      <w:r w:rsidRPr="004365B5">
        <w:rPr>
          <w:rFonts w:ascii="Times New Roman" w:eastAsiaTheme="minorHAnsi" w:hAnsi="Times New Roman"/>
          <w:sz w:val="24"/>
          <w:szCs w:val="24"/>
          <w:lang w:eastAsia="en-US"/>
        </w:rPr>
        <w:t xml:space="preserve"> 22,6%.</w:t>
      </w:r>
    </w:p>
    <w:p w:rsidR="005E2CA9" w:rsidRPr="009354FA" w:rsidRDefault="005E2CA9" w:rsidP="005E2CA9">
      <w:pPr>
        <w:spacing w:after="0" w:line="240" w:lineRule="auto"/>
        <w:ind w:firstLine="709"/>
        <w:jc w:val="both"/>
        <w:rPr>
          <w:rFonts w:ascii="Times New Roman" w:eastAsiaTheme="minorHAnsi" w:hAnsi="Times New Roman" w:cstheme="minorBidi"/>
          <w:sz w:val="24"/>
          <w:szCs w:val="24"/>
          <w:lang w:eastAsia="en-US"/>
        </w:rPr>
      </w:pPr>
    </w:p>
    <w:p w:rsidR="00E005CA" w:rsidRDefault="00E005CA" w:rsidP="005E2CA9">
      <w:pPr>
        <w:widowControl w:val="0"/>
        <w:autoSpaceDE w:val="0"/>
        <w:autoSpaceDN w:val="0"/>
        <w:adjustRightInd w:val="0"/>
        <w:spacing w:after="0" w:line="240" w:lineRule="auto"/>
        <w:ind w:firstLine="720"/>
        <w:jc w:val="both"/>
        <w:rPr>
          <w:rFonts w:ascii="Times New Roman" w:hAnsi="Times New Roman"/>
          <w:b/>
          <w:sz w:val="24"/>
          <w:szCs w:val="24"/>
        </w:rPr>
      </w:pPr>
      <w:r w:rsidRPr="00523137">
        <w:rPr>
          <w:rFonts w:ascii="Times New Roman" w:hAnsi="Times New Roman"/>
          <w:b/>
          <w:sz w:val="24"/>
          <w:szCs w:val="24"/>
        </w:rPr>
        <w:t>1.</w:t>
      </w:r>
      <w:r>
        <w:rPr>
          <w:rFonts w:ascii="Times New Roman" w:hAnsi="Times New Roman"/>
          <w:b/>
          <w:sz w:val="24"/>
          <w:szCs w:val="24"/>
        </w:rPr>
        <w:t>2. Состояние аграрного сектора городов (районов)</w:t>
      </w:r>
    </w:p>
    <w:p w:rsidR="00E005CA" w:rsidRDefault="00E005CA" w:rsidP="005E2CA9">
      <w:pPr>
        <w:widowControl w:val="0"/>
        <w:autoSpaceDE w:val="0"/>
        <w:autoSpaceDN w:val="0"/>
        <w:adjustRightInd w:val="0"/>
        <w:spacing w:after="0" w:line="240" w:lineRule="auto"/>
        <w:ind w:firstLine="720"/>
        <w:jc w:val="both"/>
        <w:rPr>
          <w:rFonts w:ascii="Times New Roman" w:hAnsi="Times New Roman"/>
          <w:sz w:val="24"/>
          <w:szCs w:val="24"/>
        </w:rPr>
      </w:pPr>
    </w:p>
    <w:p w:rsidR="001F3B36" w:rsidRPr="00C720EB" w:rsidRDefault="001F3B36" w:rsidP="005E2CA9">
      <w:pPr>
        <w:widowControl w:val="0"/>
        <w:autoSpaceDE w:val="0"/>
        <w:autoSpaceDN w:val="0"/>
        <w:adjustRightInd w:val="0"/>
        <w:spacing w:after="0" w:line="240" w:lineRule="auto"/>
        <w:ind w:firstLine="709"/>
        <w:jc w:val="both"/>
        <w:rPr>
          <w:rFonts w:ascii="Times New Roman" w:hAnsi="Times New Roman"/>
          <w:sz w:val="24"/>
          <w:szCs w:val="24"/>
        </w:rPr>
      </w:pPr>
      <w:r w:rsidRPr="00C720EB">
        <w:rPr>
          <w:rFonts w:ascii="Times New Roman" w:hAnsi="Times New Roman"/>
          <w:sz w:val="24"/>
          <w:szCs w:val="24"/>
        </w:rPr>
        <w:t>Аграрный сектор городов и районов республики является одним из локомотивов развития экономики в целом. По итогам января-сентября 2016 года совокупный объем валовой продукции по сельскохозяйственным организациям достиг 870 295,3 тыс. руб., что на 13,2% выше абсолютного базового параметра января-сентября 2015 года.</w:t>
      </w:r>
      <w:r w:rsidRPr="00C720EB">
        <w:rPr>
          <w:rFonts w:ascii="Times New Roman" w:hAnsi="Times New Roman"/>
          <w:spacing w:val="4"/>
          <w:sz w:val="24"/>
          <w:szCs w:val="24"/>
        </w:rPr>
        <w:t xml:space="preserve"> Данный прирост обусловлен в основном увеличением производства продукции растениеводства (и</w:t>
      </w:r>
      <w:r w:rsidRPr="00C720EB">
        <w:rPr>
          <w:rFonts w:ascii="Times New Roman" w:hAnsi="Times New Roman"/>
          <w:sz w:val="24"/>
          <w:szCs w:val="24"/>
        </w:rPr>
        <w:t>ндекс физического объёма продукции сельского хозяйства составил 120,9% к аналогичному уровню минувшего года).</w:t>
      </w:r>
    </w:p>
    <w:p w:rsidR="001F3B36" w:rsidRDefault="001F3B36" w:rsidP="005E2CA9">
      <w:pPr>
        <w:spacing w:after="0" w:line="240" w:lineRule="auto"/>
        <w:ind w:left="-284"/>
        <w:jc w:val="both"/>
        <w:rPr>
          <w:rFonts w:ascii="Times New Roman" w:hAnsi="Times New Roman"/>
          <w:spacing w:val="4"/>
          <w:sz w:val="24"/>
          <w:szCs w:val="24"/>
          <w:highlight w:val="cyan"/>
        </w:rPr>
      </w:pPr>
      <w:r w:rsidRPr="00F23584">
        <w:rPr>
          <w:rFonts w:ascii="Times New Roman" w:hAnsi="Times New Roman"/>
          <w:noProof/>
          <w:spacing w:val="4"/>
          <w:sz w:val="24"/>
          <w:szCs w:val="24"/>
        </w:rPr>
        <w:drawing>
          <wp:inline distT="0" distB="0" distL="0" distR="0">
            <wp:extent cx="6545580" cy="277368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695" w:rsidRDefault="00922695" w:rsidP="005E2CA9">
      <w:pPr>
        <w:spacing w:after="0" w:line="240" w:lineRule="auto"/>
        <w:ind w:firstLine="708"/>
        <w:jc w:val="both"/>
        <w:rPr>
          <w:rFonts w:ascii="Times New Roman" w:hAnsi="Times New Roman"/>
          <w:spacing w:val="4"/>
          <w:sz w:val="24"/>
          <w:szCs w:val="24"/>
        </w:rPr>
      </w:pPr>
    </w:p>
    <w:p w:rsidR="001F3B36" w:rsidRPr="00F23584" w:rsidRDefault="001F3B36" w:rsidP="005E2CA9">
      <w:pPr>
        <w:spacing w:after="0" w:line="240" w:lineRule="auto"/>
        <w:ind w:firstLine="708"/>
        <w:jc w:val="both"/>
        <w:rPr>
          <w:rFonts w:ascii="Times New Roman" w:hAnsi="Times New Roman"/>
          <w:spacing w:val="4"/>
          <w:sz w:val="24"/>
          <w:szCs w:val="24"/>
        </w:rPr>
      </w:pPr>
      <w:r w:rsidRPr="00C720EB">
        <w:rPr>
          <w:rFonts w:ascii="Times New Roman" w:hAnsi="Times New Roman"/>
          <w:spacing w:val="4"/>
          <w:sz w:val="24"/>
          <w:szCs w:val="24"/>
        </w:rPr>
        <w:t>В январе-сентябре 2016 года в республике действовало 360 сельскохозяйственных организаций (в январе-сентябре 2015 года – 341 организация). Наибольшее количество сельскохозяйственных организаций сосредоточено в Слободзейском и Рыбницком районах (169 ед. и 66 ед.), наименьшее в Каменском районе и г. Бендеры (соответственно 11 ед. и 18 ед.).</w:t>
      </w:r>
    </w:p>
    <w:p w:rsidR="001F3B36" w:rsidRPr="00F23584" w:rsidRDefault="001F3B36" w:rsidP="005E2CA9">
      <w:pPr>
        <w:tabs>
          <w:tab w:val="left" w:pos="284"/>
        </w:tabs>
        <w:spacing w:after="0" w:line="240" w:lineRule="auto"/>
        <w:ind w:left="-426"/>
        <w:jc w:val="both"/>
        <w:rPr>
          <w:rFonts w:ascii="Times New Roman" w:hAnsi="Times New Roman"/>
          <w:sz w:val="24"/>
          <w:szCs w:val="24"/>
        </w:rPr>
      </w:pPr>
      <w:r w:rsidRPr="00F23584">
        <w:rPr>
          <w:rFonts w:ascii="Times New Roman" w:hAnsi="Times New Roman"/>
          <w:noProof/>
          <w:sz w:val="24"/>
          <w:szCs w:val="24"/>
        </w:rPr>
        <w:drawing>
          <wp:inline distT="0" distB="0" distL="0" distR="0">
            <wp:extent cx="6505575" cy="2676525"/>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3B36" w:rsidRPr="009A52BB" w:rsidRDefault="001F3B36" w:rsidP="005E2CA9">
      <w:pPr>
        <w:spacing w:after="0" w:line="240" w:lineRule="auto"/>
        <w:ind w:firstLine="709"/>
        <w:jc w:val="both"/>
        <w:rPr>
          <w:rFonts w:ascii="Times New Roman" w:hAnsi="Times New Roman"/>
          <w:sz w:val="24"/>
          <w:szCs w:val="24"/>
        </w:rPr>
      </w:pPr>
      <w:r w:rsidRPr="009A52BB">
        <w:rPr>
          <w:rFonts w:ascii="Times New Roman" w:hAnsi="Times New Roman"/>
          <w:sz w:val="24"/>
          <w:szCs w:val="24"/>
        </w:rPr>
        <w:lastRenderedPageBreak/>
        <w:t xml:space="preserve">В аграрном секторе городов и районов республики в отчетном периоде основная работа сельскохозяйственных производителей была направлена </w:t>
      </w:r>
      <w:r>
        <w:rPr>
          <w:rFonts w:ascii="Times New Roman" w:hAnsi="Times New Roman"/>
          <w:sz w:val="24"/>
          <w:szCs w:val="24"/>
        </w:rPr>
        <w:t xml:space="preserve">на своевременное и качественное проведение весенне-полевых работ, а также </w:t>
      </w:r>
      <w:r w:rsidRPr="009A52BB">
        <w:rPr>
          <w:rFonts w:ascii="Times New Roman" w:hAnsi="Times New Roman"/>
          <w:sz w:val="24"/>
          <w:szCs w:val="24"/>
        </w:rPr>
        <w:t>на уборку урожая сельскохозяйственных культур</w:t>
      </w:r>
      <w:r>
        <w:rPr>
          <w:rFonts w:ascii="Times New Roman" w:hAnsi="Times New Roman"/>
          <w:sz w:val="24"/>
          <w:szCs w:val="24"/>
        </w:rPr>
        <w:t xml:space="preserve"> в сжатые сроки</w:t>
      </w:r>
      <w:r w:rsidRPr="009A52BB">
        <w:rPr>
          <w:rFonts w:ascii="Times New Roman" w:hAnsi="Times New Roman"/>
          <w:sz w:val="24"/>
          <w:szCs w:val="24"/>
        </w:rPr>
        <w:t>.</w:t>
      </w:r>
    </w:p>
    <w:p w:rsidR="001F3B36" w:rsidRPr="009A52BB" w:rsidRDefault="001F3B36" w:rsidP="005E2CA9">
      <w:pPr>
        <w:spacing w:after="0" w:line="240" w:lineRule="auto"/>
        <w:ind w:firstLine="709"/>
        <w:jc w:val="both"/>
        <w:rPr>
          <w:rFonts w:ascii="Times New Roman" w:hAnsi="Times New Roman"/>
          <w:sz w:val="24"/>
          <w:szCs w:val="24"/>
        </w:rPr>
      </w:pPr>
      <w:r w:rsidRPr="009A52BB">
        <w:rPr>
          <w:rFonts w:ascii="Times New Roman" w:eastAsiaTheme="minorEastAsia" w:hAnsi="Times New Roman" w:cstheme="minorBidi"/>
          <w:sz w:val="24"/>
          <w:szCs w:val="24"/>
        </w:rPr>
        <w:t>Благоприятные п</w:t>
      </w:r>
      <w:r w:rsidRPr="009A52BB">
        <w:rPr>
          <w:rFonts w:ascii="Times New Roman" w:hAnsi="Times New Roman"/>
          <w:color w:val="000000"/>
          <w:sz w:val="24"/>
          <w:szCs w:val="24"/>
        </w:rPr>
        <w:t xml:space="preserve">огодные условия текущего года способствовали получению рекордному урожаю зерновых колосовых культур. </w:t>
      </w:r>
      <w:r w:rsidRPr="009A52BB">
        <w:rPr>
          <w:rFonts w:ascii="Times New Roman" w:hAnsi="Times New Roman"/>
          <w:sz w:val="24"/>
          <w:szCs w:val="24"/>
        </w:rPr>
        <w:t>По оперативным данным профильного министерства, по состоянию на 25 ноября 2016 года всеми категориями хозяйств республики намолочено 531,1 тыс. тонн зерновых и зернобобовых культур (или на 37,8% больше к соответствующей дате 2015 года), в том числе озимой пшеницы –369,0 тыс. тонн (или на 40,0% больше). При этом средняя урожайность зерновых и зернобобовых культур достигла 44,8 ц/га против 34,1 ц/га в 2015 году, озимой пшеницы – 45,8 ц/га против 37,8 ц/га в 2015</w:t>
      </w:r>
      <w:r w:rsidR="00727404">
        <w:rPr>
          <w:rFonts w:ascii="Times New Roman" w:hAnsi="Times New Roman"/>
          <w:sz w:val="24"/>
          <w:szCs w:val="24"/>
        </w:rPr>
        <w:t> </w:t>
      </w:r>
      <w:r w:rsidRPr="009A52BB">
        <w:rPr>
          <w:rFonts w:ascii="Times New Roman" w:hAnsi="Times New Roman"/>
          <w:sz w:val="24"/>
          <w:szCs w:val="24"/>
        </w:rPr>
        <w:t>году.</w:t>
      </w:r>
    </w:p>
    <w:p w:rsidR="001F3B36" w:rsidRPr="00545DAC" w:rsidRDefault="001F3B36" w:rsidP="005E2CA9">
      <w:pPr>
        <w:spacing w:after="0" w:line="240" w:lineRule="auto"/>
        <w:ind w:firstLine="709"/>
        <w:jc w:val="both"/>
        <w:rPr>
          <w:rFonts w:ascii="Times New Roman" w:hAnsi="Times New Roman"/>
          <w:sz w:val="24"/>
          <w:szCs w:val="24"/>
        </w:rPr>
      </w:pPr>
      <w:r w:rsidRPr="009A52BB">
        <w:rPr>
          <w:rFonts w:ascii="Times New Roman" w:hAnsi="Times New Roman"/>
          <w:sz w:val="24"/>
          <w:szCs w:val="24"/>
        </w:rPr>
        <w:t>Полученный объем продовольственной пшеницы в 2016 году позволяет полностью удовлетворить потребность республики в хлебе и обеспечить наличие переходящих запасов зерна.</w:t>
      </w:r>
      <w:r w:rsidRPr="00545DAC">
        <w:rPr>
          <w:rFonts w:ascii="Times New Roman" w:hAnsi="Times New Roman"/>
          <w:sz w:val="24"/>
          <w:szCs w:val="24"/>
        </w:rPr>
        <w:t xml:space="preserve"> </w:t>
      </w:r>
    </w:p>
    <w:p w:rsidR="001F3B36" w:rsidRPr="00545DAC" w:rsidRDefault="001F3B36" w:rsidP="005E2CA9">
      <w:pPr>
        <w:spacing w:after="0" w:line="240" w:lineRule="auto"/>
        <w:ind w:left="-426"/>
        <w:jc w:val="both"/>
        <w:rPr>
          <w:rFonts w:ascii="Times New Roman" w:hAnsi="Times New Roman"/>
          <w:sz w:val="24"/>
          <w:szCs w:val="24"/>
        </w:rPr>
      </w:pPr>
      <w:r w:rsidRPr="00545DAC">
        <w:rPr>
          <w:rFonts w:ascii="Times New Roman" w:hAnsi="Times New Roman"/>
          <w:noProof/>
          <w:sz w:val="24"/>
          <w:szCs w:val="24"/>
        </w:rPr>
        <w:drawing>
          <wp:inline distT="0" distB="0" distL="0" distR="0">
            <wp:extent cx="6419850" cy="2266950"/>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7404" w:rsidRDefault="001F3B36" w:rsidP="005E2CA9">
      <w:pPr>
        <w:spacing w:after="0" w:line="240" w:lineRule="auto"/>
        <w:ind w:left="-426"/>
        <w:jc w:val="both"/>
        <w:rPr>
          <w:rFonts w:ascii="Times New Roman" w:eastAsia="Times New Roman" w:hAnsi="Times New Roman"/>
          <w:sz w:val="24"/>
          <w:szCs w:val="24"/>
        </w:rPr>
      </w:pPr>
      <w:r w:rsidRPr="00545DAC">
        <w:rPr>
          <w:rFonts w:ascii="Times New Roman" w:hAnsi="Times New Roman"/>
          <w:noProof/>
          <w:sz w:val="24"/>
          <w:szCs w:val="24"/>
        </w:rPr>
        <w:drawing>
          <wp:inline distT="0" distB="0" distL="0" distR="0">
            <wp:extent cx="6419850" cy="2200275"/>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3B36" w:rsidRPr="000E0E94" w:rsidRDefault="001F3B36" w:rsidP="005E2CA9">
      <w:pPr>
        <w:spacing w:after="0" w:line="240" w:lineRule="auto"/>
        <w:ind w:firstLine="709"/>
        <w:jc w:val="both"/>
        <w:rPr>
          <w:rFonts w:ascii="Times New Roman" w:hAnsi="Times New Roman"/>
          <w:sz w:val="24"/>
          <w:szCs w:val="24"/>
        </w:rPr>
      </w:pPr>
      <w:r w:rsidRPr="000E0E94">
        <w:rPr>
          <w:rFonts w:ascii="Times New Roman" w:eastAsia="Times New Roman" w:hAnsi="Times New Roman"/>
          <w:sz w:val="24"/>
          <w:szCs w:val="24"/>
        </w:rPr>
        <w:t xml:space="preserve">В разрезе городов и районов наилучшие результаты по производству озимой пшеницы зафиксированы в Григориопольском районе – 106,2 тыс. тонн (28,8% от общереспубликанского уровня) при средней урожайности 44,3 ц/га, в Слободзейском </w:t>
      </w:r>
      <w:r w:rsidR="00727404">
        <w:rPr>
          <w:rFonts w:ascii="Times New Roman" w:eastAsia="Times New Roman" w:hAnsi="Times New Roman"/>
          <w:sz w:val="24"/>
          <w:szCs w:val="24"/>
        </w:rPr>
        <w:br/>
      </w:r>
      <w:r w:rsidRPr="000E0E94">
        <w:rPr>
          <w:rFonts w:ascii="Times New Roman" w:eastAsia="Times New Roman" w:hAnsi="Times New Roman"/>
          <w:sz w:val="24"/>
          <w:szCs w:val="24"/>
        </w:rPr>
        <w:t>районе – 106,0 тыс. тонн (28,7%) при средней урожайности 44,7 ц/га, в Рыбницком районе – 69,6</w:t>
      </w:r>
      <w:r w:rsidR="00727404">
        <w:rPr>
          <w:rFonts w:ascii="Times New Roman" w:eastAsia="Times New Roman" w:hAnsi="Times New Roman"/>
          <w:sz w:val="24"/>
          <w:szCs w:val="24"/>
        </w:rPr>
        <w:t> </w:t>
      </w:r>
      <w:r w:rsidRPr="000E0E94">
        <w:rPr>
          <w:rFonts w:ascii="Times New Roman" w:eastAsia="Times New Roman" w:hAnsi="Times New Roman"/>
          <w:sz w:val="24"/>
          <w:szCs w:val="24"/>
        </w:rPr>
        <w:t>тыс. тонн (18,9%) при средней урожайности 49,8 ц/га, в Дубоссраском районе –42,5</w:t>
      </w:r>
      <w:r w:rsidR="00727404">
        <w:rPr>
          <w:rFonts w:ascii="Times New Roman" w:eastAsia="Times New Roman" w:hAnsi="Times New Roman"/>
          <w:sz w:val="24"/>
          <w:szCs w:val="24"/>
        </w:rPr>
        <w:t> </w:t>
      </w:r>
      <w:r w:rsidRPr="000E0E94">
        <w:rPr>
          <w:rFonts w:ascii="Times New Roman" w:eastAsia="Times New Roman" w:hAnsi="Times New Roman"/>
          <w:sz w:val="24"/>
          <w:szCs w:val="24"/>
        </w:rPr>
        <w:t>тыс.</w:t>
      </w:r>
      <w:r w:rsidR="00727404">
        <w:rPr>
          <w:rFonts w:ascii="Times New Roman" w:eastAsia="Times New Roman" w:hAnsi="Times New Roman"/>
          <w:sz w:val="24"/>
          <w:szCs w:val="24"/>
        </w:rPr>
        <w:t> </w:t>
      </w:r>
      <w:r w:rsidRPr="000E0E94">
        <w:rPr>
          <w:rFonts w:ascii="Times New Roman" w:eastAsia="Times New Roman" w:hAnsi="Times New Roman"/>
          <w:sz w:val="24"/>
          <w:szCs w:val="24"/>
        </w:rPr>
        <w:t>тонн (11,5%) при средней урожайности 42,9 ц/га и в Каменском районе –</w:t>
      </w:r>
      <w:r w:rsidR="00727404">
        <w:rPr>
          <w:rFonts w:ascii="Times New Roman" w:eastAsia="Times New Roman" w:hAnsi="Times New Roman"/>
          <w:sz w:val="24"/>
          <w:szCs w:val="24"/>
        </w:rPr>
        <w:t xml:space="preserve"> </w:t>
      </w:r>
      <w:r w:rsidRPr="000E0E94">
        <w:rPr>
          <w:rFonts w:ascii="Times New Roman" w:eastAsia="Times New Roman" w:hAnsi="Times New Roman"/>
          <w:sz w:val="24"/>
          <w:szCs w:val="24"/>
        </w:rPr>
        <w:t>36,7</w:t>
      </w:r>
      <w:r w:rsidR="00727404">
        <w:rPr>
          <w:rFonts w:ascii="Times New Roman" w:eastAsia="Times New Roman" w:hAnsi="Times New Roman"/>
          <w:sz w:val="24"/>
          <w:szCs w:val="24"/>
        </w:rPr>
        <w:t> </w:t>
      </w:r>
      <w:r w:rsidRPr="000E0E94">
        <w:rPr>
          <w:rFonts w:ascii="Times New Roman" w:eastAsia="Times New Roman" w:hAnsi="Times New Roman"/>
          <w:sz w:val="24"/>
          <w:szCs w:val="24"/>
        </w:rPr>
        <w:t>тыс.</w:t>
      </w:r>
      <w:r w:rsidR="00727404">
        <w:rPr>
          <w:rFonts w:ascii="Times New Roman" w:eastAsia="Times New Roman" w:hAnsi="Times New Roman"/>
          <w:sz w:val="24"/>
          <w:szCs w:val="24"/>
        </w:rPr>
        <w:t> </w:t>
      </w:r>
      <w:r w:rsidRPr="000E0E94">
        <w:rPr>
          <w:rFonts w:ascii="Times New Roman" w:eastAsia="Times New Roman" w:hAnsi="Times New Roman"/>
          <w:sz w:val="24"/>
          <w:szCs w:val="24"/>
        </w:rPr>
        <w:t xml:space="preserve">тонн (9,9%) при самой высокой урожайности по республике 52,5 ц/га. Данные показатели достигнуты благодаря внедрению современных методов обработки почвы, </w:t>
      </w:r>
      <w:r w:rsidRPr="000E0E94">
        <w:rPr>
          <w:rFonts w:ascii="Times New Roman" w:hAnsi="Times New Roman"/>
          <w:sz w:val="24"/>
          <w:szCs w:val="24"/>
        </w:rPr>
        <w:t>энерго- и ресурсосберегающих технологий, восстановлению систем орошения, применению качественного семенного материала, новой техники, а также средств защиты растений.</w:t>
      </w:r>
    </w:p>
    <w:p w:rsidR="001F3B36" w:rsidRDefault="001F3B36" w:rsidP="005E2CA9">
      <w:pPr>
        <w:autoSpaceDE w:val="0"/>
        <w:autoSpaceDN w:val="0"/>
        <w:adjustRightInd w:val="0"/>
        <w:spacing w:after="0" w:line="240" w:lineRule="auto"/>
        <w:ind w:firstLine="709"/>
        <w:jc w:val="both"/>
        <w:rPr>
          <w:rFonts w:ascii="Times New Roman" w:eastAsia="Times New Roman" w:hAnsi="Times New Roman"/>
          <w:sz w:val="24"/>
          <w:szCs w:val="24"/>
        </w:rPr>
      </w:pPr>
      <w:r w:rsidRPr="00BB6B87">
        <w:rPr>
          <w:rFonts w:ascii="Times New Roman" w:hAnsi="Times New Roman"/>
          <w:sz w:val="24"/>
          <w:szCs w:val="24"/>
        </w:rPr>
        <w:t>В республике в текущем году намолочено 112,0</w:t>
      </w:r>
      <w:r w:rsidRPr="00BB6B87">
        <w:rPr>
          <w:rFonts w:ascii="Times New Roman" w:eastAsia="Times New Roman" w:hAnsi="Times New Roman"/>
          <w:color w:val="222222"/>
          <w:sz w:val="24"/>
          <w:szCs w:val="24"/>
        </w:rPr>
        <w:t xml:space="preserve"> тыс. тонн маслосемян подсолнечника против 82,4 тыс. тонн в 2015 году при средней урожайности 21,4 ц/га (в прошлом году – </w:t>
      </w:r>
      <w:r w:rsidRPr="00BB6B87">
        <w:rPr>
          <w:rFonts w:ascii="Times New Roman" w:eastAsia="Times New Roman" w:hAnsi="Times New Roman"/>
          <w:color w:val="222222"/>
          <w:sz w:val="24"/>
          <w:szCs w:val="24"/>
        </w:rPr>
        <w:lastRenderedPageBreak/>
        <w:t>16,8</w:t>
      </w:r>
      <w:r w:rsidR="00727404">
        <w:t> </w:t>
      </w:r>
      <w:r w:rsidRPr="00BB6B87">
        <w:rPr>
          <w:rFonts w:ascii="Times New Roman" w:eastAsia="Times New Roman" w:hAnsi="Times New Roman"/>
          <w:color w:val="222222"/>
          <w:sz w:val="24"/>
          <w:szCs w:val="24"/>
        </w:rPr>
        <w:t xml:space="preserve">ц/га). В разрезе городов и районов наибольшая урожайность подсолнечника отмечена в Рыбницком и Каменском </w:t>
      </w:r>
      <w:r w:rsidRPr="00BB6B87">
        <w:rPr>
          <w:rFonts w:ascii="Times New Roman" w:eastAsia="Times New Roman" w:hAnsi="Times New Roman"/>
          <w:sz w:val="24"/>
          <w:szCs w:val="24"/>
        </w:rPr>
        <w:t>районах – 25,8 ц/га и 25,5 ц/га соответственно.</w:t>
      </w:r>
    </w:p>
    <w:p w:rsidR="001F3B36" w:rsidRPr="00545DAC" w:rsidRDefault="001F3B36" w:rsidP="005E2CA9">
      <w:pPr>
        <w:autoSpaceDE w:val="0"/>
        <w:autoSpaceDN w:val="0"/>
        <w:adjustRightInd w:val="0"/>
        <w:spacing w:after="0" w:line="240" w:lineRule="auto"/>
        <w:ind w:firstLine="709"/>
        <w:jc w:val="right"/>
        <w:rPr>
          <w:rFonts w:ascii="Times New Roman" w:eastAsia="Times New Roman" w:hAnsi="Times New Roman"/>
          <w:sz w:val="24"/>
          <w:szCs w:val="24"/>
        </w:rPr>
      </w:pPr>
      <w:r w:rsidRPr="00922695">
        <w:rPr>
          <w:rFonts w:ascii="Times New Roman" w:eastAsia="Times New Roman" w:hAnsi="Times New Roman"/>
          <w:sz w:val="24"/>
          <w:szCs w:val="24"/>
        </w:rPr>
        <w:t>Таблица №</w:t>
      </w:r>
      <w:r w:rsidR="00922695" w:rsidRPr="00922695">
        <w:rPr>
          <w:rFonts w:ascii="Times New Roman" w:eastAsia="Times New Roman" w:hAnsi="Times New Roman"/>
          <w:sz w:val="24"/>
          <w:szCs w:val="24"/>
        </w:rPr>
        <w:t>1</w:t>
      </w:r>
    </w:p>
    <w:p w:rsidR="001F3B36" w:rsidRPr="00545DAC" w:rsidRDefault="001F3B36" w:rsidP="005E2CA9">
      <w:pPr>
        <w:autoSpaceDE w:val="0"/>
        <w:autoSpaceDN w:val="0"/>
        <w:adjustRightInd w:val="0"/>
        <w:spacing w:after="0" w:line="240" w:lineRule="auto"/>
        <w:ind w:firstLine="709"/>
        <w:jc w:val="center"/>
        <w:rPr>
          <w:rFonts w:ascii="Times New Roman" w:eastAsia="Times New Roman" w:hAnsi="Times New Roman"/>
          <w:b/>
          <w:sz w:val="24"/>
          <w:szCs w:val="24"/>
        </w:rPr>
      </w:pPr>
      <w:r w:rsidRPr="00545DAC">
        <w:rPr>
          <w:rFonts w:ascii="Times New Roman" w:eastAsia="Times New Roman" w:hAnsi="Times New Roman"/>
          <w:b/>
          <w:sz w:val="24"/>
          <w:szCs w:val="24"/>
        </w:rPr>
        <w:t>Производство основных видов продукции растениеводства</w:t>
      </w:r>
    </w:p>
    <w:p w:rsidR="001F3B36" w:rsidRPr="00545DAC" w:rsidRDefault="001F3B36" w:rsidP="005E2CA9">
      <w:pPr>
        <w:autoSpaceDE w:val="0"/>
        <w:autoSpaceDN w:val="0"/>
        <w:adjustRightInd w:val="0"/>
        <w:spacing w:after="0" w:line="240" w:lineRule="auto"/>
        <w:ind w:firstLine="709"/>
        <w:jc w:val="center"/>
        <w:rPr>
          <w:rFonts w:ascii="Times New Roman" w:eastAsia="Times New Roman" w:hAnsi="Times New Roman"/>
          <w:b/>
          <w:sz w:val="24"/>
          <w:szCs w:val="24"/>
        </w:rPr>
      </w:pPr>
      <w:r w:rsidRPr="00545DAC">
        <w:rPr>
          <w:rFonts w:ascii="Times New Roman" w:eastAsia="Times New Roman" w:hAnsi="Times New Roman"/>
          <w:b/>
          <w:sz w:val="24"/>
          <w:szCs w:val="24"/>
        </w:rPr>
        <w:t>в разрезе городов и районов ПМР по состоянию на 25 ноября 201</w:t>
      </w:r>
      <w:r>
        <w:rPr>
          <w:rFonts w:ascii="Times New Roman" w:eastAsia="Times New Roman" w:hAnsi="Times New Roman"/>
          <w:b/>
          <w:sz w:val="24"/>
          <w:szCs w:val="24"/>
        </w:rPr>
        <w:t>6</w:t>
      </w:r>
      <w:r w:rsidRPr="00545DAC">
        <w:rPr>
          <w:rFonts w:ascii="Times New Roman" w:eastAsia="Times New Roman" w:hAnsi="Times New Roman"/>
          <w:b/>
          <w:sz w:val="24"/>
          <w:szCs w:val="24"/>
        </w:rPr>
        <w:t xml:space="preserve"> года*</w:t>
      </w:r>
    </w:p>
    <w:tbl>
      <w:tblPr>
        <w:tblStyle w:val="14"/>
        <w:tblW w:w="9612" w:type="dxa"/>
        <w:tblInd w:w="108" w:type="dxa"/>
        <w:tblLayout w:type="fixed"/>
        <w:tblLook w:val="01E0"/>
      </w:tblPr>
      <w:tblGrid>
        <w:gridCol w:w="2093"/>
        <w:gridCol w:w="959"/>
        <w:gridCol w:w="850"/>
        <w:gridCol w:w="943"/>
        <w:gridCol w:w="1035"/>
        <w:gridCol w:w="900"/>
        <w:gridCol w:w="900"/>
        <w:gridCol w:w="1075"/>
        <w:gridCol w:w="857"/>
      </w:tblGrid>
      <w:tr w:rsidR="001F3B36" w:rsidRPr="00545DAC" w:rsidTr="00A4044D">
        <w:tc>
          <w:tcPr>
            <w:tcW w:w="2093" w:type="dxa"/>
            <w:vMerge w:val="restart"/>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 xml:space="preserve">Города и районы </w:t>
            </w:r>
          </w:p>
          <w:p w:rsidR="001F3B36" w:rsidRPr="00545DAC" w:rsidRDefault="001F3B36" w:rsidP="005E2CA9">
            <w:pPr>
              <w:autoSpaceDE w:val="0"/>
              <w:autoSpaceDN w:val="0"/>
              <w:adjustRightInd w:val="0"/>
              <w:spacing w:after="0" w:line="240" w:lineRule="auto"/>
              <w:jc w:val="center"/>
              <w:rPr>
                <w:rFonts w:ascii="Times New Roman" w:eastAsia="Times New Roman" w:hAnsi="Times New Roman"/>
              </w:rPr>
            </w:pPr>
            <w:r w:rsidRPr="00545DAC">
              <w:rPr>
                <w:rFonts w:ascii="Times New Roman" w:eastAsia="Times New Roman" w:hAnsi="Times New Roman"/>
                <w:b/>
              </w:rPr>
              <w:t>ПМР</w:t>
            </w:r>
          </w:p>
        </w:tc>
        <w:tc>
          <w:tcPr>
            <w:tcW w:w="1809" w:type="dxa"/>
            <w:gridSpan w:val="2"/>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 xml:space="preserve">Овощи открытого грунта </w:t>
            </w:r>
          </w:p>
        </w:tc>
        <w:tc>
          <w:tcPr>
            <w:tcW w:w="1978" w:type="dxa"/>
            <w:gridSpan w:val="2"/>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Картофель</w:t>
            </w:r>
          </w:p>
        </w:tc>
        <w:tc>
          <w:tcPr>
            <w:tcW w:w="1800" w:type="dxa"/>
            <w:gridSpan w:val="2"/>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Плоды</w:t>
            </w:r>
          </w:p>
        </w:tc>
        <w:tc>
          <w:tcPr>
            <w:tcW w:w="1932" w:type="dxa"/>
            <w:gridSpan w:val="2"/>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Виноград</w:t>
            </w:r>
          </w:p>
        </w:tc>
      </w:tr>
      <w:tr w:rsidR="001F3B36" w:rsidRPr="00545DAC" w:rsidTr="00A4044D">
        <w:tc>
          <w:tcPr>
            <w:tcW w:w="2093" w:type="dxa"/>
            <w:vMerge/>
          </w:tcPr>
          <w:p w:rsidR="001F3B36" w:rsidRPr="00545DAC" w:rsidRDefault="001F3B36" w:rsidP="005E2CA9">
            <w:pPr>
              <w:autoSpaceDE w:val="0"/>
              <w:autoSpaceDN w:val="0"/>
              <w:adjustRightInd w:val="0"/>
              <w:spacing w:after="0" w:line="240" w:lineRule="auto"/>
              <w:jc w:val="both"/>
              <w:rPr>
                <w:rFonts w:ascii="Times New Roman" w:eastAsia="Times New Roman" w:hAnsi="Times New Roman"/>
              </w:rPr>
            </w:pPr>
          </w:p>
        </w:tc>
        <w:tc>
          <w:tcPr>
            <w:tcW w:w="959" w:type="dxa"/>
            <w:vAlign w:val="center"/>
          </w:tcPr>
          <w:p w:rsidR="001F3B36" w:rsidRPr="00545DAC" w:rsidRDefault="001F3B36" w:rsidP="005E2CA9">
            <w:pPr>
              <w:tabs>
                <w:tab w:val="left" w:pos="884"/>
              </w:tabs>
              <w:suppressAutoHyphens/>
              <w:spacing w:after="0" w:line="240" w:lineRule="auto"/>
              <w:ind w:left="-108"/>
              <w:jc w:val="center"/>
              <w:rPr>
                <w:rFonts w:ascii="Times New Roman" w:hAnsi="Times New Roman"/>
                <w:b/>
              </w:rPr>
            </w:pPr>
            <w:r w:rsidRPr="00545DAC">
              <w:rPr>
                <w:rFonts w:ascii="Times New Roman" w:hAnsi="Times New Roman"/>
                <w:b/>
              </w:rPr>
              <w:t>Валовой сбор, тонн</w:t>
            </w:r>
          </w:p>
        </w:tc>
        <w:tc>
          <w:tcPr>
            <w:tcW w:w="850" w:type="dxa"/>
            <w:vAlign w:val="center"/>
          </w:tcPr>
          <w:p w:rsidR="001F3B36" w:rsidRPr="00545DAC" w:rsidRDefault="001F3B36" w:rsidP="005E2CA9">
            <w:pPr>
              <w:suppressAutoHyphens/>
              <w:spacing w:after="0" w:line="240" w:lineRule="auto"/>
              <w:ind w:left="-75" w:right="-142"/>
              <w:jc w:val="center"/>
              <w:rPr>
                <w:rFonts w:ascii="Times New Roman" w:hAnsi="Times New Roman"/>
                <w:b/>
              </w:rPr>
            </w:pPr>
            <w:r w:rsidRPr="00545DAC">
              <w:rPr>
                <w:rFonts w:ascii="Times New Roman" w:hAnsi="Times New Roman"/>
                <w:b/>
              </w:rPr>
              <w:t>Урожай</w:t>
            </w:r>
          </w:p>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 xml:space="preserve">ность, </w:t>
            </w:r>
          </w:p>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ц/га</w:t>
            </w:r>
          </w:p>
        </w:tc>
        <w:tc>
          <w:tcPr>
            <w:tcW w:w="943" w:type="dxa"/>
            <w:vAlign w:val="center"/>
          </w:tcPr>
          <w:p w:rsidR="001F3B36" w:rsidRPr="00545DAC" w:rsidRDefault="001F3B36" w:rsidP="005E2CA9">
            <w:pPr>
              <w:suppressAutoHyphens/>
              <w:spacing w:after="0" w:line="240" w:lineRule="auto"/>
              <w:ind w:left="-74" w:right="-49"/>
              <w:jc w:val="center"/>
              <w:rPr>
                <w:rFonts w:ascii="Times New Roman" w:hAnsi="Times New Roman"/>
                <w:b/>
              </w:rPr>
            </w:pPr>
            <w:r w:rsidRPr="00545DAC">
              <w:rPr>
                <w:rFonts w:ascii="Times New Roman" w:hAnsi="Times New Roman"/>
                <w:b/>
              </w:rPr>
              <w:t xml:space="preserve">Валовой сбор, тонн </w:t>
            </w:r>
          </w:p>
        </w:tc>
        <w:tc>
          <w:tcPr>
            <w:tcW w:w="1035" w:type="dxa"/>
            <w:vAlign w:val="center"/>
          </w:tcPr>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Урожай</w:t>
            </w:r>
          </w:p>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 xml:space="preserve">ность, </w:t>
            </w:r>
          </w:p>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ц/га</w:t>
            </w:r>
          </w:p>
        </w:tc>
        <w:tc>
          <w:tcPr>
            <w:tcW w:w="900" w:type="dxa"/>
            <w:vAlign w:val="center"/>
          </w:tcPr>
          <w:p w:rsidR="001F3B36" w:rsidRPr="00545DAC" w:rsidRDefault="001F3B36" w:rsidP="005E2CA9">
            <w:pPr>
              <w:suppressAutoHyphens/>
              <w:spacing w:after="0" w:line="240" w:lineRule="auto"/>
              <w:ind w:left="-68" w:right="-99"/>
              <w:jc w:val="center"/>
              <w:rPr>
                <w:rFonts w:ascii="Times New Roman" w:hAnsi="Times New Roman"/>
                <w:b/>
              </w:rPr>
            </w:pPr>
            <w:r w:rsidRPr="00545DAC">
              <w:rPr>
                <w:rFonts w:ascii="Times New Roman" w:hAnsi="Times New Roman"/>
                <w:b/>
              </w:rPr>
              <w:t xml:space="preserve">Валовой сбор, тонн </w:t>
            </w:r>
          </w:p>
        </w:tc>
        <w:tc>
          <w:tcPr>
            <w:tcW w:w="900" w:type="dxa"/>
            <w:vAlign w:val="center"/>
          </w:tcPr>
          <w:p w:rsidR="001F3B36" w:rsidRPr="00545DAC" w:rsidRDefault="001F3B36" w:rsidP="005E2CA9">
            <w:pPr>
              <w:suppressAutoHyphens/>
              <w:spacing w:after="0" w:line="240" w:lineRule="auto"/>
              <w:ind w:left="-117" w:right="-49"/>
              <w:jc w:val="center"/>
              <w:rPr>
                <w:rFonts w:ascii="Times New Roman" w:hAnsi="Times New Roman"/>
                <w:b/>
              </w:rPr>
            </w:pPr>
            <w:r w:rsidRPr="00545DAC">
              <w:rPr>
                <w:rFonts w:ascii="Times New Roman" w:hAnsi="Times New Roman"/>
                <w:b/>
              </w:rPr>
              <w:t>Урожай</w:t>
            </w:r>
          </w:p>
          <w:p w:rsidR="001F3B36" w:rsidRPr="00545DAC" w:rsidRDefault="001F3B36" w:rsidP="005E2CA9">
            <w:pPr>
              <w:suppressAutoHyphens/>
              <w:spacing w:after="0" w:line="240" w:lineRule="auto"/>
              <w:ind w:left="-117" w:right="-191"/>
              <w:jc w:val="center"/>
              <w:rPr>
                <w:rFonts w:ascii="Times New Roman" w:hAnsi="Times New Roman"/>
                <w:b/>
              </w:rPr>
            </w:pPr>
            <w:r w:rsidRPr="00545DAC">
              <w:rPr>
                <w:rFonts w:ascii="Times New Roman" w:hAnsi="Times New Roman"/>
                <w:b/>
              </w:rPr>
              <w:t>ность,</w:t>
            </w:r>
          </w:p>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ц/га</w:t>
            </w:r>
          </w:p>
        </w:tc>
        <w:tc>
          <w:tcPr>
            <w:tcW w:w="1075" w:type="dxa"/>
            <w:vAlign w:val="center"/>
          </w:tcPr>
          <w:p w:rsidR="001F3B36" w:rsidRPr="00545DAC" w:rsidRDefault="001F3B36" w:rsidP="005E2CA9">
            <w:pPr>
              <w:suppressAutoHyphens/>
              <w:spacing w:after="0" w:line="240" w:lineRule="auto"/>
              <w:ind w:hanging="167"/>
              <w:jc w:val="center"/>
              <w:rPr>
                <w:rFonts w:ascii="Times New Roman" w:hAnsi="Times New Roman"/>
                <w:b/>
              </w:rPr>
            </w:pPr>
            <w:r w:rsidRPr="00545DAC">
              <w:rPr>
                <w:rFonts w:ascii="Times New Roman" w:hAnsi="Times New Roman"/>
                <w:b/>
              </w:rPr>
              <w:t>Валовой сбор,</w:t>
            </w:r>
          </w:p>
          <w:p w:rsidR="001F3B36" w:rsidRPr="00545DAC" w:rsidRDefault="001F3B36" w:rsidP="005E2CA9">
            <w:pPr>
              <w:suppressAutoHyphens/>
              <w:spacing w:after="0" w:line="240" w:lineRule="auto"/>
              <w:ind w:left="-167"/>
              <w:jc w:val="center"/>
              <w:rPr>
                <w:rFonts w:ascii="Times New Roman" w:hAnsi="Times New Roman"/>
                <w:b/>
              </w:rPr>
            </w:pPr>
            <w:r w:rsidRPr="00545DAC">
              <w:rPr>
                <w:rFonts w:ascii="Times New Roman" w:hAnsi="Times New Roman"/>
                <w:b/>
              </w:rPr>
              <w:t>тонн</w:t>
            </w:r>
          </w:p>
        </w:tc>
        <w:tc>
          <w:tcPr>
            <w:tcW w:w="857" w:type="dxa"/>
            <w:vAlign w:val="center"/>
          </w:tcPr>
          <w:p w:rsidR="001F3B36" w:rsidRPr="00545DAC" w:rsidRDefault="001F3B36" w:rsidP="005E2CA9">
            <w:pPr>
              <w:suppressAutoHyphens/>
              <w:spacing w:after="0" w:line="240" w:lineRule="auto"/>
              <w:ind w:left="-108" w:right="-102" w:hanging="7"/>
              <w:jc w:val="center"/>
              <w:rPr>
                <w:rFonts w:ascii="Times New Roman" w:hAnsi="Times New Roman"/>
                <w:b/>
              </w:rPr>
            </w:pPr>
            <w:r w:rsidRPr="00545DAC">
              <w:rPr>
                <w:rFonts w:ascii="Times New Roman" w:hAnsi="Times New Roman"/>
                <w:b/>
              </w:rPr>
              <w:t>Урожай</w:t>
            </w:r>
          </w:p>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 xml:space="preserve">ность, </w:t>
            </w:r>
          </w:p>
          <w:p w:rsidR="001F3B36" w:rsidRPr="00545DAC" w:rsidRDefault="001F3B36" w:rsidP="005E2CA9">
            <w:pPr>
              <w:suppressAutoHyphens/>
              <w:spacing w:after="0" w:line="240" w:lineRule="auto"/>
              <w:jc w:val="center"/>
              <w:rPr>
                <w:rFonts w:ascii="Times New Roman" w:hAnsi="Times New Roman"/>
                <w:b/>
              </w:rPr>
            </w:pPr>
            <w:r w:rsidRPr="00545DAC">
              <w:rPr>
                <w:rFonts w:ascii="Times New Roman" w:hAnsi="Times New Roman"/>
                <w:b/>
              </w:rPr>
              <w:t>ц/га</w:t>
            </w:r>
          </w:p>
        </w:tc>
      </w:tr>
      <w:tr w:rsidR="001F3B36" w:rsidRPr="00545DAC" w:rsidTr="00A4044D">
        <w:trPr>
          <w:trHeight w:val="104"/>
        </w:trPr>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г. Тирасполь и</w:t>
            </w:r>
            <w:r w:rsidR="008916A6">
              <w:rPr>
                <w:rFonts w:ascii="Times New Roman" w:hAnsi="Times New Roman"/>
                <w:b/>
              </w:rPr>
              <w:br/>
            </w:r>
            <w:r w:rsidRPr="00545DAC">
              <w:rPr>
                <w:rFonts w:ascii="Times New Roman" w:hAnsi="Times New Roman"/>
                <w:b/>
              </w:rPr>
              <w:t>г. Днестровск</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1 244,0</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259,2</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834,3</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252,8</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3 031,6</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208,2</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b/>
              </w:rPr>
            </w:pPr>
            <w:r w:rsidRPr="00545DAC">
              <w:rPr>
                <w:rFonts w:ascii="Times New Roman" w:eastAsia="Times New Roman" w:hAnsi="Times New Roman"/>
                <w:b/>
              </w:rPr>
              <w:t>-</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w:t>
            </w:r>
          </w:p>
        </w:tc>
      </w:tr>
      <w:tr w:rsidR="001F3B36" w:rsidRPr="00545DAC" w:rsidTr="00A4044D">
        <w:trPr>
          <w:trHeight w:val="104"/>
        </w:trPr>
        <w:tc>
          <w:tcPr>
            <w:tcW w:w="2093" w:type="dxa"/>
          </w:tcPr>
          <w:p w:rsidR="001F3B36" w:rsidRPr="00545DAC" w:rsidRDefault="001F3B36" w:rsidP="005E2CA9">
            <w:pPr>
              <w:suppressAutoHyphens/>
              <w:spacing w:after="0" w:line="240" w:lineRule="auto"/>
              <w:rPr>
                <w:rFonts w:ascii="Times New Roman" w:hAnsi="Times New Roman"/>
                <w:i/>
              </w:rPr>
            </w:pPr>
            <w:r w:rsidRPr="00545DAC">
              <w:rPr>
                <w:rFonts w:ascii="Times New Roman" w:hAnsi="Times New Roman"/>
                <w:i/>
              </w:rPr>
              <w:t xml:space="preserve">Темп роста к </w:t>
            </w:r>
          </w:p>
          <w:p w:rsidR="001F3B36" w:rsidRPr="00545DAC" w:rsidRDefault="001F3B36" w:rsidP="005E2CA9">
            <w:pPr>
              <w:suppressAutoHyphens/>
              <w:spacing w:after="0" w:line="240" w:lineRule="auto"/>
              <w:rPr>
                <w:rFonts w:ascii="Times New Roman" w:hAnsi="Times New Roman"/>
                <w:i/>
              </w:rPr>
            </w:pPr>
            <w:r w:rsidRPr="00545DAC">
              <w:rPr>
                <w:rFonts w:ascii="Times New Roman" w:hAnsi="Times New Roman"/>
                <w:i/>
              </w:rPr>
              <w:t>соответствующей дате 201</w:t>
            </w:r>
            <w:r>
              <w:rPr>
                <w:rFonts w:ascii="Times New Roman" w:hAnsi="Times New Roman"/>
                <w:i/>
              </w:rPr>
              <w:t>5</w:t>
            </w:r>
            <w:r w:rsidRPr="00545DAC">
              <w:rPr>
                <w:rFonts w:ascii="Times New Roman" w:hAnsi="Times New Roman"/>
                <w:i/>
              </w:rPr>
              <w:t xml:space="preserve"> года, %</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53,7</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175,8</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i/>
              </w:rPr>
            </w:pPr>
            <w:r>
              <w:rPr>
                <w:rFonts w:ascii="Times New Roman" w:eastAsia="Times New Roman" w:hAnsi="Times New Roman"/>
                <w:i/>
              </w:rPr>
              <w:t>120,1</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94,2</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sidRPr="00545DAC">
              <w:rPr>
                <w:rFonts w:ascii="Times New Roman" w:eastAsia="Times New Roman" w:hAnsi="Times New Roman"/>
                <w:i/>
              </w:rPr>
              <w:t>-</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г. Бендеры</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2,0</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4,2</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sidRPr="00545DAC">
              <w:rPr>
                <w:rFonts w:ascii="Times New Roman" w:eastAsia="Times New Roman" w:hAnsi="Times New Roman"/>
                <w:i/>
              </w:rPr>
              <w:t>-</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i/>
              </w:rPr>
            </w:pPr>
            <w:r w:rsidRPr="00545DAC">
              <w:rPr>
                <w:rFonts w:ascii="Times New Roman" w:hAnsi="Times New Roman"/>
                <w:i/>
              </w:rPr>
              <w:t>Темп роста к соответствующей дате 201</w:t>
            </w:r>
            <w:r>
              <w:rPr>
                <w:rFonts w:ascii="Times New Roman" w:hAnsi="Times New Roman"/>
                <w:i/>
              </w:rPr>
              <w:t>5</w:t>
            </w:r>
            <w:r w:rsidRPr="00545DAC">
              <w:rPr>
                <w:rFonts w:ascii="Times New Roman" w:hAnsi="Times New Roman"/>
                <w:i/>
              </w:rPr>
              <w:t xml:space="preserve"> года, %</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i/>
              </w:rPr>
            </w:pPr>
            <w:r>
              <w:rPr>
                <w:rFonts w:ascii="Times New Roman" w:eastAsia="Times New Roman" w:hAnsi="Times New Roman"/>
                <w:i/>
              </w:rPr>
              <w:t>13,3</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13,4</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sidRPr="00545DAC">
              <w:rPr>
                <w:rFonts w:ascii="Times New Roman" w:eastAsia="Times New Roman" w:hAnsi="Times New Roman"/>
                <w:i/>
              </w:rPr>
              <w:t>-</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r>
      <w:tr w:rsidR="001F3B36" w:rsidRPr="00545DAC" w:rsidTr="00A4044D">
        <w:trPr>
          <w:trHeight w:val="218"/>
        </w:trPr>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Рыбницкий район  и г. Рыбница</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99,9</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57,1</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rPr>
            </w:pPr>
            <w:r w:rsidRPr="00545DAC">
              <w:rPr>
                <w:rFonts w:ascii="Times New Roman" w:eastAsia="Times New Roman" w:hAnsi="Times New Roman"/>
              </w:rPr>
              <w:t>-</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39,0</w:t>
            </w:r>
          </w:p>
        </w:tc>
        <w:tc>
          <w:tcPr>
            <w:tcW w:w="900" w:type="dxa"/>
            <w:vAlign w:val="center"/>
          </w:tcPr>
          <w:p w:rsidR="001F3B36" w:rsidRPr="007F12BD" w:rsidRDefault="001F3B36" w:rsidP="005E2CA9">
            <w:pPr>
              <w:autoSpaceDE w:val="0"/>
              <w:autoSpaceDN w:val="0"/>
              <w:adjustRightInd w:val="0"/>
              <w:spacing w:after="0" w:line="240" w:lineRule="auto"/>
              <w:jc w:val="center"/>
              <w:rPr>
                <w:rFonts w:ascii="Times New Roman" w:eastAsia="Times New Roman" w:hAnsi="Times New Roman"/>
                <w:b/>
              </w:rPr>
            </w:pPr>
            <w:r w:rsidRPr="007F12BD">
              <w:rPr>
                <w:rFonts w:ascii="Times New Roman" w:eastAsia="Times New Roman" w:hAnsi="Times New Roman"/>
                <w:b/>
              </w:rPr>
              <w:t>26,0</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b/>
              </w:rPr>
            </w:pPr>
            <w:r w:rsidRPr="00545DAC">
              <w:rPr>
                <w:rFonts w:ascii="Times New Roman" w:eastAsia="Times New Roman" w:hAnsi="Times New Roman"/>
                <w:b/>
              </w:rPr>
              <w:t>-</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w:t>
            </w:r>
          </w:p>
        </w:tc>
      </w:tr>
      <w:tr w:rsidR="001F3B36" w:rsidRPr="00545DAC" w:rsidTr="00A4044D">
        <w:trPr>
          <w:trHeight w:val="218"/>
        </w:trPr>
        <w:tc>
          <w:tcPr>
            <w:tcW w:w="2093" w:type="dxa"/>
          </w:tcPr>
          <w:p w:rsidR="001F3B36" w:rsidRPr="00545DAC" w:rsidRDefault="001F3B36" w:rsidP="005E2CA9">
            <w:pPr>
              <w:suppressAutoHyphens/>
              <w:spacing w:after="0" w:line="240" w:lineRule="auto"/>
              <w:rPr>
                <w:rFonts w:ascii="Times New Roman" w:hAnsi="Times New Roman"/>
                <w:i/>
              </w:rPr>
            </w:pPr>
            <w:r w:rsidRPr="00545DAC">
              <w:rPr>
                <w:rFonts w:ascii="Times New Roman" w:hAnsi="Times New Roman"/>
                <w:i/>
              </w:rPr>
              <w:t>Темп роста к соответствующей дате 201</w:t>
            </w:r>
            <w:r>
              <w:rPr>
                <w:rFonts w:ascii="Times New Roman" w:hAnsi="Times New Roman"/>
                <w:i/>
              </w:rPr>
              <w:t>5</w:t>
            </w:r>
            <w:r w:rsidRPr="00545DAC">
              <w:rPr>
                <w:rFonts w:ascii="Times New Roman" w:hAnsi="Times New Roman"/>
                <w:i/>
              </w:rPr>
              <w:t xml:space="preserve"> года, %</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77,0</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77,0</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rPr>
            </w:pPr>
            <w:r w:rsidRPr="00545DAC">
              <w:rPr>
                <w:rFonts w:ascii="Times New Roman" w:eastAsia="Times New Roman" w:hAnsi="Times New Roman"/>
              </w:rPr>
              <w:t>-</w:t>
            </w:r>
          </w:p>
        </w:tc>
        <w:tc>
          <w:tcPr>
            <w:tcW w:w="900" w:type="dxa"/>
            <w:vAlign w:val="center"/>
          </w:tcPr>
          <w:p w:rsidR="001F3B36" w:rsidRDefault="001F3B36" w:rsidP="005E2CA9">
            <w:pPr>
              <w:autoSpaceDE w:val="0"/>
              <w:autoSpaceDN w:val="0"/>
              <w:adjustRightInd w:val="0"/>
              <w:spacing w:after="0" w:line="240" w:lineRule="auto"/>
              <w:ind w:left="-68" w:right="-99"/>
              <w:jc w:val="center"/>
              <w:rPr>
                <w:rFonts w:ascii="Times New Roman" w:eastAsia="Times New Roman" w:hAnsi="Times New Roman"/>
                <w:i/>
              </w:rPr>
            </w:pPr>
          </w:p>
          <w:p w:rsidR="001F3B36" w:rsidRDefault="001F3B36" w:rsidP="005E2CA9">
            <w:pPr>
              <w:autoSpaceDE w:val="0"/>
              <w:autoSpaceDN w:val="0"/>
              <w:adjustRightInd w:val="0"/>
              <w:spacing w:after="0" w:line="240" w:lineRule="auto"/>
              <w:ind w:left="-68" w:right="-99"/>
              <w:jc w:val="center"/>
              <w:rPr>
                <w:rFonts w:ascii="Times New Roman" w:eastAsia="Times New Roman" w:hAnsi="Times New Roman"/>
                <w:i/>
              </w:rPr>
            </w:pPr>
            <w:r>
              <w:rPr>
                <w:rFonts w:ascii="Times New Roman" w:eastAsia="Times New Roman" w:hAnsi="Times New Roman"/>
                <w:i/>
              </w:rPr>
              <w:t>в 15,6 р.</w:t>
            </w:r>
          </w:p>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i/>
              </w:rPr>
            </w:pP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rPr>
            </w:pPr>
            <w:r w:rsidRPr="00545DAC">
              <w:rPr>
                <w:rFonts w:ascii="Times New Roman" w:eastAsia="Times New Roman" w:hAnsi="Times New Roman"/>
              </w:rPr>
              <w:t>-</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sidRPr="00545DAC">
              <w:rPr>
                <w:rFonts w:ascii="Times New Roman" w:eastAsia="Times New Roman" w:hAnsi="Times New Roman"/>
                <w:i/>
              </w:rPr>
              <w:t>-</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Дубоссарский район и г. Дубоссары</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88,8</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86,2</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10,0</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333,3</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759,0</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75,9</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b/>
              </w:rPr>
            </w:pPr>
            <w:r>
              <w:rPr>
                <w:rFonts w:ascii="Times New Roman" w:eastAsia="Times New Roman" w:hAnsi="Times New Roman"/>
                <w:b/>
              </w:rPr>
              <w:t>14 985,0</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90,7</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i/>
              </w:rPr>
            </w:pPr>
            <w:r w:rsidRPr="00545DAC">
              <w:rPr>
                <w:rFonts w:ascii="Times New Roman" w:hAnsi="Times New Roman"/>
                <w:i/>
              </w:rPr>
              <w:t>Темп роста к соответствующей дате 201</w:t>
            </w:r>
            <w:r>
              <w:rPr>
                <w:rFonts w:ascii="Times New Roman" w:hAnsi="Times New Roman"/>
                <w:i/>
              </w:rPr>
              <w:t>5</w:t>
            </w:r>
            <w:r w:rsidRPr="00545DAC">
              <w:rPr>
                <w:rFonts w:ascii="Times New Roman" w:hAnsi="Times New Roman"/>
                <w:i/>
              </w:rPr>
              <w:t xml:space="preserve"> года, %</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в 5,1 р.</w:t>
            </w:r>
          </w:p>
        </w:tc>
        <w:tc>
          <w:tcPr>
            <w:tcW w:w="850" w:type="dxa"/>
            <w:vAlign w:val="center"/>
          </w:tcPr>
          <w:p w:rsidR="001F3B36" w:rsidRPr="00EC7747" w:rsidRDefault="001F3B36" w:rsidP="005E2CA9">
            <w:pPr>
              <w:autoSpaceDE w:val="0"/>
              <w:autoSpaceDN w:val="0"/>
              <w:adjustRightInd w:val="0"/>
              <w:spacing w:after="0" w:line="240" w:lineRule="auto"/>
              <w:jc w:val="center"/>
              <w:rPr>
                <w:rFonts w:ascii="Times New Roman" w:eastAsia="Times New Roman" w:hAnsi="Times New Roman"/>
                <w:i/>
              </w:rPr>
            </w:pPr>
            <w:r w:rsidRPr="00EC7747">
              <w:rPr>
                <w:rFonts w:ascii="Times New Roman" w:eastAsia="Times New Roman" w:hAnsi="Times New Roman"/>
                <w:i/>
              </w:rPr>
              <w:t>90,0</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в 5,0 р.</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rPr>
            </w:pPr>
            <w:r w:rsidRPr="00496515">
              <w:rPr>
                <w:rFonts w:ascii="Times New Roman" w:eastAsia="Times New Roman" w:hAnsi="Times New Roman"/>
                <w:i/>
              </w:rPr>
              <w:t>в 10,8 р</w:t>
            </w:r>
            <w:r>
              <w:rPr>
                <w:rFonts w:ascii="Times New Roman" w:eastAsia="Times New Roman" w:hAnsi="Times New Roman"/>
              </w:rPr>
              <w:t>.</w:t>
            </w:r>
          </w:p>
        </w:tc>
        <w:tc>
          <w:tcPr>
            <w:tcW w:w="900" w:type="dxa"/>
            <w:vAlign w:val="center"/>
          </w:tcPr>
          <w:p w:rsidR="001F3B36" w:rsidRPr="000B7C65" w:rsidRDefault="001F3B36" w:rsidP="005E2CA9">
            <w:pPr>
              <w:autoSpaceDE w:val="0"/>
              <w:autoSpaceDN w:val="0"/>
              <w:adjustRightInd w:val="0"/>
              <w:spacing w:after="0" w:line="240" w:lineRule="auto"/>
              <w:ind w:left="-68" w:right="-99"/>
              <w:jc w:val="center"/>
              <w:rPr>
                <w:rFonts w:ascii="Times New Roman" w:eastAsia="Times New Roman" w:hAnsi="Times New Roman"/>
                <w:i/>
              </w:rPr>
            </w:pPr>
            <w:r w:rsidRPr="000B7C65">
              <w:rPr>
                <w:rFonts w:ascii="Times New Roman" w:eastAsia="Times New Roman" w:hAnsi="Times New Roman"/>
                <w:i/>
              </w:rPr>
              <w:t>в 2,8 р.</w:t>
            </w:r>
          </w:p>
        </w:tc>
        <w:tc>
          <w:tcPr>
            <w:tcW w:w="900" w:type="dxa"/>
            <w:vAlign w:val="center"/>
          </w:tcPr>
          <w:p w:rsidR="001F3B36" w:rsidRPr="005A76BA" w:rsidRDefault="001F3B36" w:rsidP="005E2CA9">
            <w:pPr>
              <w:autoSpaceDE w:val="0"/>
              <w:autoSpaceDN w:val="0"/>
              <w:adjustRightInd w:val="0"/>
              <w:spacing w:after="0" w:line="240" w:lineRule="auto"/>
              <w:jc w:val="center"/>
              <w:rPr>
                <w:rFonts w:ascii="Times New Roman" w:eastAsia="Times New Roman" w:hAnsi="Times New Roman"/>
                <w:i/>
              </w:rPr>
            </w:pPr>
            <w:r w:rsidRPr="005A76BA">
              <w:rPr>
                <w:rFonts w:ascii="Times New Roman" w:eastAsia="Times New Roman" w:hAnsi="Times New Roman"/>
                <w:i/>
              </w:rPr>
              <w:t>154,9</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Pr>
                <w:rFonts w:ascii="Times New Roman" w:eastAsia="Times New Roman" w:hAnsi="Times New Roman"/>
                <w:i/>
              </w:rPr>
              <w:t>90,8</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88,5</w:t>
            </w:r>
          </w:p>
        </w:tc>
      </w:tr>
      <w:tr w:rsidR="001F3B36" w:rsidRPr="00545DAC" w:rsidTr="00A4044D">
        <w:trPr>
          <w:trHeight w:val="213"/>
        </w:trPr>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Слободзейский район г. Слободзея</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26 403,3</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155,4</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3 000,0</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2</w:t>
            </w:r>
            <w:r>
              <w:rPr>
                <w:rFonts w:ascii="Times New Roman" w:eastAsia="Times New Roman" w:hAnsi="Times New Roman"/>
                <w:b/>
              </w:rPr>
              <w:t>47,9</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4 075,0</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61,2</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b/>
              </w:rPr>
            </w:pPr>
            <w:r>
              <w:rPr>
                <w:rFonts w:ascii="Times New Roman" w:eastAsia="Times New Roman" w:hAnsi="Times New Roman"/>
                <w:b/>
              </w:rPr>
              <w:t>118,0</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13,2</w:t>
            </w:r>
          </w:p>
        </w:tc>
      </w:tr>
      <w:tr w:rsidR="001F3B36" w:rsidRPr="00545DAC" w:rsidTr="00A4044D">
        <w:trPr>
          <w:trHeight w:val="213"/>
        </w:trPr>
        <w:tc>
          <w:tcPr>
            <w:tcW w:w="2093" w:type="dxa"/>
          </w:tcPr>
          <w:p w:rsidR="001F3B36" w:rsidRPr="00545DAC" w:rsidRDefault="001F3B36" w:rsidP="005E2CA9">
            <w:pPr>
              <w:suppressAutoHyphens/>
              <w:spacing w:after="0" w:line="240" w:lineRule="auto"/>
              <w:rPr>
                <w:rFonts w:ascii="Times New Roman" w:hAnsi="Times New Roman"/>
                <w:i/>
              </w:rPr>
            </w:pPr>
            <w:r w:rsidRPr="00545DAC">
              <w:rPr>
                <w:rFonts w:ascii="Times New Roman" w:hAnsi="Times New Roman"/>
                <w:i/>
              </w:rPr>
              <w:t>Темп роста к соответствующей дате 201</w:t>
            </w:r>
            <w:r>
              <w:rPr>
                <w:rFonts w:ascii="Times New Roman" w:hAnsi="Times New Roman"/>
                <w:i/>
              </w:rPr>
              <w:t>5</w:t>
            </w:r>
            <w:r w:rsidRPr="00545DAC">
              <w:rPr>
                <w:rFonts w:ascii="Times New Roman" w:hAnsi="Times New Roman"/>
                <w:i/>
              </w:rPr>
              <w:t xml:space="preserve"> года, %</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112,9</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87,4</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106,5</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11</w:t>
            </w:r>
            <w:r>
              <w:rPr>
                <w:rFonts w:ascii="Times New Roman" w:eastAsia="Times New Roman" w:hAnsi="Times New Roman"/>
                <w:i/>
              </w:rPr>
              <w:t>5</w:t>
            </w:r>
            <w:r w:rsidRPr="00545DAC">
              <w:rPr>
                <w:rFonts w:ascii="Times New Roman" w:eastAsia="Times New Roman" w:hAnsi="Times New Roman"/>
                <w:i/>
              </w:rPr>
              <w:t>,8</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i/>
              </w:rPr>
            </w:pPr>
            <w:r>
              <w:rPr>
                <w:rFonts w:ascii="Times New Roman" w:eastAsia="Times New Roman" w:hAnsi="Times New Roman"/>
                <w:i/>
              </w:rPr>
              <w:t>86,9</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95,8</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Pr>
                <w:rFonts w:ascii="Times New Roman" w:eastAsia="Times New Roman" w:hAnsi="Times New Roman"/>
                <w:i/>
              </w:rPr>
              <w:t>68,9</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80,0</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 xml:space="preserve">Григориопольский район и </w:t>
            </w:r>
            <w:r w:rsidR="008916A6">
              <w:rPr>
                <w:rFonts w:ascii="Times New Roman" w:hAnsi="Times New Roman"/>
                <w:b/>
              </w:rPr>
              <w:br/>
            </w:r>
            <w:r w:rsidRPr="00545DAC">
              <w:rPr>
                <w:rFonts w:ascii="Times New Roman" w:hAnsi="Times New Roman"/>
                <w:b/>
              </w:rPr>
              <w:t>г. Григориополь</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2 253,6</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1</w:t>
            </w:r>
            <w:r>
              <w:rPr>
                <w:rFonts w:ascii="Times New Roman" w:eastAsia="Times New Roman" w:hAnsi="Times New Roman"/>
                <w:b/>
              </w:rPr>
              <w:t>36,7</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1</w:t>
            </w:r>
            <w:r>
              <w:rPr>
                <w:rFonts w:ascii="Times New Roman" w:eastAsia="Times New Roman" w:hAnsi="Times New Roman"/>
                <w:b/>
              </w:rPr>
              <w:t>45,5</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99,7</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632,0</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43,7</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b/>
              </w:rPr>
            </w:pPr>
            <w:r>
              <w:rPr>
                <w:rFonts w:ascii="Times New Roman" w:eastAsia="Times New Roman" w:hAnsi="Times New Roman"/>
                <w:b/>
              </w:rPr>
              <w:t>31,0</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15,5</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rPr>
            </w:pPr>
            <w:r w:rsidRPr="00545DAC">
              <w:rPr>
                <w:rFonts w:ascii="Times New Roman" w:hAnsi="Times New Roman"/>
                <w:i/>
              </w:rPr>
              <w:t>Темп роста к соответствующей дате 201</w:t>
            </w:r>
            <w:r>
              <w:rPr>
                <w:rFonts w:ascii="Times New Roman" w:hAnsi="Times New Roman"/>
                <w:i/>
              </w:rPr>
              <w:t>5</w:t>
            </w:r>
            <w:r w:rsidRPr="00545DAC">
              <w:rPr>
                <w:rFonts w:ascii="Times New Roman" w:hAnsi="Times New Roman"/>
                <w:i/>
              </w:rPr>
              <w:t xml:space="preserve"> года, %</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114,7</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88,1</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81,5</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в 2,2 р.</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i/>
              </w:rPr>
            </w:pPr>
            <w:r>
              <w:rPr>
                <w:rFonts w:ascii="Times New Roman" w:eastAsia="Times New Roman" w:hAnsi="Times New Roman"/>
                <w:i/>
              </w:rPr>
              <w:t>192,9</w:t>
            </w:r>
          </w:p>
        </w:tc>
        <w:tc>
          <w:tcPr>
            <w:tcW w:w="900" w:type="dxa"/>
            <w:vAlign w:val="center"/>
          </w:tcPr>
          <w:p w:rsidR="001F3B36" w:rsidRDefault="001F3B36" w:rsidP="005E2CA9">
            <w:pPr>
              <w:autoSpaceDE w:val="0"/>
              <w:autoSpaceDN w:val="0"/>
              <w:adjustRightInd w:val="0"/>
              <w:spacing w:after="0" w:line="240" w:lineRule="auto"/>
              <w:jc w:val="center"/>
              <w:rPr>
                <w:rFonts w:ascii="Times New Roman" w:eastAsia="Times New Roman" w:hAnsi="Times New Roman"/>
                <w:i/>
              </w:rPr>
            </w:pPr>
          </w:p>
          <w:p w:rsidR="001F3B36"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171,4</w:t>
            </w:r>
          </w:p>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Pr>
                <w:rFonts w:ascii="Times New Roman" w:eastAsia="Times New Roman" w:hAnsi="Times New Roman"/>
                <w:i/>
              </w:rPr>
              <w:t>35,2</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65,1</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Каменский район и г. Каменка</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668,5</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76,3</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rPr>
            </w:pPr>
            <w:r w:rsidRPr="00545DAC">
              <w:rPr>
                <w:rFonts w:ascii="Times New Roman" w:eastAsia="Times New Roman" w:hAnsi="Times New Roman"/>
              </w:rPr>
              <w:t>-</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2 694,5</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74,9</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b/>
              </w:rPr>
            </w:pPr>
            <w:r>
              <w:rPr>
                <w:rFonts w:ascii="Times New Roman" w:eastAsia="Times New Roman" w:hAnsi="Times New Roman"/>
                <w:b/>
              </w:rPr>
              <w:t>2 617,0</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59,5</w:t>
            </w:r>
          </w:p>
        </w:tc>
      </w:tr>
      <w:tr w:rsidR="001F3B36" w:rsidRPr="00545DAC" w:rsidTr="00A4044D">
        <w:tc>
          <w:tcPr>
            <w:tcW w:w="2093" w:type="dxa"/>
            <w:vAlign w:val="center"/>
          </w:tcPr>
          <w:p w:rsidR="001F3B36" w:rsidRPr="00545DAC" w:rsidRDefault="001F3B36" w:rsidP="005E2CA9">
            <w:pPr>
              <w:suppressAutoHyphens/>
              <w:spacing w:after="0" w:line="240" w:lineRule="auto"/>
              <w:rPr>
                <w:rFonts w:ascii="Times New Roman" w:hAnsi="Times New Roman"/>
                <w:i/>
              </w:rPr>
            </w:pPr>
            <w:r w:rsidRPr="00545DAC">
              <w:rPr>
                <w:rFonts w:ascii="Times New Roman" w:hAnsi="Times New Roman"/>
                <w:i/>
              </w:rPr>
              <w:t>Темп роста к соответствующей дате 201</w:t>
            </w:r>
            <w:r>
              <w:rPr>
                <w:rFonts w:ascii="Times New Roman" w:hAnsi="Times New Roman"/>
                <w:i/>
              </w:rPr>
              <w:t>5</w:t>
            </w:r>
            <w:r w:rsidRPr="00545DAC">
              <w:rPr>
                <w:rFonts w:ascii="Times New Roman" w:hAnsi="Times New Roman"/>
                <w:i/>
              </w:rPr>
              <w:t xml:space="preserve"> года, %</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131,7</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197,7</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sidRPr="00545DAC">
              <w:rPr>
                <w:rFonts w:ascii="Times New Roman" w:eastAsia="Times New Roman" w:hAnsi="Times New Roman"/>
                <w:i/>
              </w:rPr>
              <w:t>-</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rPr>
            </w:pPr>
            <w:r w:rsidRPr="00545DAC">
              <w:rPr>
                <w:rFonts w:ascii="Times New Roman" w:eastAsia="Times New Roman" w:hAnsi="Times New Roman"/>
              </w:rPr>
              <w:t>-</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i/>
              </w:rPr>
            </w:pPr>
            <w:r>
              <w:rPr>
                <w:rFonts w:ascii="Times New Roman" w:eastAsia="Times New Roman" w:hAnsi="Times New Roman"/>
                <w:i/>
              </w:rPr>
              <w:t>55,2</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59,0</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i/>
              </w:rPr>
            </w:pPr>
            <w:r>
              <w:rPr>
                <w:rFonts w:ascii="Times New Roman" w:eastAsia="Times New Roman" w:hAnsi="Times New Roman"/>
                <w:i/>
              </w:rPr>
              <w:t>47,5</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i/>
              </w:rPr>
            </w:pPr>
            <w:r>
              <w:rPr>
                <w:rFonts w:ascii="Times New Roman" w:eastAsia="Times New Roman" w:hAnsi="Times New Roman"/>
                <w:i/>
              </w:rPr>
              <w:t>51,3</w:t>
            </w:r>
          </w:p>
        </w:tc>
      </w:tr>
      <w:tr w:rsidR="001F3B36" w:rsidRPr="00545DAC" w:rsidTr="00A4044D">
        <w:tc>
          <w:tcPr>
            <w:tcW w:w="2093" w:type="dxa"/>
          </w:tcPr>
          <w:p w:rsidR="001F3B36" w:rsidRPr="00545DAC" w:rsidRDefault="001F3B36" w:rsidP="005E2CA9">
            <w:pPr>
              <w:suppressAutoHyphens/>
              <w:spacing w:after="0" w:line="240" w:lineRule="auto"/>
              <w:rPr>
                <w:rFonts w:ascii="Times New Roman" w:hAnsi="Times New Roman"/>
                <w:b/>
              </w:rPr>
            </w:pPr>
            <w:r w:rsidRPr="00545DAC">
              <w:rPr>
                <w:rFonts w:ascii="Times New Roman" w:hAnsi="Times New Roman"/>
                <w:b/>
              </w:rPr>
              <w:t>Итого</w:t>
            </w:r>
          </w:p>
        </w:tc>
        <w:tc>
          <w:tcPr>
            <w:tcW w:w="959"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30 758,1</w:t>
            </w:r>
          </w:p>
        </w:tc>
        <w:tc>
          <w:tcPr>
            <w:tcW w:w="85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sidRPr="00545DAC">
              <w:rPr>
                <w:rFonts w:ascii="Times New Roman" w:eastAsia="Times New Roman" w:hAnsi="Times New Roman"/>
                <w:b/>
              </w:rPr>
              <w:t>1</w:t>
            </w:r>
            <w:r>
              <w:rPr>
                <w:rFonts w:ascii="Times New Roman" w:eastAsia="Times New Roman" w:hAnsi="Times New Roman"/>
                <w:b/>
              </w:rPr>
              <w:t>51,7</w:t>
            </w:r>
          </w:p>
        </w:tc>
        <w:tc>
          <w:tcPr>
            <w:tcW w:w="943"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3 989,8</w:t>
            </w:r>
          </w:p>
        </w:tc>
        <w:tc>
          <w:tcPr>
            <w:tcW w:w="1035"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236,2</w:t>
            </w:r>
          </w:p>
        </w:tc>
        <w:tc>
          <w:tcPr>
            <w:tcW w:w="900" w:type="dxa"/>
            <w:vAlign w:val="center"/>
          </w:tcPr>
          <w:p w:rsidR="001F3B36" w:rsidRPr="00545DAC" w:rsidRDefault="001F3B36" w:rsidP="005E2CA9">
            <w:pPr>
              <w:autoSpaceDE w:val="0"/>
              <w:autoSpaceDN w:val="0"/>
              <w:adjustRightInd w:val="0"/>
              <w:spacing w:after="0" w:line="240" w:lineRule="auto"/>
              <w:ind w:left="-68" w:right="-99"/>
              <w:jc w:val="center"/>
              <w:rPr>
                <w:rFonts w:ascii="Times New Roman" w:eastAsia="Times New Roman" w:hAnsi="Times New Roman"/>
                <w:b/>
              </w:rPr>
            </w:pPr>
            <w:r>
              <w:rPr>
                <w:rFonts w:ascii="Times New Roman" w:eastAsia="Times New Roman" w:hAnsi="Times New Roman"/>
                <w:b/>
              </w:rPr>
              <w:t>11 233,1</w:t>
            </w:r>
          </w:p>
        </w:tc>
        <w:tc>
          <w:tcPr>
            <w:tcW w:w="900"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78,2</w:t>
            </w:r>
          </w:p>
        </w:tc>
        <w:tc>
          <w:tcPr>
            <w:tcW w:w="1075" w:type="dxa"/>
            <w:vAlign w:val="center"/>
          </w:tcPr>
          <w:p w:rsidR="001F3B36" w:rsidRPr="00545DAC" w:rsidRDefault="001F3B36" w:rsidP="005E2CA9">
            <w:pPr>
              <w:autoSpaceDE w:val="0"/>
              <w:autoSpaceDN w:val="0"/>
              <w:adjustRightInd w:val="0"/>
              <w:spacing w:after="0" w:line="240" w:lineRule="auto"/>
              <w:ind w:left="-167" w:right="-108" w:firstLine="167"/>
              <w:jc w:val="center"/>
              <w:rPr>
                <w:rFonts w:ascii="Times New Roman" w:eastAsia="Times New Roman" w:hAnsi="Times New Roman"/>
                <w:b/>
              </w:rPr>
            </w:pPr>
            <w:r>
              <w:rPr>
                <w:rFonts w:ascii="Times New Roman" w:eastAsia="Times New Roman" w:hAnsi="Times New Roman"/>
                <w:b/>
              </w:rPr>
              <w:t>17 751,0</w:t>
            </w:r>
          </w:p>
        </w:tc>
        <w:tc>
          <w:tcPr>
            <w:tcW w:w="857" w:type="dxa"/>
            <w:vAlign w:val="center"/>
          </w:tcPr>
          <w:p w:rsidR="001F3B36" w:rsidRPr="00545DAC" w:rsidRDefault="001F3B36" w:rsidP="005E2CA9">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80,6</w:t>
            </w:r>
          </w:p>
        </w:tc>
      </w:tr>
    </w:tbl>
    <w:p w:rsidR="001F3B36" w:rsidRPr="00545DAC" w:rsidRDefault="001F3B36" w:rsidP="005E2CA9">
      <w:pPr>
        <w:autoSpaceDE w:val="0"/>
        <w:autoSpaceDN w:val="0"/>
        <w:adjustRightInd w:val="0"/>
        <w:spacing w:after="0" w:line="240" w:lineRule="auto"/>
        <w:ind w:left="8"/>
        <w:jc w:val="both"/>
        <w:rPr>
          <w:rFonts w:ascii="Times New Roman" w:eastAsia="Times New Roman" w:hAnsi="Times New Roman"/>
          <w:sz w:val="16"/>
          <w:szCs w:val="16"/>
        </w:rPr>
      </w:pPr>
      <w:r>
        <w:rPr>
          <w:rFonts w:ascii="Times New Roman" w:eastAsia="Times New Roman" w:hAnsi="Times New Roman"/>
          <w:sz w:val="16"/>
          <w:szCs w:val="16"/>
        </w:rPr>
        <w:t xml:space="preserve">    </w:t>
      </w:r>
      <w:r w:rsidRPr="00545DAC">
        <w:rPr>
          <w:rFonts w:ascii="Times New Roman" w:eastAsia="Times New Roman" w:hAnsi="Times New Roman"/>
          <w:sz w:val="16"/>
          <w:szCs w:val="16"/>
        </w:rPr>
        <w:t>*- по оперативным данным Министерства сельского хозяйства и природных ресурсов ПМР</w:t>
      </w:r>
    </w:p>
    <w:p w:rsidR="001F3B36" w:rsidRPr="00545DAC" w:rsidRDefault="001F3B36" w:rsidP="005E2CA9">
      <w:pPr>
        <w:autoSpaceDE w:val="0"/>
        <w:autoSpaceDN w:val="0"/>
        <w:adjustRightInd w:val="0"/>
        <w:spacing w:after="0" w:line="240" w:lineRule="auto"/>
        <w:ind w:firstLine="709"/>
        <w:jc w:val="both"/>
        <w:rPr>
          <w:rFonts w:ascii="Times New Roman" w:hAnsi="Times New Roman"/>
          <w:sz w:val="24"/>
          <w:szCs w:val="24"/>
        </w:rPr>
      </w:pPr>
    </w:p>
    <w:p w:rsidR="001F3B36" w:rsidRPr="000A44CC" w:rsidRDefault="001F3B36" w:rsidP="005E2CA9">
      <w:pPr>
        <w:spacing w:after="0" w:line="240" w:lineRule="auto"/>
        <w:ind w:firstLine="708"/>
        <w:jc w:val="both"/>
        <w:rPr>
          <w:sz w:val="24"/>
          <w:szCs w:val="24"/>
        </w:rPr>
      </w:pPr>
      <w:r w:rsidRPr="00F13460">
        <w:rPr>
          <w:rFonts w:ascii="Times New Roman" w:hAnsi="Times New Roman"/>
          <w:sz w:val="24"/>
          <w:szCs w:val="24"/>
        </w:rPr>
        <w:t>Общая ситуация в животноводческой отрасли остаётся по-прежнему сложной. В январе-сентябре 2016 года темпы прироста реализации скота и птицы на убой (в живом весе) заметно опережали расширение воспроизводственных показателей (51,4% против 32,8% в январе-сентябре 2015 года). Как следствие, сокращение поголовья коров молочного стада при снижении продуктивности п</w:t>
      </w:r>
      <w:r w:rsidR="00922695">
        <w:rPr>
          <w:rFonts w:ascii="Times New Roman" w:hAnsi="Times New Roman"/>
          <w:sz w:val="24"/>
          <w:szCs w:val="24"/>
        </w:rPr>
        <w:t xml:space="preserve">опуляции, отрицательный тренд </w:t>
      </w:r>
      <w:r w:rsidRPr="00F13460">
        <w:rPr>
          <w:rFonts w:ascii="Times New Roman" w:hAnsi="Times New Roman"/>
          <w:sz w:val="24"/>
          <w:szCs w:val="24"/>
        </w:rPr>
        <w:t xml:space="preserve">в динамике производства куриных яиц и молока коровьего сформировал отставание от базисного уровня («в 4,3 раза» и «– 12,6%» соответственно). Такого рода тенденции при стабильно высоком спросе на данные продукты обусловлены </w:t>
      </w:r>
      <w:r>
        <w:rPr>
          <w:rFonts w:ascii="Times New Roman" w:hAnsi="Times New Roman"/>
          <w:sz w:val="24"/>
          <w:szCs w:val="24"/>
        </w:rPr>
        <w:t xml:space="preserve">с одной стороны </w:t>
      </w:r>
      <w:r w:rsidRPr="00F13460">
        <w:rPr>
          <w:rFonts w:ascii="Times New Roman" w:hAnsi="Times New Roman"/>
          <w:sz w:val="24"/>
          <w:szCs w:val="24"/>
        </w:rPr>
        <w:t>наличием более дешевых аналогов из сопредельных государств</w:t>
      </w:r>
      <w:r>
        <w:rPr>
          <w:rFonts w:ascii="Times New Roman" w:hAnsi="Times New Roman"/>
          <w:sz w:val="24"/>
          <w:szCs w:val="24"/>
        </w:rPr>
        <w:t>, а с другой стороны недостаточностью инвестиций в развитие отдельных подотраслей животноводства.</w:t>
      </w:r>
      <w:r w:rsidRPr="00F13460">
        <w:rPr>
          <w:rFonts w:ascii="Times New Roman" w:hAnsi="Times New Roman"/>
          <w:sz w:val="24"/>
          <w:szCs w:val="24"/>
        </w:rPr>
        <w:t xml:space="preserve"> В условиях нарастающего валютного дисбаланса масштабы указанных процессов все более усугубляются</w:t>
      </w:r>
      <w:r w:rsidRPr="000A44CC">
        <w:rPr>
          <w:sz w:val="24"/>
          <w:szCs w:val="24"/>
        </w:rPr>
        <w:t xml:space="preserve">. </w:t>
      </w:r>
    </w:p>
    <w:p w:rsidR="001F3B36" w:rsidRDefault="001F3B36" w:rsidP="005E2CA9">
      <w:pPr>
        <w:spacing w:after="0" w:line="240" w:lineRule="auto"/>
        <w:ind w:firstLine="708"/>
        <w:jc w:val="both"/>
        <w:rPr>
          <w:rFonts w:ascii="Times New Roman" w:hAnsi="Times New Roman"/>
          <w:sz w:val="24"/>
          <w:szCs w:val="24"/>
        </w:rPr>
      </w:pPr>
      <w:r w:rsidRPr="000A44CC">
        <w:rPr>
          <w:rFonts w:ascii="Times New Roman" w:hAnsi="Times New Roman"/>
          <w:sz w:val="24"/>
          <w:szCs w:val="24"/>
        </w:rPr>
        <w:lastRenderedPageBreak/>
        <w:t>По состоянию на 1 октября 2016 года к аналогичной дате 2015 года в организациях, осуществляющих сельскохозяйственное производство (без учёта хозяйств населения), поголовье крупного рогатого скота сократилось на 12,1% до 5 669 голов, свиней – на 3,9% до 14 057 голов, птицы всех возрастов – на 14,5% до 333 636 голов. В то же время поголовье мелкого рогатого скота возросло на 10,0% до 2 282 головы.</w:t>
      </w:r>
    </w:p>
    <w:p w:rsidR="001F3B36" w:rsidRPr="00F23584" w:rsidRDefault="001F3B36" w:rsidP="005E2CA9">
      <w:pPr>
        <w:autoSpaceDE w:val="0"/>
        <w:autoSpaceDN w:val="0"/>
        <w:adjustRightInd w:val="0"/>
        <w:spacing w:after="0" w:line="240" w:lineRule="auto"/>
        <w:ind w:left="-426"/>
        <w:jc w:val="both"/>
        <w:rPr>
          <w:rFonts w:ascii="Times New Roman" w:eastAsia="Times New Roman" w:hAnsi="Times New Roman"/>
          <w:sz w:val="24"/>
          <w:szCs w:val="24"/>
        </w:rPr>
      </w:pPr>
      <w:r w:rsidRPr="00F23584">
        <w:rPr>
          <w:rFonts w:ascii="Times New Roman" w:eastAsia="Times New Roman" w:hAnsi="Times New Roman"/>
          <w:noProof/>
          <w:sz w:val="24"/>
          <w:szCs w:val="24"/>
        </w:rPr>
        <w:drawing>
          <wp:inline distT="0" distB="0" distL="0" distR="0">
            <wp:extent cx="6467475" cy="2105025"/>
            <wp:effectExtent l="0" t="0" r="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6820" w:rsidRDefault="00866820" w:rsidP="005E2CA9">
      <w:pPr>
        <w:autoSpaceDE w:val="0"/>
        <w:autoSpaceDN w:val="0"/>
        <w:adjustRightInd w:val="0"/>
        <w:spacing w:after="0" w:line="240" w:lineRule="auto"/>
        <w:ind w:firstLine="709"/>
        <w:jc w:val="both"/>
        <w:rPr>
          <w:rFonts w:ascii="Times New Roman" w:eastAsia="Times New Roman" w:hAnsi="Times New Roman"/>
          <w:sz w:val="24"/>
          <w:szCs w:val="24"/>
        </w:rPr>
      </w:pPr>
    </w:p>
    <w:p w:rsidR="001F3B36" w:rsidRDefault="001F3B36" w:rsidP="005E2CA9">
      <w:pPr>
        <w:autoSpaceDE w:val="0"/>
        <w:autoSpaceDN w:val="0"/>
        <w:adjustRightInd w:val="0"/>
        <w:spacing w:after="0" w:line="240" w:lineRule="auto"/>
        <w:ind w:firstLine="709"/>
        <w:jc w:val="both"/>
        <w:rPr>
          <w:rFonts w:ascii="Times New Roman" w:eastAsia="Times New Roman" w:hAnsi="Times New Roman"/>
          <w:sz w:val="24"/>
          <w:szCs w:val="24"/>
        </w:rPr>
      </w:pPr>
      <w:r w:rsidRPr="000A44CC">
        <w:rPr>
          <w:rFonts w:ascii="Times New Roman" w:eastAsia="Times New Roman" w:hAnsi="Times New Roman"/>
          <w:sz w:val="24"/>
          <w:szCs w:val="24"/>
        </w:rPr>
        <w:t xml:space="preserve">Наибольшее снижение поголовья свиней отмечено </w:t>
      </w:r>
      <w:r w:rsidRPr="000A44CC">
        <w:rPr>
          <w:rFonts w:ascii="Times New Roman" w:hAnsi="Times New Roman"/>
          <w:spacing w:val="4"/>
          <w:sz w:val="24"/>
          <w:szCs w:val="24"/>
        </w:rPr>
        <w:t xml:space="preserve">в Рыбницком районе </w:t>
      </w:r>
      <w:r w:rsidRPr="000A44CC">
        <w:rPr>
          <w:rFonts w:ascii="Times New Roman" w:eastAsia="Times New Roman" w:hAnsi="Times New Roman"/>
          <w:sz w:val="24"/>
          <w:szCs w:val="24"/>
        </w:rPr>
        <w:t xml:space="preserve">(на 25,5%), в городе Бендеры (на </w:t>
      </w:r>
      <w:r w:rsidRPr="000A44CC">
        <w:rPr>
          <w:rFonts w:ascii="Times New Roman" w:hAnsi="Times New Roman"/>
          <w:spacing w:val="4"/>
          <w:sz w:val="24"/>
          <w:szCs w:val="24"/>
        </w:rPr>
        <w:t xml:space="preserve">22,4%) </w:t>
      </w:r>
      <w:r w:rsidRPr="000A44CC">
        <w:rPr>
          <w:rFonts w:ascii="Times New Roman" w:eastAsia="Times New Roman" w:hAnsi="Times New Roman"/>
          <w:sz w:val="24"/>
          <w:szCs w:val="24"/>
        </w:rPr>
        <w:t>и в Григориопольском районе (на 9,3%). При этом увеличение поголовья свиней наблюдается в Слободзейском районе (на 11,7%).</w:t>
      </w:r>
    </w:p>
    <w:p w:rsidR="00866820" w:rsidRDefault="00866820" w:rsidP="005E2CA9">
      <w:pPr>
        <w:autoSpaceDE w:val="0"/>
        <w:autoSpaceDN w:val="0"/>
        <w:adjustRightInd w:val="0"/>
        <w:spacing w:after="0" w:line="240" w:lineRule="auto"/>
        <w:ind w:firstLine="709"/>
        <w:jc w:val="both"/>
        <w:rPr>
          <w:rFonts w:ascii="Times New Roman" w:eastAsia="Times New Roman" w:hAnsi="Times New Roman"/>
          <w:sz w:val="24"/>
          <w:szCs w:val="24"/>
        </w:rPr>
      </w:pPr>
    </w:p>
    <w:p w:rsidR="001F3B36" w:rsidRPr="00F23584" w:rsidRDefault="001F3B36" w:rsidP="005E2CA9">
      <w:pPr>
        <w:autoSpaceDE w:val="0"/>
        <w:autoSpaceDN w:val="0"/>
        <w:adjustRightInd w:val="0"/>
        <w:spacing w:after="0" w:line="240" w:lineRule="auto"/>
        <w:ind w:left="-284"/>
        <w:jc w:val="both"/>
        <w:rPr>
          <w:rFonts w:ascii="Times New Roman" w:eastAsia="Times New Roman" w:hAnsi="Times New Roman"/>
          <w:sz w:val="24"/>
          <w:szCs w:val="24"/>
        </w:rPr>
      </w:pPr>
      <w:r w:rsidRPr="00F23584">
        <w:rPr>
          <w:rFonts w:ascii="Times New Roman" w:eastAsia="Times New Roman" w:hAnsi="Times New Roman"/>
          <w:noProof/>
          <w:sz w:val="24"/>
          <w:szCs w:val="24"/>
        </w:rPr>
        <w:drawing>
          <wp:inline distT="0" distB="0" distL="0" distR="0">
            <wp:extent cx="6429375" cy="2381250"/>
            <wp:effectExtent l="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3B36" w:rsidRDefault="001F3B36" w:rsidP="005E2CA9">
      <w:pPr>
        <w:spacing w:after="0" w:line="240" w:lineRule="auto"/>
        <w:ind w:firstLine="709"/>
        <w:jc w:val="both"/>
        <w:rPr>
          <w:rFonts w:ascii="Times New Roman" w:eastAsia="Times New Roman" w:hAnsi="Times New Roman"/>
          <w:sz w:val="24"/>
          <w:szCs w:val="24"/>
        </w:rPr>
      </w:pPr>
      <w:r w:rsidRPr="000A44CC">
        <w:rPr>
          <w:rFonts w:ascii="Times New Roman" w:eastAsia="Times New Roman" w:hAnsi="Times New Roman"/>
          <w:sz w:val="24"/>
          <w:szCs w:val="24"/>
        </w:rPr>
        <w:t xml:space="preserve">В разрезе городов и районов республики возросла численность поголовья птицы в Слободзейском районе (в 106,3 раза), в Рыбницком районе (на 30,6%) и в Григориопольском районе (в 2,9 раза). </w:t>
      </w:r>
    </w:p>
    <w:p w:rsidR="00866820" w:rsidRPr="00F23584" w:rsidRDefault="00866820" w:rsidP="005E2CA9">
      <w:pPr>
        <w:spacing w:after="0" w:line="240" w:lineRule="auto"/>
        <w:ind w:firstLine="709"/>
        <w:jc w:val="both"/>
        <w:rPr>
          <w:rFonts w:ascii="Times New Roman" w:eastAsiaTheme="minorHAnsi" w:hAnsi="Times New Roman" w:cstheme="minorBidi"/>
          <w:sz w:val="24"/>
          <w:szCs w:val="24"/>
          <w:lang w:eastAsia="en-US"/>
        </w:rPr>
      </w:pPr>
    </w:p>
    <w:p w:rsidR="001F3B36" w:rsidRDefault="001F3B36" w:rsidP="005E2CA9">
      <w:pPr>
        <w:autoSpaceDE w:val="0"/>
        <w:autoSpaceDN w:val="0"/>
        <w:adjustRightInd w:val="0"/>
        <w:spacing w:after="0" w:line="240" w:lineRule="auto"/>
        <w:ind w:left="-284"/>
        <w:jc w:val="both"/>
        <w:rPr>
          <w:rFonts w:ascii="Times New Roman" w:eastAsia="Times New Roman" w:hAnsi="Times New Roman"/>
          <w:sz w:val="24"/>
          <w:szCs w:val="24"/>
        </w:rPr>
      </w:pPr>
      <w:r w:rsidRPr="00F23584">
        <w:rPr>
          <w:rFonts w:ascii="Times New Roman" w:eastAsia="Times New Roman" w:hAnsi="Times New Roman"/>
          <w:noProof/>
          <w:sz w:val="24"/>
          <w:szCs w:val="24"/>
        </w:rPr>
        <w:drawing>
          <wp:inline distT="0" distB="0" distL="0" distR="0">
            <wp:extent cx="6429375" cy="2000250"/>
            <wp:effectExtent l="0" t="0" r="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3B36" w:rsidRPr="00F23584" w:rsidRDefault="001F3B36" w:rsidP="005E2CA9">
      <w:pPr>
        <w:spacing w:after="0" w:line="240" w:lineRule="auto"/>
        <w:ind w:firstLine="709"/>
        <w:jc w:val="both"/>
        <w:rPr>
          <w:rFonts w:ascii="Times New Roman" w:eastAsiaTheme="minorHAnsi" w:hAnsi="Times New Roman" w:cstheme="minorBidi"/>
          <w:sz w:val="24"/>
          <w:szCs w:val="24"/>
          <w:lang w:eastAsia="en-US"/>
        </w:rPr>
      </w:pPr>
      <w:r w:rsidRPr="001625B7">
        <w:rPr>
          <w:rFonts w:ascii="Times New Roman" w:eastAsia="Times New Roman" w:hAnsi="Times New Roman"/>
          <w:sz w:val="24"/>
          <w:szCs w:val="24"/>
        </w:rPr>
        <w:t>В то же время сократилось поголовье птицы в Каменском районе (на 83,9%), в городе Бендеры (на 36,0%) и в Дубоссарском районе (на 33,1%), что обусловлено</w:t>
      </w:r>
      <w:r>
        <w:rPr>
          <w:rFonts w:ascii="Times New Roman" w:eastAsia="Times New Roman" w:hAnsi="Times New Roman"/>
          <w:sz w:val="24"/>
          <w:szCs w:val="24"/>
        </w:rPr>
        <w:t xml:space="preserve"> цикличностью производства, а</w:t>
      </w:r>
      <w:r w:rsidRPr="001625B7">
        <w:rPr>
          <w:rFonts w:ascii="Times New Roman" w:eastAsia="Times New Roman" w:hAnsi="Times New Roman"/>
          <w:sz w:val="24"/>
          <w:szCs w:val="24"/>
        </w:rPr>
        <w:t xml:space="preserve"> также</w:t>
      </w:r>
      <w:r w:rsidRPr="001625B7">
        <w:rPr>
          <w:rFonts w:ascii="Times New Roman" w:eastAsiaTheme="minorHAnsi" w:hAnsi="Times New Roman" w:cstheme="minorBidi"/>
          <w:sz w:val="24"/>
          <w:szCs w:val="24"/>
          <w:lang w:eastAsia="en-US"/>
        </w:rPr>
        <w:t xml:space="preserve"> падением внутреннего спроса на данную продукцию.</w:t>
      </w:r>
    </w:p>
    <w:p w:rsidR="005963B0" w:rsidRPr="000B4CF9" w:rsidRDefault="005963B0" w:rsidP="005E2CA9">
      <w:pPr>
        <w:shd w:val="clear" w:color="auto" w:fill="FFFFFF"/>
        <w:spacing w:after="0" w:line="240" w:lineRule="auto"/>
        <w:ind w:firstLine="709"/>
        <w:jc w:val="both"/>
        <w:rPr>
          <w:rFonts w:ascii="Times New Roman" w:eastAsia="Times New Roman" w:hAnsi="Times New Roman"/>
          <w:b/>
          <w:sz w:val="24"/>
          <w:szCs w:val="24"/>
        </w:rPr>
      </w:pPr>
      <w:r w:rsidRPr="000B4CF9">
        <w:rPr>
          <w:rFonts w:ascii="Times New Roman" w:eastAsia="Times New Roman" w:hAnsi="Times New Roman"/>
          <w:b/>
          <w:sz w:val="24"/>
          <w:szCs w:val="24"/>
        </w:rPr>
        <w:lastRenderedPageBreak/>
        <w:t>1.3. Развитие малого предпринимательства</w:t>
      </w:r>
    </w:p>
    <w:p w:rsidR="005963B0" w:rsidRDefault="005963B0" w:rsidP="005E2CA9">
      <w:pPr>
        <w:shd w:val="clear" w:color="auto" w:fill="FFFFFF"/>
        <w:spacing w:after="0" w:line="240" w:lineRule="auto"/>
        <w:ind w:firstLine="709"/>
        <w:jc w:val="both"/>
        <w:rPr>
          <w:rFonts w:ascii="Times New Roman" w:eastAsia="Times New Roman" w:hAnsi="Times New Roman"/>
          <w:b/>
          <w:sz w:val="24"/>
          <w:szCs w:val="24"/>
        </w:rPr>
      </w:pPr>
    </w:p>
    <w:p w:rsidR="00A80EAC" w:rsidRDefault="00A80EAC" w:rsidP="005E2CA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 протяжении января-сентября 2016 года п</w:t>
      </w:r>
      <w:r w:rsidRPr="00ED339F">
        <w:rPr>
          <w:rFonts w:ascii="Times New Roman" w:hAnsi="Times New Roman"/>
          <w:sz w:val="24"/>
          <w:szCs w:val="24"/>
        </w:rPr>
        <w:t xml:space="preserve">олитическая нестабильность, </w:t>
      </w:r>
      <w:r>
        <w:rPr>
          <w:rFonts w:ascii="Times New Roman" w:hAnsi="Times New Roman"/>
          <w:sz w:val="24"/>
          <w:szCs w:val="24"/>
        </w:rPr>
        <w:t>усугубляющаяся</w:t>
      </w:r>
      <w:r w:rsidRPr="00ED339F">
        <w:rPr>
          <w:rFonts w:ascii="Times New Roman" w:hAnsi="Times New Roman"/>
          <w:sz w:val="24"/>
          <w:szCs w:val="24"/>
        </w:rPr>
        <w:t xml:space="preserve"> </w:t>
      </w:r>
      <w:r>
        <w:rPr>
          <w:rFonts w:ascii="Times New Roman" w:hAnsi="Times New Roman"/>
          <w:sz w:val="24"/>
          <w:szCs w:val="24"/>
        </w:rPr>
        <w:t>действующими</w:t>
      </w:r>
      <w:r w:rsidRPr="00ED339F">
        <w:rPr>
          <w:rFonts w:ascii="Times New Roman" w:hAnsi="Times New Roman"/>
          <w:sz w:val="24"/>
          <w:szCs w:val="24"/>
        </w:rPr>
        <w:t xml:space="preserve"> со стороны Молдовы и Украины в отношении Приднестровья экономически</w:t>
      </w:r>
      <w:r>
        <w:rPr>
          <w:rFonts w:ascii="Times New Roman" w:hAnsi="Times New Roman"/>
          <w:sz w:val="24"/>
          <w:szCs w:val="24"/>
        </w:rPr>
        <w:t>ми</w:t>
      </w:r>
      <w:r w:rsidRPr="00ED339F">
        <w:rPr>
          <w:rFonts w:ascii="Times New Roman" w:hAnsi="Times New Roman"/>
          <w:sz w:val="24"/>
          <w:szCs w:val="24"/>
        </w:rPr>
        <w:t xml:space="preserve"> </w:t>
      </w:r>
      <w:r>
        <w:rPr>
          <w:rFonts w:ascii="Times New Roman" w:hAnsi="Times New Roman"/>
          <w:sz w:val="24"/>
          <w:szCs w:val="24"/>
        </w:rPr>
        <w:t>ограничениями, обуславливает с</w:t>
      </w:r>
      <w:r w:rsidRPr="00ED339F">
        <w:rPr>
          <w:rFonts w:ascii="Times New Roman" w:hAnsi="Times New Roman"/>
          <w:sz w:val="24"/>
          <w:szCs w:val="24"/>
        </w:rPr>
        <w:t>ложн</w:t>
      </w:r>
      <w:r>
        <w:rPr>
          <w:rFonts w:ascii="Times New Roman" w:hAnsi="Times New Roman"/>
          <w:sz w:val="24"/>
          <w:szCs w:val="24"/>
        </w:rPr>
        <w:t>ую</w:t>
      </w:r>
      <w:r w:rsidRPr="00ED339F">
        <w:rPr>
          <w:rFonts w:ascii="Times New Roman" w:hAnsi="Times New Roman"/>
          <w:sz w:val="24"/>
          <w:szCs w:val="24"/>
        </w:rPr>
        <w:t xml:space="preserve"> финансов</w:t>
      </w:r>
      <w:r>
        <w:rPr>
          <w:rFonts w:ascii="Times New Roman" w:hAnsi="Times New Roman"/>
          <w:sz w:val="24"/>
          <w:szCs w:val="24"/>
        </w:rPr>
        <w:t xml:space="preserve">ую и </w:t>
      </w:r>
      <w:r w:rsidRPr="00ED339F">
        <w:rPr>
          <w:rFonts w:ascii="Times New Roman" w:hAnsi="Times New Roman"/>
          <w:sz w:val="24"/>
          <w:szCs w:val="24"/>
        </w:rPr>
        <w:t>экономическ</w:t>
      </w:r>
      <w:r>
        <w:rPr>
          <w:rFonts w:ascii="Times New Roman" w:hAnsi="Times New Roman"/>
          <w:sz w:val="24"/>
          <w:szCs w:val="24"/>
        </w:rPr>
        <w:t>ую</w:t>
      </w:r>
      <w:r w:rsidRPr="00ED339F">
        <w:rPr>
          <w:rFonts w:ascii="Times New Roman" w:hAnsi="Times New Roman"/>
          <w:sz w:val="24"/>
          <w:szCs w:val="24"/>
        </w:rPr>
        <w:t xml:space="preserve"> ситуация в </w:t>
      </w:r>
      <w:r>
        <w:rPr>
          <w:rFonts w:ascii="Times New Roman" w:hAnsi="Times New Roman"/>
          <w:sz w:val="24"/>
          <w:szCs w:val="24"/>
        </w:rPr>
        <w:t>Республике</w:t>
      </w:r>
      <w:r w:rsidRPr="00ED339F">
        <w:rPr>
          <w:rFonts w:ascii="Times New Roman" w:hAnsi="Times New Roman"/>
          <w:sz w:val="24"/>
          <w:szCs w:val="24"/>
        </w:rPr>
        <w:t xml:space="preserve">, </w:t>
      </w:r>
      <w:r>
        <w:rPr>
          <w:rFonts w:ascii="Times New Roman" w:hAnsi="Times New Roman"/>
          <w:sz w:val="24"/>
          <w:szCs w:val="24"/>
        </w:rPr>
        <w:t xml:space="preserve">а также </w:t>
      </w:r>
      <w:r w:rsidRPr="00ED339F">
        <w:rPr>
          <w:rFonts w:ascii="Times New Roman" w:hAnsi="Times New Roman"/>
          <w:sz w:val="24"/>
          <w:szCs w:val="24"/>
        </w:rPr>
        <w:t>медленное налаживание новых хозяйственных связей</w:t>
      </w:r>
      <w:r>
        <w:rPr>
          <w:rFonts w:ascii="Times New Roman" w:hAnsi="Times New Roman"/>
          <w:sz w:val="24"/>
          <w:szCs w:val="24"/>
        </w:rPr>
        <w:t xml:space="preserve"> и </w:t>
      </w:r>
      <w:r w:rsidRPr="00ED339F">
        <w:rPr>
          <w:rFonts w:ascii="Times New Roman" w:hAnsi="Times New Roman"/>
          <w:sz w:val="24"/>
          <w:szCs w:val="24"/>
        </w:rPr>
        <w:t>низк</w:t>
      </w:r>
      <w:r>
        <w:rPr>
          <w:rFonts w:ascii="Times New Roman" w:hAnsi="Times New Roman"/>
          <w:sz w:val="24"/>
          <w:szCs w:val="24"/>
        </w:rPr>
        <w:t>ую</w:t>
      </w:r>
      <w:r w:rsidRPr="00ED339F">
        <w:rPr>
          <w:rFonts w:ascii="Times New Roman" w:hAnsi="Times New Roman"/>
          <w:sz w:val="24"/>
          <w:szCs w:val="24"/>
        </w:rPr>
        <w:t xml:space="preserve"> плат</w:t>
      </w:r>
      <w:r>
        <w:rPr>
          <w:rFonts w:ascii="Times New Roman" w:hAnsi="Times New Roman"/>
          <w:sz w:val="24"/>
          <w:szCs w:val="24"/>
        </w:rPr>
        <w:t xml:space="preserve">ежеспособность населения, оказывая сдерживающее влияние на развитие малого предпринимательства. </w:t>
      </w:r>
    </w:p>
    <w:p w:rsidR="00A80EAC" w:rsidRDefault="00A80EAC" w:rsidP="005E2CA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Так, по итогам девяти месяцев 2016 года на территории Приднестровья осуществляло деятельность 3 873 организации </w:t>
      </w:r>
      <w:r w:rsidRPr="003A1605">
        <w:rPr>
          <w:rFonts w:ascii="Times New Roman" w:hAnsi="Times New Roman"/>
          <w:sz w:val="24"/>
          <w:szCs w:val="24"/>
        </w:rPr>
        <w:t>малого бизнеса</w:t>
      </w:r>
      <w:r>
        <w:rPr>
          <w:rFonts w:ascii="Times New Roman" w:hAnsi="Times New Roman"/>
          <w:sz w:val="24"/>
          <w:szCs w:val="24"/>
        </w:rPr>
        <w:t xml:space="preserve">, что лишь 0,3% превышает базовый уровень минувшего года. При этом по состоянию на 01 октября 2016 года наибольшая численность </w:t>
      </w:r>
      <w:r w:rsidRPr="003A1605">
        <w:rPr>
          <w:rFonts w:ascii="Times New Roman" w:hAnsi="Times New Roman"/>
          <w:sz w:val="24"/>
          <w:szCs w:val="24"/>
        </w:rPr>
        <w:t>субъектов малого предпринимательства</w:t>
      </w:r>
      <w:r>
        <w:rPr>
          <w:rFonts w:ascii="Times New Roman" w:hAnsi="Times New Roman"/>
          <w:sz w:val="24"/>
          <w:szCs w:val="24"/>
        </w:rPr>
        <w:t xml:space="preserve"> зафиксирована в г. Тирасполь и</w:t>
      </w:r>
      <w:r w:rsidRPr="003A1605">
        <w:rPr>
          <w:rFonts w:ascii="Times New Roman" w:hAnsi="Times New Roman"/>
          <w:sz w:val="24"/>
          <w:szCs w:val="24"/>
        </w:rPr>
        <w:t xml:space="preserve"> г. Днестровск – 1 5</w:t>
      </w:r>
      <w:r>
        <w:rPr>
          <w:rFonts w:ascii="Times New Roman" w:hAnsi="Times New Roman"/>
          <w:sz w:val="24"/>
          <w:szCs w:val="24"/>
        </w:rPr>
        <w:t>28</w:t>
      </w:r>
      <w:r w:rsidRPr="003A1605">
        <w:rPr>
          <w:rFonts w:ascii="Times New Roman" w:hAnsi="Times New Roman"/>
          <w:sz w:val="24"/>
          <w:szCs w:val="24"/>
        </w:rPr>
        <w:t xml:space="preserve"> ед. (39,5% от общего количества по республике), в г. Бендеры – </w:t>
      </w:r>
      <w:r>
        <w:rPr>
          <w:rFonts w:ascii="Times New Roman" w:hAnsi="Times New Roman"/>
          <w:sz w:val="24"/>
          <w:szCs w:val="24"/>
        </w:rPr>
        <w:t>701</w:t>
      </w:r>
      <w:r w:rsidRPr="003A1605">
        <w:rPr>
          <w:rFonts w:ascii="Times New Roman" w:hAnsi="Times New Roman"/>
          <w:sz w:val="24"/>
          <w:szCs w:val="24"/>
        </w:rPr>
        <w:t xml:space="preserve"> ед. (18,1%) и в Слободзейском районе и г. Слободзея - 60</w:t>
      </w:r>
      <w:r>
        <w:rPr>
          <w:rFonts w:ascii="Times New Roman" w:hAnsi="Times New Roman"/>
          <w:sz w:val="24"/>
          <w:szCs w:val="24"/>
        </w:rPr>
        <w:t>6</w:t>
      </w:r>
      <w:r w:rsidRPr="003A1605">
        <w:rPr>
          <w:rFonts w:ascii="Times New Roman" w:hAnsi="Times New Roman"/>
          <w:sz w:val="24"/>
          <w:szCs w:val="24"/>
        </w:rPr>
        <w:t xml:space="preserve"> ед. (15,</w:t>
      </w:r>
      <w:r>
        <w:rPr>
          <w:rFonts w:ascii="Times New Roman" w:hAnsi="Times New Roman"/>
          <w:sz w:val="24"/>
          <w:szCs w:val="24"/>
        </w:rPr>
        <w:t>6</w:t>
      </w:r>
      <w:r w:rsidRPr="003A1605">
        <w:rPr>
          <w:rFonts w:ascii="Times New Roman" w:hAnsi="Times New Roman"/>
          <w:sz w:val="24"/>
          <w:szCs w:val="24"/>
        </w:rPr>
        <w:t>%) соответственно.</w:t>
      </w:r>
    </w:p>
    <w:p w:rsidR="00A80EAC" w:rsidRPr="003A1605" w:rsidRDefault="00A80EAC" w:rsidP="005E2CA9">
      <w:pPr>
        <w:spacing w:after="0" w:line="240" w:lineRule="auto"/>
        <w:ind w:left="-426"/>
        <w:jc w:val="both"/>
        <w:rPr>
          <w:rFonts w:ascii="Times New Roman" w:hAnsi="Times New Roman"/>
          <w:color w:val="000000"/>
          <w:sz w:val="24"/>
          <w:szCs w:val="24"/>
        </w:rPr>
      </w:pPr>
      <w:r w:rsidRPr="003A1605">
        <w:rPr>
          <w:rFonts w:ascii="Times New Roman" w:hAnsi="Times New Roman"/>
          <w:noProof/>
          <w:color w:val="000000"/>
          <w:sz w:val="24"/>
          <w:szCs w:val="24"/>
        </w:rPr>
        <w:drawing>
          <wp:inline distT="0" distB="0" distL="0" distR="0">
            <wp:extent cx="6562725" cy="219075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EAC" w:rsidRDefault="00A80EAC" w:rsidP="005E2CA9">
      <w:pPr>
        <w:spacing w:after="0" w:line="240" w:lineRule="auto"/>
        <w:ind w:firstLine="709"/>
        <w:jc w:val="both"/>
        <w:rPr>
          <w:rFonts w:ascii="Times New Roman" w:hAnsi="Times New Roman"/>
          <w:color w:val="000000"/>
          <w:sz w:val="24"/>
          <w:szCs w:val="24"/>
        </w:rPr>
      </w:pPr>
      <w:r w:rsidRPr="008F0BCC">
        <w:rPr>
          <w:rFonts w:ascii="Times New Roman" w:hAnsi="Times New Roman"/>
          <w:color w:val="000000"/>
          <w:sz w:val="24"/>
          <w:szCs w:val="24"/>
        </w:rPr>
        <w:t>Малый бизнес является ведущ</w:t>
      </w:r>
      <w:r>
        <w:rPr>
          <w:rFonts w:ascii="Times New Roman" w:hAnsi="Times New Roman"/>
          <w:color w:val="000000"/>
          <w:sz w:val="24"/>
          <w:szCs w:val="24"/>
        </w:rPr>
        <w:t>ей</w:t>
      </w:r>
      <w:r w:rsidRPr="008F0BCC">
        <w:rPr>
          <w:rFonts w:ascii="Times New Roman" w:hAnsi="Times New Roman"/>
          <w:color w:val="000000"/>
          <w:sz w:val="24"/>
          <w:szCs w:val="24"/>
        </w:rPr>
        <w:t xml:space="preserve"> компоненто</w:t>
      </w:r>
      <w:r>
        <w:rPr>
          <w:rFonts w:ascii="Times New Roman" w:hAnsi="Times New Roman"/>
          <w:color w:val="000000"/>
          <w:sz w:val="24"/>
          <w:szCs w:val="24"/>
        </w:rPr>
        <w:t>й</w:t>
      </w:r>
      <w:r w:rsidRPr="008F0BCC">
        <w:rPr>
          <w:rFonts w:ascii="Times New Roman" w:hAnsi="Times New Roman"/>
          <w:color w:val="000000"/>
          <w:sz w:val="24"/>
          <w:szCs w:val="24"/>
        </w:rPr>
        <w:t>, определяющ</w:t>
      </w:r>
      <w:r>
        <w:rPr>
          <w:rFonts w:ascii="Times New Roman" w:hAnsi="Times New Roman"/>
          <w:color w:val="000000"/>
          <w:sz w:val="24"/>
          <w:szCs w:val="24"/>
        </w:rPr>
        <w:t>ей</w:t>
      </w:r>
      <w:r w:rsidRPr="008F0BCC">
        <w:rPr>
          <w:rFonts w:ascii="Times New Roman" w:hAnsi="Times New Roman"/>
          <w:color w:val="000000"/>
          <w:sz w:val="24"/>
          <w:szCs w:val="24"/>
        </w:rPr>
        <w:t xml:space="preserve"> темпы экономического роста</w:t>
      </w:r>
      <w:r>
        <w:rPr>
          <w:rFonts w:ascii="Times New Roman" w:hAnsi="Times New Roman"/>
          <w:color w:val="000000"/>
          <w:sz w:val="24"/>
          <w:szCs w:val="24"/>
        </w:rPr>
        <w:t xml:space="preserve"> государства, в связи с чем, возникший в январе-сентябре 2016 года дисбаланс на валютном рынке (скрытая девальвация национальной валюты) негативно отразился на численности занятых в организациях малого предпринимательства, количество которых сократилось к базовому уровню 2015 года на 14,1%, составив 13 403 человек </w:t>
      </w:r>
    </w:p>
    <w:p w:rsidR="00A80EAC" w:rsidRPr="003A1605" w:rsidRDefault="00A80EAC" w:rsidP="005E2CA9">
      <w:pPr>
        <w:shd w:val="clear" w:color="auto" w:fill="FFFFFF"/>
        <w:spacing w:after="0" w:line="240" w:lineRule="auto"/>
        <w:ind w:hanging="284"/>
        <w:jc w:val="both"/>
        <w:rPr>
          <w:rFonts w:ascii="Times New Roman" w:hAnsi="Times New Roman"/>
          <w:sz w:val="24"/>
          <w:szCs w:val="24"/>
        </w:rPr>
      </w:pPr>
      <w:r w:rsidRPr="003A1605">
        <w:rPr>
          <w:rFonts w:ascii="Times New Roman" w:hAnsi="Times New Roman"/>
          <w:noProof/>
          <w:sz w:val="24"/>
          <w:szCs w:val="24"/>
        </w:rPr>
        <w:drawing>
          <wp:inline distT="0" distB="0" distL="0" distR="0">
            <wp:extent cx="6362700" cy="2838450"/>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EAC" w:rsidRPr="003A1605" w:rsidRDefault="00A80EAC" w:rsidP="005E2CA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 зависимости от </w:t>
      </w:r>
      <w:r w:rsidRPr="003A1605">
        <w:rPr>
          <w:rFonts w:ascii="Times New Roman" w:hAnsi="Times New Roman"/>
          <w:sz w:val="24"/>
          <w:szCs w:val="24"/>
        </w:rPr>
        <w:t>регионально</w:t>
      </w:r>
      <w:r>
        <w:rPr>
          <w:rFonts w:ascii="Times New Roman" w:hAnsi="Times New Roman"/>
          <w:sz w:val="24"/>
          <w:szCs w:val="24"/>
        </w:rPr>
        <w:t>го</w:t>
      </w:r>
      <w:r w:rsidRPr="003A1605">
        <w:rPr>
          <w:rFonts w:ascii="Times New Roman" w:hAnsi="Times New Roman"/>
          <w:sz w:val="24"/>
          <w:szCs w:val="24"/>
        </w:rPr>
        <w:t xml:space="preserve"> распределени</w:t>
      </w:r>
      <w:r>
        <w:rPr>
          <w:rFonts w:ascii="Times New Roman" w:hAnsi="Times New Roman"/>
          <w:sz w:val="24"/>
          <w:szCs w:val="24"/>
        </w:rPr>
        <w:t xml:space="preserve">я </w:t>
      </w:r>
      <w:r w:rsidRPr="003A1605">
        <w:rPr>
          <w:rFonts w:ascii="Times New Roman" w:hAnsi="Times New Roman"/>
          <w:sz w:val="24"/>
          <w:szCs w:val="24"/>
        </w:rPr>
        <w:t>организаций малого бизнеса</w:t>
      </w:r>
      <w:r>
        <w:rPr>
          <w:rFonts w:ascii="Times New Roman" w:hAnsi="Times New Roman"/>
          <w:sz w:val="24"/>
          <w:szCs w:val="24"/>
        </w:rPr>
        <w:t xml:space="preserve"> регистрируется </w:t>
      </w:r>
      <w:r w:rsidRPr="003A1605">
        <w:rPr>
          <w:rFonts w:ascii="Times New Roman" w:hAnsi="Times New Roman"/>
          <w:sz w:val="24"/>
          <w:szCs w:val="24"/>
        </w:rPr>
        <w:t xml:space="preserve">средняя численность работников списочного состава (без внешних совместителей). </w:t>
      </w:r>
      <w:r>
        <w:rPr>
          <w:rFonts w:ascii="Times New Roman" w:hAnsi="Times New Roman"/>
          <w:sz w:val="24"/>
          <w:szCs w:val="24"/>
        </w:rPr>
        <w:t>Таким образом,</w:t>
      </w:r>
      <w:r w:rsidRPr="0038296C">
        <w:rPr>
          <w:rFonts w:ascii="Times New Roman" w:eastAsia="Times New Roman" w:hAnsi="Times New Roman"/>
          <w:sz w:val="24"/>
          <w:szCs w:val="24"/>
        </w:rPr>
        <w:t xml:space="preserve"> </w:t>
      </w:r>
      <w:r w:rsidRPr="003A1605">
        <w:rPr>
          <w:rFonts w:ascii="Times New Roman" w:eastAsia="Times New Roman" w:hAnsi="Times New Roman"/>
          <w:sz w:val="24"/>
          <w:szCs w:val="24"/>
        </w:rPr>
        <w:t>в январе-</w:t>
      </w:r>
      <w:r>
        <w:rPr>
          <w:rFonts w:ascii="Times New Roman" w:eastAsia="Times New Roman" w:hAnsi="Times New Roman"/>
          <w:sz w:val="24"/>
          <w:szCs w:val="24"/>
        </w:rPr>
        <w:t>сентябре</w:t>
      </w:r>
      <w:r w:rsidRPr="003A1605">
        <w:rPr>
          <w:rFonts w:ascii="Times New Roman" w:eastAsia="Times New Roman" w:hAnsi="Times New Roman"/>
          <w:sz w:val="24"/>
          <w:szCs w:val="24"/>
        </w:rPr>
        <w:t xml:space="preserve"> 2016 года</w:t>
      </w:r>
      <w:r>
        <w:rPr>
          <w:rFonts w:ascii="Times New Roman" w:hAnsi="Times New Roman"/>
          <w:sz w:val="24"/>
          <w:szCs w:val="24"/>
        </w:rPr>
        <w:t xml:space="preserve"> наи</w:t>
      </w:r>
      <w:r w:rsidRPr="003A1605">
        <w:rPr>
          <w:rFonts w:ascii="Times New Roman" w:eastAsia="Times New Roman" w:hAnsi="Times New Roman"/>
          <w:sz w:val="24"/>
          <w:szCs w:val="24"/>
        </w:rPr>
        <w:t xml:space="preserve">большее количество занятых в сфере предпринимательства </w:t>
      </w:r>
      <w:r>
        <w:rPr>
          <w:rFonts w:ascii="Times New Roman" w:eastAsia="Times New Roman" w:hAnsi="Times New Roman"/>
          <w:sz w:val="24"/>
          <w:szCs w:val="24"/>
        </w:rPr>
        <w:t>фиксируется</w:t>
      </w:r>
      <w:r w:rsidRPr="003A1605">
        <w:rPr>
          <w:rFonts w:ascii="Times New Roman" w:eastAsia="Times New Roman" w:hAnsi="Times New Roman"/>
          <w:sz w:val="24"/>
          <w:szCs w:val="24"/>
        </w:rPr>
        <w:t xml:space="preserve"> в</w:t>
      </w:r>
      <w:r>
        <w:rPr>
          <w:rFonts w:ascii="Times New Roman" w:eastAsia="Times New Roman" w:hAnsi="Times New Roman"/>
          <w:sz w:val="24"/>
          <w:szCs w:val="24"/>
        </w:rPr>
        <w:t>:</w:t>
      </w:r>
      <w:r w:rsidRPr="003A1605">
        <w:rPr>
          <w:rFonts w:ascii="Times New Roman" w:eastAsia="Times New Roman" w:hAnsi="Times New Roman"/>
          <w:sz w:val="24"/>
          <w:szCs w:val="24"/>
        </w:rPr>
        <w:t xml:space="preserve"> </w:t>
      </w:r>
      <w:r w:rsidRPr="003A1605">
        <w:rPr>
          <w:rFonts w:ascii="Times New Roman" w:hAnsi="Times New Roman"/>
          <w:sz w:val="24"/>
          <w:szCs w:val="24"/>
        </w:rPr>
        <w:t xml:space="preserve">г. Тирасполь и г. Днестровск </w:t>
      </w:r>
      <w:r>
        <w:rPr>
          <w:rFonts w:ascii="Times New Roman" w:hAnsi="Times New Roman"/>
          <w:sz w:val="24"/>
          <w:szCs w:val="24"/>
        </w:rPr>
        <w:br/>
      </w:r>
      <w:r w:rsidRPr="003A1605">
        <w:rPr>
          <w:rFonts w:ascii="Times New Roman" w:hAnsi="Times New Roman"/>
          <w:sz w:val="24"/>
          <w:szCs w:val="24"/>
        </w:rPr>
        <w:t>5</w:t>
      </w:r>
      <w:r>
        <w:rPr>
          <w:rFonts w:ascii="Times New Roman" w:hAnsi="Times New Roman"/>
          <w:sz w:val="24"/>
          <w:szCs w:val="24"/>
        </w:rPr>
        <w:t> 331</w:t>
      </w:r>
      <w:r w:rsidRPr="003A1605">
        <w:rPr>
          <w:rFonts w:ascii="Times New Roman" w:hAnsi="Times New Roman"/>
          <w:sz w:val="24"/>
          <w:szCs w:val="24"/>
        </w:rPr>
        <w:t xml:space="preserve"> чел. (39,</w:t>
      </w:r>
      <w:r>
        <w:rPr>
          <w:rFonts w:ascii="Times New Roman" w:hAnsi="Times New Roman"/>
          <w:sz w:val="24"/>
          <w:szCs w:val="24"/>
        </w:rPr>
        <w:t>8</w:t>
      </w:r>
      <w:r w:rsidRPr="003A1605">
        <w:rPr>
          <w:rFonts w:ascii="Times New Roman" w:hAnsi="Times New Roman"/>
          <w:sz w:val="24"/>
          <w:szCs w:val="24"/>
        </w:rPr>
        <w:t xml:space="preserve">% от общего количества занятых в </w:t>
      </w:r>
      <w:r>
        <w:rPr>
          <w:rFonts w:ascii="Times New Roman" w:hAnsi="Times New Roman"/>
          <w:sz w:val="24"/>
          <w:szCs w:val="24"/>
        </w:rPr>
        <w:t xml:space="preserve">данном сегменте), г. Бендеры </w:t>
      </w:r>
      <w:r w:rsidRPr="003A1605">
        <w:rPr>
          <w:rFonts w:ascii="Times New Roman" w:hAnsi="Times New Roman"/>
          <w:sz w:val="24"/>
          <w:szCs w:val="24"/>
        </w:rPr>
        <w:t>2</w:t>
      </w:r>
      <w:r>
        <w:rPr>
          <w:rFonts w:ascii="Times New Roman" w:hAnsi="Times New Roman"/>
          <w:sz w:val="24"/>
          <w:szCs w:val="24"/>
        </w:rPr>
        <w:t> 520</w:t>
      </w:r>
      <w:r w:rsidRPr="003A1605">
        <w:rPr>
          <w:rFonts w:ascii="Times New Roman" w:hAnsi="Times New Roman"/>
          <w:sz w:val="24"/>
          <w:szCs w:val="24"/>
        </w:rPr>
        <w:t xml:space="preserve"> чел. </w:t>
      </w:r>
      <w:r w:rsidRPr="003A1605">
        <w:rPr>
          <w:rFonts w:ascii="Times New Roman" w:hAnsi="Times New Roman"/>
          <w:sz w:val="24"/>
          <w:szCs w:val="24"/>
        </w:rPr>
        <w:lastRenderedPageBreak/>
        <w:t>(18,</w:t>
      </w:r>
      <w:r>
        <w:rPr>
          <w:rFonts w:ascii="Times New Roman" w:hAnsi="Times New Roman"/>
          <w:sz w:val="24"/>
          <w:szCs w:val="24"/>
        </w:rPr>
        <w:t>8</w:t>
      </w:r>
      <w:r w:rsidRPr="003A1605">
        <w:rPr>
          <w:rFonts w:ascii="Times New Roman" w:hAnsi="Times New Roman"/>
          <w:sz w:val="24"/>
          <w:szCs w:val="24"/>
        </w:rPr>
        <w:t>%), в Слободзейском районе и г. Слободзея 1 </w:t>
      </w:r>
      <w:r>
        <w:rPr>
          <w:rFonts w:ascii="Times New Roman" w:hAnsi="Times New Roman"/>
          <w:sz w:val="24"/>
          <w:szCs w:val="24"/>
        </w:rPr>
        <w:t>883</w:t>
      </w:r>
      <w:r w:rsidRPr="003A1605">
        <w:rPr>
          <w:rFonts w:ascii="Times New Roman" w:hAnsi="Times New Roman"/>
          <w:sz w:val="24"/>
          <w:szCs w:val="24"/>
        </w:rPr>
        <w:t xml:space="preserve"> чел. (14,</w:t>
      </w:r>
      <w:r>
        <w:rPr>
          <w:rFonts w:ascii="Times New Roman" w:hAnsi="Times New Roman"/>
          <w:sz w:val="24"/>
          <w:szCs w:val="24"/>
        </w:rPr>
        <w:t>0</w:t>
      </w:r>
      <w:r w:rsidRPr="003A1605">
        <w:rPr>
          <w:rFonts w:ascii="Times New Roman" w:hAnsi="Times New Roman"/>
          <w:sz w:val="24"/>
          <w:szCs w:val="24"/>
        </w:rPr>
        <w:t>%), Рыбницком районе и г.</w:t>
      </w:r>
      <w:r>
        <w:rPr>
          <w:rFonts w:ascii="Times New Roman" w:hAnsi="Times New Roman"/>
          <w:sz w:val="24"/>
          <w:szCs w:val="24"/>
        </w:rPr>
        <w:t> </w:t>
      </w:r>
      <w:r w:rsidRPr="003A1605">
        <w:rPr>
          <w:rFonts w:ascii="Times New Roman" w:hAnsi="Times New Roman"/>
          <w:sz w:val="24"/>
          <w:szCs w:val="24"/>
        </w:rPr>
        <w:t>Рыбница 1</w:t>
      </w:r>
      <w:r>
        <w:rPr>
          <w:rFonts w:ascii="Times New Roman" w:hAnsi="Times New Roman"/>
          <w:sz w:val="24"/>
          <w:szCs w:val="24"/>
        </w:rPr>
        <w:t> 596 чел. (11,9</w:t>
      </w:r>
      <w:r w:rsidRPr="003A1605">
        <w:rPr>
          <w:rFonts w:ascii="Times New Roman" w:hAnsi="Times New Roman"/>
          <w:sz w:val="24"/>
          <w:szCs w:val="24"/>
        </w:rPr>
        <w:t>%) соответственно.</w:t>
      </w:r>
    </w:p>
    <w:p w:rsidR="00A80EAC" w:rsidRPr="003A1605" w:rsidRDefault="00A80EAC" w:rsidP="005E2CA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рассматриваемом периоде общее </w:t>
      </w:r>
      <w:r w:rsidRPr="003A1605">
        <w:rPr>
          <w:rFonts w:ascii="Times New Roman" w:eastAsia="Times New Roman" w:hAnsi="Times New Roman"/>
          <w:sz w:val="24"/>
          <w:szCs w:val="24"/>
        </w:rPr>
        <w:t>количество вновь созданных и дополнительно введенных рабочих мест в организациях малого предпринимательства</w:t>
      </w:r>
      <w:r>
        <w:rPr>
          <w:rFonts w:ascii="Times New Roman" w:eastAsia="Times New Roman" w:hAnsi="Times New Roman"/>
          <w:sz w:val="24"/>
          <w:szCs w:val="24"/>
        </w:rPr>
        <w:t xml:space="preserve"> составило </w:t>
      </w:r>
      <w:r>
        <w:rPr>
          <w:rFonts w:ascii="Times New Roman" w:eastAsia="Times New Roman" w:hAnsi="Times New Roman"/>
          <w:sz w:val="24"/>
          <w:szCs w:val="24"/>
        </w:rPr>
        <w:br/>
        <w:t xml:space="preserve">1 460 единиц, тогда как в январе-сентябре 2015 года их численность составляла </w:t>
      </w:r>
      <w:r>
        <w:rPr>
          <w:rFonts w:ascii="Times New Roman" w:eastAsia="Times New Roman" w:hAnsi="Times New Roman"/>
          <w:sz w:val="24"/>
          <w:szCs w:val="24"/>
        </w:rPr>
        <w:br/>
        <w:t xml:space="preserve">1 806 единиц. </w:t>
      </w:r>
      <w:r w:rsidRPr="003A1605">
        <w:rPr>
          <w:rFonts w:ascii="Times New Roman" w:eastAsia="Times New Roman" w:hAnsi="Times New Roman"/>
          <w:sz w:val="24"/>
          <w:szCs w:val="24"/>
        </w:rPr>
        <w:t>В разрезе городов (районов) данное размещение выглядит следующим образом:</w:t>
      </w:r>
    </w:p>
    <w:p w:rsidR="00A80EAC" w:rsidRPr="003A1605" w:rsidRDefault="00A80EAC" w:rsidP="005E2CA9">
      <w:pPr>
        <w:spacing w:after="0" w:line="240" w:lineRule="auto"/>
        <w:ind w:hanging="426"/>
        <w:jc w:val="both"/>
        <w:rPr>
          <w:rFonts w:ascii="Times New Roman" w:eastAsia="Times New Roman" w:hAnsi="Times New Roman"/>
          <w:sz w:val="24"/>
          <w:szCs w:val="24"/>
        </w:rPr>
      </w:pPr>
      <w:r w:rsidRPr="003A1605">
        <w:rPr>
          <w:rFonts w:ascii="Times New Roman" w:eastAsia="Times New Roman" w:hAnsi="Times New Roman"/>
          <w:noProof/>
          <w:sz w:val="24"/>
          <w:szCs w:val="24"/>
        </w:rPr>
        <w:drawing>
          <wp:inline distT="0" distB="0" distL="0" distR="0">
            <wp:extent cx="6457950" cy="2438400"/>
            <wp:effectExtent l="0" t="0" r="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EAC" w:rsidRPr="003A1605" w:rsidRDefault="00A80EAC" w:rsidP="005E2CA9">
      <w:pPr>
        <w:spacing w:after="0" w:line="240" w:lineRule="auto"/>
        <w:ind w:firstLine="709"/>
        <w:jc w:val="both"/>
        <w:rPr>
          <w:rFonts w:ascii="Times New Roman" w:hAnsi="Times New Roman"/>
          <w:sz w:val="24"/>
          <w:szCs w:val="24"/>
        </w:rPr>
      </w:pPr>
      <w:r w:rsidRPr="00B20602">
        <w:rPr>
          <w:rFonts w:ascii="Times New Roman" w:eastAsia="Times New Roman" w:hAnsi="Times New Roman"/>
          <w:sz w:val="24"/>
          <w:szCs w:val="24"/>
        </w:rPr>
        <w:t>Помимо организаций негосударственной формы собственности малый бизнес Приднестровья представлен индивидуальными предпринимателями, осуществляющими свою деятельность по патенту.</w:t>
      </w:r>
      <w:r w:rsidRPr="00B20602">
        <w:t xml:space="preserve"> </w:t>
      </w:r>
      <w:r w:rsidRPr="00B20602">
        <w:rPr>
          <w:rFonts w:ascii="Times New Roman" w:eastAsia="Times New Roman" w:hAnsi="Times New Roman"/>
          <w:sz w:val="24"/>
          <w:szCs w:val="24"/>
        </w:rPr>
        <w:t>В январе-</w:t>
      </w:r>
      <w:r>
        <w:rPr>
          <w:rFonts w:ascii="Times New Roman" w:eastAsia="Times New Roman" w:hAnsi="Times New Roman"/>
          <w:sz w:val="24"/>
          <w:szCs w:val="24"/>
        </w:rPr>
        <w:t>сентябре</w:t>
      </w:r>
      <w:r w:rsidRPr="00B20602">
        <w:rPr>
          <w:rFonts w:ascii="Times New Roman" w:eastAsia="Times New Roman" w:hAnsi="Times New Roman"/>
          <w:sz w:val="24"/>
          <w:szCs w:val="24"/>
        </w:rPr>
        <w:t xml:space="preserve"> 201</w:t>
      </w:r>
      <w:r>
        <w:rPr>
          <w:rFonts w:ascii="Times New Roman" w:eastAsia="Times New Roman" w:hAnsi="Times New Roman"/>
          <w:sz w:val="24"/>
          <w:szCs w:val="24"/>
        </w:rPr>
        <w:t>6</w:t>
      </w:r>
      <w:r w:rsidRPr="00B20602">
        <w:rPr>
          <w:rFonts w:ascii="Times New Roman" w:eastAsia="Times New Roman" w:hAnsi="Times New Roman"/>
          <w:sz w:val="24"/>
          <w:szCs w:val="24"/>
        </w:rPr>
        <w:t xml:space="preserve"> года количество зарегистрированных предпринимателей </w:t>
      </w:r>
      <w:r>
        <w:rPr>
          <w:rFonts w:ascii="Times New Roman" w:eastAsia="Times New Roman" w:hAnsi="Times New Roman"/>
          <w:sz w:val="24"/>
          <w:szCs w:val="24"/>
        </w:rPr>
        <w:t>состави</w:t>
      </w:r>
      <w:r w:rsidRPr="00B20602">
        <w:rPr>
          <w:rFonts w:ascii="Times New Roman" w:eastAsia="Times New Roman" w:hAnsi="Times New Roman"/>
          <w:sz w:val="24"/>
          <w:szCs w:val="24"/>
        </w:rPr>
        <w:t>ло 17</w:t>
      </w:r>
      <w:r>
        <w:rPr>
          <w:rFonts w:ascii="Times New Roman" w:eastAsia="Times New Roman" w:hAnsi="Times New Roman"/>
          <w:sz w:val="24"/>
          <w:szCs w:val="24"/>
        </w:rPr>
        <w:t> 622</w:t>
      </w:r>
      <w:r w:rsidRPr="00B20602">
        <w:rPr>
          <w:rFonts w:ascii="Times New Roman" w:eastAsia="Times New Roman" w:hAnsi="Times New Roman"/>
          <w:sz w:val="24"/>
          <w:szCs w:val="24"/>
        </w:rPr>
        <w:t xml:space="preserve"> человек</w:t>
      </w:r>
      <w:r>
        <w:rPr>
          <w:rFonts w:ascii="Times New Roman" w:eastAsia="Times New Roman" w:hAnsi="Times New Roman"/>
          <w:sz w:val="24"/>
          <w:szCs w:val="24"/>
        </w:rPr>
        <w:t>а</w:t>
      </w:r>
      <w:r w:rsidRPr="00B20602">
        <w:rPr>
          <w:rFonts w:ascii="Times New Roman" w:eastAsia="Times New Roman" w:hAnsi="Times New Roman"/>
          <w:sz w:val="24"/>
          <w:szCs w:val="24"/>
        </w:rPr>
        <w:t xml:space="preserve">, что на </w:t>
      </w:r>
      <w:r>
        <w:rPr>
          <w:rFonts w:ascii="Times New Roman" w:eastAsia="Times New Roman" w:hAnsi="Times New Roman"/>
          <w:sz w:val="24"/>
          <w:szCs w:val="24"/>
        </w:rPr>
        <w:t>10,0% или на 1 961</w:t>
      </w:r>
      <w:r w:rsidRPr="00B20602">
        <w:rPr>
          <w:rFonts w:ascii="Times New Roman" w:eastAsia="Times New Roman" w:hAnsi="Times New Roman"/>
          <w:sz w:val="24"/>
          <w:szCs w:val="24"/>
        </w:rPr>
        <w:t xml:space="preserve"> </w:t>
      </w:r>
      <w:r>
        <w:rPr>
          <w:rFonts w:ascii="Times New Roman" w:eastAsia="Times New Roman" w:hAnsi="Times New Roman"/>
          <w:sz w:val="24"/>
          <w:szCs w:val="24"/>
        </w:rPr>
        <w:t>человек мен</w:t>
      </w:r>
      <w:r w:rsidRPr="00B20602">
        <w:rPr>
          <w:rFonts w:ascii="Times New Roman" w:eastAsia="Times New Roman" w:hAnsi="Times New Roman"/>
          <w:sz w:val="24"/>
          <w:szCs w:val="24"/>
        </w:rPr>
        <w:t xml:space="preserve">ьше, чем в </w:t>
      </w:r>
      <w:r>
        <w:rPr>
          <w:rFonts w:ascii="Times New Roman" w:eastAsia="Times New Roman" w:hAnsi="Times New Roman"/>
          <w:sz w:val="24"/>
          <w:szCs w:val="24"/>
        </w:rPr>
        <w:t>аналогичном периоде</w:t>
      </w:r>
      <w:r w:rsidRPr="00B20602">
        <w:rPr>
          <w:rFonts w:ascii="Times New Roman" w:eastAsia="Times New Roman" w:hAnsi="Times New Roman"/>
          <w:sz w:val="24"/>
          <w:szCs w:val="24"/>
        </w:rPr>
        <w:t xml:space="preserve"> 201</w:t>
      </w:r>
      <w:r>
        <w:rPr>
          <w:rFonts w:ascii="Times New Roman" w:eastAsia="Times New Roman" w:hAnsi="Times New Roman"/>
          <w:sz w:val="24"/>
          <w:szCs w:val="24"/>
        </w:rPr>
        <w:t>5</w:t>
      </w:r>
      <w:r w:rsidRPr="00B20602">
        <w:rPr>
          <w:rFonts w:ascii="Times New Roman" w:eastAsia="Times New Roman" w:hAnsi="Times New Roman"/>
          <w:sz w:val="24"/>
          <w:szCs w:val="24"/>
        </w:rPr>
        <w:t xml:space="preserve"> года. </w:t>
      </w:r>
      <w:r>
        <w:rPr>
          <w:rFonts w:ascii="Times New Roman" w:eastAsia="Times New Roman" w:hAnsi="Times New Roman"/>
          <w:sz w:val="24"/>
          <w:szCs w:val="24"/>
        </w:rPr>
        <w:t xml:space="preserve">При этом </w:t>
      </w:r>
      <w:r w:rsidRPr="00B20602">
        <w:rPr>
          <w:rFonts w:ascii="Times New Roman" w:eastAsia="Times New Roman" w:hAnsi="Times New Roman"/>
          <w:sz w:val="24"/>
          <w:szCs w:val="24"/>
        </w:rPr>
        <w:t>в г.</w:t>
      </w:r>
      <w:r w:rsidRPr="00B20602">
        <w:rPr>
          <w:rFonts w:ascii="Times New Roman" w:hAnsi="Times New Roman"/>
          <w:sz w:val="24"/>
          <w:szCs w:val="24"/>
        </w:rPr>
        <w:t xml:space="preserve"> Тирасполь и г. Днестровск</w:t>
      </w:r>
      <w:r w:rsidRPr="003A1605">
        <w:rPr>
          <w:rFonts w:ascii="Times New Roman" w:hAnsi="Times New Roman"/>
          <w:sz w:val="24"/>
          <w:szCs w:val="24"/>
        </w:rPr>
        <w:t xml:space="preserve"> осуществляли предпринимательскую деятельность по патенту </w:t>
      </w:r>
      <w:r>
        <w:rPr>
          <w:rFonts w:ascii="Times New Roman" w:hAnsi="Times New Roman"/>
          <w:sz w:val="24"/>
          <w:szCs w:val="24"/>
        </w:rPr>
        <w:t>5 020</w:t>
      </w:r>
      <w:r w:rsidRPr="003A1605">
        <w:rPr>
          <w:rFonts w:ascii="Times New Roman" w:hAnsi="Times New Roman"/>
          <w:sz w:val="24"/>
          <w:szCs w:val="24"/>
        </w:rPr>
        <w:t xml:space="preserve"> чел. или 28,</w:t>
      </w:r>
      <w:r>
        <w:rPr>
          <w:rFonts w:ascii="Times New Roman" w:hAnsi="Times New Roman"/>
          <w:sz w:val="24"/>
          <w:szCs w:val="24"/>
        </w:rPr>
        <w:t>5</w:t>
      </w:r>
      <w:r w:rsidRPr="003A1605">
        <w:rPr>
          <w:rFonts w:ascii="Times New Roman" w:hAnsi="Times New Roman"/>
          <w:sz w:val="24"/>
          <w:szCs w:val="24"/>
        </w:rPr>
        <w:t xml:space="preserve">% от общего количества предпринимателей по республике, в г. Бендеры – </w:t>
      </w:r>
      <w:r>
        <w:rPr>
          <w:rFonts w:ascii="Times New Roman" w:hAnsi="Times New Roman"/>
          <w:sz w:val="24"/>
          <w:szCs w:val="24"/>
        </w:rPr>
        <w:t>2 967</w:t>
      </w:r>
      <w:r w:rsidRPr="003A1605">
        <w:rPr>
          <w:rFonts w:ascii="Times New Roman" w:hAnsi="Times New Roman"/>
          <w:sz w:val="24"/>
          <w:szCs w:val="24"/>
        </w:rPr>
        <w:t xml:space="preserve"> чел. (</w:t>
      </w:r>
      <w:r>
        <w:rPr>
          <w:rFonts w:ascii="Times New Roman" w:hAnsi="Times New Roman"/>
          <w:sz w:val="24"/>
          <w:szCs w:val="24"/>
        </w:rPr>
        <w:t>16,8</w:t>
      </w:r>
      <w:r w:rsidRPr="003A1605">
        <w:rPr>
          <w:rFonts w:ascii="Times New Roman" w:hAnsi="Times New Roman"/>
          <w:sz w:val="24"/>
          <w:szCs w:val="24"/>
        </w:rPr>
        <w:t>%), в Рыбницком районе и г. Рыбница –</w:t>
      </w:r>
      <w:r>
        <w:rPr>
          <w:rFonts w:ascii="Times New Roman" w:hAnsi="Times New Roman"/>
          <w:sz w:val="24"/>
          <w:szCs w:val="24"/>
        </w:rPr>
        <w:t>2 783</w:t>
      </w:r>
      <w:r w:rsidRPr="003A1605">
        <w:rPr>
          <w:rFonts w:ascii="Times New Roman" w:hAnsi="Times New Roman"/>
          <w:sz w:val="24"/>
          <w:szCs w:val="24"/>
        </w:rPr>
        <w:t xml:space="preserve"> чел</w:t>
      </w:r>
      <w:r>
        <w:rPr>
          <w:rFonts w:ascii="Times New Roman" w:hAnsi="Times New Roman"/>
          <w:sz w:val="24"/>
          <w:szCs w:val="24"/>
        </w:rPr>
        <w:t>.</w:t>
      </w:r>
      <w:r w:rsidRPr="003A1605">
        <w:rPr>
          <w:rFonts w:ascii="Times New Roman" w:hAnsi="Times New Roman"/>
          <w:sz w:val="24"/>
          <w:szCs w:val="24"/>
        </w:rPr>
        <w:t xml:space="preserve"> (</w:t>
      </w:r>
      <w:r>
        <w:rPr>
          <w:rFonts w:ascii="Times New Roman" w:hAnsi="Times New Roman"/>
          <w:sz w:val="24"/>
          <w:szCs w:val="24"/>
        </w:rPr>
        <w:t>15,8</w:t>
      </w:r>
      <w:r w:rsidRPr="003A1605">
        <w:rPr>
          <w:rFonts w:ascii="Times New Roman" w:hAnsi="Times New Roman"/>
          <w:sz w:val="24"/>
          <w:szCs w:val="24"/>
        </w:rPr>
        <w:t>%) соответственно.</w:t>
      </w:r>
    </w:p>
    <w:p w:rsidR="00A80EAC" w:rsidRPr="003A1605" w:rsidRDefault="00A80EAC" w:rsidP="005E2CA9">
      <w:pPr>
        <w:spacing w:after="0" w:line="240" w:lineRule="auto"/>
        <w:ind w:left="-284"/>
        <w:jc w:val="both"/>
        <w:rPr>
          <w:rFonts w:ascii="Times New Roman" w:hAnsi="Times New Roman"/>
          <w:sz w:val="24"/>
          <w:szCs w:val="24"/>
        </w:rPr>
      </w:pPr>
      <w:r w:rsidRPr="003A1605">
        <w:rPr>
          <w:rFonts w:ascii="Times New Roman" w:hAnsi="Times New Roman"/>
          <w:noProof/>
          <w:sz w:val="24"/>
          <w:szCs w:val="24"/>
        </w:rPr>
        <w:drawing>
          <wp:inline distT="0" distB="0" distL="0" distR="0">
            <wp:extent cx="6477000" cy="2162175"/>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0EAC" w:rsidRDefault="00A80EAC" w:rsidP="005E2CA9">
      <w:pPr>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Несмотря на то, что государство</w:t>
      </w:r>
      <w:r w:rsidRPr="00EB7267">
        <w:rPr>
          <w:rFonts w:ascii="Times New Roman" w:eastAsiaTheme="minorHAnsi" w:hAnsi="Times New Roman"/>
          <w:sz w:val="24"/>
          <w:szCs w:val="24"/>
          <w:lang w:eastAsia="en-US"/>
        </w:rPr>
        <w:t xml:space="preserve"> </w:t>
      </w:r>
      <w:r w:rsidRPr="00622891">
        <w:rPr>
          <w:rFonts w:ascii="Times New Roman" w:eastAsiaTheme="minorHAnsi" w:hAnsi="Times New Roman"/>
          <w:sz w:val="24"/>
          <w:szCs w:val="24"/>
          <w:lang w:eastAsia="en-US"/>
        </w:rPr>
        <w:t>уделя</w:t>
      </w:r>
      <w:r w:rsidRPr="00371021">
        <w:rPr>
          <w:rFonts w:ascii="Times New Roman" w:eastAsiaTheme="minorHAnsi" w:hAnsi="Times New Roman"/>
          <w:sz w:val="24"/>
          <w:szCs w:val="24"/>
          <w:lang w:eastAsia="en-US"/>
        </w:rPr>
        <w:t>ет</w:t>
      </w:r>
      <w:r w:rsidRPr="0062289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особое</w:t>
      </w:r>
      <w:r w:rsidRPr="00622891">
        <w:rPr>
          <w:rFonts w:ascii="Times New Roman" w:eastAsiaTheme="minorHAnsi" w:hAnsi="Times New Roman"/>
          <w:sz w:val="24"/>
          <w:szCs w:val="24"/>
          <w:lang w:eastAsia="en-US"/>
        </w:rPr>
        <w:t xml:space="preserve"> внимание</w:t>
      </w:r>
      <w:r w:rsidRPr="00532518">
        <w:rPr>
          <w:rFonts w:ascii="Times New Roman" w:eastAsiaTheme="minorHAnsi" w:hAnsi="Times New Roman"/>
          <w:sz w:val="24"/>
          <w:szCs w:val="24"/>
          <w:lang w:eastAsia="en-US"/>
        </w:rPr>
        <w:t xml:space="preserve"> </w:t>
      </w:r>
      <w:r w:rsidRPr="00EB7267">
        <w:rPr>
          <w:rFonts w:ascii="Times New Roman" w:eastAsiaTheme="minorHAnsi" w:hAnsi="Times New Roman"/>
          <w:sz w:val="24"/>
          <w:szCs w:val="24"/>
          <w:lang w:eastAsia="en-US"/>
        </w:rPr>
        <w:t>развитию</w:t>
      </w:r>
      <w:r w:rsidRPr="00622891">
        <w:rPr>
          <w:rFonts w:ascii="Times New Roman" w:eastAsiaTheme="minorHAnsi" w:hAnsi="Times New Roman"/>
          <w:sz w:val="24"/>
          <w:szCs w:val="24"/>
          <w:lang w:eastAsia="en-US"/>
        </w:rPr>
        <w:t xml:space="preserve"> малого предпринимательства</w:t>
      </w:r>
      <w:r>
        <w:rPr>
          <w:rFonts w:ascii="Times New Roman" w:eastAsiaTheme="minorHAnsi" w:hAnsi="Times New Roman"/>
          <w:sz w:val="24"/>
          <w:szCs w:val="24"/>
          <w:lang w:eastAsia="en-US"/>
        </w:rPr>
        <w:t xml:space="preserve"> н</w:t>
      </w:r>
      <w:r>
        <w:rPr>
          <w:rFonts w:ascii="Times New Roman" w:hAnsi="Times New Roman"/>
          <w:sz w:val="24"/>
          <w:szCs w:val="24"/>
        </w:rPr>
        <w:t>естабильная макроэкономическая обстановка, ограниченный доступ к валютным ресурсам, а также высокие процентные ставки по кредитам не позволили в январе-сентябре 2016 года субъектам малого предпринимательства в полной мере реализовать свой коммерческий потенциал.</w:t>
      </w:r>
    </w:p>
    <w:p w:rsidR="00A80EAC" w:rsidRPr="000B4CF9" w:rsidRDefault="00A80EAC" w:rsidP="005E2CA9">
      <w:pPr>
        <w:shd w:val="clear" w:color="auto" w:fill="FFFFFF"/>
        <w:spacing w:after="0" w:line="240" w:lineRule="auto"/>
        <w:ind w:firstLine="709"/>
        <w:jc w:val="both"/>
        <w:rPr>
          <w:rFonts w:ascii="Times New Roman" w:eastAsia="Times New Roman" w:hAnsi="Times New Roman"/>
          <w:b/>
          <w:sz w:val="24"/>
          <w:szCs w:val="24"/>
        </w:rPr>
      </w:pPr>
    </w:p>
    <w:p w:rsidR="00865057" w:rsidRPr="000B4CF9" w:rsidRDefault="00865057" w:rsidP="005E2CA9">
      <w:pPr>
        <w:spacing w:after="0" w:line="240" w:lineRule="auto"/>
        <w:ind w:firstLine="709"/>
        <w:rPr>
          <w:rFonts w:ascii="Times New Roman" w:eastAsiaTheme="minorEastAsia" w:hAnsi="Times New Roman" w:cstheme="minorBidi"/>
          <w:b/>
          <w:sz w:val="24"/>
          <w:szCs w:val="24"/>
        </w:rPr>
      </w:pPr>
      <w:r w:rsidRPr="000B4CF9">
        <w:rPr>
          <w:rFonts w:ascii="Times New Roman" w:eastAsiaTheme="minorEastAsia" w:hAnsi="Times New Roman" w:cstheme="minorBidi"/>
          <w:b/>
          <w:sz w:val="24"/>
          <w:szCs w:val="24"/>
        </w:rPr>
        <w:t>1.4. Инвестиционная деятельность</w:t>
      </w:r>
    </w:p>
    <w:p w:rsidR="00865057" w:rsidRDefault="00865057" w:rsidP="005E2CA9">
      <w:pPr>
        <w:spacing w:after="0" w:line="240" w:lineRule="auto"/>
        <w:ind w:firstLine="709"/>
        <w:jc w:val="both"/>
        <w:rPr>
          <w:rFonts w:ascii="Times New Roman" w:eastAsia="Times New Roman" w:hAnsi="Times New Roman" w:cstheme="minorBidi"/>
          <w:sz w:val="24"/>
          <w:szCs w:val="24"/>
        </w:rPr>
      </w:pPr>
    </w:p>
    <w:p w:rsidR="00A80EAC" w:rsidRDefault="00A80EAC" w:rsidP="005E2CA9">
      <w:pPr>
        <w:pStyle w:val="a3"/>
        <w:tabs>
          <w:tab w:val="left" w:pos="851"/>
          <w:tab w:val="left" w:pos="993"/>
        </w:tabs>
      </w:pPr>
      <w:r>
        <w:rPr>
          <w:color w:val="000000"/>
        </w:rPr>
        <w:t>О</w:t>
      </w:r>
      <w:r w:rsidRPr="00932B09">
        <w:rPr>
          <w:color w:val="000000"/>
        </w:rPr>
        <w:t>сновн</w:t>
      </w:r>
      <w:r>
        <w:rPr>
          <w:color w:val="000000"/>
        </w:rPr>
        <w:t xml:space="preserve">ым </w:t>
      </w:r>
      <w:r>
        <w:t xml:space="preserve">сдерживающим фактором </w:t>
      </w:r>
      <w:r w:rsidRPr="00932B09">
        <w:rPr>
          <w:color w:val="000000"/>
        </w:rPr>
        <w:t>устойчивого развития экономики</w:t>
      </w:r>
      <w:r>
        <w:rPr>
          <w:color w:val="000000"/>
        </w:rPr>
        <w:t xml:space="preserve"> Приднестровья</w:t>
      </w:r>
      <w:r w:rsidRPr="00932B09">
        <w:rPr>
          <w:color w:val="000000"/>
        </w:rPr>
        <w:t>, в том числе инвестиционной сферы</w:t>
      </w:r>
      <w:r>
        <w:rPr>
          <w:color w:val="000000"/>
        </w:rPr>
        <w:t>,</w:t>
      </w:r>
      <w:r w:rsidRPr="008F0846">
        <w:rPr>
          <w:color w:val="4682B4"/>
        </w:rPr>
        <w:t xml:space="preserve"> </w:t>
      </w:r>
      <w:r w:rsidRPr="008F0846">
        <w:t xml:space="preserve">является неопределенность </w:t>
      </w:r>
      <w:r w:rsidRPr="00932B09">
        <w:t>юридического статуса</w:t>
      </w:r>
      <w:r>
        <w:t xml:space="preserve"> государства, </w:t>
      </w:r>
      <w:r>
        <w:rPr>
          <w:color w:val="000000"/>
        </w:rPr>
        <w:t>помимо</w:t>
      </w:r>
      <w:r w:rsidRPr="00932B09">
        <w:rPr>
          <w:color w:val="000000"/>
        </w:rPr>
        <w:t xml:space="preserve"> </w:t>
      </w:r>
      <w:r>
        <w:rPr>
          <w:color w:val="000000"/>
        </w:rPr>
        <w:t xml:space="preserve">которого негативное влияние на привлечение иностранных инвесторов оказывает </w:t>
      </w:r>
      <w:r>
        <w:t>ряд объективных причин</w:t>
      </w:r>
      <w:r w:rsidRPr="008F0846">
        <w:t xml:space="preserve">: социально-политическая </w:t>
      </w:r>
      <w:r w:rsidRPr="008F0846">
        <w:lastRenderedPageBreak/>
        <w:t>нестабильность</w:t>
      </w:r>
      <w:r>
        <w:t>,</w:t>
      </w:r>
      <w:r w:rsidRPr="008F0846">
        <w:t xml:space="preserve"> </w:t>
      </w:r>
      <w:r w:rsidRPr="00A04665">
        <w:t>сложност</w:t>
      </w:r>
      <w:r>
        <w:t>и</w:t>
      </w:r>
      <w:r w:rsidRPr="00A04665">
        <w:t xml:space="preserve"> таможенн</w:t>
      </w:r>
      <w:r>
        <w:t>ого</w:t>
      </w:r>
      <w:r w:rsidRPr="00A04665">
        <w:t xml:space="preserve"> оформлени</w:t>
      </w:r>
      <w:r>
        <w:t>я</w:t>
      </w:r>
      <w:r w:rsidRPr="00A04665">
        <w:t xml:space="preserve"> грузов и транспортной логистики</w:t>
      </w:r>
      <w:r>
        <w:t>, отсутствие инфраструктуры</w:t>
      </w:r>
      <w:r w:rsidRPr="008F0846">
        <w:t xml:space="preserve"> обслуживающей инвестиционные процессы</w:t>
      </w:r>
      <w:r>
        <w:t>,</w:t>
      </w:r>
      <w:r w:rsidRPr="008F0846">
        <w:t xml:space="preserve"> низкая покупательная способность населения</w:t>
      </w:r>
      <w:r>
        <w:t>,</w:t>
      </w:r>
      <w:r w:rsidRPr="008F0846">
        <w:t xml:space="preserve"> отсутствие общего рынка с </w:t>
      </w:r>
      <w:r>
        <w:t>сопредельными государствами.</w:t>
      </w:r>
    </w:p>
    <w:p w:rsidR="00A80EAC" w:rsidRPr="006A7D69" w:rsidRDefault="00A80EAC" w:rsidP="005E2CA9">
      <w:pPr>
        <w:pStyle w:val="a3"/>
        <w:tabs>
          <w:tab w:val="left" w:pos="851"/>
          <w:tab w:val="left" w:pos="993"/>
        </w:tabs>
        <w:rPr>
          <w:rFonts w:cstheme="minorBidi"/>
        </w:rPr>
      </w:pPr>
      <w:r>
        <w:rPr>
          <w:rFonts w:cstheme="minorBidi"/>
        </w:rPr>
        <w:t>В связи с чем, по итогам девяти месяцев 2016 года к</w:t>
      </w:r>
      <w:r w:rsidRPr="006A7D69">
        <w:rPr>
          <w:rFonts w:cstheme="minorBidi"/>
        </w:rPr>
        <w:t xml:space="preserve">апитальные вложения в части новых и приобретенных по импорту основных средств (с учётом субъектов малого предпринимательства) сложились на </w:t>
      </w:r>
      <w:r>
        <w:rPr>
          <w:rFonts w:cstheme="minorBidi"/>
        </w:rPr>
        <w:t>17,0</w:t>
      </w:r>
      <w:r w:rsidRPr="006A7D69">
        <w:rPr>
          <w:rFonts w:cstheme="minorBidi"/>
        </w:rPr>
        <w:t xml:space="preserve">% ниже базового показателя 2015 года и составили </w:t>
      </w:r>
      <w:r>
        <w:rPr>
          <w:rFonts w:cstheme="minorBidi"/>
        </w:rPr>
        <w:t>730 752,2</w:t>
      </w:r>
      <w:r w:rsidRPr="006A7D69">
        <w:rPr>
          <w:rFonts w:cstheme="minorBidi"/>
        </w:rPr>
        <w:t xml:space="preserve"> тыс. руб. (в текущих ценах).</w:t>
      </w:r>
    </w:p>
    <w:p w:rsidR="00A80EAC" w:rsidRPr="006A7D69" w:rsidRDefault="00A80EAC" w:rsidP="005E2CA9">
      <w:pPr>
        <w:spacing w:after="0" w:line="240" w:lineRule="auto"/>
        <w:jc w:val="both"/>
        <w:rPr>
          <w:rFonts w:ascii="Times New Roman" w:hAnsi="Times New Roman"/>
          <w:sz w:val="24"/>
          <w:szCs w:val="24"/>
        </w:rPr>
      </w:pPr>
      <w:r w:rsidRPr="006A7D69">
        <w:rPr>
          <w:rFonts w:ascii="Times New Roman" w:hAnsi="Times New Roman"/>
          <w:noProof/>
          <w:sz w:val="24"/>
          <w:szCs w:val="24"/>
        </w:rPr>
        <w:drawing>
          <wp:inline distT="0" distB="0" distL="0" distR="0">
            <wp:extent cx="5991225" cy="2000250"/>
            <wp:effectExtent l="0" t="0" r="0" b="0"/>
            <wp:docPr id="1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0EAC" w:rsidRDefault="00A80EAC" w:rsidP="005E2CA9">
      <w:pPr>
        <w:spacing w:after="0" w:line="240" w:lineRule="auto"/>
        <w:ind w:firstLine="709"/>
        <w:jc w:val="both"/>
        <w:rPr>
          <w:rFonts w:ascii="Times New Roman" w:hAnsi="Times New Roman"/>
          <w:sz w:val="24"/>
          <w:szCs w:val="24"/>
        </w:rPr>
      </w:pPr>
      <w:r>
        <w:rPr>
          <w:rFonts w:ascii="Times New Roman" w:hAnsi="Times New Roman"/>
          <w:sz w:val="24"/>
          <w:szCs w:val="24"/>
        </w:rPr>
        <w:t>В рассматриваемом периоде</w:t>
      </w:r>
      <w:r w:rsidRPr="0091056C">
        <w:rPr>
          <w:rFonts w:ascii="Times New Roman" w:hAnsi="Times New Roman"/>
          <w:sz w:val="24"/>
          <w:szCs w:val="24"/>
        </w:rPr>
        <w:t xml:space="preserve"> </w:t>
      </w:r>
      <w:r>
        <w:rPr>
          <w:rFonts w:ascii="Times New Roman" w:hAnsi="Times New Roman"/>
          <w:sz w:val="24"/>
          <w:szCs w:val="24"/>
        </w:rPr>
        <w:t xml:space="preserve">динамика </w:t>
      </w:r>
      <w:r w:rsidRPr="006A7D69">
        <w:rPr>
          <w:rFonts w:ascii="Times New Roman" w:hAnsi="Times New Roman"/>
          <w:sz w:val="24"/>
          <w:szCs w:val="24"/>
        </w:rPr>
        <w:t>долгосрочн</w:t>
      </w:r>
      <w:r>
        <w:rPr>
          <w:rFonts w:ascii="Times New Roman" w:hAnsi="Times New Roman"/>
          <w:sz w:val="24"/>
          <w:szCs w:val="24"/>
        </w:rPr>
        <w:t>ого</w:t>
      </w:r>
      <w:r w:rsidRPr="006A7D69">
        <w:rPr>
          <w:rFonts w:ascii="Times New Roman" w:hAnsi="Times New Roman"/>
          <w:sz w:val="24"/>
          <w:szCs w:val="24"/>
        </w:rPr>
        <w:t xml:space="preserve"> инвести</w:t>
      </w:r>
      <w:r>
        <w:rPr>
          <w:rFonts w:ascii="Times New Roman" w:hAnsi="Times New Roman"/>
          <w:sz w:val="24"/>
          <w:szCs w:val="24"/>
        </w:rPr>
        <w:t>рования в</w:t>
      </w:r>
      <w:r w:rsidRPr="006A7D69">
        <w:rPr>
          <w:rFonts w:ascii="Times New Roman" w:hAnsi="Times New Roman"/>
          <w:sz w:val="24"/>
          <w:szCs w:val="24"/>
        </w:rPr>
        <w:t xml:space="preserve"> разрезе городов (районов)</w:t>
      </w:r>
      <w:r>
        <w:rPr>
          <w:rFonts w:ascii="Times New Roman" w:hAnsi="Times New Roman"/>
          <w:sz w:val="24"/>
          <w:szCs w:val="24"/>
        </w:rPr>
        <w:t xml:space="preserve"> характеризовалась разновекторной направленностью. </w:t>
      </w:r>
    </w:p>
    <w:p w:rsidR="00A80EAC" w:rsidRPr="006A7D69" w:rsidRDefault="00A80EAC" w:rsidP="005E2CA9">
      <w:pPr>
        <w:spacing w:after="0" w:line="240" w:lineRule="auto"/>
        <w:ind w:firstLine="709"/>
        <w:jc w:val="both"/>
        <w:rPr>
          <w:rFonts w:ascii="Times New Roman" w:hAnsi="Times New Roman"/>
          <w:spacing w:val="4"/>
          <w:sz w:val="24"/>
          <w:szCs w:val="24"/>
        </w:rPr>
      </w:pPr>
      <w:r>
        <w:rPr>
          <w:rFonts w:ascii="Times New Roman" w:hAnsi="Times New Roman"/>
          <w:sz w:val="24"/>
          <w:szCs w:val="24"/>
        </w:rPr>
        <w:t>Н</w:t>
      </w:r>
      <w:r w:rsidRPr="006A7D69">
        <w:rPr>
          <w:rFonts w:ascii="Times New Roman" w:hAnsi="Times New Roman"/>
          <w:sz w:val="24"/>
          <w:szCs w:val="24"/>
        </w:rPr>
        <w:t xml:space="preserve">аибольший объем инвестиционных вложений в долгосрочное развитие </w:t>
      </w:r>
      <w:r>
        <w:rPr>
          <w:rFonts w:ascii="Times New Roman" w:hAnsi="Times New Roman"/>
          <w:sz w:val="24"/>
          <w:szCs w:val="24"/>
        </w:rPr>
        <w:t>в размере 537 322,8</w:t>
      </w:r>
      <w:r w:rsidRPr="006A7D69">
        <w:rPr>
          <w:rFonts w:ascii="Times New Roman" w:hAnsi="Times New Roman"/>
          <w:sz w:val="24"/>
          <w:szCs w:val="24"/>
        </w:rPr>
        <w:t xml:space="preserve"> тыс. руб</w:t>
      </w:r>
      <w:r>
        <w:rPr>
          <w:rFonts w:ascii="Times New Roman" w:hAnsi="Times New Roman"/>
          <w:sz w:val="24"/>
          <w:szCs w:val="24"/>
        </w:rPr>
        <w:t>.</w:t>
      </w:r>
      <w:r w:rsidRPr="006A7D69">
        <w:rPr>
          <w:rFonts w:ascii="Times New Roman" w:hAnsi="Times New Roman"/>
          <w:sz w:val="24"/>
          <w:szCs w:val="24"/>
        </w:rPr>
        <w:t xml:space="preserve"> был освоен в городах Тирасполь и Днестровск</w:t>
      </w:r>
      <w:r>
        <w:rPr>
          <w:rFonts w:ascii="Times New Roman" w:hAnsi="Times New Roman"/>
          <w:sz w:val="24"/>
          <w:szCs w:val="24"/>
        </w:rPr>
        <w:t>, что составляет</w:t>
      </w:r>
      <w:r w:rsidRPr="006A7D69">
        <w:rPr>
          <w:rFonts w:ascii="Times New Roman" w:hAnsi="Times New Roman"/>
          <w:sz w:val="24"/>
          <w:szCs w:val="24"/>
        </w:rPr>
        <w:t xml:space="preserve"> 7</w:t>
      </w:r>
      <w:r>
        <w:rPr>
          <w:rFonts w:ascii="Times New Roman" w:hAnsi="Times New Roman"/>
          <w:sz w:val="24"/>
          <w:szCs w:val="24"/>
        </w:rPr>
        <w:t>3,5</w:t>
      </w:r>
      <w:r w:rsidRPr="006A7D69">
        <w:rPr>
          <w:rFonts w:ascii="Times New Roman" w:hAnsi="Times New Roman"/>
          <w:sz w:val="24"/>
          <w:szCs w:val="24"/>
        </w:rPr>
        <w:t>% от общего объема вложений по республике</w:t>
      </w:r>
      <w:r>
        <w:rPr>
          <w:rFonts w:ascii="Times New Roman" w:hAnsi="Times New Roman"/>
          <w:sz w:val="24"/>
          <w:szCs w:val="24"/>
        </w:rPr>
        <w:t>,</w:t>
      </w:r>
      <w:r w:rsidRPr="006A7D69">
        <w:rPr>
          <w:rFonts w:ascii="Times New Roman" w:hAnsi="Times New Roman"/>
          <w:sz w:val="24"/>
          <w:szCs w:val="24"/>
        </w:rPr>
        <w:t xml:space="preserve"> </w:t>
      </w:r>
      <w:r>
        <w:rPr>
          <w:rFonts w:ascii="Times New Roman" w:hAnsi="Times New Roman"/>
          <w:sz w:val="24"/>
          <w:szCs w:val="24"/>
        </w:rPr>
        <w:t>однако в</w:t>
      </w:r>
      <w:r w:rsidRPr="006A7D69">
        <w:rPr>
          <w:rFonts w:ascii="Times New Roman" w:hAnsi="Times New Roman"/>
          <w:sz w:val="24"/>
          <w:szCs w:val="24"/>
        </w:rPr>
        <w:t xml:space="preserve"> абсолютн</w:t>
      </w:r>
      <w:r>
        <w:rPr>
          <w:rFonts w:ascii="Times New Roman" w:hAnsi="Times New Roman"/>
          <w:sz w:val="24"/>
          <w:szCs w:val="24"/>
        </w:rPr>
        <w:t xml:space="preserve">ом выражении их </w:t>
      </w:r>
      <w:r w:rsidRPr="006A7D69">
        <w:rPr>
          <w:rFonts w:ascii="Times New Roman" w:hAnsi="Times New Roman"/>
          <w:sz w:val="24"/>
          <w:szCs w:val="24"/>
        </w:rPr>
        <w:t>величина уменьшилась к базовому уро</w:t>
      </w:r>
      <w:r>
        <w:rPr>
          <w:rFonts w:ascii="Times New Roman" w:hAnsi="Times New Roman"/>
          <w:sz w:val="24"/>
          <w:szCs w:val="24"/>
        </w:rPr>
        <w:t>вню 2015 года на 22,7%. Также</w:t>
      </w:r>
      <w:r w:rsidRPr="0091056C">
        <w:rPr>
          <w:rFonts w:ascii="Times New Roman" w:hAnsi="Times New Roman"/>
          <w:sz w:val="24"/>
          <w:szCs w:val="24"/>
        </w:rPr>
        <w:t xml:space="preserve"> </w:t>
      </w:r>
      <w:r>
        <w:rPr>
          <w:rFonts w:ascii="Times New Roman" w:hAnsi="Times New Roman"/>
          <w:sz w:val="24"/>
          <w:szCs w:val="24"/>
        </w:rPr>
        <w:t>понижательные темпы инвестиционной активности</w:t>
      </w:r>
      <w:r w:rsidRPr="0091056C">
        <w:rPr>
          <w:rFonts w:ascii="Times New Roman" w:hAnsi="Times New Roman"/>
          <w:sz w:val="24"/>
          <w:szCs w:val="24"/>
        </w:rPr>
        <w:t xml:space="preserve"> </w:t>
      </w:r>
      <w:r>
        <w:rPr>
          <w:rFonts w:ascii="Times New Roman" w:hAnsi="Times New Roman"/>
          <w:sz w:val="24"/>
          <w:szCs w:val="24"/>
        </w:rPr>
        <w:t>к сопоставимому уровню минувшего года</w:t>
      </w:r>
      <w:r w:rsidRPr="006A7D69">
        <w:rPr>
          <w:rFonts w:ascii="Times New Roman" w:hAnsi="Times New Roman"/>
          <w:sz w:val="24"/>
          <w:szCs w:val="24"/>
        </w:rPr>
        <w:t xml:space="preserve"> наблюда</w:t>
      </w:r>
      <w:r>
        <w:rPr>
          <w:rFonts w:ascii="Times New Roman" w:hAnsi="Times New Roman"/>
          <w:sz w:val="24"/>
          <w:szCs w:val="24"/>
        </w:rPr>
        <w:t xml:space="preserve">лись в г. Бендеры, </w:t>
      </w:r>
      <w:r w:rsidRPr="006A7D69">
        <w:rPr>
          <w:rFonts w:ascii="Times New Roman" w:hAnsi="Times New Roman"/>
          <w:sz w:val="24"/>
          <w:szCs w:val="24"/>
        </w:rPr>
        <w:t>Каменском район</w:t>
      </w:r>
      <w:r>
        <w:rPr>
          <w:rFonts w:ascii="Times New Roman" w:hAnsi="Times New Roman"/>
          <w:sz w:val="24"/>
          <w:szCs w:val="24"/>
        </w:rPr>
        <w:t>е</w:t>
      </w:r>
      <w:r w:rsidRPr="006A7D69">
        <w:rPr>
          <w:rFonts w:ascii="Times New Roman" w:hAnsi="Times New Roman"/>
          <w:sz w:val="24"/>
          <w:szCs w:val="24"/>
        </w:rPr>
        <w:t xml:space="preserve"> и г. Каменка</w:t>
      </w:r>
      <w:r>
        <w:rPr>
          <w:rFonts w:ascii="Times New Roman" w:hAnsi="Times New Roman"/>
          <w:sz w:val="24"/>
          <w:szCs w:val="24"/>
        </w:rPr>
        <w:t xml:space="preserve"> </w:t>
      </w:r>
      <w:r w:rsidRPr="006A7D69">
        <w:rPr>
          <w:rFonts w:ascii="Times New Roman" w:hAnsi="Times New Roman"/>
          <w:sz w:val="24"/>
          <w:szCs w:val="24"/>
        </w:rPr>
        <w:t xml:space="preserve">на </w:t>
      </w:r>
      <w:r>
        <w:rPr>
          <w:rFonts w:ascii="Times New Roman" w:hAnsi="Times New Roman"/>
          <w:sz w:val="24"/>
          <w:szCs w:val="24"/>
        </w:rPr>
        <w:t>38,9% и на 4,0</w:t>
      </w:r>
      <w:r w:rsidRPr="006A7D69">
        <w:rPr>
          <w:rFonts w:ascii="Times New Roman" w:hAnsi="Times New Roman"/>
          <w:sz w:val="24"/>
          <w:szCs w:val="24"/>
        </w:rPr>
        <w:t>% соответственно</w:t>
      </w:r>
      <w:r>
        <w:rPr>
          <w:rFonts w:ascii="Times New Roman" w:hAnsi="Times New Roman"/>
          <w:sz w:val="24"/>
          <w:szCs w:val="24"/>
        </w:rPr>
        <w:t>. П</w:t>
      </w:r>
      <w:r w:rsidRPr="006A7D69">
        <w:rPr>
          <w:rFonts w:ascii="Times New Roman" w:hAnsi="Times New Roman"/>
          <w:sz w:val="24"/>
          <w:szCs w:val="24"/>
        </w:rPr>
        <w:t xml:space="preserve">рирост инвестиционных вложений к </w:t>
      </w:r>
      <w:r>
        <w:rPr>
          <w:rFonts w:ascii="Times New Roman" w:hAnsi="Times New Roman"/>
          <w:sz w:val="24"/>
          <w:szCs w:val="24"/>
        </w:rPr>
        <w:t>величине января-сентября</w:t>
      </w:r>
      <w:r w:rsidRPr="006A7D69">
        <w:rPr>
          <w:rFonts w:ascii="Times New Roman" w:hAnsi="Times New Roman"/>
          <w:sz w:val="24"/>
          <w:szCs w:val="24"/>
        </w:rPr>
        <w:t xml:space="preserve"> 2015 года</w:t>
      </w:r>
      <w:r>
        <w:rPr>
          <w:rFonts w:ascii="Times New Roman" w:hAnsi="Times New Roman"/>
          <w:sz w:val="24"/>
          <w:szCs w:val="24"/>
        </w:rPr>
        <w:t xml:space="preserve"> зафиксирован </w:t>
      </w:r>
      <w:r w:rsidRPr="006A7D69">
        <w:rPr>
          <w:rFonts w:ascii="Times New Roman" w:hAnsi="Times New Roman"/>
          <w:sz w:val="24"/>
          <w:szCs w:val="24"/>
        </w:rPr>
        <w:t>по Рыбницкому району и г.</w:t>
      </w:r>
      <w:r>
        <w:rPr>
          <w:rFonts w:ascii="Times New Roman" w:hAnsi="Times New Roman"/>
          <w:sz w:val="24"/>
          <w:szCs w:val="24"/>
        </w:rPr>
        <w:t> </w:t>
      </w:r>
      <w:r w:rsidRPr="006A7D69">
        <w:rPr>
          <w:rFonts w:ascii="Times New Roman" w:hAnsi="Times New Roman"/>
          <w:sz w:val="24"/>
          <w:szCs w:val="24"/>
        </w:rPr>
        <w:t>Рыбница</w:t>
      </w:r>
      <w:r>
        <w:rPr>
          <w:rFonts w:ascii="Times New Roman" w:hAnsi="Times New Roman"/>
          <w:sz w:val="24"/>
          <w:szCs w:val="24"/>
        </w:rPr>
        <w:t xml:space="preserve"> на 15,9%, </w:t>
      </w:r>
      <w:r w:rsidRPr="006A7D69">
        <w:rPr>
          <w:rFonts w:ascii="Times New Roman" w:hAnsi="Times New Roman"/>
          <w:sz w:val="24"/>
          <w:szCs w:val="24"/>
        </w:rPr>
        <w:t>Дубоссарскому району и г.</w:t>
      </w:r>
      <w:r>
        <w:rPr>
          <w:rFonts w:ascii="Times New Roman" w:hAnsi="Times New Roman"/>
          <w:sz w:val="24"/>
          <w:szCs w:val="24"/>
        </w:rPr>
        <w:t> </w:t>
      </w:r>
      <w:r w:rsidRPr="006A7D69">
        <w:rPr>
          <w:rFonts w:ascii="Times New Roman" w:hAnsi="Times New Roman"/>
          <w:sz w:val="24"/>
          <w:szCs w:val="24"/>
        </w:rPr>
        <w:t xml:space="preserve">Дубоссары </w:t>
      </w:r>
      <w:r>
        <w:rPr>
          <w:rFonts w:ascii="Times New Roman" w:hAnsi="Times New Roman"/>
          <w:sz w:val="24"/>
          <w:szCs w:val="24"/>
        </w:rPr>
        <w:t>на 33,5%</w:t>
      </w:r>
      <w:r w:rsidRPr="006A7D69">
        <w:rPr>
          <w:rFonts w:ascii="Times New Roman" w:hAnsi="Times New Roman"/>
          <w:sz w:val="24"/>
          <w:szCs w:val="24"/>
        </w:rPr>
        <w:t>, Слободзейскому району и г.</w:t>
      </w:r>
      <w:r>
        <w:rPr>
          <w:rFonts w:ascii="Times New Roman" w:hAnsi="Times New Roman"/>
          <w:sz w:val="24"/>
          <w:szCs w:val="24"/>
        </w:rPr>
        <w:t> </w:t>
      </w:r>
      <w:r w:rsidRPr="006A7D69">
        <w:rPr>
          <w:rFonts w:ascii="Times New Roman" w:hAnsi="Times New Roman"/>
          <w:sz w:val="24"/>
          <w:szCs w:val="24"/>
        </w:rPr>
        <w:t>Слободзея на 8</w:t>
      </w:r>
      <w:r>
        <w:rPr>
          <w:rFonts w:ascii="Times New Roman" w:hAnsi="Times New Roman"/>
          <w:sz w:val="24"/>
          <w:szCs w:val="24"/>
        </w:rPr>
        <w:t>3,6</w:t>
      </w:r>
      <w:r w:rsidRPr="006A7D69">
        <w:rPr>
          <w:rFonts w:ascii="Times New Roman" w:hAnsi="Times New Roman"/>
          <w:sz w:val="24"/>
          <w:szCs w:val="24"/>
        </w:rPr>
        <w:t>%, Григориопольскому району и г.</w:t>
      </w:r>
      <w:r>
        <w:rPr>
          <w:rFonts w:ascii="Times New Roman" w:hAnsi="Times New Roman"/>
          <w:sz w:val="24"/>
          <w:szCs w:val="24"/>
        </w:rPr>
        <w:t> </w:t>
      </w:r>
      <w:r w:rsidRPr="006A7D69">
        <w:rPr>
          <w:rFonts w:ascii="Times New Roman" w:hAnsi="Times New Roman"/>
          <w:sz w:val="24"/>
          <w:szCs w:val="24"/>
        </w:rPr>
        <w:t xml:space="preserve">Григориополь на </w:t>
      </w:r>
      <w:r>
        <w:rPr>
          <w:rFonts w:ascii="Times New Roman" w:hAnsi="Times New Roman"/>
          <w:sz w:val="24"/>
          <w:szCs w:val="24"/>
        </w:rPr>
        <w:t>14,8</w:t>
      </w:r>
      <w:r w:rsidRPr="006A7D69">
        <w:rPr>
          <w:rFonts w:ascii="Times New Roman" w:hAnsi="Times New Roman"/>
          <w:sz w:val="24"/>
          <w:szCs w:val="24"/>
        </w:rPr>
        <w:t xml:space="preserve">%. </w:t>
      </w:r>
    </w:p>
    <w:p w:rsidR="00A80EAC" w:rsidRPr="006A7D69" w:rsidRDefault="00A80EAC" w:rsidP="005E2CA9">
      <w:pPr>
        <w:spacing w:after="0" w:line="240" w:lineRule="auto"/>
        <w:ind w:left="-567"/>
        <w:jc w:val="both"/>
        <w:rPr>
          <w:rFonts w:ascii="Times New Roman" w:hAnsi="Times New Roman"/>
          <w:spacing w:val="4"/>
          <w:sz w:val="24"/>
          <w:szCs w:val="24"/>
        </w:rPr>
      </w:pPr>
      <w:r w:rsidRPr="00072A34">
        <w:rPr>
          <w:rFonts w:ascii="Times New Roman" w:hAnsi="Times New Roman"/>
          <w:noProof/>
          <w:spacing w:val="4"/>
          <w:sz w:val="24"/>
          <w:szCs w:val="24"/>
        </w:rPr>
        <w:drawing>
          <wp:inline distT="0" distB="0" distL="0" distR="0">
            <wp:extent cx="6686550" cy="2200275"/>
            <wp:effectExtent l="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0EAC" w:rsidRPr="006A7D69" w:rsidRDefault="00A80EAC" w:rsidP="005E2CA9">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По итогам девяти месяцев текущего года на территории республики зафиксирован прирост темпов </w:t>
      </w:r>
      <w:r w:rsidRPr="006A7D69">
        <w:rPr>
          <w:rFonts w:ascii="Times New Roman" w:hAnsi="Times New Roman"/>
          <w:b/>
          <w:i/>
          <w:spacing w:val="4"/>
          <w:sz w:val="24"/>
          <w:szCs w:val="24"/>
        </w:rPr>
        <w:t>ввода в действие жилых домов</w:t>
      </w:r>
      <w:r w:rsidRPr="006A7D69">
        <w:rPr>
          <w:rFonts w:ascii="Times New Roman" w:hAnsi="Times New Roman"/>
          <w:spacing w:val="4"/>
          <w:sz w:val="24"/>
          <w:szCs w:val="24"/>
        </w:rPr>
        <w:t>. П</w:t>
      </w:r>
      <w:r w:rsidRPr="006A7D69">
        <w:rPr>
          <w:rFonts w:ascii="Times New Roman" w:hAnsi="Times New Roman"/>
          <w:spacing w:val="2"/>
          <w:sz w:val="24"/>
          <w:szCs w:val="24"/>
        </w:rPr>
        <w:t xml:space="preserve">редприятиями </w:t>
      </w:r>
      <w:r w:rsidRPr="006A7D69">
        <w:rPr>
          <w:rFonts w:ascii="Times New Roman" w:hAnsi="Times New Roman"/>
          <w:spacing w:val="16"/>
          <w:sz w:val="24"/>
          <w:szCs w:val="24"/>
        </w:rPr>
        <w:t xml:space="preserve">и организациями </w:t>
      </w:r>
      <w:r w:rsidRPr="006A7D69">
        <w:rPr>
          <w:rFonts w:ascii="Times New Roman" w:hAnsi="Times New Roman"/>
          <w:spacing w:val="4"/>
          <w:sz w:val="24"/>
          <w:szCs w:val="24"/>
        </w:rPr>
        <w:t xml:space="preserve">всех форм собственности и индивидуальными застройщиками введено в эксплуатацию </w:t>
      </w:r>
      <w:r>
        <w:rPr>
          <w:rFonts w:ascii="Times New Roman" w:hAnsi="Times New Roman"/>
          <w:spacing w:val="4"/>
          <w:sz w:val="24"/>
          <w:szCs w:val="24"/>
        </w:rPr>
        <w:t>21 864.</w:t>
      </w:r>
      <w:r w:rsidRPr="00DA1482">
        <w:rPr>
          <w:rFonts w:ascii="Times New Roman" w:hAnsi="Times New Roman"/>
          <w:spacing w:val="4"/>
          <w:sz w:val="24"/>
          <w:szCs w:val="24"/>
        </w:rPr>
        <w:t>2</w:t>
      </w:r>
      <w:r w:rsidRPr="006A7D69">
        <w:rPr>
          <w:rFonts w:ascii="Times New Roman" w:hAnsi="Times New Roman"/>
          <w:spacing w:val="4"/>
          <w:sz w:val="24"/>
          <w:szCs w:val="24"/>
        </w:rPr>
        <w:t xml:space="preserve"> кв. метров жилья, что</w:t>
      </w:r>
      <w:r w:rsidRPr="00DA1482">
        <w:rPr>
          <w:rFonts w:ascii="Times New Roman" w:hAnsi="Times New Roman"/>
          <w:spacing w:val="4"/>
          <w:sz w:val="24"/>
          <w:szCs w:val="24"/>
        </w:rPr>
        <w:t xml:space="preserve"> превышает </w:t>
      </w:r>
      <w:r>
        <w:rPr>
          <w:rFonts w:ascii="Times New Roman" w:hAnsi="Times New Roman"/>
          <w:spacing w:val="4"/>
          <w:sz w:val="24"/>
          <w:szCs w:val="24"/>
        </w:rPr>
        <w:t xml:space="preserve">базовое значение минувшего года </w:t>
      </w:r>
      <w:r w:rsidRPr="006A7D69">
        <w:rPr>
          <w:rFonts w:ascii="Times New Roman" w:hAnsi="Times New Roman"/>
          <w:spacing w:val="4"/>
          <w:sz w:val="24"/>
          <w:szCs w:val="24"/>
        </w:rPr>
        <w:t xml:space="preserve">на </w:t>
      </w:r>
      <w:r>
        <w:rPr>
          <w:rFonts w:ascii="Times New Roman" w:hAnsi="Times New Roman"/>
          <w:spacing w:val="4"/>
          <w:sz w:val="24"/>
          <w:szCs w:val="24"/>
        </w:rPr>
        <w:t>41,9</w:t>
      </w:r>
      <w:r w:rsidRPr="006A7D69">
        <w:rPr>
          <w:rFonts w:ascii="Times New Roman" w:hAnsi="Times New Roman"/>
          <w:spacing w:val="4"/>
          <w:sz w:val="24"/>
          <w:szCs w:val="24"/>
        </w:rPr>
        <w:t>%</w:t>
      </w:r>
      <w:r>
        <w:rPr>
          <w:rFonts w:ascii="Times New Roman" w:hAnsi="Times New Roman"/>
          <w:spacing w:val="4"/>
          <w:sz w:val="24"/>
          <w:szCs w:val="24"/>
        </w:rPr>
        <w:t>.</w:t>
      </w:r>
      <w:r w:rsidRPr="006A7D69">
        <w:rPr>
          <w:rFonts w:ascii="Times New Roman" w:hAnsi="Times New Roman"/>
          <w:spacing w:val="4"/>
          <w:sz w:val="24"/>
          <w:szCs w:val="24"/>
        </w:rPr>
        <w:t xml:space="preserve"> </w:t>
      </w:r>
    </w:p>
    <w:p w:rsidR="00A80EAC" w:rsidRDefault="00A80EAC" w:rsidP="005E2CA9">
      <w:pPr>
        <w:spacing w:after="0" w:line="240" w:lineRule="auto"/>
        <w:ind w:firstLine="709"/>
        <w:jc w:val="both"/>
        <w:rPr>
          <w:rFonts w:ascii="Times New Roman" w:hAnsi="Times New Roman"/>
          <w:sz w:val="24"/>
          <w:szCs w:val="24"/>
        </w:rPr>
      </w:pPr>
      <w:r>
        <w:rPr>
          <w:rFonts w:ascii="Times New Roman" w:hAnsi="Times New Roman"/>
          <w:spacing w:val="4"/>
          <w:sz w:val="24"/>
          <w:szCs w:val="24"/>
        </w:rPr>
        <w:t>У</w:t>
      </w:r>
      <w:r w:rsidRPr="006A7D69">
        <w:rPr>
          <w:rFonts w:ascii="Times New Roman" w:hAnsi="Times New Roman"/>
          <w:spacing w:val="4"/>
          <w:sz w:val="24"/>
          <w:szCs w:val="24"/>
        </w:rPr>
        <w:t>величение объ</w:t>
      </w:r>
      <w:r>
        <w:rPr>
          <w:rFonts w:ascii="Times New Roman" w:hAnsi="Times New Roman"/>
          <w:spacing w:val="4"/>
          <w:sz w:val="24"/>
          <w:szCs w:val="24"/>
        </w:rPr>
        <w:t>е</w:t>
      </w:r>
      <w:r w:rsidRPr="006A7D69">
        <w:rPr>
          <w:rFonts w:ascii="Times New Roman" w:hAnsi="Times New Roman"/>
          <w:spacing w:val="4"/>
          <w:sz w:val="24"/>
          <w:szCs w:val="24"/>
        </w:rPr>
        <w:t>мов построенного жилья</w:t>
      </w:r>
      <w:r>
        <w:rPr>
          <w:rFonts w:ascii="Times New Roman" w:hAnsi="Times New Roman"/>
          <w:spacing w:val="4"/>
          <w:sz w:val="24"/>
          <w:szCs w:val="24"/>
        </w:rPr>
        <w:t xml:space="preserve"> в рассматриваемом периоде в</w:t>
      </w:r>
      <w:r w:rsidRPr="006A7D69">
        <w:rPr>
          <w:rFonts w:ascii="Times New Roman" w:hAnsi="Times New Roman"/>
          <w:spacing w:val="4"/>
          <w:sz w:val="24"/>
          <w:szCs w:val="24"/>
        </w:rPr>
        <w:t xml:space="preserve"> </w:t>
      </w:r>
      <w:r>
        <w:rPr>
          <w:rFonts w:ascii="Times New Roman" w:hAnsi="Times New Roman"/>
          <w:spacing w:val="4"/>
          <w:sz w:val="24"/>
          <w:szCs w:val="24"/>
        </w:rPr>
        <w:t xml:space="preserve">территориальном </w:t>
      </w:r>
      <w:r w:rsidRPr="00486A21">
        <w:rPr>
          <w:rFonts w:ascii="Times New Roman" w:hAnsi="Times New Roman"/>
          <w:spacing w:val="4"/>
          <w:sz w:val="24"/>
          <w:szCs w:val="24"/>
        </w:rPr>
        <w:t>разрезе демонстрируют</w:t>
      </w:r>
      <w:r>
        <w:rPr>
          <w:rFonts w:ascii="Times New Roman" w:hAnsi="Times New Roman"/>
          <w:spacing w:val="4"/>
          <w:sz w:val="24"/>
          <w:szCs w:val="24"/>
        </w:rPr>
        <w:t xml:space="preserve"> большинство </w:t>
      </w:r>
      <w:r w:rsidRPr="006A7D69">
        <w:rPr>
          <w:rFonts w:ascii="Times New Roman" w:hAnsi="Times New Roman"/>
          <w:spacing w:val="4"/>
          <w:sz w:val="24"/>
          <w:szCs w:val="24"/>
        </w:rPr>
        <w:t>городов и районов</w:t>
      </w:r>
      <w:r>
        <w:rPr>
          <w:rFonts w:ascii="Times New Roman" w:hAnsi="Times New Roman"/>
          <w:spacing w:val="4"/>
          <w:sz w:val="24"/>
          <w:szCs w:val="24"/>
        </w:rPr>
        <w:t xml:space="preserve"> Республики: </w:t>
      </w:r>
      <w:r w:rsidRPr="006A7D69">
        <w:rPr>
          <w:rFonts w:ascii="Times New Roman" w:hAnsi="Times New Roman"/>
          <w:sz w:val="24"/>
          <w:szCs w:val="24"/>
        </w:rPr>
        <w:t>г.</w:t>
      </w:r>
      <w:r>
        <w:rPr>
          <w:rFonts w:ascii="Times New Roman" w:hAnsi="Times New Roman"/>
          <w:sz w:val="24"/>
          <w:szCs w:val="24"/>
        </w:rPr>
        <w:t> </w:t>
      </w:r>
      <w:r w:rsidRPr="006A7D69">
        <w:rPr>
          <w:rFonts w:ascii="Times New Roman" w:hAnsi="Times New Roman"/>
          <w:sz w:val="24"/>
          <w:szCs w:val="24"/>
        </w:rPr>
        <w:t>Тирасполь и г.</w:t>
      </w:r>
      <w:r>
        <w:rPr>
          <w:rFonts w:ascii="Times New Roman" w:hAnsi="Times New Roman"/>
          <w:sz w:val="24"/>
          <w:szCs w:val="24"/>
        </w:rPr>
        <w:t> </w:t>
      </w:r>
      <w:r w:rsidRPr="006A7D69">
        <w:rPr>
          <w:rFonts w:ascii="Times New Roman" w:hAnsi="Times New Roman"/>
          <w:sz w:val="24"/>
          <w:szCs w:val="24"/>
        </w:rPr>
        <w:t xml:space="preserve">Днестровск (на </w:t>
      </w:r>
      <w:r>
        <w:rPr>
          <w:rFonts w:ascii="Times New Roman" w:hAnsi="Times New Roman"/>
          <w:sz w:val="24"/>
          <w:szCs w:val="24"/>
        </w:rPr>
        <w:t>16,4</w:t>
      </w:r>
      <w:r w:rsidRPr="006A7D69">
        <w:rPr>
          <w:rFonts w:ascii="Times New Roman" w:hAnsi="Times New Roman"/>
          <w:sz w:val="24"/>
          <w:szCs w:val="24"/>
        </w:rPr>
        <w:t>%),</w:t>
      </w:r>
      <w:r>
        <w:rPr>
          <w:rFonts w:ascii="Times New Roman" w:hAnsi="Times New Roman"/>
          <w:sz w:val="24"/>
          <w:szCs w:val="24"/>
        </w:rPr>
        <w:t xml:space="preserve"> </w:t>
      </w:r>
      <w:r w:rsidRPr="006A7D69">
        <w:rPr>
          <w:rFonts w:ascii="Times New Roman" w:hAnsi="Times New Roman"/>
          <w:spacing w:val="4"/>
          <w:sz w:val="24"/>
          <w:szCs w:val="24"/>
        </w:rPr>
        <w:t>г.</w:t>
      </w:r>
      <w:r>
        <w:rPr>
          <w:rFonts w:ascii="Times New Roman" w:hAnsi="Times New Roman"/>
          <w:spacing w:val="4"/>
          <w:sz w:val="24"/>
          <w:szCs w:val="24"/>
        </w:rPr>
        <w:t> </w:t>
      </w:r>
      <w:r w:rsidRPr="006A7D69">
        <w:rPr>
          <w:rFonts w:ascii="Times New Roman" w:hAnsi="Times New Roman"/>
          <w:spacing w:val="4"/>
          <w:sz w:val="24"/>
          <w:szCs w:val="24"/>
        </w:rPr>
        <w:t>Бендеры (</w:t>
      </w:r>
      <w:r>
        <w:rPr>
          <w:rFonts w:ascii="Times New Roman" w:hAnsi="Times New Roman"/>
          <w:spacing w:val="4"/>
          <w:sz w:val="24"/>
          <w:szCs w:val="24"/>
        </w:rPr>
        <w:t>на 49,9%</w:t>
      </w:r>
      <w:r w:rsidRPr="006A7D69">
        <w:rPr>
          <w:rFonts w:ascii="Times New Roman" w:hAnsi="Times New Roman"/>
          <w:spacing w:val="4"/>
          <w:sz w:val="24"/>
          <w:szCs w:val="24"/>
        </w:rPr>
        <w:t>),</w:t>
      </w:r>
      <w:r>
        <w:rPr>
          <w:rFonts w:ascii="Times New Roman" w:hAnsi="Times New Roman"/>
          <w:spacing w:val="4"/>
          <w:sz w:val="24"/>
          <w:szCs w:val="24"/>
        </w:rPr>
        <w:t xml:space="preserve"> </w:t>
      </w:r>
      <w:r w:rsidRPr="006A7D69">
        <w:rPr>
          <w:rFonts w:ascii="Times New Roman" w:hAnsi="Times New Roman"/>
          <w:spacing w:val="4"/>
          <w:sz w:val="24"/>
          <w:szCs w:val="24"/>
        </w:rPr>
        <w:t>Рыбницкий район и г.</w:t>
      </w:r>
      <w:r>
        <w:rPr>
          <w:rFonts w:ascii="Times New Roman" w:hAnsi="Times New Roman"/>
          <w:spacing w:val="4"/>
          <w:sz w:val="24"/>
          <w:szCs w:val="24"/>
        </w:rPr>
        <w:t> </w:t>
      </w:r>
      <w:r w:rsidRPr="006A7D69">
        <w:rPr>
          <w:rFonts w:ascii="Times New Roman" w:hAnsi="Times New Roman"/>
          <w:spacing w:val="4"/>
          <w:sz w:val="24"/>
          <w:szCs w:val="24"/>
        </w:rPr>
        <w:t>Рыбница (</w:t>
      </w:r>
      <w:r>
        <w:rPr>
          <w:rFonts w:ascii="Times New Roman" w:hAnsi="Times New Roman"/>
          <w:spacing w:val="4"/>
          <w:sz w:val="24"/>
          <w:szCs w:val="24"/>
        </w:rPr>
        <w:t>на 54,7%</w:t>
      </w:r>
      <w:r w:rsidRPr="006A7D69">
        <w:rPr>
          <w:rFonts w:ascii="Times New Roman" w:hAnsi="Times New Roman"/>
          <w:spacing w:val="4"/>
          <w:sz w:val="24"/>
          <w:szCs w:val="24"/>
        </w:rPr>
        <w:t>),</w:t>
      </w:r>
      <w:r w:rsidRPr="009765BE">
        <w:rPr>
          <w:rFonts w:ascii="Times New Roman" w:hAnsi="Times New Roman"/>
          <w:spacing w:val="4"/>
          <w:sz w:val="24"/>
          <w:szCs w:val="24"/>
        </w:rPr>
        <w:t xml:space="preserve"> </w:t>
      </w:r>
      <w:r w:rsidRPr="006A7D69">
        <w:rPr>
          <w:rFonts w:ascii="Times New Roman" w:hAnsi="Times New Roman"/>
          <w:spacing w:val="4"/>
          <w:sz w:val="24"/>
          <w:szCs w:val="24"/>
        </w:rPr>
        <w:t>Слободзейский район и г.</w:t>
      </w:r>
      <w:r>
        <w:rPr>
          <w:rFonts w:ascii="Times New Roman" w:hAnsi="Times New Roman"/>
          <w:spacing w:val="4"/>
          <w:sz w:val="24"/>
          <w:szCs w:val="24"/>
        </w:rPr>
        <w:t> </w:t>
      </w:r>
      <w:r w:rsidRPr="006A7D69">
        <w:rPr>
          <w:rFonts w:ascii="Times New Roman" w:hAnsi="Times New Roman"/>
          <w:spacing w:val="4"/>
          <w:sz w:val="24"/>
          <w:szCs w:val="24"/>
        </w:rPr>
        <w:t xml:space="preserve">Слободзея (на </w:t>
      </w:r>
      <w:r>
        <w:rPr>
          <w:rFonts w:ascii="Times New Roman" w:hAnsi="Times New Roman"/>
          <w:spacing w:val="4"/>
          <w:sz w:val="24"/>
          <w:szCs w:val="24"/>
        </w:rPr>
        <w:t>56,7</w:t>
      </w:r>
      <w:r w:rsidRPr="006A7D69">
        <w:rPr>
          <w:rFonts w:ascii="Times New Roman" w:hAnsi="Times New Roman"/>
          <w:spacing w:val="4"/>
          <w:sz w:val="24"/>
          <w:szCs w:val="24"/>
        </w:rPr>
        <w:t>%),</w:t>
      </w:r>
      <w:r w:rsidRPr="009765BE">
        <w:rPr>
          <w:rFonts w:ascii="Times New Roman" w:hAnsi="Times New Roman"/>
          <w:spacing w:val="4"/>
          <w:sz w:val="24"/>
          <w:szCs w:val="24"/>
        </w:rPr>
        <w:t xml:space="preserve"> </w:t>
      </w:r>
      <w:r w:rsidRPr="006A7D69">
        <w:rPr>
          <w:rFonts w:ascii="Times New Roman" w:hAnsi="Times New Roman"/>
          <w:spacing w:val="4"/>
          <w:sz w:val="24"/>
          <w:szCs w:val="24"/>
        </w:rPr>
        <w:t>Григориопольский район и г.</w:t>
      </w:r>
      <w:r>
        <w:rPr>
          <w:rFonts w:ascii="Times New Roman" w:hAnsi="Times New Roman"/>
          <w:spacing w:val="4"/>
          <w:sz w:val="24"/>
          <w:szCs w:val="24"/>
        </w:rPr>
        <w:t> </w:t>
      </w:r>
      <w:r w:rsidRPr="006A7D69">
        <w:rPr>
          <w:rFonts w:ascii="Times New Roman" w:hAnsi="Times New Roman"/>
          <w:spacing w:val="4"/>
          <w:sz w:val="24"/>
          <w:szCs w:val="24"/>
        </w:rPr>
        <w:t xml:space="preserve">Григориополь (на </w:t>
      </w:r>
      <w:r>
        <w:rPr>
          <w:rFonts w:ascii="Times New Roman" w:hAnsi="Times New Roman"/>
          <w:spacing w:val="4"/>
          <w:sz w:val="24"/>
          <w:szCs w:val="24"/>
        </w:rPr>
        <w:t>32,5</w:t>
      </w:r>
      <w:r w:rsidRPr="006A7D69">
        <w:rPr>
          <w:rFonts w:ascii="Times New Roman" w:hAnsi="Times New Roman"/>
          <w:spacing w:val="4"/>
          <w:sz w:val="24"/>
          <w:szCs w:val="24"/>
        </w:rPr>
        <w:t>%)</w:t>
      </w:r>
      <w:r>
        <w:rPr>
          <w:rFonts w:ascii="Times New Roman" w:hAnsi="Times New Roman"/>
          <w:spacing w:val="4"/>
          <w:sz w:val="24"/>
          <w:szCs w:val="24"/>
        </w:rPr>
        <w:t>,</w:t>
      </w:r>
      <w:r w:rsidRPr="009765BE">
        <w:rPr>
          <w:rFonts w:ascii="Times New Roman" w:hAnsi="Times New Roman"/>
          <w:spacing w:val="4"/>
          <w:sz w:val="24"/>
          <w:szCs w:val="24"/>
        </w:rPr>
        <w:t xml:space="preserve"> </w:t>
      </w:r>
      <w:r w:rsidRPr="006A7D69">
        <w:rPr>
          <w:rFonts w:ascii="Times New Roman" w:hAnsi="Times New Roman"/>
          <w:spacing w:val="4"/>
          <w:sz w:val="24"/>
          <w:szCs w:val="24"/>
        </w:rPr>
        <w:t>Каменский район и г.</w:t>
      </w:r>
      <w:r>
        <w:rPr>
          <w:rFonts w:ascii="Times New Roman" w:hAnsi="Times New Roman"/>
          <w:spacing w:val="4"/>
          <w:sz w:val="24"/>
          <w:szCs w:val="24"/>
        </w:rPr>
        <w:t> </w:t>
      </w:r>
      <w:r w:rsidRPr="006A7D69">
        <w:rPr>
          <w:rFonts w:ascii="Times New Roman" w:hAnsi="Times New Roman"/>
          <w:spacing w:val="4"/>
          <w:sz w:val="24"/>
          <w:szCs w:val="24"/>
        </w:rPr>
        <w:t xml:space="preserve">Каменка (в </w:t>
      </w:r>
      <w:r>
        <w:rPr>
          <w:rFonts w:ascii="Times New Roman" w:hAnsi="Times New Roman"/>
          <w:spacing w:val="4"/>
          <w:sz w:val="24"/>
          <w:szCs w:val="24"/>
        </w:rPr>
        <w:lastRenderedPageBreak/>
        <w:t>10,3</w:t>
      </w:r>
      <w:r w:rsidRPr="006A7D69">
        <w:rPr>
          <w:rFonts w:ascii="Times New Roman" w:hAnsi="Times New Roman"/>
          <w:spacing w:val="4"/>
          <w:sz w:val="24"/>
          <w:szCs w:val="24"/>
        </w:rPr>
        <w:t xml:space="preserve"> р.)</w:t>
      </w:r>
      <w:r>
        <w:rPr>
          <w:rFonts w:ascii="Times New Roman" w:hAnsi="Times New Roman"/>
          <w:spacing w:val="4"/>
          <w:sz w:val="24"/>
          <w:szCs w:val="24"/>
        </w:rPr>
        <w:t xml:space="preserve">. </w:t>
      </w:r>
      <w:r w:rsidRPr="006A7D69">
        <w:rPr>
          <w:rFonts w:ascii="Times New Roman" w:hAnsi="Times New Roman"/>
          <w:spacing w:val="4"/>
          <w:sz w:val="24"/>
          <w:szCs w:val="24"/>
        </w:rPr>
        <w:t xml:space="preserve">Отрицательная </w:t>
      </w:r>
      <w:r w:rsidRPr="006A7D69">
        <w:rPr>
          <w:rFonts w:ascii="Times New Roman" w:hAnsi="Times New Roman"/>
          <w:sz w:val="24"/>
          <w:szCs w:val="24"/>
        </w:rPr>
        <w:t>динамика по вводу в действи</w:t>
      </w:r>
      <w:r>
        <w:rPr>
          <w:rFonts w:ascii="Times New Roman" w:hAnsi="Times New Roman"/>
          <w:sz w:val="24"/>
          <w:szCs w:val="24"/>
        </w:rPr>
        <w:t>е жилых домов зафиксирована лишь</w:t>
      </w:r>
      <w:r w:rsidRPr="006A7D69">
        <w:rPr>
          <w:rFonts w:ascii="Times New Roman" w:hAnsi="Times New Roman"/>
          <w:sz w:val="24"/>
          <w:szCs w:val="24"/>
        </w:rPr>
        <w:t xml:space="preserve"> по Дубос</w:t>
      </w:r>
      <w:r>
        <w:rPr>
          <w:rFonts w:ascii="Times New Roman" w:hAnsi="Times New Roman"/>
          <w:sz w:val="24"/>
          <w:szCs w:val="24"/>
        </w:rPr>
        <w:t xml:space="preserve">сарскому району и г. Дубоссары </w:t>
      </w:r>
      <w:r w:rsidRPr="006A7D69">
        <w:rPr>
          <w:rFonts w:ascii="Times New Roman" w:hAnsi="Times New Roman"/>
          <w:sz w:val="24"/>
          <w:szCs w:val="24"/>
        </w:rPr>
        <w:t>(</w:t>
      </w:r>
      <w:r>
        <w:rPr>
          <w:rFonts w:ascii="Times New Roman" w:hAnsi="Times New Roman"/>
          <w:sz w:val="24"/>
          <w:szCs w:val="24"/>
        </w:rPr>
        <w:t>«-33,4»</w:t>
      </w:r>
      <w:r w:rsidRPr="006A7D69">
        <w:rPr>
          <w:rFonts w:ascii="Times New Roman" w:hAnsi="Times New Roman"/>
          <w:sz w:val="24"/>
          <w:szCs w:val="24"/>
        </w:rPr>
        <w:t>%).</w:t>
      </w:r>
    </w:p>
    <w:p w:rsidR="00A80EAC" w:rsidRPr="000B4CF9" w:rsidRDefault="00A80EAC" w:rsidP="005E2CA9">
      <w:pPr>
        <w:spacing w:after="0" w:line="240" w:lineRule="auto"/>
        <w:ind w:firstLine="709"/>
        <w:jc w:val="both"/>
        <w:rPr>
          <w:rFonts w:ascii="Times New Roman" w:eastAsia="Times New Roman" w:hAnsi="Times New Roman" w:cstheme="minorBidi"/>
          <w:sz w:val="24"/>
          <w:szCs w:val="24"/>
        </w:rPr>
      </w:pPr>
    </w:p>
    <w:p w:rsidR="005A6538" w:rsidRPr="009354FA" w:rsidRDefault="005A6538" w:rsidP="005E2CA9">
      <w:pPr>
        <w:pStyle w:val="12"/>
        <w:ind w:left="0"/>
        <w:rPr>
          <w:b/>
        </w:rPr>
      </w:pPr>
      <w:r w:rsidRPr="0093460E">
        <w:rPr>
          <w:b/>
        </w:rPr>
        <w:t>1.5. Сфера транспорта</w:t>
      </w:r>
    </w:p>
    <w:p w:rsidR="005A6538" w:rsidRPr="00BF59C3" w:rsidRDefault="005A6538" w:rsidP="005E2CA9">
      <w:pPr>
        <w:spacing w:after="0" w:line="240" w:lineRule="auto"/>
        <w:ind w:firstLine="709"/>
        <w:jc w:val="both"/>
        <w:rPr>
          <w:rFonts w:ascii="Times New Roman" w:eastAsia="Times New Roman" w:hAnsi="Times New Roman"/>
          <w:sz w:val="24"/>
          <w:szCs w:val="24"/>
        </w:rPr>
      </w:pPr>
    </w:p>
    <w:p w:rsidR="0093460E" w:rsidRPr="004365B5" w:rsidRDefault="0093460E" w:rsidP="0093460E">
      <w:pPr>
        <w:spacing w:after="0" w:line="240" w:lineRule="auto"/>
        <w:ind w:firstLine="709"/>
        <w:jc w:val="both"/>
        <w:rPr>
          <w:rFonts w:ascii="Times New Roman" w:eastAsia="Times New Roman" w:hAnsi="Times New Roman"/>
          <w:spacing w:val="3"/>
          <w:sz w:val="24"/>
          <w:szCs w:val="24"/>
        </w:rPr>
      </w:pPr>
      <w:r w:rsidRPr="004365B5">
        <w:rPr>
          <w:rFonts w:ascii="Times New Roman" w:eastAsia="Times New Roman" w:hAnsi="Times New Roman"/>
          <w:sz w:val="24"/>
          <w:szCs w:val="24"/>
        </w:rPr>
        <w:t xml:space="preserve">Показатели деятельности организаций </w:t>
      </w:r>
      <w:r w:rsidRPr="004365B5">
        <w:rPr>
          <w:rFonts w:ascii="Times New Roman" w:eastAsia="Times New Roman" w:hAnsi="Times New Roman"/>
          <w:b/>
          <w:i/>
          <w:sz w:val="24"/>
          <w:szCs w:val="24"/>
        </w:rPr>
        <w:t xml:space="preserve">грузового автомобильного транспорта </w:t>
      </w:r>
      <w:r w:rsidRPr="004365B5">
        <w:rPr>
          <w:rFonts w:ascii="Times New Roman" w:eastAsia="Times New Roman" w:hAnsi="Times New Roman"/>
          <w:sz w:val="24"/>
          <w:szCs w:val="24"/>
        </w:rPr>
        <w:t>в целом по республике</w:t>
      </w:r>
      <w:r w:rsidRPr="004365B5">
        <w:rPr>
          <w:rFonts w:ascii="Times New Roman" w:eastAsia="Times New Roman" w:hAnsi="Times New Roman"/>
          <w:b/>
          <w:i/>
          <w:sz w:val="24"/>
          <w:szCs w:val="24"/>
        </w:rPr>
        <w:t xml:space="preserve"> </w:t>
      </w:r>
      <w:r w:rsidRPr="004365B5">
        <w:rPr>
          <w:rFonts w:ascii="Times New Roman" w:eastAsia="Times New Roman" w:hAnsi="Times New Roman"/>
          <w:sz w:val="24"/>
          <w:szCs w:val="24"/>
        </w:rPr>
        <w:t xml:space="preserve">в январе-сентябре 2016 года </w:t>
      </w:r>
      <w:r w:rsidRPr="004365B5">
        <w:rPr>
          <w:rFonts w:ascii="Times New Roman" w:hAnsi="Times New Roman"/>
          <w:sz w:val="24"/>
          <w:szCs w:val="24"/>
        </w:rPr>
        <w:t xml:space="preserve">на фоне спада деловой активности приднестровских экономических агентов, а также трудностей с представлением со стороны Республики Молдова разрешительных документов на осуществление международных грузовых перевозок, демонстрируют разновекторную динамику. </w:t>
      </w:r>
      <w:r w:rsidRPr="004365B5">
        <w:rPr>
          <w:rFonts w:ascii="Times New Roman" w:eastAsia="Times New Roman" w:hAnsi="Times New Roman"/>
          <w:sz w:val="24"/>
          <w:szCs w:val="24"/>
        </w:rPr>
        <w:t>Так,</w:t>
      </w:r>
      <w:r w:rsidRPr="004365B5">
        <w:rPr>
          <w:rFonts w:ascii="Times New Roman" w:eastAsia="Times New Roman" w:hAnsi="Times New Roman"/>
          <w:spacing w:val="3"/>
          <w:sz w:val="24"/>
          <w:szCs w:val="24"/>
        </w:rPr>
        <w:t xml:space="preserve"> п</w:t>
      </w:r>
      <w:r w:rsidRPr="004365B5">
        <w:rPr>
          <w:rFonts w:ascii="Times New Roman" w:eastAsia="Times New Roman" w:hAnsi="Times New Roman"/>
          <w:sz w:val="24"/>
          <w:szCs w:val="24"/>
        </w:rPr>
        <w:t>о г. Бендеры в результате сокращения общего объема перевезенных грузов автомобильным транспортом на 53,8% до 66,7 тыс. тонн, а также увеличения</w:t>
      </w:r>
      <w:r w:rsidRPr="004365B5">
        <w:rPr>
          <w:rFonts w:ascii="Times New Roman" w:eastAsia="Times New Roman" w:hAnsi="Times New Roman"/>
          <w:spacing w:val="3"/>
          <w:sz w:val="24"/>
          <w:szCs w:val="24"/>
        </w:rPr>
        <w:t xml:space="preserve"> дальности перевозки 1 тонны груза на 38,7%, доход от доставки грузов снизился на 17,7% и составил 3 493,2 тыс. руб.</w:t>
      </w:r>
      <w:r w:rsidRPr="004365B5">
        <w:rPr>
          <w:rFonts w:ascii="Times New Roman" w:eastAsia="Times New Roman" w:hAnsi="Times New Roman"/>
          <w:sz w:val="24"/>
          <w:szCs w:val="24"/>
        </w:rPr>
        <w:t xml:space="preserve"> </w:t>
      </w:r>
      <w:r w:rsidRPr="004365B5">
        <w:rPr>
          <w:rFonts w:ascii="Times New Roman" w:eastAsia="Times New Roman" w:hAnsi="Times New Roman"/>
          <w:spacing w:val="3"/>
          <w:sz w:val="24"/>
          <w:szCs w:val="24"/>
        </w:rPr>
        <w:t>П</w:t>
      </w:r>
      <w:r w:rsidRPr="004365B5">
        <w:rPr>
          <w:rFonts w:ascii="Times New Roman" w:eastAsia="Times New Roman" w:hAnsi="Times New Roman"/>
          <w:sz w:val="24"/>
          <w:szCs w:val="24"/>
        </w:rPr>
        <w:t xml:space="preserve">о г. Тирасполь и г. Днестровск несмотря на рост общего объема перевезенных грузов автомобильным транспортом на 1,0% до 517,3 тыс. тонн, </w:t>
      </w:r>
      <w:r w:rsidRPr="004365B5">
        <w:rPr>
          <w:rFonts w:ascii="Times New Roman" w:eastAsia="Times New Roman" w:hAnsi="Times New Roman"/>
          <w:spacing w:val="3"/>
          <w:sz w:val="24"/>
          <w:szCs w:val="24"/>
        </w:rPr>
        <w:t>в результате снижения контрактных цен на перевозку,</w:t>
      </w:r>
      <w:r w:rsidRPr="004365B5">
        <w:rPr>
          <w:rFonts w:ascii="Times New Roman" w:eastAsia="Times New Roman" w:hAnsi="Times New Roman"/>
          <w:sz w:val="24"/>
          <w:szCs w:val="24"/>
        </w:rPr>
        <w:t xml:space="preserve"> а также увеличения средней дальности </w:t>
      </w:r>
      <w:r w:rsidRPr="004365B5">
        <w:rPr>
          <w:rFonts w:ascii="Times New Roman" w:eastAsia="Times New Roman" w:hAnsi="Times New Roman"/>
          <w:spacing w:val="3"/>
          <w:sz w:val="24"/>
          <w:szCs w:val="24"/>
        </w:rPr>
        <w:t>перевозки 1 тонны груза относительно аналогичного периода прошлого года на 27,5%, доход от доставки грузов снизился на 4,2% и составил 4 518,4 тыс. руб. По Рыбницкому району и г. Рыбница на фоне роста</w:t>
      </w:r>
      <w:r w:rsidRPr="004365B5">
        <w:rPr>
          <w:rFonts w:ascii="Times New Roman" w:eastAsia="Times New Roman" w:hAnsi="Times New Roman"/>
          <w:sz w:val="24"/>
          <w:szCs w:val="24"/>
        </w:rPr>
        <w:t xml:space="preserve"> общего объема перевезенных грузов автомобильным транспортом на 35,1% до </w:t>
      </w:r>
      <w:r w:rsidRPr="0093460E">
        <w:rPr>
          <w:rFonts w:ascii="Times New Roman" w:eastAsia="Times New Roman" w:hAnsi="Times New Roman"/>
          <w:sz w:val="24"/>
          <w:szCs w:val="24"/>
        </w:rPr>
        <w:br/>
      </w:r>
      <w:r w:rsidRPr="004365B5">
        <w:rPr>
          <w:rFonts w:ascii="Times New Roman" w:eastAsia="Times New Roman" w:hAnsi="Times New Roman"/>
          <w:sz w:val="24"/>
          <w:szCs w:val="24"/>
        </w:rPr>
        <w:t>990,6 тыс. тонн и прироста средней</w:t>
      </w:r>
      <w:r w:rsidRPr="004365B5">
        <w:rPr>
          <w:rFonts w:ascii="Times New Roman" w:eastAsia="Times New Roman" w:hAnsi="Times New Roman"/>
          <w:spacing w:val="3"/>
          <w:sz w:val="24"/>
          <w:szCs w:val="24"/>
        </w:rPr>
        <w:t xml:space="preserve"> дальности перевозки 1 тонны груза на 30,4, доход от доставки грузов вырос на 66,5% и составил 17 266,2 тыс. руб.</w:t>
      </w:r>
    </w:p>
    <w:p w:rsidR="0093460E" w:rsidRPr="004365B5" w:rsidRDefault="0093460E" w:rsidP="0093460E">
      <w:pPr>
        <w:spacing w:after="0" w:line="240" w:lineRule="auto"/>
        <w:ind w:firstLine="709"/>
        <w:jc w:val="both"/>
        <w:rPr>
          <w:rFonts w:ascii="Times New Roman" w:eastAsia="Times New Roman" w:hAnsi="Times New Roman"/>
          <w:spacing w:val="3"/>
          <w:sz w:val="24"/>
          <w:szCs w:val="24"/>
        </w:rPr>
      </w:pPr>
      <w:r w:rsidRPr="004365B5">
        <w:rPr>
          <w:rFonts w:ascii="Times New Roman" w:eastAsia="Times New Roman" w:hAnsi="Times New Roman"/>
          <w:spacing w:val="4"/>
          <w:sz w:val="24"/>
          <w:szCs w:val="24"/>
        </w:rPr>
        <w:t xml:space="preserve">Основные показатели работы </w:t>
      </w:r>
      <w:r w:rsidRPr="004365B5">
        <w:rPr>
          <w:rFonts w:ascii="Times New Roman" w:eastAsia="Times New Roman" w:hAnsi="Times New Roman"/>
          <w:b/>
          <w:i/>
          <w:spacing w:val="4"/>
          <w:sz w:val="24"/>
          <w:szCs w:val="24"/>
        </w:rPr>
        <w:t>автомобильного транспорта общего пользования</w:t>
      </w:r>
      <w:r w:rsidRPr="004365B5">
        <w:rPr>
          <w:rFonts w:ascii="Times New Roman" w:eastAsia="Times New Roman" w:hAnsi="Times New Roman"/>
          <w:spacing w:val="4"/>
          <w:sz w:val="24"/>
          <w:szCs w:val="24"/>
        </w:rPr>
        <w:t xml:space="preserve"> в </w:t>
      </w:r>
      <w:r w:rsidRPr="004365B5">
        <w:rPr>
          <w:rFonts w:ascii="Times New Roman" w:hAnsi="Times New Roman"/>
          <w:spacing w:val="4"/>
          <w:sz w:val="24"/>
          <w:szCs w:val="24"/>
        </w:rPr>
        <w:t xml:space="preserve">рассматриваемом периоде в целом демонстрируют понижательную динамику развития, что обусловлено совокупностью внешних факторов, а также </w:t>
      </w:r>
      <w:r w:rsidRPr="004365B5">
        <w:rPr>
          <w:rFonts w:ascii="Times New Roman" w:hAnsi="Times New Roman"/>
          <w:sz w:val="24"/>
          <w:szCs w:val="24"/>
        </w:rPr>
        <w:t xml:space="preserve">снижением </w:t>
      </w:r>
      <w:r w:rsidRPr="004365B5">
        <w:rPr>
          <w:rFonts w:ascii="Times New Roman" w:hAnsi="Times New Roman"/>
          <w:spacing w:val="4"/>
          <w:sz w:val="24"/>
          <w:szCs w:val="24"/>
        </w:rPr>
        <w:t>пассажиропотока и падением потребительского спроса населения на услуги автомобильного транспорта</w:t>
      </w:r>
      <w:r w:rsidRPr="004365B5">
        <w:rPr>
          <w:rFonts w:ascii="Times New Roman" w:hAnsi="Times New Roman"/>
          <w:sz w:val="24"/>
          <w:szCs w:val="24"/>
        </w:rPr>
        <w:t>. Также следует отметить и то, что на отрицательную динамику показателей влияют более низкие тарифы на перевозку пассажиров автомобильным транспортом общего пользования в Республике Молдова и Украине.</w:t>
      </w:r>
      <w:r w:rsidRPr="004365B5">
        <w:rPr>
          <w:rFonts w:ascii="Times New Roman" w:eastAsia="Times New Roman" w:hAnsi="Times New Roman"/>
          <w:sz w:val="24"/>
          <w:szCs w:val="24"/>
        </w:rPr>
        <w:t xml:space="preserve"> </w:t>
      </w:r>
      <w:r w:rsidRPr="004365B5">
        <w:rPr>
          <w:rFonts w:ascii="Times New Roman" w:eastAsia="Times New Roman" w:hAnsi="Times New Roman"/>
          <w:spacing w:val="4"/>
          <w:sz w:val="24"/>
          <w:szCs w:val="24"/>
        </w:rPr>
        <w:t>Автоперевозчиками региона, специализирующимися на предоставлении услуг физическим лицам,</w:t>
      </w:r>
      <w:r w:rsidRPr="004365B5">
        <w:rPr>
          <w:rFonts w:ascii="Times New Roman" w:eastAsia="Times New Roman" w:hAnsi="Times New Roman"/>
          <w:spacing w:val="3"/>
          <w:sz w:val="24"/>
          <w:szCs w:val="24"/>
        </w:rPr>
        <w:t xml:space="preserve"> на фоне сокращения средней дальности поездки одного пассажира («-»9,0%) и </w:t>
      </w:r>
      <w:r w:rsidRPr="004365B5">
        <w:rPr>
          <w:rFonts w:ascii="Times New Roman" w:eastAsia="Times New Roman" w:hAnsi="Times New Roman"/>
          <w:spacing w:val="4"/>
          <w:sz w:val="24"/>
          <w:szCs w:val="24"/>
        </w:rPr>
        <w:t>снижения пассажирооборота по сравнению с аналогичным периодом 2015 года на 6,5%</w:t>
      </w:r>
      <w:r w:rsidRPr="004365B5">
        <w:rPr>
          <w:rFonts w:ascii="Times New Roman" w:eastAsia="Times New Roman" w:hAnsi="Times New Roman"/>
          <w:color w:val="808080"/>
          <w:spacing w:val="4"/>
          <w:sz w:val="24"/>
          <w:szCs w:val="24"/>
        </w:rPr>
        <w:t xml:space="preserve"> </w:t>
      </w:r>
      <w:r w:rsidRPr="004365B5">
        <w:rPr>
          <w:rFonts w:ascii="Times New Roman" w:eastAsia="Times New Roman" w:hAnsi="Times New Roman"/>
          <w:spacing w:val="4"/>
          <w:sz w:val="24"/>
          <w:szCs w:val="24"/>
        </w:rPr>
        <w:t>до 156,6 млн. пассажиро – километров,</w:t>
      </w:r>
      <w:r w:rsidRPr="004365B5">
        <w:rPr>
          <w:rFonts w:ascii="Times New Roman" w:eastAsia="Times New Roman" w:hAnsi="Times New Roman"/>
          <w:spacing w:val="3"/>
          <w:sz w:val="24"/>
          <w:szCs w:val="24"/>
        </w:rPr>
        <w:t xml:space="preserve"> получен доход от перевозки пассажиров в размере 93 721,6 тыс. руб., </w:t>
      </w:r>
      <w:r>
        <w:rPr>
          <w:rFonts w:ascii="Times New Roman" w:eastAsia="Times New Roman" w:hAnsi="Times New Roman"/>
          <w:spacing w:val="3"/>
          <w:sz w:val="24"/>
          <w:szCs w:val="24"/>
        </w:rPr>
        <w:t xml:space="preserve">что на </w:t>
      </w:r>
      <w:r w:rsidRPr="004365B5">
        <w:rPr>
          <w:rFonts w:ascii="Times New Roman" w:eastAsia="Times New Roman" w:hAnsi="Times New Roman"/>
          <w:spacing w:val="3"/>
          <w:sz w:val="24"/>
          <w:szCs w:val="24"/>
        </w:rPr>
        <w:t>6,2%</w:t>
      </w:r>
      <w:r>
        <w:rPr>
          <w:rFonts w:ascii="Times New Roman" w:eastAsia="Times New Roman" w:hAnsi="Times New Roman"/>
          <w:spacing w:val="3"/>
          <w:sz w:val="24"/>
          <w:szCs w:val="24"/>
        </w:rPr>
        <w:t xml:space="preserve"> ниже относительно </w:t>
      </w:r>
      <w:r w:rsidRPr="004365B5">
        <w:rPr>
          <w:rFonts w:ascii="Times New Roman" w:eastAsia="Times New Roman" w:hAnsi="Times New Roman"/>
          <w:spacing w:val="3"/>
          <w:sz w:val="24"/>
          <w:szCs w:val="24"/>
        </w:rPr>
        <w:t>аналогично</w:t>
      </w:r>
      <w:r>
        <w:rPr>
          <w:rFonts w:ascii="Times New Roman" w:eastAsia="Times New Roman" w:hAnsi="Times New Roman"/>
          <w:spacing w:val="3"/>
          <w:sz w:val="24"/>
          <w:szCs w:val="24"/>
        </w:rPr>
        <w:t>го показателя</w:t>
      </w:r>
      <w:r w:rsidRPr="004365B5">
        <w:rPr>
          <w:rFonts w:ascii="Times New Roman" w:eastAsia="Times New Roman" w:hAnsi="Times New Roman"/>
          <w:spacing w:val="3"/>
          <w:sz w:val="24"/>
          <w:szCs w:val="24"/>
        </w:rPr>
        <w:t xml:space="preserve"> 2015 года. В разрезе административно-территориальных образований показатели сложились следующим образом:</w:t>
      </w:r>
    </w:p>
    <w:p w:rsidR="0093460E" w:rsidRPr="004365B5" w:rsidRDefault="0093460E" w:rsidP="0093460E">
      <w:pPr>
        <w:spacing w:after="0" w:line="240" w:lineRule="auto"/>
        <w:ind w:hanging="426"/>
        <w:jc w:val="both"/>
        <w:rPr>
          <w:rFonts w:ascii="Times New Roman" w:eastAsia="Times New Roman" w:hAnsi="Times New Roman"/>
          <w:sz w:val="24"/>
          <w:szCs w:val="24"/>
        </w:rPr>
      </w:pPr>
      <w:r w:rsidRPr="004365B5">
        <w:rPr>
          <w:rFonts w:ascii="Times New Roman" w:eastAsia="Times New Roman" w:hAnsi="Times New Roman"/>
          <w:noProof/>
          <w:sz w:val="24"/>
          <w:szCs w:val="24"/>
        </w:rPr>
        <w:drawing>
          <wp:inline distT="0" distB="0" distL="0" distR="0">
            <wp:extent cx="6477000" cy="2476500"/>
            <wp:effectExtent l="0" t="0" r="0" b="0"/>
            <wp:docPr id="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460E" w:rsidRPr="004365B5" w:rsidRDefault="0093460E" w:rsidP="0093460E">
      <w:pPr>
        <w:spacing w:after="0" w:line="240" w:lineRule="auto"/>
        <w:ind w:firstLine="709"/>
        <w:jc w:val="both"/>
        <w:rPr>
          <w:rFonts w:ascii="Times New Roman" w:eastAsia="Times New Roman" w:hAnsi="Times New Roman"/>
          <w:sz w:val="24"/>
          <w:szCs w:val="24"/>
        </w:rPr>
      </w:pPr>
      <w:r w:rsidRPr="004365B5">
        <w:rPr>
          <w:rFonts w:ascii="Times New Roman" w:eastAsia="Times New Roman" w:hAnsi="Times New Roman"/>
          <w:sz w:val="24"/>
          <w:szCs w:val="24"/>
        </w:rPr>
        <w:t>Наибольший объем пассажирооборота автомобильного транспорта отмечен по г.</w:t>
      </w:r>
      <w:r>
        <w:rPr>
          <w:rFonts w:ascii="Times New Roman" w:eastAsia="Times New Roman" w:hAnsi="Times New Roman"/>
          <w:sz w:val="24"/>
          <w:szCs w:val="24"/>
          <w:lang w:val="en-US"/>
        </w:rPr>
        <w:t> </w:t>
      </w:r>
      <w:r w:rsidRPr="004365B5">
        <w:rPr>
          <w:rFonts w:ascii="Times New Roman" w:eastAsia="Times New Roman" w:hAnsi="Times New Roman"/>
          <w:sz w:val="24"/>
          <w:szCs w:val="24"/>
        </w:rPr>
        <w:t xml:space="preserve">Тирасполь и г. Днестровск – 68 994,6 тыс. пас-км, сократившийся в рассматриваемом периоде по отношению к сопоставимому уровню 2015 года на 0,2%, на фоне чего доходы автотранспортных организаций сократились на 5,7%. По г. Бендеры по итогам 9 месяцев 2016 года </w:t>
      </w:r>
      <w:r>
        <w:rPr>
          <w:rFonts w:ascii="Times New Roman" w:eastAsia="Times New Roman" w:hAnsi="Times New Roman"/>
          <w:sz w:val="24"/>
          <w:szCs w:val="24"/>
        </w:rPr>
        <w:t>при</w:t>
      </w:r>
      <w:r w:rsidRPr="004365B5">
        <w:rPr>
          <w:rFonts w:ascii="Times New Roman" w:eastAsia="Times New Roman" w:hAnsi="Times New Roman"/>
          <w:sz w:val="24"/>
          <w:szCs w:val="24"/>
        </w:rPr>
        <w:t xml:space="preserve"> снижени</w:t>
      </w:r>
      <w:r>
        <w:rPr>
          <w:rFonts w:ascii="Times New Roman" w:eastAsia="Times New Roman" w:hAnsi="Times New Roman"/>
          <w:sz w:val="24"/>
          <w:szCs w:val="24"/>
        </w:rPr>
        <w:t>и</w:t>
      </w:r>
      <w:r w:rsidRPr="004365B5">
        <w:rPr>
          <w:rFonts w:ascii="Times New Roman" w:eastAsia="Times New Roman" w:hAnsi="Times New Roman"/>
          <w:sz w:val="24"/>
          <w:szCs w:val="24"/>
        </w:rPr>
        <w:t xml:space="preserve"> объема пассажирооборота на 9,1% до 45 997,0 тыс. пас-км и средней дальности поездки одного пассажира на 1,1%, отмечается сокращение величины доходов от </w:t>
      </w:r>
      <w:r w:rsidRPr="004365B5">
        <w:rPr>
          <w:rFonts w:ascii="Times New Roman" w:eastAsia="Times New Roman" w:hAnsi="Times New Roman"/>
          <w:sz w:val="24"/>
          <w:szCs w:val="24"/>
        </w:rPr>
        <w:lastRenderedPageBreak/>
        <w:t>оказания услуг пассажирам на 6,6%. По Григориопольскому району и г. Григориополь в рассматриваемом периоде падение объема пассажирооборота на 31,8% до 3 710,5 тыс. пас-км обусловило сокращение величины доходов от оказания услуг пассажирам на 32,0%. При этом по Дубоссарскому району и г. Дубоссары, на фоне роста спроса на услуги автомобильного транспорта общего пользования, величина пассажирооборота увеличилась на 2,3% и составила 8 384,9 тыс. пас-км.</w:t>
      </w:r>
    </w:p>
    <w:p w:rsidR="0093460E" w:rsidRPr="0093460E" w:rsidRDefault="0093460E" w:rsidP="005E2CA9">
      <w:pPr>
        <w:spacing w:after="0" w:line="240" w:lineRule="auto"/>
        <w:ind w:firstLine="709"/>
        <w:jc w:val="both"/>
        <w:rPr>
          <w:rFonts w:ascii="Times New Roman" w:eastAsia="Times New Roman" w:hAnsi="Times New Roman"/>
          <w:sz w:val="24"/>
          <w:szCs w:val="24"/>
        </w:rPr>
      </w:pPr>
    </w:p>
    <w:p w:rsidR="00B7301C" w:rsidRPr="000B4CF9" w:rsidRDefault="00B7301C" w:rsidP="005E2CA9">
      <w:pPr>
        <w:pStyle w:val="12"/>
        <w:ind w:left="0"/>
        <w:rPr>
          <w:b/>
        </w:rPr>
      </w:pPr>
      <w:r w:rsidRPr="000B4CF9">
        <w:rPr>
          <w:b/>
        </w:rPr>
        <w:t>1.6. Потребительский рынок</w:t>
      </w:r>
    </w:p>
    <w:p w:rsidR="00B7301C" w:rsidRDefault="00B7301C" w:rsidP="005E2CA9">
      <w:pPr>
        <w:pStyle w:val="12"/>
        <w:ind w:left="0"/>
        <w:rPr>
          <w:b/>
        </w:rPr>
      </w:pPr>
    </w:p>
    <w:p w:rsidR="001C1672" w:rsidRPr="001F1EE1" w:rsidRDefault="001C1672" w:rsidP="005E2CA9">
      <w:pPr>
        <w:pStyle w:val="12"/>
        <w:ind w:left="0"/>
      </w:pPr>
      <w:r w:rsidRPr="00764E3F">
        <w:t xml:space="preserve">Сохранение нестабильной </w:t>
      </w:r>
      <w:r>
        <w:t xml:space="preserve">общеэкономической и конъюнктурной ситуации, усугубившейся дефицитом иностранной валюты и вызванными им курсовыми колебаниями, отразились на потребительском спросе населения в январе-сентябре текущего года и предопределили динамику параметров потребительского рынка. Так, определившаяся во </w:t>
      </w:r>
      <w:r>
        <w:rPr>
          <w:lang w:val="en-US"/>
        </w:rPr>
        <w:t>II</w:t>
      </w:r>
      <w:r>
        <w:t> </w:t>
      </w:r>
      <w:r w:rsidRPr="001F1EE1">
        <w:t>квартале</w:t>
      </w:r>
      <w:r>
        <w:t xml:space="preserve"> текущего года повышательная динамика</w:t>
      </w:r>
      <w:r w:rsidRPr="001F1EE1">
        <w:t xml:space="preserve"> </w:t>
      </w:r>
      <w:r>
        <w:t>покупательной активности населения («+»0,2%), в результате поступления в распоряжение граждан сумм накопленной перед ними бюджетной задолженности, во III квартале сменилась падением («-»2,3%).</w:t>
      </w:r>
    </w:p>
    <w:p w:rsidR="001C1672" w:rsidRDefault="001C1672" w:rsidP="005E2CA9">
      <w:pPr>
        <w:spacing w:after="0" w:line="240" w:lineRule="auto"/>
        <w:ind w:firstLine="709"/>
        <w:jc w:val="both"/>
        <w:rPr>
          <w:rFonts w:ascii="Times New Roman" w:eastAsia="Times New Roman" w:hAnsi="Times New Roman"/>
          <w:sz w:val="24"/>
          <w:szCs w:val="24"/>
        </w:rPr>
      </w:pPr>
      <w:r w:rsidRPr="008753BE">
        <w:rPr>
          <w:rFonts w:ascii="Times New Roman" w:eastAsia="Times New Roman" w:hAnsi="Times New Roman"/>
          <w:sz w:val="24"/>
          <w:szCs w:val="24"/>
        </w:rPr>
        <w:t>В целом в январе-</w:t>
      </w:r>
      <w:r>
        <w:rPr>
          <w:rFonts w:ascii="Times New Roman" w:eastAsia="Times New Roman" w:hAnsi="Times New Roman"/>
          <w:sz w:val="24"/>
          <w:szCs w:val="24"/>
        </w:rPr>
        <w:t xml:space="preserve">сентябре </w:t>
      </w:r>
      <w:r w:rsidRPr="008753BE">
        <w:rPr>
          <w:rFonts w:ascii="Times New Roman" w:eastAsia="Times New Roman" w:hAnsi="Times New Roman"/>
          <w:sz w:val="24"/>
          <w:szCs w:val="24"/>
        </w:rPr>
        <w:t xml:space="preserve">2016 года на внутреннем рынке республики было реализовано товаров и </w:t>
      </w:r>
      <w:r>
        <w:rPr>
          <w:rFonts w:ascii="Times New Roman" w:eastAsia="Times New Roman" w:hAnsi="Times New Roman"/>
          <w:sz w:val="24"/>
          <w:szCs w:val="24"/>
        </w:rPr>
        <w:t xml:space="preserve">оказано </w:t>
      </w:r>
      <w:r w:rsidRPr="008753BE">
        <w:rPr>
          <w:rFonts w:ascii="Times New Roman" w:eastAsia="Times New Roman" w:hAnsi="Times New Roman"/>
          <w:sz w:val="24"/>
          <w:szCs w:val="24"/>
        </w:rPr>
        <w:t xml:space="preserve">услуг </w:t>
      </w:r>
      <w:r>
        <w:rPr>
          <w:rFonts w:ascii="Times New Roman" w:eastAsia="Times New Roman" w:hAnsi="Times New Roman"/>
          <w:sz w:val="24"/>
          <w:szCs w:val="24"/>
        </w:rPr>
        <w:t>населению</w:t>
      </w:r>
      <w:r w:rsidRPr="008753BE">
        <w:rPr>
          <w:rFonts w:ascii="Times New Roman" w:eastAsia="Times New Roman" w:hAnsi="Times New Roman"/>
          <w:sz w:val="24"/>
          <w:szCs w:val="24"/>
        </w:rPr>
        <w:t xml:space="preserve"> на </w:t>
      </w:r>
      <w:r>
        <w:rPr>
          <w:rFonts w:ascii="Times New Roman" w:eastAsia="Times New Roman" w:hAnsi="Times New Roman"/>
          <w:sz w:val="24"/>
          <w:szCs w:val="24"/>
        </w:rPr>
        <w:t>5 487 262</w:t>
      </w:r>
      <w:r w:rsidRPr="008753BE">
        <w:rPr>
          <w:rFonts w:ascii="Times New Roman" w:eastAsia="Times New Roman" w:hAnsi="Times New Roman"/>
          <w:sz w:val="24"/>
          <w:szCs w:val="24"/>
        </w:rPr>
        <w:t xml:space="preserve"> </w:t>
      </w:r>
      <w:r>
        <w:rPr>
          <w:rFonts w:ascii="Times New Roman" w:eastAsia="Times New Roman" w:hAnsi="Times New Roman"/>
          <w:sz w:val="24"/>
          <w:szCs w:val="24"/>
        </w:rPr>
        <w:t>тыс.</w:t>
      </w:r>
      <w:r w:rsidRPr="008753BE">
        <w:rPr>
          <w:rFonts w:ascii="Times New Roman" w:eastAsia="Times New Roman" w:hAnsi="Times New Roman"/>
          <w:sz w:val="24"/>
          <w:szCs w:val="24"/>
        </w:rPr>
        <w:t xml:space="preserve"> руб., что на </w:t>
      </w:r>
      <w:r>
        <w:rPr>
          <w:rFonts w:ascii="Times New Roman" w:eastAsia="Times New Roman" w:hAnsi="Times New Roman"/>
          <w:sz w:val="24"/>
          <w:szCs w:val="24"/>
        </w:rPr>
        <w:t>4,6</w:t>
      </w:r>
      <w:r w:rsidRPr="008753BE">
        <w:rPr>
          <w:rFonts w:ascii="Times New Roman" w:eastAsia="Times New Roman" w:hAnsi="Times New Roman"/>
          <w:sz w:val="24"/>
          <w:szCs w:val="24"/>
        </w:rPr>
        <w:t>%</w:t>
      </w:r>
      <w:r>
        <w:rPr>
          <w:rFonts w:ascii="Times New Roman" w:eastAsia="Times New Roman" w:hAnsi="Times New Roman"/>
          <w:sz w:val="24"/>
          <w:szCs w:val="24"/>
        </w:rPr>
        <w:t xml:space="preserve"> (в текущих ценах)</w:t>
      </w:r>
      <w:r w:rsidRPr="008753BE">
        <w:rPr>
          <w:rFonts w:ascii="Times New Roman" w:eastAsia="Times New Roman" w:hAnsi="Times New Roman"/>
          <w:sz w:val="24"/>
          <w:szCs w:val="24"/>
        </w:rPr>
        <w:t xml:space="preserve"> меньше баз</w:t>
      </w:r>
      <w:r>
        <w:rPr>
          <w:rFonts w:ascii="Times New Roman" w:eastAsia="Times New Roman" w:hAnsi="Times New Roman"/>
          <w:sz w:val="24"/>
          <w:szCs w:val="24"/>
        </w:rPr>
        <w:t>ового</w:t>
      </w:r>
      <w:r w:rsidRPr="008753BE">
        <w:rPr>
          <w:rFonts w:ascii="Times New Roman" w:eastAsia="Times New Roman" w:hAnsi="Times New Roman"/>
          <w:sz w:val="24"/>
          <w:szCs w:val="24"/>
        </w:rPr>
        <w:t xml:space="preserve"> </w:t>
      </w:r>
      <w:r>
        <w:rPr>
          <w:rFonts w:ascii="Times New Roman" w:eastAsia="Times New Roman" w:hAnsi="Times New Roman"/>
          <w:sz w:val="24"/>
          <w:szCs w:val="24"/>
        </w:rPr>
        <w:t>показателя минувшего года</w:t>
      </w:r>
      <w:r w:rsidRPr="008753BE">
        <w:rPr>
          <w:rFonts w:ascii="Times New Roman" w:eastAsia="Times New Roman" w:hAnsi="Times New Roman"/>
          <w:sz w:val="24"/>
          <w:szCs w:val="24"/>
        </w:rPr>
        <w:t xml:space="preserve">. При этом сокращение активности потребителей заметней проявилось в сфере </w:t>
      </w:r>
      <w:r>
        <w:rPr>
          <w:rFonts w:ascii="Times New Roman" w:eastAsia="Times New Roman" w:hAnsi="Times New Roman"/>
          <w:sz w:val="24"/>
          <w:szCs w:val="24"/>
        </w:rPr>
        <w:t xml:space="preserve">торговли. Так, </w:t>
      </w:r>
      <w:r w:rsidRPr="00B304B6">
        <w:rPr>
          <w:rFonts w:ascii="Times New Roman" w:eastAsia="Times New Roman" w:hAnsi="Times New Roman"/>
          <w:sz w:val="24"/>
          <w:szCs w:val="24"/>
        </w:rPr>
        <w:t xml:space="preserve">объем розничного товарооборота </w:t>
      </w:r>
      <w:r>
        <w:rPr>
          <w:rFonts w:ascii="Times New Roman" w:eastAsia="Times New Roman" w:hAnsi="Times New Roman"/>
          <w:sz w:val="24"/>
          <w:szCs w:val="24"/>
        </w:rPr>
        <w:t xml:space="preserve">за 9 месяцев текущего года сузился </w:t>
      </w:r>
      <w:r w:rsidRPr="00B304B6">
        <w:rPr>
          <w:rFonts w:ascii="Times New Roman" w:eastAsia="Times New Roman" w:hAnsi="Times New Roman"/>
          <w:sz w:val="24"/>
          <w:szCs w:val="24"/>
        </w:rPr>
        <w:t>по отношению к базовому уровню 2015</w:t>
      </w:r>
      <w:r>
        <w:rPr>
          <w:rFonts w:ascii="Times New Roman" w:eastAsia="Times New Roman" w:hAnsi="Times New Roman"/>
          <w:sz w:val="24"/>
          <w:szCs w:val="24"/>
        </w:rPr>
        <w:t> </w:t>
      </w:r>
      <w:r w:rsidRPr="00B304B6">
        <w:rPr>
          <w:rFonts w:ascii="Times New Roman" w:eastAsia="Times New Roman" w:hAnsi="Times New Roman"/>
          <w:sz w:val="24"/>
          <w:szCs w:val="24"/>
        </w:rPr>
        <w:t xml:space="preserve">года в текущих ценах </w:t>
      </w:r>
      <w:r>
        <w:rPr>
          <w:rFonts w:ascii="Times New Roman" w:eastAsia="Times New Roman" w:hAnsi="Times New Roman"/>
          <w:sz w:val="24"/>
          <w:szCs w:val="24"/>
        </w:rPr>
        <w:t>на 5,8% до 3 891 645</w:t>
      </w:r>
      <w:r w:rsidRPr="008753BE">
        <w:rPr>
          <w:rFonts w:ascii="Times New Roman" w:eastAsia="Times New Roman" w:hAnsi="Times New Roman"/>
          <w:sz w:val="24"/>
          <w:szCs w:val="24"/>
        </w:rPr>
        <w:t xml:space="preserve"> </w:t>
      </w:r>
      <w:r>
        <w:rPr>
          <w:rFonts w:ascii="Times New Roman" w:eastAsia="Times New Roman" w:hAnsi="Times New Roman"/>
          <w:sz w:val="24"/>
          <w:szCs w:val="24"/>
        </w:rPr>
        <w:t>тыс.</w:t>
      </w:r>
      <w:r w:rsidRPr="008753BE">
        <w:rPr>
          <w:rFonts w:ascii="Times New Roman" w:eastAsia="Times New Roman" w:hAnsi="Times New Roman"/>
          <w:sz w:val="24"/>
          <w:szCs w:val="24"/>
        </w:rPr>
        <w:t xml:space="preserve"> руб.,</w:t>
      </w:r>
      <w:r>
        <w:rPr>
          <w:rFonts w:ascii="Times New Roman" w:eastAsia="Times New Roman" w:hAnsi="Times New Roman"/>
          <w:sz w:val="24"/>
          <w:szCs w:val="24"/>
        </w:rPr>
        <w:t xml:space="preserve"> объем платных услуг соответственно - на 1,4% до 1 595 617</w:t>
      </w:r>
      <w:r w:rsidRPr="00B304B6">
        <w:rPr>
          <w:rFonts w:ascii="Times New Roman" w:eastAsia="Times New Roman" w:hAnsi="Times New Roman"/>
          <w:sz w:val="24"/>
          <w:szCs w:val="24"/>
        </w:rPr>
        <w:t xml:space="preserve"> тыс. руб.</w:t>
      </w:r>
      <w:r w:rsidRPr="008753BE">
        <w:rPr>
          <w:rFonts w:ascii="Times New Roman" w:eastAsia="Times New Roman" w:hAnsi="Times New Roman"/>
          <w:sz w:val="24"/>
          <w:szCs w:val="24"/>
        </w:rPr>
        <w:t xml:space="preserve"> </w:t>
      </w:r>
    </w:p>
    <w:p w:rsidR="001C1672" w:rsidRDefault="001C1672" w:rsidP="005E2CA9">
      <w:pPr>
        <w:spacing w:after="0" w:line="240" w:lineRule="auto"/>
        <w:ind w:firstLine="709"/>
        <w:jc w:val="both"/>
        <w:rPr>
          <w:rFonts w:ascii="Times New Roman" w:eastAsia="Times New Roman" w:hAnsi="Times New Roman"/>
          <w:sz w:val="24"/>
          <w:szCs w:val="24"/>
        </w:rPr>
      </w:pPr>
      <w:r w:rsidRPr="00B304B6">
        <w:rPr>
          <w:rFonts w:ascii="Times New Roman" w:eastAsia="Times New Roman" w:hAnsi="Times New Roman"/>
          <w:sz w:val="24"/>
          <w:szCs w:val="24"/>
        </w:rPr>
        <w:t>Падение розничного товарооборота зафиксировано практически по всем городам и районам республики</w:t>
      </w:r>
      <w:r>
        <w:rPr>
          <w:rFonts w:ascii="Times New Roman" w:eastAsia="Times New Roman" w:hAnsi="Times New Roman"/>
          <w:sz w:val="24"/>
          <w:szCs w:val="24"/>
        </w:rPr>
        <w:t xml:space="preserve"> и варьировало от 4,3% в </w:t>
      </w:r>
      <w:r w:rsidRPr="00B304B6">
        <w:rPr>
          <w:rFonts w:ascii="Times New Roman" w:eastAsia="Times New Roman" w:hAnsi="Times New Roman"/>
          <w:sz w:val="24"/>
          <w:szCs w:val="24"/>
        </w:rPr>
        <w:t>г. Тирасполь и г. Днестровск</w:t>
      </w:r>
      <w:r>
        <w:rPr>
          <w:rFonts w:ascii="Times New Roman" w:eastAsia="Times New Roman" w:hAnsi="Times New Roman"/>
          <w:sz w:val="24"/>
          <w:szCs w:val="24"/>
        </w:rPr>
        <w:t xml:space="preserve"> до 10,8% в</w:t>
      </w:r>
      <w:r w:rsidRPr="00BC6D34">
        <w:rPr>
          <w:rFonts w:ascii="Times New Roman" w:eastAsia="Times New Roman" w:hAnsi="Times New Roman"/>
          <w:sz w:val="24"/>
          <w:szCs w:val="24"/>
        </w:rPr>
        <w:t xml:space="preserve"> </w:t>
      </w:r>
      <w:r w:rsidRPr="005C44D4">
        <w:rPr>
          <w:rFonts w:ascii="Times New Roman" w:eastAsia="Times New Roman" w:hAnsi="Times New Roman"/>
          <w:sz w:val="24"/>
          <w:szCs w:val="24"/>
        </w:rPr>
        <w:t>Дубоссарском районе и г. Дубоссары</w:t>
      </w:r>
      <w:r>
        <w:rPr>
          <w:rFonts w:ascii="Times New Roman" w:eastAsia="Times New Roman" w:hAnsi="Times New Roman"/>
          <w:sz w:val="24"/>
          <w:szCs w:val="24"/>
        </w:rPr>
        <w:t xml:space="preserve">. При этом в </w:t>
      </w:r>
      <w:r w:rsidRPr="00B304B6">
        <w:rPr>
          <w:rFonts w:ascii="Times New Roman" w:eastAsia="Times New Roman" w:hAnsi="Times New Roman"/>
          <w:sz w:val="24"/>
          <w:szCs w:val="24"/>
        </w:rPr>
        <w:t>Каменско</w:t>
      </w:r>
      <w:r>
        <w:rPr>
          <w:rFonts w:ascii="Times New Roman" w:eastAsia="Times New Roman" w:hAnsi="Times New Roman"/>
          <w:sz w:val="24"/>
          <w:szCs w:val="24"/>
        </w:rPr>
        <w:t>м</w:t>
      </w:r>
      <w:r w:rsidRPr="00B304B6">
        <w:rPr>
          <w:rFonts w:ascii="Times New Roman" w:eastAsia="Times New Roman" w:hAnsi="Times New Roman"/>
          <w:sz w:val="24"/>
          <w:szCs w:val="24"/>
        </w:rPr>
        <w:t xml:space="preserve"> район</w:t>
      </w:r>
      <w:r>
        <w:rPr>
          <w:rFonts w:ascii="Times New Roman" w:eastAsia="Times New Roman" w:hAnsi="Times New Roman"/>
          <w:sz w:val="24"/>
          <w:szCs w:val="24"/>
        </w:rPr>
        <w:t>е</w:t>
      </w:r>
      <w:r w:rsidRPr="00B304B6">
        <w:rPr>
          <w:rFonts w:ascii="Times New Roman" w:eastAsia="Times New Roman" w:hAnsi="Times New Roman"/>
          <w:sz w:val="24"/>
          <w:szCs w:val="24"/>
        </w:rPr>
        <w:t xml:space="preserve"> и г. Каменка </w:t>
      </w:r>
      <w:r>
        <w:rPr>
          <w:rFonts w:ascii="Times New Roman" w:hAnsi="Times New Roman"/>
          <w:sz w:val="24"/>
          <w:szCs w:val="24"/>
        </w:rPr>
        <w:t xml:space="preserve">в рассматриваемом периоде </w:t>
      </w:r>
      <w:r w:rsidRPr="00EE58EE">
        <w:rPr>
          <w:rFonts w:ascii="Times New Roman" w:hAnsi="Times New Roman"/>
          <w:sz w:val="24"/>
          <w:szCs w:val="24"/>
        </w:rPr>
        <w:t>было</w:t>
      </w:r>
      <w:r>
        <w:rPr>
          <w:rFonts w:ascii="Times New Roman" w:hAnsi="Times New Roman"/>
          <w:sz w:val="24"/>
          <w:szCs w:val="24"/>
        </w:rPr>
        <w:t xml:space="preserve"> </w:t>
      </w:r>
      <w:r w:rsidRPr="00EE58EE">
        <w:rPr>
          <w:rFonts w:ascii="Times New Roman" w:hAnsi="Times New Roman"/>
          <w:sz w:val="24"/>
          <w:szCs w:val="24"/>
        </w:rPr>
        <w:t>реализовано</w:t>
      </w:r>
      <w:r>
        <w:rPr>
          <w:rFonts w:ascii="Times New Roman" w:hAnsi="Times New Roman"/>
          <w:sz w:val="24"/>
          <w:szCs w:val="24"/>
        </w:rPr>
        <w:t xml:space="preserve"> </w:t>
      </w:r>
      <w:r w:rsidRPr="00EE58EE">
        <w:rPr>
          <w:rFonts w:ascii="Times New Roman" w:hAnsi="Times New Roman"/>
          <w:sz w:val="24"/>
          <w:szCs w:val="24"/>
        </w:rPr>
        <w:t>товаров</w:t>
      </w:r>
      <w:r>
        <w:rPr>
          <w:rFonts w:ascii="Times New Roman" w:hAnsi="Times New Roman"/>
          <w:sz w:val="24"/>
          <w:szCs w:val="24"/>
        </w:rPr>
        <w:t xml:space="preserve"> на 34,8% больше чем в базовом периоде 2015 года.</w:t>
      </w:r>
      <w:r w:rsidRPr="00EE58EE">
        <w:rPr>
          <w:rFonts w:ascii="Times New Roman" w:eastAsia="Times New Roman" w:hAnsi="Times New Roman"/>
          <w:sz w:val="24"/>
          <w:szCs w:val="24"/>
        </w:rPr>
        <w:t xml:space="preserve"> </w:t>
      </w:r>
      <w:r w:rsidRPr="005C44D4">
        <w:rPr>
          <w:rFonts w:ascii="Times New Roman" w:eastAsia="Times New Roman" w:hAnsi="Times New Roman"/>
          <w:sz w:val="24"/>
          <w:szCs w:val="24"/>
        </w:rPr>
        <w:t xml:space="preserve">Динамика объема </w:t>
      </w:r>
      <w:r>
        <w:rPr>
          <w:rFonts w:ascii="Times New Roman" w:eastAsia="Times New Roman" w:hAnsi="Times New Roman"/>
          <w:sz w:val="24"/>
          <w:szCs w:val="24"/>
        </w:rPr>
        <w:t>розничного товарооборота, включая общественное питание</w:t>
      </w:r>
      <w:r w:rsidRPr="005C44D4">
        <w:rPr>
          <w:rFonts w:ascii="Times New Roman" w:eastAsia="Times New Roman" w:hAnsi="Times New Roman"/>
          <w:sz w:val="24"/>
          <w:szCs w:val="24"/>
        </w:rPr>
        <w:t xml:space="preserve"> в разрезе городов и районов представлена ниже:</w:t>
      </w:r>
    </w:p>
    <w:p w:rsidR="0066770F" w:rsidRPr="00EE58EE" w:rsidRDefault="0066770F" w:rsidP="005E2CA9">
      <w:pPr>
        <w:spacing w:after="0" w:line="240" w:lineRule="auto"/>
        <w:ind w:firstLine="709"/>
        <w:jc w:val="both"/>
        <w:rPr>
          <w:rFonts w:ascii="Times New Roman" w:hAnsi="Times New Roman"/>
          <w:sz w:val="24"/>
          <w:szCs w:val="24"/>
        </w:rPr>
      </w:pPr>
    </w:p>
    <w:p w:rsidR="001C1672" w:rsidRPr="00B304B6" w:rsidRDefault="001C1672" w:rsidP="005E2CA9">
      <w:pPr>
        <w:spacing w:after="0" w:line="240" w:lineRule="auto"/>
        <w:ind w:left="-426"/>
        <w:jc w:val="both"/>
        <w:rPr>
          <w:rFonts w:ascii="Times New Roman" w:eastAsia="Times New Roman" w:hAnsi="Times New Roman"/>
          <w:sz w:val="24"/>
          <w:szCs w:val="24"/>
        </w:rPr>
      </w:pPr>
      <w:r w:rsidRPr="00B304B6">
        <w:rPr>
          <w:rFonts w:ascii="Times New Roman" w:eastAsia="Times New Roman" w:hAnsi="Times New Roman"/>
          <w:noProof/>
          <w:sz w:val="24"/>
          <w:szCs w:val="24"/>
        </w:rPr>
        <w:drawing>
          <wp:inline distT="0" distB="0" distL="0" distR="0">
            <wp:extent cx="6515100" cy="2638425"/>
            <wp:effectExtent l="0" t="0" r="0"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770F" w:rsidRDefault="0066770F" w:rsidP="005E2CA9">
      <w:pPr>
        <w:spacing w:after="0" w:line="240" w:lineRule="auto"/>
        <w:ind w:firstLine="709"/>
        <w:jc w:val="both"/>
        <w:rPr>
          <w:rFonts w:ascii="Times New Roman" w:eastAsia="Times New Roman" w:hAnsi="Times New Roman"/>
          <w:sz w:val="24"/>
          <w:szCs w:val="24"/>
        </w:rPr>
      </w:pPr>
    </w:p>
    <w:p w:rsidR="001C1672" w:rsidRPr="00B304B6" w:rsidRDefault="001C1672" w:rsidP="005E2CA9">
      <w:pPr>
        <w:spacing w:after="0" w:line="240" w:lineRule="auto"/>
        <w:ind w:firstLine="709"/>
        <w:jc w:val="both"/>
        <w:rPr>
          <w:rFonts w:ascii="Times New Roman" w:eastAsia="Times New Roman" w:hAnsi="Times New Roman"/>
          <w:sz w:val="24"/>
          <w:szCs w:val="24"/>
        </w:rPr>
      </w:pPr>
      <w:r w:rsidRPr="00B304B6">
        <w:rPr>
          <w:rFonts w:ascii="Times New Roman" w:eastAsia="Times New Roman" w:hAnsi="Times New Roman"/>
          <w:sz w:val="24"/>
          <w:szCs w:val="24"/>
        </w:rPr>
        <w:t>Наибольшая доля розничного товарооборота (50,</w:t>
      </w:r>
      <w:r>
        <w:rPr>
          <w:rFonts w:ascii="Times New Roman" w:eastAsia="Times New Roman" w:hAnsi="Times New Roman"/>
          <w:sz w:val="24"/>
          <w:szCs w:val="24"/>
        </w:rPr>
        <w:t>0</w:t>
      </w:r>
      <w:r w:rsidRPr="00B304B6">
        <w:rPr>
          <w:rFonts w:ascii="Times New Roman" w:eastAsia="Times New Roman" w:hAnsi="Times New Roman"/>
          <w:sz w:val="24"/>
          <w:szCs w:val="24"/>
        </w:rPr>
        <w:t>%) была сформирована торговыми организациями г. Тирасполь и г. Днестровск.</w:t>
      </w:r>
    </w:p>
    <w:p w:rsidR="001C1672" w:rsidRPr="00B304B6" w:rsidRDefault="001C1672" w:rsidP="005E2CA9">
      <w:pPr>
        <w:spacing w:after="0" w:line="240" w:lineRule="auto"/>
        <w:jc w:val="both"/>
        <w:rPr>
          <w:rFonts w:ascii="Times New Roman" w:eastAsia="Times New Roman" w:hAnsi="Times New Roman"/>
          <w:sz w:val="24"/>
          <w:szCs w:val="24"/>
        </w:rPr>
      </w:pPr>
      <w:r w:rsidRPr="00B304B6">
        <w:rPr>
          <w:rFonts w:ascii="Times New Roman" w:eastAsia="Times New Roman" w:hAnsi="Times New Roman"/>
          <w:noProof/>
          <w:sz w:val="24"/>
          <w:szCs w:val="24"/>
        </w:rPr>
        <w:lastRenderedPageBreak/>
        <w:drawing>
          <wp:inline distT="0" distB="0" distL="0" distR="0">
            <wp:extent cx="5943600" cy="2276272"/>
            <wp:effectExtent l="0" t="0" r="0" b="0"/>
            <wp:docPr id="27"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1672" w:rsidRPr="008C3ECC" w:rsidRDefault="001C1672" w:rsidP="005E2CA9">
      <w:pPr>
        <w:spacing w:after="0" w:line="240" w:lineRule="auto"/>
        <w:ind w:firstLine="709"/>
        <w:jc w:val="both"/>
        <w:rPr>
          <w:rFonts w:ascii="Times New Roman" w:hAnsi="Times New Roman"/>
          <w:sz w:val="24"/>
          <w:szCs w:val="24"/>
        </w:rPr>
      </w:pPr>
      <w:r w:rsidRPr="008C3ECC">
        <w:rPr>
          <w:rFonts w:ascii="Times New Roman" w:hAnsi="Times New Roman"/>
          <w:sz w:val="24"/>
          <w:szCs w:val="24"/>
        </w:rPr>
        <w:t>Укрупнение предприятий розничной торговли и дальнейшее совершенствование на этой основе форм торгового обслуживания оказывает позитивное влияние на развитие сферы торговли и общественного питания, позволяет концентрировать особое внимание на главном участнике рынка – потребителе, учитывая его спросовые предпочтения и более четко и эффективно справляться с конъюнктурным напряжением.</w:t>
      </w:r>
    </w:p>
    <w:p w:rsidR="001C1672" w:rsidRPr="00F636E7" w:rsidRDefault="001C1672" w:rsidP="005E2CA9">
      <w:pPr>
        <w:spacing w:after="0" w:line="240" w:lineRule="auto"/>
        <w:ind w:firstLine="709"/>
        <w:jc w:val="both"/>
        <w:rPr>
          <w:rFonts w:ascii="Times New Roman" w:hAnsi="Times New Roman"/>
          <w:sz w:val="24"/>
          <w:szCs w:val="24"/>
        </w:rPr>
      </w:pPr>
      <w:r w:rsidRPr="00F636E7">
        <w:rPr>
          <w:rFonts w:ascii="Times New Roman" w:eastAsia="Times New Roman" w:hAnsi="Times New Roman"/>
          <w:sz w:val="24"/>
          <w:szCs w:val="24"/>
        </w:rPr>
        <w:t xml:space="preserve">Одним из составляющих потребительского рынка является сегмент </w:t>
      </w:r>
      <w:r w:rsidRPr="00F636E7">
        <w:rPr>
          <w:rFonts w:ascii="Times New Roman" w:eastAsia="Times New Roman" w:hAnsi="Times New Roman"/>
          <w:b/>
          <w:sz w:val="24"/>
          <w:szCs w:val="24"/>
        </w:rPr>
        <w:t>платных услуг населению</w:t>
      </w:r>
      <w:r w:rsidRPr="00F636E7">
        <w:rPr>
          <w:rFonts w:ascii="Times New Roman" w:eastAsia="Times New Roman" w:hAnsi="Times New Roman"/>
          <w:sz w:val="24"/>
          <w:szCs w:val="24"/>
        </w:rPr>
        <w:t xml:space="preserve">. </w:t>
      </w:r>
      <w:r w:rsidRPr="00F636E7">
        <w:rPr>
          <w:rFonts w:ascii="Times New Roman" w:hAnsi="Times New Roman"/>
          <w:sz w:val="24"/>
          <w:szCs w:val="24"/>
        </w:rPr>
        <w:t>Спрос населения на платные услуги, стимулируемый как изменениями в поведении населения в использовании денежных доходов в условиях сохраняющегося дисбаланса на валютном рынке, так и необходимостью потребления тех услуг, которые на бесплатной основе не оказываются (бытовые, жилищные, коммунальные, связи, культуры и т.д.) в совокупности с проводимыми антиинфляционными мерами со стороны государства по оптимизации тарифной политики в сфере естественных монополий, сократился по итогам января-сентября 2016 года по отношению к сопоставимому показателю 2015 года на 1,4% до 1</w:t>
      </w:r>
      <w:r>
        <w:rPr>
          <w:rFonts w:ascii="Times New Roman" w:hAnsi="Times New Roman"/>
          <w:sz w:val="24"/>
          <w:szCs w:val="24"/>
        </w:rPr>
        <w:t xml:space="preserve"> </w:t>
      </w:r>
      <w:r w:rsidRPr="00F636E7">
        <w:rPr>
          <w:rFonts w:ascii="Times New Roman" w:hAnsi="Times New Roman"/>
          <w:sz w:val="24"/>
          <w:szCs w:val="24"/>
        </w:rPr>
        <w:t>597</w:t>
      </w:r>
      <w:r>
        <w:rPr>
          <w:rFonts w:ascii="Times New Roman" w:hAnsi="Times New Roman"/>
          <w:sz w:val="24"/>
          <w:szCs w:val="24"/>
        </w:rPr>
        <w:t xml:space="preserve"> </w:t>
      </w:r>
      <w:r w:rsidRPr="00F636E7">
        <w:rPr>
          <w:rFonts w:ascii="Times New Roman" w:hAnsi="Times New Roman"/>
          <w:sz w:val="24"/>
          <w:szCs w:val="24"/>
        </w:rPr>
        <w:t xml:space="preserve">143 тыс. руб. </w:t>
      </w:r>
    </w:p>
    <w:p w:rsidR="001C1672" w:rsidRPr="00B304B6" w:rsidRDefault="001C1672" w:rsidP="005E2CA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w:t>
      </w:r>
      <w:r w:rsidRPr="005C44D4">
        <w:rPr>
          <w:rFonts w:ascii="Times New Roman" w:eastAsia="Times New Roman" w:hAnsi="Times New Roman"/>
          <w:sz w:val="24"/>
          <w:szCs w:val="24"/>
        </w:rPr>
        <w:t xml:space="preserve"> территориальном разрезе сокращение объёма платных услуг </w:t>
      </w:r>
      <w:r>
        <w:rPr>
          <w:rFonts w:ascii="Times New Roman" w:eastAsia="Times New Roman" w:hAnsi="Times New Roman"/>
          <w:sz w:val="24"/>
          <w:szCs w:val="24"/>
        </w:rPr>
        <w:t>в</w:t>
      </w:r>
      <w:r w:rsidRPr="005C44D4">
        <w:rPr>
          <w:rFonts w:ascii="Times New Roman" w:eastAsia="Times New Roman" w:hAnsi="Times New Roman"/>
          <w:sz w:val="24"/>
          <w:szCs w:val="24"/>
        </w:rPr>
        <w:t xml:space="preserve"> январе-сентябре 2016</w:t>
      </w:r>
      <w:r w:rsidR="008F3F1E">
        <w:rPr>
          <w:rFonts w:ascii="Times New Roman" w:eastAsia="Times New Roman" w:hAnsi="Times New Roman"/>
          <w:sz w:val="24"/>
          <w:szCs w:val="24"/>
        </w:rPr>
        <w:t> </w:t>
      </w:r>
      <w:r w:rsidRPr="005C44D4">
        <w:rPr>
          <w:rFonts w:ascii="Times New Roman" w:eastAsia="Times New Roman" w:hAnsi="Times New Roman"/>
          <w:sz w:val="24"/>
          <w:szCs w:val="24"/>
        </w:rPr>
        <w:t>года по отношению к базовому параметру 2015 года отмечено по всем городам и районам. Сужение платных услуг зафиксировано в г. Тирасполь и г. Днестровск (на 1,2%), в г. Бендеры (на 0,5%), в Рыбницком районе и г. Рыбница (на 2,2%), в Дубоссарском районе и г. Дубоссары, в Григориопольском районе и г. Григориополь (на 1,9%) соответственно, в Слободзейском районе и г. Слободзея (на 2,3%), в Каменском районе и г. Каменка (на 2,6%). Динамика объема платных услуг населению в разрезе городов и районов представлена ниже:</w:t>
      </w:r>
      <w:r w:rsidRPr="00B304B6">
        <w:rPr>
          <w:rFonts w:ascii="Times New Roman" w:eastAsia="Times New Roman" w:hAnsi="Times New Roman"/>
          <w:sz w:val="24"/>
          <w:szCs w:val="24"/>
        </w:rPr>
        <w:t xml:space="preserve"> </w:t>
      </w:r>
    </w:p>
    <w:p w:rsidR="001C1672" w:rsidRPr="00B304B6" w:rsidRDefault="001C1672" w:rsidP="005E2CA9">
      <w:pPr>
        <w:spacing w:after="0" w:line="240" w:lineRule="auto"/>
        <w:ind w:left="-426"/>
        <w:contextualSpacing/>
        <w:jc w:val="both"/>
        <w:rPr>
          <w:rFonts w:ascii="Times New Roman" w:hAnsi="Times New Roman"/>
          <w:sz w:val="24"/>
          <w:szCs w:val="24"/>
          <w:lang w:eastAsia="en-US"/>
        </w:rPr>
      </w:pPr>
      <w:r w:rsidRPr="00B304B6">
        <w:rPr>
          <w:rFonts w:ascii="Times New Roman" w:hAnsi="Times New Roman"/>
          <w:noProof/>
          <w:sz w:val="24"/>
          <w:szCs w:val="24"/>
        </w:rPr>
        <w:drawing>
          <wp:inline distT="0" distB="0" distL="0" distR="0">
            <wp:extent cx="6534150" cy="2581275"/>
            <wp:effectExtent l="0" t="0" r="0" b="0"/>
            <wp:docPr id="2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1672" w:rsidRDefault="001C1672" w:rsidP="005E2CA9">
      <w:pPr>
        <w:spacing w:after="0" w:line="240" w:lineRule="auto"/>
        <w:ind w:firstLine="709"/>
        <w:contextualSpacing/>
        <w:jc w:val="both"/>
        <w:rPr>
          <w:rFonts w:ascii="Times New Roman" w:hAnsi="Times New Roman"/>
          <w:sz w:val="24"/>
          <w:szCs w:val="24"/>
        </w:rPr>
      </w:pPr>
      <w:r>
        <w:rPr>
          <w:rFonts w:ascii="Times New Roman" w:hAnsi="Times New Roman"/>
          <w:sz w:val="24"/>
          <w:szCs w:val="24"/>
          <w:lang w:eastAsia="en-US"/>
        </w:rPr>
        <w:t xml:space="preserve">Таким образом, </w:t>
      </w:r>
      <w:r>
        <w:rPr>
          <w:rFonts w:ascii="Times New Roman" w:eastAsia="Times New Roman" w:hAnsi="Times New Roman"/>
          <w:sz w:val="24"/>
          <w:szCs w:val="24"/>
        </w:rPr>
        <w:t>и</w:t>
      </w:r>
      <w:r w:rsidRPr="00686AE5">
        <w:rPr>
          <w:rFonts w:ascii="Times New Roman" w:eastAsia="Times New Roman" w:hAnsi="Times New Roman"/>
          <w:sz w:val="24"/>
          <w:szCs w:val="24"/>
        </w:rPr>
        <w:t>зменения конъюнктуры мирового рынка, торговых режимов</w:t>
      </w:r>
      <w:r>
        <w:rPr>
          <w:rFonts w:ascii="Times New Roman" w:eastAsia="Times New Roman" w:hAnsi="Times New Roman"/>
          <w:sz w:val="24"/>
          <w:szCs w:val="24"/>
        </w:rPr>
        <w:t xml:space="preserve"> </w:t>
      </w:r>
      <w:r w:rsidRPr="00B304B6">
        <w:rPr>
          <w:rFonts w:ascii="Times New Roman" w:hAnsi="Times New Roman"/>
          <w:sz w:val="24"/>
          <w:szCs w:val="24"/>
        </w:rPr>
        <w:t xml:space="preserve">в совокупности с углублением структурных деформаций реального сектора экономики, отражаются </w:t>
      </w:r>
      <w:r>
        <w:rPr>
          <w:rFonts w:ascii="Times New Roman" w:hAnsi="Times New Roman"/>
          <w:sz w:val="24"/>
          <w:szCs w:val="24"/>
        </w:rPr>
        <w:t>на доходах населения и на его</w:t>
      </w:r>
      <w:r w:rsidRPr="00B304B6">
        <w:rPr>
          <w:rFonts w:ascii="Times New Roman" w:hAnsi="Times New Roman"/>
          <w:sz w:val="24"/>
          <w:szCs w:val="24"/>
        </w:rPr>
        <w:t xml:space="preserve"> </w:t>
      </w:r>
      <w:r>
        <w:rPr>
          <w:rFonts w:ascii="Times New Roman" w:hAnsi="Times New Roman"/>
          <w:sz w:val="24"/>
          <w:szCs w:val="24"/>
        </w:rPr>
        <w:t>потребительском спросе</w:t>
      </w:r>
      <w:r w:rsidRPr="00B304B6">
        <w:rPr>
          <w:rFonts w:ascii="Times New Roman" w:hAnsi="Times New Roman"/>
          <w:sz w:val="24"/>
          <w:szCs w:val="24"/>
        </w:rPr>
        <w:t xml:space="preserve"> и сказываются на динамике потребительского рынка городов и районов республики</w:t>
      </w:r>
      <w:r>
        <w:rPr>
          <w:rFonts w:ascii="Times New Roman" w:hAnsi="Times New Roman"/>
          <w:sz w:val="24"/>
          <w:szCs w:val="24"/>
        </w:rPr>
        <w:t>.</w:t>
      </w:r>
    </w:p>
    <w:p w:rsidR="001C1672" w:rsidRDefault="001C1672" w:rsidP="005E2CA9">
      <w:pPr>
        <w:pStyle w:val="12"/>
        <w:ind w:left="0"/>
        <w:rPr>
          <w:b/>
        </w:rPr>
      </w:pPr>
    </w:p>
    <w:p w:rsidR="00D42514" w:rsidRDefault="00D42514" w:rsidP="005E2CA9">
      <w:pPr>
        <w:pStyle w:val="ae"/>
        <w:numPr>
          <w:ilvl w:val="0"/>
          <w:numId w:val="5"/>
        </w:numPr>
        <w:spacing w:after="0" w:line="240" w:lineRule="auto"/>
        <w:ind w:hanging="11"/>
        <w:jc w:val="both"/>
        <w:rPr>
          <w:rFonts w:ascii="Times New Roman" w:hAnsi="Times New Roman"/>
          <w:b/>
          <w:sz w:val="24"/>
          <w:szCs w:val="24"/>
          <w:shd w:val="clear" w:color="auto" w:fill="FFFFFF"/>
          <w:lang w:eastAsia="en-US"/>
        </w:rPr>
      </w:pPr>
      <w:r w:rsidRPr="000B4CF9">
        <w:rPr>
          <w:rFonts w:ascii="Times New Roman" w:hAnsi="Times New Roman"/>
          <w:b/>
          <w:sz w:val="24"/>
          <w:szCs w:val="24"/>
          <w:shd w:val="clear" w:color="auto" w:fill="FFFFFF"/>
          <w:lang w:eastAsia="en-US"/>
        </w:rPr>
        <w:lastRenderedPageBreak/>
        <w:t xml:space="preserve">Исполнение местных бюджетов городов (районов) республики за </w:t>
      </w:r>
      <w:r w:rsidR="008916A6">
        <w:rPr>
          <w:rFonts w:ascii="Times New Roman" w:hAnsi="Times New Roman"/>
          <w:b/>
          <w:sz w:val="24"/>
          <w:szCs w:val="24"/>
          <w:shd w:val="clear" w:color="auto" w:fill="FFFFFF"/>
          <w:lang w:eastAsia="en-US"/>
        </w:rPr>
        <w:br/>
        <w:t>9 месяцев</w:t>
      </w:r>
      <w:r w:rsidRPr="000B4CF9">
        <w:rPr>
          <w:rFonts w:ascii="Times New Roman" w:hAnsi="Times New Roman"/>
          <w:b/>
          <w:sz w:val="24"/>
          <w:szCs w:val="24"/>
          <w:shd w:val="clear" w:color="auto" w:fill="FFFFFF"/>
          <w:lang w:eastAsia="en-US"/>
        </w:rPr>
        <w:t xml:space="preserve"> 2016 года</w:t>
      </w:r>
    </w:p>
    <w:p w:rsidR="00B67716" w:rsidRDefault="00B67716" w:rsidP="005E2CA9">
      <w:pPr>
        <w:spacing w:after="0" w:line="240" w:lineRule="auto"/>
        <w:ind w:firstLine="709"/>
        <w:jc w:val="both"/>
        <w:rPr>
          <w:rFonts w:ascii="Times New Roman" w:hAnsi="Times New Roman"/>
          <w:b/>
          <w:sz w:val="24"/>
          <w:szCs w:val="24"/>
          <w:shd w:val="clear" w:color="auto" w:fill="FFFFFF"/>
          <w:lang w:eastAsia="en-US"/>
        </w:rPr>
      </w:pPr>
    </w:p>
    <w:p w:rsidR="00B67716" w:rsidRPr="00B72415" w:rsidRDefault="00B67716" w:rsidP="005E2CA9">
      <w:pPr>
        <w:shd w:val="clear" w:color="auto" w:fill="FFFFFF"/>
        <w:spacing w:after="0" w:line="240" w:lineRule="auto"/>
        <w:ind w:firstLine="709"/>
        <w:jc w:val="both"/>
        <w:rPr>
          <w:rFonts w:ascii="Times New Roman" w:hAnsi="Times New Roman"/>
          <w:sz w:val="24"/>
          <w:szCs w:val="24"/>
        </w:rPr>
      </w:pPr>
      <w:r w:rsidRPr="00B72415">
        <w:rPr>
          <w:rFonts w:ascii="Times New Roman" w:hAnsi="Times New Roman"/>
          <w:sz w:val="24"/>
          <w:szCs w:val="24"/>
          <w:shd w:val="clear" w:color="auto" w:fill="FFFFFF"/>
        </w:rPr>
        <w:t xml:space="preserve">Бюджетная политика в условиях сложившейся социально-экономической ситуации в городах (районах) строится исходя из прогнозируемых доходных возможностей районного бюджета, обеспеченности ресурсов для удовлетворения всех бюджетных потребностей и направлена в первую очередь на </w:t>
      </w:r>
      <w:r w:rsidRPr="00B72415">
        <w:rPr>
          <w:rFonts w:ascii="Times New Roman" w:eastAsia="Times New Roman" w:hAnsi="Times New Roman"/>
          <w:sz w:val="24"/>
          <w:szCs w:val="24"/>
        </w:rPr>
        <w:t>финансовое обеспечение в решении социальных задач и выполнение принятых социальных программ.</w:t>
      </w:r>
      <w:r w:rsidRPr="00B72415">
        <w:rPr>
          <w:rFonts w:ascii="Times New Roman" w:hAnsi="Times New Roman"/>
          <w:sz w:val="24"/>
          <w:szCs w:val="24"/>
        </w:rPr>
        <w:t xml:space="preserve"> Сложные условия функционирования приднестровской экономики в январе – сентябре 2016 года, падение деловой активности хозяйствующих субъектов, предопределили динамику и структуру местных бюджетов городов и районов. </w:t>
      </w:r>
    </w:p>
    <w:p w:rsidR="00B67716" w:rsidRPr="00B72415" w:rsidRDefault="00B67716" w:rsidP="005E2CA9">
      <w:pPr>
        <w:pStyle w:val="ae"/>
        <w:spacing w:after="0" w:line="240" w:lineRule="auto"/>
        <w:ind w:left="0" w:firstLine="709"/>
        <w:jc w:val="both"/>
        <w:rPr>
          <w:rFonts w:ascii="Times New Roman" w:eastAsia="Times New Roman" w:hAnsi="Times New Roman"/>
          <w:sz w:val="24"/>
          <w:szCs w:val="24"/>
        </w:rPr>
      </w:pPr>
    </w:p>
    <w:p w:rsidR="00B67716" w:rsidRPr="00B72415" w:rsidRDefault="00B67716" w:rsidP="005E2CA9">
      <w:pPr>
        <w:pStyle w:val="ae"/>
        <w:spacing w:after="0" w:line="240" w:lineRule="auto"/>
        <w:ind w:left="-284"/>
        <w:jc w:val="both"/>
        <w:rPr>
          <w:rFonts w:ascii="Times New Roman" w:hAnsi="Times New Roman"/>
          <w:sz w:val="24"/>
          <w:szCs w:val="24"/>
          <w:shd w:val="clear" w:color="auto" w:fill="FFFFFF"/>
        </w:rPr>
      </w:pPr>
      <w:r w:rsidRPr="00B72415">
        <w:rPr>
          <w:noProof/>
        </w:rPr>
        <w:drawing>
          <wp:inline distT="0" distB="0" distL="0" distR="0">
            <wp:extent cx="6381750" cy="2228850"/>
            <wp:effectExtent l="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7716" w:rsidRPr="00B72415" w:rsidRDefault="00B67716" w:rsidP="005E2CA9">
      <w:pPr>
        <w:pStyle w:val="af"/>
        <w:shd w:val="clear" w:color="auto" w:fill="FFFFFF"/>
        <w:spacing w:before="0" w:beforeAutospacing="0" w:after="0" w:afterAutospacing="0"/>
        <w:ind w:firstLine="709"/>
        <w:jc w:val="both"/>
      </w:pPr>
      <w:r w:rsidRPr="00B72415">
        <w:t>В результате по итогам января – сентября 2016 года совокупные доходы местных бюджетов в целом по республике составили 922 637,5 тыс. руб. (включая кредит от ЗАО</w:t>
      </w:r>
      <w:r>
        <w:rPr>
          <w:lang w:val="en-US"/>
        </w:rPr>
        <w:t> </w:t>
      </w:r>
      <w:r w:rsidRPr="00B72415">
        <w:t xml:space="preserve">«Приднестровский сбербанк» в сумме 3 500,0 тыс. руб.), что на 7,1% ниже запланированной  величины. Доминирующее долевое значение в структуре совокупных доходов принадлежит г. Тирасполь и г. Днестровск – 24,0% или 220 945,5 тыс. руб., что на 9,2% меньше запланированного объема. По г. Бендеры совокупные доходы местного бюджета сложились в сумме 169 229,4 тыс. руб., тем самым превысив на 2,5% запланированную сумму. По г. Рыбница и Рыбницкому району данный показатель составил 158 769,5 </w:t>
      </w:r>
      <w:r w:rsidRPr="00B72415">
        <w:rPr>
          <w:rFonts w:eastAsiaTheme="minorHAnsi"/>
          <w:color w:val="000000"/>
          <w:lang w:eastAsia="en-US"/>
        </w:rPr>
        <w:t>тыс</w:t>
      </w:r>
      <w:r w:rsidRPr="00B72415">
        <w:rPr>
          <w:color w:val="000000"/>
        </w:rPr>
        <w:t xml:space="preserve">. </w:t>
      </w:r>
      <w:r w:rsidRPr="00B72415">
        <w:t>руб., что на 9,5% меньше запланированного параметра. При этом следует отметить, что в январе – сентябре 2016 года был получен кредит от ЗАО «Приднестровский сбербанк» в размере 3 500,0 тыс. руб. с целью обеспечения социальных обязательств, поставленных перед бюджетом Рыбницкого района и</w:t>
      </w:r>
      <w:r>
        <w:t xml:space="preserve"> </w:t>
      </w:r>
      <w:r w:rsidRPr="00B72415">
        <w:t>г. Рыбница. По г. Слободзея и Слободзейскому району совокупные доходы местного бюджета сложились в сумме 146 519,1</w:t>
      </w:r>
      <w:r>
        <w:rPr>
          <w:lang w:val="en-US"/>
        </w:rPr>
        <w:t> </w:t>
      </w:r>
      <w:r w:rsidRPr="00B72415">
        <w:t>тыс. руб., что на 8,5% меньше запланированной суммы. Данный показатель по г.</w:t>
      </w:r>
      <w:r>
        <w:rPr>
          <w:lang w:val="en-US"/>
        </w:rPr>
        <w:t> </w:t>
      </w:r>
      <w:r w:rsidRPr="00B72415">
        <w:t xml:space="preserve">Дубоссары и Дубоссарскому району составил 90 050,7 </w:t>
      </w:r>
      <w:r w:rsidRPr="00B72415">
        <w:rPr>
          <w:rFonts w:eastAsiaTheme="minorHAnsi"/>
          <w:color w:val="000000"/>
          <w:lang w:eastAsia="en-US"/>
        </w:rPr>
        <w:t>тыс</w:t>
      </w:r>
      <w:r w:rsidRPr="00B72415">
        <w:rPr>
          <w:color w:val="000000"/>
        </w:rPr>
        <w:t xml:space="preserve">. </w:t>
      </w:r>
      <w:r w:rsidRPr="00B72415">
        <w:t>руб., что на 2,4% меньше запланированной к поступлению суммы. По</w:t>
      </w:r>
      <w:r>
        <w:t xml:space="preserve"> </w:t>
      </w:r>
      <w:r w:rsidRPr="00B72415">
        <w:t>г. Григориополь и Григориопольскому району совокупные доходы местного бюджета составили 84 227,5 тыс. руб., что на 13,7% меньше запланированного к поступлению параметра. Данный показатель по г. Каменка и Каменскому району составил</w:t>
      </w:r>
      <w:r>
        <w:t xml:space="preserve"> </w:t>
      </w:r>
      <w:r w:rsidRPr="00B72415">
        <w:t xml:space="preserve">49 395,8 </w:t>
      </w:r>
      <w:r w:rsidRPr="00B72415">
        <w:rPr>
          <w:rFonts w:eastAsiaTheme="minorHAnsi"/>
          <w:color w:val="000000"/>
          <w:lang w:eastAsia="en-US"/>
        </w:rPr>
        <w:t>тыс</w:t>
      </w:r>
      <w:r w:rsidRPr="00B72415">
        <w:rPr>
          <w:color w:val="000000"/>
        </w:rPr>
        <w:t xml:space="preserve">. </w:t>
      </w:r>
      <w:r w:rsidRPr="00B72415">
        <w:t xml:space="preserve">руб., или на 15,9% ниже запланированной к поступлению суммы. </w:t>
      </w:r>
    </w:p>
    <w:p w:rsidR="00B67716" w:rsidRPr="00B72415" w:rsidRDefault="00B67716" w:rsidP="005E2CA9">
      <w:pPr>
        <w:pStyle w:val="af"/>
        <w:shd w:val="clear" w:color="auto" w:fill="FFFFFF"/>
        <w:spacing w:before="0" w:beforeAutospacing="0" w:after="0" w:afterAutospacing="0"/>
        <w:ind w:firstLine="709"/>
        <w:jc w:val="both"/>
      </w:pPr>
      <w:r w:rsidRPr="00B72415">
        <w:t>Неисполнение плановых показателей обусловлено в основном падением производства продукции на 51 предприятии, что составляет 56,7% от их общего числа, а также сокращением штатной численности и уменьшением фонда оплаты труда работников крупных предприятий республики.</w:t>
      </w:r>
    </w:p>
    <w:p w:rsidR="00B67716" w:rsidRPr="00B72415" w:rsidRDefault="00B67716" w:rsidP="005E2CA9">
      <w:pPr>
        <w:pStyle w:val="af"/>
        <w:shd w:val="clear" w:color="auto" w:fill="FFFFFF"/>
        <w:spacing w:before="0" w:beforeAutospacing="0" w:after="0" w:afterAutospacing="0"/>
        <w:ind w:firstLine="709"/>
        <w:jc w:val="both"/>
      </w:pPr>
    </w:p>
    <w:p w:rsidR="00B67716" w:rsidRPr="00B72415" w:rsidRDefault="00B67716" w:rsidP="005E2CA9">
      <w:pPr>
        <w:shd w:val="clear" w:color="auto" w:fill="FFFFFF"/>
        <w:spacing w:after="0" w:line="240" w:lineRule="auto"/>
        <w:ind w:left="-284"/>
        <w:jc w:val="both"/>
        <w:rPr>
          <w:rFonts w:ascii="Times New Roman" w:eastAsia="Times New Roman" w:hAnsi="Times New Roman"/>
          <w:sz w:val="24"/>
          <w:szCs w:val="24"/>
        </w:rPr>
      </w:pPr>
      <w:r w:rsidRPr="00B72415">
        <w:rPr>
          <w:rFonts w:ascii="Verdana" w:eastAsia="Times New Roman" w:hAnsi="Verdana"/>
          <w:noProof/>
          <w:sz w:val="14"/>
          <w:szCs w:val="14"/>
        </w:rPr>
        <w:lastRenderedPageBreak/>
        <w:drawing>
          <wp:inline distT="0" distB="0" distL="0" distR="0">
            <wp:extent cx="6410325" cy="2667000"/>
            <wp:effectExtent l="0" t="0" r="0" b="0"/>
            <wp:docPr id="4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7716" w:rsidRPr="00B72415" w:rsidRDefault="00B67716" w:rsidP="005E2CA9">
      <w:pPr>
        <w:pStyle w:val="ae"/>
        <w:spacing w:after="0" w:line="240" w:lineRule="auto"/>
        <w:ind w:left="0" w:firstLine="709"/>
        <w:jc w:val="both"/>
        <w:rPr>
          <w:rFonts w:ascii="Times New Roman" w:hAnsi="Times New Roman"/>
          <w:sz w:val="24"/>
          <w:szCs w:val="24"/>
          <w:lang w:eastAsia="en-US"/>
        </w:rPr>
      </w:pPr>
    </w:p>
    <w:p w:rsidR="00B67716" w:rsidRPr="00B72415" w:rsidRDefault="00B67716" w:rsidP="005E2CA9">
      <w:pPr>
        <w:pStyle w:val="ae"/>
        <w:spacing w:after="0" w:line="240" w:lineRule="auto"/>
        <w:ind w:left="0" w:firstLine="709"/>
        <w:jc w:val="both"/>
        <w:rPr>
          <w:rFonts w:ascii="Times New Roman" w:eastAsiaTheme="minorHAnsi" w:hAnsi="Times New Roman"/>
          <w:sz w:val="24"/>
          <w:szCs w:val="24"/>
          <w:lang w:eastAsia="en-US"/>
        </w:rPr>
      </w:pPr>
      <w:r w:rsidRPr="00B72415">
        <w:rPr>
          <w:rFonts w:ascii="Times New Roman" w:hAnsi="Times New Roman"/>
          <w:sz w:val="24"/>
          <w:szCs w:val="24"/>
          <w:lang w:eastAsia="en-US"/>
        </w:rPr>
        <w:t>С</w:t>
      </w:r>
      <w:r w:rsidRPr="00B72415">
        <w:rPr>
          <w:rFonts w:ascii="Times New Roman" w:eastAsiaTheme="minorHAnsi" w:hAnsi="Times New Roman"/>
          <w:sz w:val="24"/>
          <w:szCs w:val="24"/>
          <w:lang w:eastAsia="en-US"/>
        </w:rPr>
        <w:t>овокупные расходы местных бюджетов за январь</w:t>
      </w:r>
      <w:r w:rsidR="0005407C">
        <w:rPr>
          <w:rFonts w:ascii="Times New Roman" w:eastAsiaTheme="minorHAnsi" w:hAnsi="Times New Roman"/>
          <w:sz w:val="24"/>
          <w:szCs w:val="24"/>
          <w:lang w:eastAsia="en-US"/>
        </w:rPr>
        <w:t xml:space="preserve"> </w:t>
      </w:r>
      <w:r w:rsidRPr="00B72415">
        <w:rPr>
          <w:rFonts w:ascii="Times New Roman" w:eastAsiaTheme="minorHAnsi" w:hAnsi="Times New Roman"/>
          <w:sz w:val="24"/>
          <w:szCs w:val="24"/>
          <w:lang w:eastAsia="en-US"/>
        </w:rPr>
        <w:t xml:space="preserve">- сентябрь 2016 года составили в целом по республике 887 667,8 тыс. руб., увеличившись по отношению к базовому показателю 2015 года на 25,2%, и на 23,3% оказались ниже запланированной суммы. Как и в прошлые периоды, при исполнении расходной части местных бюджетов первостепенной задачей являлось обеспечение обязательств по социально-защищённым статьям, соответственно, в данном направлении отмечается наиболее высокий уровень финансирования </w:t>
      </w:r>
      <w:r w:rsidRPr="00B72415">
        <w:rPr>
          <w:rFonts w:ascii="Times New Roman" w:hAnsi="Times New Roman"/>
          <w:spacing w:val="-3"/>
          <w:sz w:val="24"/>
          <w:szCs w:val="24"/>
        </w:rPr>
        <w:t>(84,5%)</w:t>
      </w:r>
      <w:r w:rsidRPr="00B72415">
        <w:rPr>
          <w:rFonts w:ascii="Times New Roman" w:eastAsiaTheme="minorHAnsi" w:hAnsi="Times New Roman"/>
          <w:sz w:val="24"/>
          <w:szCs w:val="24"/>
          <w:lang w:eastAsia="en-US"/>
        </w:rPr>
        <w:t>.</w:t>
      </w:r>
    </w:p>
    <w:p w:rsidR="00B67716" w:rsidRPr="00B72415" w:rsidRDefault="00B67716" w:rsidP="005E2CA9">
      <w:pPr>
        <w:shd w:val="clear" w:color="auto" w:fill="FFFFFF"/>
        <w:spacing w:after="0" w:line="240" w:lineRule="auto"/>
        <w:ind w:firstLine="709"/>
        <w:jc w:val="both"/>
        <w:rPr>
          <w:rFonts w:ascii="Times New Roman" w:eastAsia="Times New Roman" w:hAnsi="Times New Roman"/>
          <w:sz w:val="24"/>
          <w:szCs w:val="24"/>
        </w:rPr>
      </w:pPr>
      <w:r w:rsidRPr="00B72415">
        <w:rPr>
          <w:rFonts w:ascii="Times New Roman" w:eastAsia="Times New Roman" w:hAnsi="Times New Roman"/>
          <w:sz w:val="24"/>
          <w:szCs w:val="24"/>
        </w:rPr>
        <w:t>Доминирующее долевое представление в структуре расходов принадлежит г.</w:t>
      </w:r>
      <w:r>
        <w:rPr>
          <w:rFonts w:ascii="Times New Roman" w:eastAsia="Times New Roman" w:hAnsi="Times New Roman"/>
          <w:sz w:val="24"/>
          <w:szCs w:val="24"/>
          <w:lang w:val="en-US"/>
        </w:rPr>
        <w:t> </w:t>
      </w:r>
      <w:r w:rsidRPr="00B72415">
        <w:rPr>
          <w:rFonts w:ascii="Times New Roman" w:eastAsia="Times New Roman" w:hAnsi="Times New Roman"/>
          <w:sz w:val="24"/>
          <w:szCs w:val="24"/>
        </w:rPr>
        <w:t>Тирасполь и г. Днестровск – 23,2% или 205 913,3 тыс. руб., что на 31,4% меньше запланированного объема. По г. Бендеры расходы местного бюджета сложились в сумме 171 911,4 тыс. руб., что на 17,0% меньше запланированного параметра. По г. Рыбница и Рыбницкому району данный показатель составил 158 193,4 тыс. руб., что на 25,2% меньше запланированного показателя. Также сокращение до 140 057,4 тыс. руб. или на 16,3% от запланированной суммы расходов наблюдается по г. Слободзея и Слободзейскому району. Падение фактической величины расходов местного бюджета до 84 230,9 тыс. руб.</w:t>
      </w:r>
      <w:r w:rsidRPr="00B72415">
        <w:rPr>
          <w:rFonts w:ascii="Verdana" w:eastAsia="Times New Roman" w:hAnsi="Verdana"/>
          <w:noProof/>
          <w:sz w:val="14"/>
          <w:szCs w:val="14"/>
        </w:rPr>
        <w:t xml:space="preserve"> </w:t>
      </w:r>
      <w:r w:rsidRPr="00B72415">
        <w:rPr>
          <w:rFonts w:ascii="Times New Roman" w:eastAsia="Times New Roman" w:hAnsi="Times New Roman"/>
          <w:sz w:val="24"/>
          <w:szCs w:val="24"/>
        </w:rPr>
        <w:t>к запланированному параметру или на 14,9% отмечен по г. Дубоссары и Дубоссарскому району. Данный показатель по г. Григориополь и Григориопольскому району составил 80 750,5 тыс. руб., или 73,6% от запланированной величины. По г. Каменка и Каменскому району расходы местного бюджета составили 46 610,9 тыс. руб., или 74,3% от запланированной к поступлению суммы.</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В январе – сентябре 2016 года п</w:t>
      </w:r>
      <w:r w:rsidRPr="00B72415">
        <w:rPr>
          <w:rFonts w:ascii="Times New Roman" w:hAnsi="Times New Roman"/>
          <w:sz w:val="24"/>
          <w:szCs w:val="24"/>
          <w:lang w:eastAsia="en-US"/>
        </w:rPr>
        <w:t>о большинству городов (районов) республики (исключение г. Днестровск) отмечено превышение расходной части бюджета города (района) над доходной. В целом фактические расходы местных бюджетов (за исключением г.</w:t>
      </w:r>
      <w:r>
        <w:rPr>
          <w:rFonts w:ascii="Times New Roman" w:hAnsi="Times New Roman"/>
          <w:sz w:val="24"/>
          <w:szCs w:val="24"/>
          <w:lang w:eastAsia="en-US"/>
        </w:rPr>
        <w:t> </w:t>
      </w:r>
      <w:r w:rsidRPr="00B72415">
        <w:rPr>
          <w:rFonts w:ascii="Times New Roman" w:hAnsi="Times New Roman"/>
          <w:sz w:val="24"/>
          <w:szCs w:val="24"/>
          <w:lang w:eastAsia="en-US"/>
        </w:rPr>
        <w:t>Днестровск) были обеспечены собственными доходами лишь на 67,7%.</w:t>
      </w:r>
    </w:p>
    <w:p w:rsidR="00B67716" w:rsidRPr="00B72415" w:rsidRDefault="00B67716" w:rsidP="005E2CA9">
      <w:pPr>
        <w:pStyle w:val="ae"/>
        <w:spacing w:after="0" w:line="240" w:lineRule="auto"/>
        <w:ind w:left="0" w:firstLine="709"/>
        <w:jc w:val="both"/>
        <w:rPr>
          <w:rFonts w:ascii="Times New Roman" w:eastAsia="Times New Roman" w:hAnsi="Times New Roman"/>
          <w:sz w:val="24"/>
          <w:szCs w:val="24"/>
        </w:rPr>
      </w:pPr>
      <w:r w:rsidRPr="00B72415">
        <w:rPr>
          <w:rFonts w:ascii="Times New Roman" w:hAnsi="Times New Roman"/>
          <w:sz w:val="24"/>
          <w:szCs w:val="24"/>
          <w:shd w:val="clear" w:color="auto" w:fill="FFFFFF"/>
        </w:rPr>
        <w:t xml:space="preserve">Бюджетная политика в январе – сентябре 2016 года, в условиях сложившейся социально-экономической ситуации, недостатка ресурсов для удовлетворения всех бюджетных потребностей, строилась исходя из возможностей бюджетов всех уровней, и была направлена в первую очередь на </w:t>
      </w:r>
      <w:r w:rsidRPr="00B72415">
        <w:rPr>
          <w:rFonts w:ascii="Times New Roman" w:eastAsia="Times New Roman" w:hAnsi="Times New Roman"/>
          <w:sz w:val="24"/>
          <w:szCs w:val="24"/>
        </w:rPr>
        <w:t xml:space="preserve">финансовое обеспечение в решении социальных задач, что подтверждается долей </w:t>
      </w:r>
      <w:r w:rsidRPr="00B72415">
        <w:rPr>
          <w:rFonts w:ascii="Times New Roman" w:hAnsi="Times New Roman"/>
          <w:spacing w:val="-3"/>
          <w:sz w:val="24"/>
          <w:szCs w:val="24"/>
        </w:rPr>
        <w:t>расходов, направлен</w:t>
      </w:r>
      <w:r>
        <w:rPr>
          <w:rFonts w:ascii="Times New Roman" w:hAnsi="Times New Roman"/>
          <w:spacing w:val="-3"/>
          <w:sz w:val="24"/>
          <w:szCs w:val="24"/>
        </w:rPr>
        <w:t>ных на финансирование социально-</w:t>
      </w:r>
      <w:r w:rsidRPr="00B72415">
        <w:rPr>
          <w:rFonts w:ascii="Times New Roman" w:hAnsi="Times New Roman"/>
          <w:spacing w:val="-3"/>
          <w:sz w:val="24"/>
          <w:szCs w:val="24"/>
        </w:rPr>
        <w:t>защищенных статей бюджета</w:t>
      </w:r>
      <w:r w:rsidRPr="00B72415">
        <w:rPr>
          <w:rFonts w:ascii="Times New Roman" w:eastAsia="Times New Roman" w:hAnsi="Times New Roman"/>
          <w:sz w:val="24"/>
          <w:szCs w:val="24"/>
        </w:rPr>
        <w:t xml:space="preserve">. </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В рассматриваемом периоде 2016 года с целью обеспечения финансирования социально-защищенных расходов местных бюджетов, в первую очередь оплаты труда с учетом начислений бюджетных и дотационных муниципальных учреждений, из республиканского бюджета были направлены средства в виде целевых трансфертов на общую сумму 228 828,0 тыс. руб.</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p>
    <w:p w:rsidR="00B67716" w:rsidRPr="00B72415" w:rsidRDefault="00B67716" w:rsidP="005E2CA9">
      <w:pPr>
        <w:spacing w:after="0" w:line="240" w:lineRule="auto"/>
        <w:jc w:val="both"/>
        <w:rPr>
          <w:rFonts w:ascii="Times New Roman" w:eastAsiaTheme="minorHAnsi" w:hAnsi="Times New Roman"/>
          <w:sz w:val="24"/>
          <w:szCs w:val="24"/>
          <w:lang w:eastAsia="en-US"/>
        </w:rPr>
      </w:pPr>
      <w:r w:rsidRPr="00B72415">
        <w:rPr>
          <w:rFonts w:eastAsiaTheme="minorHAnsi"/>
          <w:noProof/>
        </w:rPr>
        <w:lastRenderedPageBreak/>
        <w:drawing>
          <wp:inline distT="0" distB="0" distL="0" distR="0">
            <wp:extent cx="5943600" cy="2781300"/>
            <wp:effectExtent l="0" t="0" r="0" b="0"/>
            <wp:docPr id="4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67716" w:rsidRPr="00B72415" w:rsidRDefault="00B67716" w:rsidP="005E2CA9">
      <w:pPr>
        <w:shd w:val="clear" w:color="auto" w:fill="FFFFFF"/>
        <w:spacing w:after="0" w:line="240" w:lineRule="auto"/>
        <w:ind w:firstLine="709"/>
        <w:jc w:val="both"/>
        <w:rPr>
          <w:rFonts w:ascii="Times New Roman" w:eastAsia="Times New Roman" w:hAnsi="Times New Roman"/>
          <w:sz w:val="24"/>
          <w:szCs w:val="24"/>
        </w:rPr>
      </w:pPr>
    </w:p>
    <w:p w:rsidR="00B67716" w:rsidRPr="00B72415" w:rsidRDefault="00B67716" w:rsidP="005E2CA9">
      <w:pPr>
        <w:shd w:val="clear" w:color="auto" w:fill="FFFFFF"/>
        <w:spacing w:after="0" w:line="240" w:lineRule="auto"/>
        <w:ind w:firstLine="709"/>
        <w:jc w:val="both"/>
        <w:rPr>
          <w:rFonts w:ascii="Times New Roman" w:eastAsia="Times New Roman" w:hAnsi="Times New Roman"/>
          <w:sz w:val="24"/>
          <w:szCs w:val="24"/>
        </w:rPr>
      </w:pPr>
      <w:r w:rsidRPr="00B72415">
        <w:rPr>
          <w:rFonts w:ascii="Times New Roman" w:eastAsia="Times New Roman" w:hAnsi="Times New Roman"/>
          <w:sz w:val="24"/>
          <w:szCs w:val="24"/>
        </w:rPr>
        <w:t xml:space="preserve">Практически по всем городам (районам) республики (за исключением г. Тирасполь и г. Днестровск) по состоянию на 1 октября 2016 года наблюдается сокращение кредиторской задолженности муниципальных учреждений до 816 661,6 тыс. руб., что меньше на 4,8% по сравнению с кредиторской задолженностью по состоянию на 1 января 2016 года. Темпы сокращения данной задолженности варьировали в диапазоне от «-»6,0% в г. Бендеры до </w:t>
      </w:r>
      <w:r>
        <w:rPr>
          <w:rFonts w:ascii="Times New Roman" w:eastAsia="Times New Roman" w:hAnsi="Times New Roman"/>
          <w:sz w:val="24"/>
          <w:szCs w:val="24"/>
        </w:rPr>
        <w:br/>
      </w:r>
      <w:r w:rsidRPr="00B72415">
        <w:rPr>
          <w:rFonts w:ascii="Times New Roman" w:eastAsia="Times New Roman" w:hAnsi="Times New Roman"/>
          <w:sz w:val="24"/>
          <w:szCs w:val="24"/>
        </w:rPr>
        <w:t>«-»11,2% в г. Дубоссары и Дубоссарском районе. Ключевым фактором, оказавшим влияние на данную динамику выступило погашение задолженности по заработной плате работникам муниципальных учреждений, финансируемых из местного бюджета города (района). При этом, по остальным статьям (в их числе коммунальные платежи) отмечен рост кредиторской задолженности.</w:t>
      </w:r>
    </w:p>
    <w:p w:rsidR="00B67716" w:rsidRPr="00B72415" w:rsidRDefault="00B67716" w:rsidP="005E2CA9">
      <w:pPr>
        <w:shd w:val="clear" w:color="auto" w:fill="FFFFFF"/>
        <w:spacing w:after="0" w:line="240" w:lineRule="auto"/>
        <w:ind w:firstLine="709"/>
        <w:jc w:val="both"/>
        <w:rPr>
          <w:rFonts w:ascii="Times New Roman" w:eastAsia="Times New Roman" w:hAnsi="Times New Roman"/>
          <w:sz w:val="24"/>
          <w:szCs w:val="24"/>
        </w:rPr>
      </w:pP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В целом за 9 месяцев 2016 года сумма выпадающих доходов по республике в связи с предоставлением налоговых преимуществ составила 761 600,3 тыс. руб., в том числе по налогу на доходы организаций – 155 138,1 тыс. руб. (или 20,4% от общей суммы выпадающих доходов по республике), по подоходному налогу с физических лиц – 408 885,1</w:t>
      </w:r>
      <w:r>
        <w:t> </w:t>
      </w:r>
      <w:r w:rsidRPr="00B72415">
        <w:rPr>
          <w:rFonts w:ascii="Times New Roman" w:eastAsiaTheme="minorHAnsi" w:hAnsi="Times New Roman"/>
          <w:sz w:val="24"/>
          <w:szCs w:val="24"/>
          <w:lang w:eastAsia="en-US"/>
        </w:rPr>
        <w:t>тыс. руб. (или 53,7%), по единому социальному налогу – 197 577,1 тыс. руб. (или 25,9%).</w:t>
      </w:r>
    </w:p>
    <w:p w:rsidR="00B67716" w:rsidRPr="00B72415" w:rsidRDefault="00B67716" w:rsidP="005E2CA9">
      <w:pPr>
        <w:spacing w:after="0" w:line="240" w:lineRule="auto"/>
        <w:ind w:hanging="851"/>
        <w:jc w:val="both"/>
        <w:rPr>
          <w:rFonts w:ascii="Times New Roman" w:eastAsiaTheme="minorHAnsi" w:hAnsi="Times New Roman"/>
          <w:sz w:val="24"/>
          <w:szCs w:val="24"/>
          <w:lang w:eastAsia="en-US"/>
        </w:rPr>
      </w:pPr>
      <w:r w:rsidRPr="00B72415">
        <w:rPr>
          <w:rFonts w:eastAsiaTheme="minorHAnsi"/>
          <w:noProof/>
        </w:rPr>
        <w:drawing>
          <wp:inline distT="0" distB="0" distL="0" distR="0">
            <wp:extent cx="6819900" cy="2524125"/>
            <wp:effectExtent l="0" t="0" r="0" b="0"/>
            <wp:docPr id="4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 xml:space="preserve">В г. Тирасполь и г. Днестровск по итогам января – сентября 2016 года сумма выпадающих доходов местного бюджета в связи с предоставлением налоговых преимуществ составила </w:t>
      </w:r>
      <w:r w:rsidR="0005407C">
        <w:rPr>
          <w:rFonts w:ascii="Times New Roman" w:eastAsiaTheme="minorHAnsi" w:hAnsi="Times New Roman"/>
          <w:b/>
          <w:bCs/>
          <w:iCs/>
          <w:color w:val="000000"/>
          <w:sz w:val="24"/>
          <w:szCs w:val="24"/>
          <w:lang w:eastAsia="en-US"/>
        </w:rPr>
        <w:t xml:space="preserve">421 374,1 </w:t>
      </w:r>
      <w:r w:rsidRPr="00B72415">
        <w:rPr>
          <w:rFonts w:ascii="Times New Roman" w:eastAsiaTheme="minorHAnsi" w:hAnsi="Times New Roman"/>
          <w:b/>
          <w:bCs/>
          <w:iCs/>
          <w:color w:val="000000"/>
          <w:sz w:val="24"/>
          <w:szCs w:val="24"/>
          <w:lang w:eastAsia="en-US"/>
        </w:rPr>
        <w:t>тыс. руб.</w:t>
      </w:r>
      <w:r w:rsidRPr="00B72415">
        <w:rPr>
          <w:rFonts w:ascii="Times New Roman" w:eastAsiaTheme="minorHAnsi" w:hAnsi="Times New Roman"/>
          <w:b/>
          <w:sz w:val="24"/>
          <w:szCs w:val="24"/>
          <w:lang w:eastAsia="en-US"/>
        </w:rPr>
        <w:t xml:space="preserve"> </w:t>
      </w:r>
      <w:r w:rsidRPr="00B72415">
        <w:rPr>
          <w:rFonts w:ascii="Times New Roman" w:eastAsiaTheme="minorHAnsi" w:hAnsi="Times New Roman"/>
          <w:sz w:val="24"/>
          <w:szCs w:val="24"/>
          <w:lang w:eastAsia="en-US"/>
        </w:rPr>
        <w:t>(45,0% к общей сумме начисленных доходов), в том числе:</w:t>
      </w:r>
    </w:p>
    <w:p w:rsidR="00B67716" w:rsidRPr="00B72415" w:rsidRDefault="00B67716" w:rsidP="005E2CA9">
      <w:pPr>
        <w:spacing w:after="0" w:line="240" w:lineRule="auto"/>
        <w:ind w:firstLine="709"/>
        <w:jc w:val="both"/>
        <w:outlineLvl w:val="0"/>
        <w:rPr>
          <w:rFonts w:ascii="Times New Roman" w:eastAsia="Times New Roman" w:hAnsi="Times New Roman"/>
          <w:sz w:val="24"/>
          <w:szCs w:val="24"/>
        </w:rPr>
      </w:pPr>
      <w:r w:rsidRPr="00B72415">
        <w:rPr>
          <w:rFonts w:ascii="Times New Roman" w:eastAsiaTheme="minorHAnsi" w:hAnsi="Times New Roman"/>
          <w:sz w:val="24"/>
          <w:szCs w:val="24"/>
          <w:lang w:eastAsia="en-US"/>
        </w:rPr>
        <w:t>- налог на доходы организаций – 88 750,7 тыс</w:t>
      </w:r>
      <w:r w:rsidRPr="00B72415">
        <w:rPr>
          <w:rFonts w:ascii="Times New Roman" w:eastAsia="Times New Roman" w:hAnsi="Times New Roman"/>
          <w:sz w:val="24"/>
          <w:szCs w:val="24"/>
        </w:rPr>
        <w:t>. руб. (27,4%);</w:t>
      </w:r>
    </w:p>
    <w:p w:rsidR="00B67716" w:rsidRPr="00B72415" w:rsidRDefault="00B67716" w:rsidP="005E2CA9">
      <w:pPr>
        <w:spacing w:after="0" w:line="240" w:lineRule="auto"/>
        <w:ind w:firstLine="709"/>
        <w:jc w:val="both"/>
        <w:rPr>
          <w:rFonts w:ascii="Times New Roman" w:eastAsia="Times New Roman" w:hAnsi="Times New Roman"/>
          <w:sz w:val="24"/>
          <w:szCs w:val="24"/>
        </w:rPr>
      </w:pPr>
      <w:r w:rsidRPr="00B72415">
        <w:rPr>
          <w:rFonts w:ascii="Times New Roman" w:eastAsia="Times New Roman" w:hAnsi="Times New Roman"/>
          <w:sz w:val="24"/>
          <w:szCs w:val="24"/>
        </w:rPr>
        <w:t xml:space="preserve">- </w:t>
      </w:r>
      <w:r w:rsidRPr="00B72415">
        <w:rPr>
          <w:rFonts w:ascii="Times New Roman" w:eastAsia="Times New Roman" w:hAnsi="Times New Roman"/>
          <w:bCs/>
          <w:sz w:val="24"/>
          <w:szCs w:val="24"/>
        </w:rPr>
        <w:t xml:space="preserve">подоходный налог с физических лиц – </w:t>
      </w:r>
      <w:r w:rsidRPr="00B72415">
        <w:rPr>
          <w:rFonts w:ascii="Times New Roman" w:eastAsiaTheme="minorHAnsi" w:hAnsi="Times New Roman"/>
          <w:sz w:val="24"/>
          <w:szCs w:val="24"/>
          <w:lang w:eastAsia="en-US"/>
        </w:rPr>
        <w:t>194 004,9 тыс</w:t>
      </w:r>
      <w:r w:rsidRPr="00B72415">
        <w:rPr>
          <w:rFonts w:ascii="Times New Roman" w:eastAsia="Times New Roman" w:hAnsi="Times New Roman"/>
          <w:sz w:val="24"/>
          <w:szCs w:val="24"/>
        </w:rPr>
        <w:t>. руб. (147,9%);</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lastRenderedPageBreak/>
        <w:t xml:space="preserve">- единый социальный налог – </w:t>
      </w:r>
      <w:r w:rsidRPr="00B72415">
        <w:rPr>
          <w:rFonts w:ascii="Times New Roman" w:eastAsiaTheme="minorHAnsi" w:hAnsi="Times New Roman"/>
          <w:color w:val="000000"/>
          <w:sz w:val="24"/>
          <w:szCs w:val="24"/>
          <w:lang w:eastAsia="en-US"/>
        </w:rPr>
        <w:t>138 618,5 тыс. руб. (28,8%).</w:t>
      </w:r>
    </w:p>
    <w:p w:rsidR="00B67716" w:rsidRPr="00B72415" w:rsidRDefault="00B67716" w:rsidP="005E2CA9">
      <w:pPr>
        <w:spacing w:after="0" w:line="240" w:lineRule="auto"/>
        <w:ind w:firstLine="709"/>
        <w:jc w:val="both"/>
        <w:rPr>
          <w:rFonts w:ascii="Times New Roman" w:hAnsi="Times New Roman"/>
          <w:sz w:val="24"/>
          <w:szCs w:val="24"/>
          <w:lang w:eastAsia="en-US"/>
        </w:rPr>
      </w:pPr>
      <w:r w:rsidRPr="00B72415">
        <w:rPr>
          <w:rFonts w:ascii="Times New Roman" w:hAnsi="Times New Roman"/>
          <w:sz w:val="24"/>
          <w:szCs w:val="24"/>
          <w:lang w:eastAsia="en-US"/>
        </w:rPr>
        <w:t>Следует отметить, что удельный вес налоговых платежей, формирующих доходную часть г. Тирасполь и г. Днестровск, в общей сумме поступл</w:t>
      </w:r>
      <w:r w:rsidR="00AD6C89">
        <w:rPr>
          <w:rFonts w:ascii="Times New Roman" w:hAnsi="Times New Roman"/>
          <w:sz w:val="24"/>
          <w:szCs w:val="24"/>
          <w:lang w:eastAsia="en-US"/>
        </w:rPr>
        <w:t>ений местного бюджета за январь–</w:t>
      </w:r>
      <w:r w:rsidRPr="00B72415">
        <w:rPr>
          <w:rFonts w:ascii="Times New Roman" w:hAnsi="Times New Roman"/>
          <w:sz w:val="24"/>
          <w:szCs w:val="24"/>
          <w:lang w:eastAsia="en-US"/>
        </w:rPr>
        <w:t>сентябрь 2016 года, составляет 85,2%.</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 xml:space="preserve">По итогам 9 месяцев 2016 года в г. Бендеры недопоступление обязательных платежей и сборов составило </w:t>
      </w:r>
      <w:r w:rsidRPr="00B72415">
        <w:rPr>
          <w:rFonts w:ascii="Times New Roman" w:eastAsiaTheme="minorHAnsi" w:hAnsi="Times New Roman"/>
          <w:b/>
          <w:bCs/>
          <w:iCs/>
          <w:color w:val="000000"/>
          <w:sz w:val="24"/>
          <w:szCs w:val="24"/>
          <w:lang w:eastAsia="en-US"/>
        </w:rPr>
        <w:t>112 860,4 тыс</w:t>
      </w:r>
      <w:r w:rsidRPr="00B72415">
        <w:rPr>
          <w:rFonts w:ascii="Times New Roman" w:eastAsiaTheme="minorHAnsi" w:hAnsi="Times New Roman"/>
          <w:b/>
          <w:sz w:val="24"/>
          <w:szCs w:val="24"/>
          <w:lang w:eastAsia="en-US"/>
        </w:rPr>
        <w:t xml:space="preserve">. руб. </w:t>
      </w:r>
      <w:r w:rsidRPr="00B72415">
        <w:rPr>
          <w:rFonts w:ascii="Times New Roman" w:eastAsiaTheme="minorHAnsi" w:hAnsi="Times New Roman"/>
          <w:sz w:val="24"/>
          <w:szCs w:val="24"/>
          <w:lang w:eastAsia="en-US"/>
        </w:rPr>
        <w:t>(59,2% к общей сумме начисленных доходов), в том числе:</w:t>
      </w:r>
    </w:p>
    <w:p w:rsidR="00B67716" w:rsidRPr="00B72415" w:rsidRDefault="00B67716" w:rsidP="005E2CA9">
      <w:pPr>
        <w:spacing w:after="0" w:line="240" w:lineRule="auto"/>
        <w:ind w:firstLine="709"/>
        <w:jc w:val="both"/>
        <w:outlineLvl w:val="0"/>
        <w:rPr>
          <w:rFonts w:ascii="Times New Roman" w:eastAsia="Times New Roman" w:hAnsi="Times New Roman"/>
          <w:color w:val="000000"/>
          <w:sz w:val="24"/>
          <w:szCs w:val="24"/>
        </w:rPr>
      </w:pPr>
      <w:r w:rsidRPr="00B72415">
        <w:rPr>
          <w:rFonts w:ascii="Times New Roman" w:eastAsiaTheme="minorHAnsi" w:hAnsi="Times New Roman"/>
          <w:sz w:val="24"/>
          <w:szCs w:val="24"/>
          <w:lang w:eastAsia="en-US"/>
        </w:rPr>
        <w:t xml:space="preserve">- налог на доходы организаций – </w:t>
      </w:r>
      <w:r w:rsidRPr="00B72415">
        <w:rPr>
          <w:rFonts w:ascii="Times New Roman" w:eastAsiaTheme="minorHAnsi" w:hAnsi="Times New Roman"/>
          <w:color w:val="000000"/>
          <w:sz w:val="24"/>
          <w:szCs w:val="24"/>
          <w:lang w:eastAsia="en-US"/>
        </w:rPr>
        <w:t>16 922,7 тыс</w:t>
      </w:r>
      <w:r w:rsidRPr="00B72415">
        <w:rPr>
          <w:rFonts w:ascii="Times New Roman" w:eastAsia="Times New Roman" w:hAnsi="Times New Roman"/>
          <w:color w:val="000000"/>
          <w:sz w:val="24"/>
          <w:szCs w:val="24"/>
        </w:rPr>
        <w:t>. руб. (88,4%);</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xml:space="preserve">- </w:t>
      </w:r>
      <w:r w:rsidRPr="00B72415">
        <w:rPr>
          <w:rFonts w:ascii="Times New Roman" w:eastAsia="Times New Roman" w:hAnsi="Times New Roman"/>
          <w:bCs/>
          <w:color w:val="000000"/>
          <w:sz w:val="24"/>
          <w:szCs w:val="24"/>
        </w:rPr>
        <w:t xml:space="preserve">подоходный налог с физических лиц – </w:t>
      </w:r>
      <w:r w:rsidRPr="00B72415">
        <w:rPr>
          <w:rFonts w:ascii="Times New Roman" w:eastAsiaTheme="minorHAnsi" w:hAnsi="Times New Roman"/>
          <w:color w:val="000000"/>
          <w:sz w:val="24"/>
          <w:szCs w:val="24"/>
          <w:lang w:eastAsia="en-US"/>
        </w:rPr>
        <w:t>71 533,5 тыс</w:t>
      </w:r>
      <w:r w:rsidRPr="00B72415">
        <w:rPr>
          <w:rFonts w:ascii="Times New Roman" w:eastAsia="Times New Roman" w:hAnsi="Times New Roman"/>
          <w:color w:val="000000"/>
          <w:sz w:val="24"/>
          <w:szCs w:val="24"/>
        </w:rPr>
        <w:t>. руб. (186,0%);</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xml:space="preserve">- единый социальный налог – </w:t>
      </w:r>
      <w:r w:rsidRPr="00B72415">
        <w:rPr>
          <w:rFonts w:ascii="Times New Roman" w:eastAsiaTheme="minorHAnsi" w:hAnsi="Times New Roman"/>
          <w:color w:val="000000"/>
          <w:sz w:val="24"/>
          <w:szCs w:val="24"/>
          <w:lang w:eastAsia="en-US"/>
        </w:rPr>
        <w:t>24 404,2 тыс</w:t>
      </w:r>
      <w:r w:rsidRPr="00B72415">
        <w:rPr>
          <w:rFonts w:ascii="Times New Roman" w:eastAsia="Times New Roman" w:hAnsi="Times New Roman"/>
          <w:color w:val="000000"/>
          <w:sz w:val="24"/>
          <w:szCs w:val="24"/>
        </w:rPr>
        <w:t xml:space="preserve">. </w:t>
      </w:r>
      <w:r w:rsidRPr="00B72415">
        <w:rPr>
          <w:rFonts w:ascii="Times New Roman" w:eastAsiaTheme="minorHAnsi" w:hAnsi="Times New Roman"/>
          <w:color w:val="000000"/>
          <w:sz w:val="24"/>
          <w:szCs w:val="24"/>
          <w:lang w:eastAsia="en-US"/>
        </w:rPr>
        <w:t>руб. (18,3%).</w:t>
      </w:r>
    </w:p>
    <w:p w:rsidR="00B67716" w:rsidRPr="00B72415" w:rsidRDefault="00B67716" w:rsidP="005E2CA9">
      <w:pPr>
        <w:spacing w:after="0" w:line="240" w:lineRule="auto"/>
        <w:ind w:firstLine="709"/>
        <w:jc w:val="both"/>
        <w:rPr>
          <w:rFonts w:ascii="Times New Roman" w:hAnsi="Times New Roman"/>
          <w:sz w:val="24"/>
          <w:szCs w:val="24"/>
          <w:lang w:eastAsia="en-US"/>
        </w:rPr>
      </w:pPr>
      <w:r w:rsidRPr="00B72415">
        <w:rPr>
          <w:rFonts w:ascii="Times New Roman" w:hAnsi="Times New Roman"/>
          <w:sz w:val="24"/>
          <w:szCs w:val="24"/>
          <w:lang w:eastAsia="en-US"/>
        </w:rPr>
        <w:t>Удельный вес налоговых платежей, формирующих доходную часть г. Бендеры, в общей сумме поступлений местного бюджета в рассматриваемом периоде 2016 года, составляет 84,8%.</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 xml:space="preserve">По итогам </w:t>
      </w:r>
      <w:r w:rsidRPr="00B72415">
        <w:rPr>
          <w:rFonts w:ascii="Times New Roman" w:hAnsi="Times New Roman"/>
          <w:sz w:val="24"/>
          <w:szCs w:val="24"/>
          <w:lang w:eastAsia="en-US"/>
        </w:rPr>
        <w:t>января - сентября 2016 года</w:t>
      </w:r>
      <w:r w:rsidRPr="00B72415">
        <w:rPr>
          <w:rFonts w:ascii="Times New Roman" w:eastAsiaTheme="minorHAnsi" w:hAnsi="Times New Roman"/>
          <w:sz w:val="24"/>
          <w:szCs w:val="24"/>
          <w:lang w:eastAsia="en-US"/>
        </w:rPr>
        <w:t xml:space="preserve"> сумма выпадающих доходов местного бюджета г. Рыбница и Рыбницкого района в связи с предоставлением налоговых преимуществ составила </w:t>
      </w:r>
      <w:r w:rsidRPr="00B72415">
        <w:rPr>
          <w:rFonts w:ascii="Times New Roman" w:eastAsiaTheme="minorHAnsi" w:hAnsi="Times New Roman"/>
          <w:b/>
          <w:bCs/>
          <w:iCs/>
          <w:color w:val="000000"/>
          <w:sz w:val="24"/>
          <w:szCs w:val="24"/>
          <w:lang w:eastAsia="en-US"/>
        </w:rPr>
        <w:t>96 007,6 тыс</w:t>
      </w:r>
      <w:r w:rsidRPr="00B72415">
        <w:rPr>
          <w:rFonts w:ascii="Times New Roman" w:eastAsiaTheme="minorHAnsi" w:hAnsi="Times New Roman"/>
          <w:b/>
          <w:sz w:val="24"/>
          <w:szCs w:val="24"/>
          <w:lang w:eastAsia="en-US"/>
        </w:rPr>
        <w:t xml:space="preserve">. руб. </w:t>
      </w:r>
      <w:r w:rsidRPr="00B72415">
        <w:rPr>
          <w:rFonts w:ascii="Times New Roman" w:eastAsiaTheme="minorHAnsi" w:hAnsi="Times New Roman"/>
          <w:sz w:val="24"/>
          <w:szCs w:val="24"/>
          <w:lang w:eastAsia="en-US"/>
        </w:rPr>
        <w:t>(84,9% к общей сумме начисленных доходов), в том числе:</w:t>
      </w:r>
    </w:p>
    <w:p w:rsidR="00B67716" w:rsidRPr="00B72415" w:rsidRDefault="00B67716" w:rsidP="005E2CA9">
      <w:pPr>
        <w:spacing w:after="0" w:line="240" w:lineRule="auto"/>
        <w:ind w:firstLine="709"/>
        <w:jc w:val="both"/>
        <w:outlineLvl w:val="0"/>
        <w:rPr>
          <w:rFonts w:ascii="Times New Roman" w:eastAsia="Times New Roman" w:hAnsi="Times New Roman"/>
          <w:color w:val="000000"/>
          <w:sz w:val="24"/>
          <w:szCs w:val="24"/>
        </w:rPr>
      </w:pPr>
      <w:r w:rsidRPr="00B72415">
        <w:rPr>
          <w:rFonts w:ascii="Times New Roman" w:eastAsiaTheme="minorHAnsi" w:hAnsi="Times New Roman"/>
          <w:sz w:val="24"/>
          <w:szCs w:val="24"/>
          <w:lang w:eastAsia="en-US"/>
        </w:rPr>
        <w:t xml:space="preserve">- налог на доходы организаций – </w:t>
      </w:r>
      <w:r w:rsidRPr="00B72415">
        <w:rPr>
          <w:rFonts w:ascii="Times New Roman" w:eastAsiaTheme="minorHAnsi" w:hAnsi="Times New Roman"/>
          <w:color w:val="000000"/>
          <w:sz w:val="24"/>
          <w:szCs w:val="24"/>
          <w:lang w:eastAsia="en-US"/>
        </w:rPr>
        <w:t>32 623,6 тыс</w:t>
      </w:r>
      <w:r w:rsidRPr="00B72415">
        <w:rPr>
          <w:rFonts w:ascii="Times New Roman" w:eastAsia="Times New Roman" w:hAnsi="Times New Roman"/>
          <w:color w:val="000000"/>
          <w:sz w:val="24"/>
          <w:szCs w:val="24"/>
        </w:rPr>
        <w:t>. руб. (в 18,4 раза);</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xml:space="preserve">- </w:t>
      </w:r>
      <w:r w:rsidRPr="00B72415">
        <w:rPr>
          <w:rFonts w:ascii="Times New Roman" w:eastAsia="Times New Roman" w:hAnsi="Times New Roman"/>
          <w:bCs/>
          <w:color w:val="000000"/>
          <w:sz w:val="24"/>
          <w:szCs w:val="24"/>
        </w:rPr>
        <w:t>подоходный налог с физических лиц – 52 081,3</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руб. (165,0%);</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единый социальный налог – 11 302,7</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xml:space="preserve">. </w:t>
      </w:r>
      <w:r w:rsidRPr="00B72415">
        <w:rPr>
          <w:rFonts w:ascii="Times New Roman" w:eastAsiaTheme="minorHAnsi" w:hAnsi="Times New Roman"/>
          <w:color w:val="000000"/>
          <w:sz w:val="24"/>
          <w:szCs w:val="24"/>
          <w:lang w:eastAsia="en-US"/>
        </w:rPr>
        <w:t>руб. (14,2%).</w:t>
      </w:r>
    </w:p>
    <w:p w:rsidR="00B67716" w:rsidRPr="00B72415" w:rsidRDefault="00B67716" w:rsidP="005E2CA9">
      <w:pPr>
        <w:spacing w:after="0" w:line="240" w:lineRule="auto"/>
        <w:ind w:firstLine="709"/>
        <w:jc w:val="both"/>
        <w:rPr>
          <w:rFonts w:ascii="Times New Roman" w:hAnsi="Times New Roman"/>
          <w:sz w:val="24"/>
          <w:szCs w:val="24"/>
          <w:lang w:eastAsia="en-US"/>
        </w:rPr>
      </w:pPr>
      <w:r w:rsidRPr="00B72415">
        <w:rPr>
          <w:rFonts w:ascii="Times New Roman" w:hAnsi="Times New Roman"/>
          <w:sz w:val="24"/>
          <w:szCs w:val="24"/>
          <w:lang w:eastAsia="en-US"/>
        </w:rPr>
        <w:t>Следует отметить, что удельный вес налоговых платежей, формирующих доходную часть г. Рыбница и Рыбницкого района, в общей сумме поступлений местного бюджета за 9</w:t>
      </w:r>
      <w:r w:rsidR="00AD6C89">
        <w:rPr>
          <w:rFonts w:ascii="Times New Roman" w:hAnsi="Times New Roman"/>
          <w:sz w:val="24"/>
          <w:szCs w:val="24"/>
          <w:lang w:eastAsia="en-US"/>
        </w:rPr>
        <w:t> </w:t>
      </w:r>
      <w:r w:rsidRPr="00B72415">
        <w:rPr>
          <w:rFonts w:ascii="Times New Roman" w:hAnsi="Times New Roman"/>
          <w:sz w:val="24"/>
          <w:szCs w:val="24"/>
          <w:lang w:eastAsia="en-US"/>
        </w:rPr>
        <w:t>месяцев 2016 года, составляет 90,0%.</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 xml:space="preserve">В г. Слободзея и Слободзейском районе по итогам </w:t>
      </w:r>
      <w:r w:rsidRPr="00B72415">
        <w:rPr>
          <w:rFonts w:ascii="Times New Roman" w:hAnsi="Times New Roman"/>
          <w:sz w:val="24"/>
          <w:szCs w:val="24"/>
          <w:lang w:eastAsia="en-US"/>
        </w:rPr>
        <w:t>9 месяцев 2016 года</w:t>
      </w:r>
      <w:r w:rsidRPr="00B72415">
        <w:rPr>
          <w:rFonts w:ascii="Times New Roman" w:eastAsiaTheme="minorHAnsi" w:hAnsi="Times New Roman"/>
          <w:sz w:val="24"/>
          <w:szCs w:val="24"/>
          <w:lang w:eastAsia="en-US"/>
        </w:rPr>
        <w:t xml:space="preserve"> сумма выпадающих доходов местного бюджета в связи с предоставлением налоговых преимуществ составила </w:t>
      </w:r>
      <w:r w:rsidRPr="00B72415">
        <w:rPr>
          <w:rFonts w:ascii="Times New Roman" w:eastAsiaTheme="minorHAnsi" w:hAnsi="Times New Roman"/>
          <w:b/>
          <w:bCs/>
          <w:iCs/>
          <w:color w:val="000000"/>
          <w:sz w:val="24"/>
          <w:szCs w:val="24"/>
          <w:lang w:eastAsia="en-US"/>
        </w:rPr>
        <w:t>39 453,4 тыс</w:t>
      </w:r>
      <w:r w:rsidRPr="00B72415">
        <w:rPr>
          <w:rFonts w:ascii="Times New Roman" w:eastAsiaTheme="minorHAnsi" w:hAnsi="Times New Roman"/>
          <w:b/>
          <w:sz w:val="24"/>
          <w:szCs w:val="24"/>
          <w:lang w:eastAsia="en-US"/>
        </w:rPr>
        <w:t xml:space="preserve">. руб. </w:t>
      </w:r>
      <w:r w:rsidRPr="00B72415">
        <w:rPr>
          <w:rFonts w:ascii="Times New Roman" w:eastAsiaTheme="minorHAnsi" w:hAnsi="Times New Roman"/>
          <w:sz w:val="24"/>
          <w:szCs w:val="24"/>
          <w:lang w:eastAsia="en-US"/>
        </w:rPr>
        <w:t>(73,2% к общей сумме начисленных доходов), в том числе:</w:t>
      </w:r>
    </w:p>
    <w:p w:rsidR="00B67716" w:rsidRPr="00B72415" w:rsidRDefault="00B67716" w:rsidP="005E2CA9">
      <w:pPr>
        <w:spacing w:after="0" w:line="240" w:lineRule="auto"/>
        <w:ind w:firstLine="709"/>
        <w:jc w:val="both"/>
        <w:outlineLvl w:val="0"/>
        <w:rPr>
          <w:rFonts w:ascii="Times New Roman" w:eastAsia="Times New Roman" w:hAnsi="Times New Roman"/>
          <w:color w:val="000000"/>
          <w:sz w:val="24"/>
          <w:szCs w:val="24"/>
        </w:rPr>
      </w:pPr>
      <w:r w:rsidRPr="00B72415">
        <w:rPr>
          <w:rFonts w:ascii="Times New Roman" w:eastAsiaTheme="minorHAnsi" w:hAnsi="Times New Roman"/>
          <w:sz w:val="24"/>
          <w:szCs w:val="24"/>
          <w:lang w:eastAsia="en-US"/>
        </w:rPr>
        <w:t xml:space="preserve">- налог на доходы организаций – </w:t>
      </w:r>
      <w:r w:rsidRPr="00B72415">
        <w:rPr>
          <w:rFonts w:ascii="Times New Roman" w:eastAsiaTheme="minorHAnsi" w:hAnsi="Times New Roman"/>
          <w:color w:val="000000"/>
          <w:sz w:val="24"/>
          <w:szCs w:val="24"/>
          <w:lang w:eastAsia="en-US"/>
        </w:rPr>
        <w:t>986,8 тыс</w:t>
      </w:r>
      <w:r w:rsidRPr="00B72415">
        <w:rPr>
          <w:rFonts w:ascii="Times New Roman" w:eastAsia="Times New Roman" w:hAnsi="Times New Roman"/>
          <w:color w:val="000000"/>
          <w:sz w:val="24"/>
          <w:szCs w:val="24"/>
        </w:rPr>
        <w:t>. руб. (62,7%);</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xml:space="preserve">- </w:t>
      </w:r>
      <w:r w:rsidRPr="00B72415">
        <w:rPr>
          <w:rFonts w:ascii="Times New Roman" w:eastAsia="Times New Roman" w:hAnsi="Times New Roman"/>
          <w:bCs/>
          <w:color w:val="000000"/>
          <w:sz w:val="24"/>
          <w:szCs w:val="24"/>
        </w:rPr>
        <w:t>подоходный налог с физических лиц – 32 303,8</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руб. (в 2,3 раза);</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единый социальный налог – 6 162,8</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xml:space="preserve">. </w:t>
      </w:r>
      <w:r w:rsidRPr="00B72415">
        <w:rPr>
          <w:rFonts w:ascii="Times New Roman" w:eastAsiaTheme="minorHAnsi" w:hAnsi="Times New Roman"/>
          <w:color w:val="000000"/>
          <w:sz w:val="24"/>
          <w:szCs w:val="24"/>
          <w:lang w:eastAsia="en-US"/>
        </w:rPr>
        <w:t>руб. (16,0%).</w:t>
      </w:r>
    </w:p>
    <w:p w:rsidR="00B67716" w:rsidRPr="00B72415" w:rsidRDefault="00B67716" w:rsidP="005E2CA9">
      <w:pPr>
        <w:spacing w:after="0" w:line="240" w:lineRule="auto"/>
        <w:ind w:firstLine="709"/>
        <w:jc w:val="both"/>
        <w:rPr>
          <w:rFonts w:ascii="Times New Roman" w:hAnsi="Times New Roman"/>
          <w:sz w:val="24"/>
          <w:szCs w:val="24"/>
          <w:lang w:eastAsia="en-US"/>
        </w:rPr>
      </w:pPr>
      <w:r w:rsidRPr="00B72415">
        <w:rPr>
          <w:rFonts w:ascii="Times New Roman" w:hAnsi="Times New Roman"/>
          <w:sz w:val="24"/>
          <w:szCs w:val="24"/>
          <w:lang w:eastAsia="en-US"/>
        </w:rPr>
        <w:t xml:space="preserve">Следует отметить, что удельный вес налоговых платежей, формирующих доходную часть </w:t>
      </w:r>
      <w:r w:rsidRPr="00B72415">
        <w:rPr>
          <w:rFonts w:ascii="Times New Roman" w:eastAsiaTheme="minorHAnsi" w:hAnsi="Times New Roman"/>
          <w:sz w:val="24"/>
          <w:szCs w:val="24"/>
          <w:lang w:eastAsia="en-US"/>
        </w:rPr>
        <w:t xml:space="preserve">г. Слободзея и Слободзейского </w:t>
      </w:r>
      <w:r w:rsidRPr="00B72415">
        <w:rPr>
          <w:rFonts w:ascii="Times New Roman" w:hAnsi="Times New Roman"/>
          <w:sz w:val="24"/>
          <w:szCs w:val="24"/>
          <w:lang w:eastAsia="en-US"/>
        </w:rPr>
        <w:t>района, в общей сумме поступлений местного бюджета в рассматриваемом периоде 2016 года, составляет 89,2%.</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 xml:space="preserve">По итогам </w:t>
      </w:r>
      <w:r w:rsidRPr="00B72415">
        <w:rPr>
          <w:rFonts w:ascii="Times New Roman" w:hAnsi="Times New Roman"/>
          <w:sz w:val="24"/>
          <w:szCs w:val="24"/>
          <w:lang w:eastAsia="en-US"/>
        </w:rPr>
        <w:t>января - сентября 2016 года</w:t>
      </w:r>
      <w:r w:rsidRPr="00B72415">
        <w:rPr>
          <w:rFonts w:ascii="Times New Roman" w:eastAsiaTheme="minorHAnsi" w:hAnsi="Times New Roman"/>
          <w:sz w:val="24"/>
          <w:szCs w:val="24"/>
          <w:lang w:eastAsia="en-US"/>
        </w:rPr>
        <w:t xml:space="preserve"> в г. Дубоссары и Дубоссарском районе недопоступление обязательных платежей и сборов составило </w:t>
      </w:r>
      <w:r w:rsidRPr="00B72415">
        <w:rPr>
          <w:rFonts w:ascii="Times New Roman" w:eastAsiaTheme="minorHAnsi" w:hAnsi="Times New Roman"/>
          <w:b/>
          <w:bCs/>
          <w:iCs/>
          <w:color w:val="000000"/>
          <w:sz w:val="24"/>
          <w:szCs w:val="24"/>
          <w:lang w:eastAsia="en-US"/>
        </w:rPr>
        <w:t>35 394,1 тыс</w:t>
      </w:r>
      <w:r w:rsidRPr="00B72415">
        <w:rPr>
          <w:rFonts w:ascii="Times New Roman" w:eastAsiaTheme="minorHAnsi" w:hAnsi="Times New Roman"/>
          <w:b/>
          <w:sz w:val="24"/>
          <w:szCs w:val="24"/>
          <w:lang w:eastAsia="en-US"/>
        </w:rPr>
        <w:t xml:space="preserve">. руб. </w:t>
      </w:r>
      <w:r w:rsidRPr="00B72415">
        <w:rPr>
          <w:rFonts w:ascii="Times New Roman" w:eastAsiaTheme="minorHAnsi" w:hAnsi="Times New Roman"/>
          <w:sz w:val="24"/>
          <w:szCs w:val="24"/>
          <w:lang w:eastAsia="en-US"/>
        </w:rPr>
        <w:t>(93,4% к общей сумме начисленных доходов), в том числе:</w:t>
      </w:r>
    </w:p>
    <w:p w:rsidR="00B67716" w:rsidRPr="00B72415" w:rsidRDefault="00B67716" w:rsidP="005E2CA9">
      <w:pPr>
        <w:spacing w:after="0" w:line="240" w:lineRule="auto"/>
        <w:ind w:firstLine="709"/>
        <w:jc w:val="both"/>
        <w:outlineLvl w:val="0"/>
        <w:rPr>
          <w:rFonts w:ascii="Times New Roman" w:eastAsia="Times New Roman" w:hAnsi="Times New Roman"/>
          <w:color w:val="000000"/>
          <w:sz w:val="24"/>
          <w:szCs w:val="24"/>
        </w:rPr>
      </w:pPr>
      <w:r w:rsidRPr="00B72415">
        <w:rPr>
          <w:rFonts w:ascii="Times New Roman" w:eastAsiaTheme="minorHAnsi" w:hAnsi="Times New Roman"/>
          <w:sz w:val="24"/>
          <w:szCs w:val="24"/>
          <w:lang w:eastAsia="en-US"/>
        </w:rPr>
        <w:t>- налог на доходы организаций – 906,4</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руб. (56,4%);</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xml:space="preserve">- </w:t>
      </w:r>
      <w:r w:rsidRPr="00B72415">
        <w:rPr>
          <w:rFonts w:ascii="Times New Roman" w:eastAsia="Times New Roman" w:hAnsi="Times New Roman"/>
          <w:bCs/>
          <w:color w:val="000000"/>
          <w:sz w:val="24"/>
          <w:szCs w:val="24"/>
        </w:rPr>
        <w:t>подоходный налог с физических лиц – 26 287,1</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руб. (в 2,1 раза);</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единый социальный налог – 8 200,5</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xml:space="preserve">. </w:t>
      </w:r>
      <w:r w:rsidRPr="00B72415">
        <w:rPr>
          <w:rFonts w:ascii="Times New Roman" w:eastAsiaTheme="minorHAnsi" w:hAnsi="Times New Roman"/>
          <w:color w:val="000000"/>
          <w:sz w:val="24"/>
          <w:szCs w:val="24"/>
          <w:lang w:eastAsia="en-US"/>
        </w:rPr>
        <w:t>руб. (34,3%).</w:t>
      </w:r>
    </w:p>
    <w:p w:rsidR="00B67716" w:rsidRPr="00B72415" w:rsidRDefault="00B67716" w:rsidP="005E2CA9">
      <w:pPr>
        <w:spacing w:after="0" w:line="240" w:lineRule="auto"/>
        <w:ind w:firstLine="709"/>
        <w:jc w:val="both"/>
        <w:rPr>
          <w:rFonts w:ascii="Times New Roman" w:hAnsi="Times New Roman"/>
          <w:sz w:val="24"/>
          <w:szCs w:val="24"/>
          <w:lang w:eastAsia="en-US"/>
        </w:rPr>
      </w:pPr>
      <w:r w:rsidRPr="00B72415">
        <w:rPr>
          <w:rFonts w:ascii="Times New Roman" w:hAnsi="Times New Roman"/>
          <w:sz w:val="24"/>
          <w:szCs w:val="24"/>
          <w:lang w:eastAsia="en-US"/>
        </w:rPr>
        <w:t>Удельный вес налоговых платежей, формирующих доходную часть г. Дубоссары и Дубоссарского района, в общей сумме поступлений местного бюджета в</w:t>
      </w:r>
      <w:r w:rsidR="001958F4">
        <w:rPr>
          <w:rFonts w:ascii="Times New Roman" w:hAnsi="Times New Roman"/>
          <w:sz w:val="24"/>
          <w:szCs w:val="24"/>
          <w:lang w:eastAsia="en-US"/>
        </w:rPr>
        <w:t xml:space="preserve"> </w:t>
      </w:r>
      <w:r w:rsidRPr="00B72415">
        <w:rPr>
          <w:rFonts w:ascii="Times New Roman" w:hAnsi="Times New Roman"/>
          <w:sz w:val="24"/>
          <w:szCs w:val="24"/>
          <w:lang w:eastAsia="en-US"/>
        </w:rPr>
        <w:t>январе - сентябре 2016 года, составляет 89,3%.</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hAnsi="Times New Roman"/>
          <w:sz w:val="24"/>
          <w:szCs w:val="24"/>
          <w:lang w:eastAsia="en-US"/>
        </w:rPr>
        <w:t>По итогам отчетного периода 2016 года</w:t>
      </w:r>
      <w:r w:rsidRPr="00B72415">
        <w:rPr>
          <w:rFonts w:ascii="Times New Roman" w:eastAsiaTheme="minorHAnsi" w:hAnsi="Times New Roman"/>
          <w:sz w:val="24"/>
          <w:szCs w:val="24"/>
          <w:lang w:eastAsia="en-US"/>
        </w:rPr>
        <w:t xml:space="preserve"> в г. Григориополь и Григориопольском районе недопоступление обязательных платежей и сборов составило </w:t>
      </w:r>
      <w:r w:rsidRPr="00B72415">
        <w:rPr>
          <w:rFonts w:ascii="Times New Roman" w:eastAsiaTheme="minorHAnsi" w:hAnsi="Times New Roman"/>
          <w:b/>
          <w:bCs/>
          <w:iCs/>
          <w:color w:val="000000"/>
          <w:sz w:val="24"/>
          <w:szCs w:val="24"/>
          <w:lang w:eastAsia="en-US"/>
        </w:rPr>
        <w:t>40 919,4 тыс</w:t>
      </w:r>
      <w:r w:rsidRPr="00B72415">
        <w:rPr>
          <w:rFonts w:ascii="Times New Roman" w:eastAsiaTheme="minorHAnsi" w:hAnsi="Times New Roman"/>
          <w:b/>
          <w:sz w:val="24"/>
          <w:szCs w:val="24"/>
          <w:lang w:eastAsia="en-US"/>
        </w:rPr>
        <w:t xml:space="preserve">. руб. </w:t>
      </w:r>
      <w:r w:rsidRPr="00B72415">
        <w:rPr>
          <w:rFonts w:ascii="Times New Roman" w:eastAsiaTheme="minorHAnsi" w:hAnsi="Times New Roman"/>
          <w:sz w:val="24"/>
          <w:szCs w:val="24"/>
          <w:lang w:eastAsia="en-US"/>
        </w:rPr>
        <w:t>(120,8% к общей сумме начисленных доходов), в том числе:</w:t>
      </w:r>
    </w:p>
    <w:p w:rsidR="00B67716" w:rsidRPr="00B72415" w:rsidRDefault="00B67716" w:rsidP="005E2CA9">
      <w:pPr>
        <w:spacing w:after="0" w:line="240" w:lineRule="auto"/>
        <w:ind w:firstLine="709"/>
        <w:jc w:val="both"/>
        <w:outlineLvl w:val="0"/>
        <w:rPr>
          <w:rFonts w:ascii="Times New Roman" w:eastAsia="Times New Roman" w:hAnsi="Times New Roman"/>
          <w:color w:val="000000"/>
          <w:sz w:val="24"/>
          <w:szCs w:val="24"/>
        </w:rPr>
      </w:pPr>
      <w:r w:rsidRPr="00B72415">
        <w:rPr>
          <w:rFonts w:ascii="Times New Roman" w:eastAsiaTheme="minorHAnsi" w:hAnsi="Times New Roman"/>
          <w:sz w:val="24"/>
          <w:szCs w:val="24"/>
          <w:lang w:eastAsia="en-US"/>
        </w:rPr>
        <w:t>- налог на доходы организаций – 14 396,7</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руб. (в 5,8 раз);</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xml:space="preserve">- </w:t>
      </w:r>
      <w:r w:rsidRPr="00B72415">
        <w:rPr>
          <w:rFonts w:ascii="Times New Roman" w:eastAsia="Times New Roman" w:hAnsi="Times New Roman"/>
          <w:bCs/>
          <w:color w:val="000000"/>
          <w:sz w:val="24"/>
          <w:szCs w:val="24"/>
        </w:rPr>
        <w:t xml:space="preserve">подоходный налог с физических лиц – 20 575,7 </w:t>
      </w:r>
      <w:r w:rsidRPr="00B72415">
        <w:rPr>
          <w:rFonts w:ascii="Times New Roman" w:eastAsiaTheme="minorHAnsi" w:hAnsi="Times New Roman"/>
          <w:color w:val="000000"/>
          <w:sz w:val="24"/>
          <w:szCs w:val="24"/>
          <w:lang w:eastAsia="en-US"/>
        </w:rPr>
        <w:t>тыс</w:t>
      </w:r>
      <w:r w:rsidRPr="00B72415">
        <w:rPr>
          <w:rFonts w:ascii="Times New Roman" w:eastAsia="Times New Roman" w:hAnsi="Times New Roman"/>
          <w:color w:val="000000"/>
          <w:sz w:val="24"/>
          <w:szCs w:val="24"/>
        </w:rPr>
        <w:t>. руб. (в 2,4 раза);</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единый социальный налог – 5 946,9</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xml:space="preserve">. </w:t>
      </w:r>
      <w:r w:rsidRPr="00B72415">
        <w:rPr>
          <w:rFonts w:ascii="Times New Roman" w:eastAsiaTheme="minorHAnsi" w:hAnsi="Times New Roman"/>
          <w:color w:val="000000"/>
          <w:sz w:val="24"/>
          <w:szCs w:val="24"/>
          <w:lang w:eastAsia="en-US"/>
        </w:rPr>
        <w:t>руб. (26,0%).</w:t>
      </w:r>
    </w:p>
    <w:p w:rsidR="00B67716" w:rsidRPr="00B72415" w:rsidRDefault="00B67716" w:rsidP="005E2CA9">
      <w:pPr>
        <w:spacing w:after="0" w:line="240" w:lineRule="auto"/>
        <w:ind w:firstLine="709"/>
        <w:jc w:val="both"/>
        <w:rPr>
          <w:rFonts w:ascii="Times New Roman" w:hAnsi="Times New Roman"/>
          <w:sz w:val="24"/>
          <w:szCs w:val="24"/>
          <w:lang w:eastAsia="en-US"/>
        </w:rPr>
      </w:pPr>
      <w:r w:rsidRPr="00B72415">
        <w:rPr>
          <w:rFonts w:ascii="Times New Roman" w:hAnsi="Times New Roman"/>
          <w:sz w:val="24"/>
          <w:szCs w:val="24"/>
          <w:lang w:eastAsia="en-US"/>
        </w:rPr>
        <w:t>Удельный вес налоговых платеж</w:t>
      </w:r>
      <w:r w:rsidR="00AD6C89">
        <w:rPr>
          <w:rFonts w:ascii="Times New Roman" w:hAnsi="Times New Roman"/>
          <w:sz w:val="24"/>
          <w:szCs w:val="24"/>
          <w:lang w:eastAsia="en-US"/>
        </w:rPr>
        <w:t xml:space="preserve">ей, формирующих доходную часть </w:t>
      </w:r>
      <w:r w:rsidRPr="00B72415">
        <w:rPr>
          <w:rFonts w:ascii="Times New Roman" w:hAnsi="Times New Roman"/>
          <w:sz w:val="24"/>
          <w:szCs w:val="24"/>
          <w:lang w:eastAsia="en-US"/>
        </w:rPr>
        <w:t>г. Григориополь и Григориопольского района, в общей сумме поступ</w:t>
      </w:r>
      <w:r w:rsidR="00AD6C89">
        <w:rPr>
          <w:rFonts w:ascii="Times New Roman" w:hAnsi="Times New Roman"/>
          <w:sz w:val="24"/>
          <w:szCs w:val="24"/>
          <w:lang w:eastAsia="en-US"/>
        </w:rPr>
        <w:t xml:space="preserve">лений местного бюджета в </w:t>
      </w:r>
      <w:r w:rsidR="001958F4">
        <w:rPr>
          <w:rFonts w:ascii="Times New Roman" w:hAnsi="Times New Roman"/>
          <w:sz w:val="24"/>
          <w:szCs w:val="24"/>
          <w:lang w:eastAsia="en-US"/>
        </w:rPr>
        <w:t xml:space="preserve">                   </w:t>
      </w:r>
      <w:r w:rsidR="00AD6C89">
        <w:rPr>
          <w:rFonts w:ascii="Times New Roman" w:hAnsi="Times New Roman"/>
          <w:sz w:val="24"/>
          <w:szCs w:val="24"/>
          <w:lang w:eastAsia="en-US"/>
        </w:rPr>
        <w:t xml:space="preserve">январе – </w:t>
      </w:r>
      <w:r w:rsidRPr="00B72415">
        <w:rPr>
          <w:rFonts w:ascii="Times New Roman" w:hAnsi="Times New Roman"/>
          <w:sz w:val="24"/>
          <w:szCs w:val="24"/>
          <w:lang w:eastAsia="en-US"/>
        </w:rPr>
        <w:t>сентябре 2016 года, составляет 88,2%.</w:t>
      </w:r>
    </w:p>
    <w:p w:rsidR="00B67716" w:rsidRPr="00B72415" w:rsidRDefault="00B67716" w:rsidP="005E2CA9">
      <w:pPr>
        <w:spacing w:after="0" w:line="240" w:lineRule="auto"/>
        <w:ind w:firstLine="709"/>
        <w:jc w:val="both"/>
        <w:rPr>
          <w:rFonts w:ascii="Times New Roman" w:eastAsiaTheme="minorHAnsi" w:hAnsi="Times New Roman"/>
          <w:sz w:val="24"/>
          <w:szCs w:val="24"/>
          <w:lang w:eastAsia="en-US"/>
        </w:rPr>
      </w:pPr>
      <w:r w:rsidRPr="00B72415">
        <w:rPr>
          <w:rFonts w:ascii="Times New Roman" w:eastAsiaTheme="minorHAnsi" w:hAnsi="Times New Roman"/>
          <w:sz w:val="24"/>
          <w:szCs w:val="24"/>
          <w:lang w:eastAsia="en-US"/>
        </w:rPr>
        <w:t xml:space="preserve">В г. Каменка и Каменском районе по итогам обозначенного периода 2016 года сумма выпадающих доходов местного бюджета в связи с предоставлением налоговых преимуществ составила </w:t>
      </w:r>
      <w:r w:rsidRPr="00B72415">
        <w:rPr>
          <w:rFonts w:ascii="Times New Roman" w:eastAsiaTheme="minorHAnsi" w:hAnsi="Times New Roman"/>
          <w:b/>
          <w:bCs/>
          <w:iCs/>
          <w:color w:val="000000"/>
          <w:sz w:val="24"/>
          <w:szCs w:val="24"/>
          <w:lang w:eastAsia="en-US"/>
        </w:rPr>
        <w:t>15 591,4 тыс</w:t>
      </w:r>
      <w:r w:rsidRPr="00B72415">
        <w:rPr>
          <w:rFonts w:ascii="Times New Roman" w:eastAsiaTheme="minorHAnsi" w:hAnsi="Times New Roman"/>
          <w:b/>
          <w:sz w:val="24"/>
          <w:szCs w:val="24"/>
          <w:lang w:eastAsia="en-US"/>
        </w:rPr>
        <w:t xml:space="preserve">. руб. </w:t>
      </w:r>
      <w:r w:rsidRPr="00B72415">
        <w:rPr>
          <w:rFonts w:ascii="Times New Roman" w:eastAsiaTheme="minorHAnsi" w:hAnsi="Times New Roman"/>
          <w:sz w:val="24"/>
          <w:szCs w:val="24"/>
          <w:lang w:eastAsia="en-US"/>
        </w:rPr>
        <w:t>(77,8% к общей сумме начисленных доходов), в том числе:</w:t>
      </w:r>
    </w:p>
    <w:p w:rsidR="00B67716" w:rsidRPr="00B72415" w:rsidRDefault="00B67716" w:rsidP="005E2CA9">
      <w:pPr>
        <w:spacing w:after="0" w:line="240" w:lineRule="auto"/>
        <w:ind w:firstLine="709"/>
        <w:jc w:val="both"/>
        <w:outlineLvl w:val="0"/>
        <w:rPr>
          <w:rFonts w:ascii="Times New Roman" w:eastAsia="Times New Roman" w:hAnsi="Times New Roman"/>
          <w:color w:val="000000"/>
          <w:sz w:val="24"/>
          <w:szCs w:val="24"/>
        </w:rPr>
      </w:pPr>
      <w:r w:rsidRPr="00B72415">
        <w:rPr>
          <w:rFonts w:ascii="Times New Roman" w:eastAsiaTheme="minorHAnsi" w:hAnsi="Times New Roman"/>
          <w:sz w:val="24"/>
          <w:szCs w:val="24"/>
          <w:lang w:eastAsia="en-US"/>
        </w:rPr>
        <w:t>- налог на доходы организаций – 551,1</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руб. (28,3%);</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lastRenderedPageBreak/>
        <w:t xml:space="preserve">- </w:t>
      </w:r>
      <w:r w:rsidRPr="00B72415">
        <w:rPr>
          <w:rFonts w:ascii="Times New Roman" w:eastAsia="Times New Roman" w:hAnsi="Times New Roman"/>
          <w:bCs/>
          <w:color w:val="000000"/>
          <w:sz w:val="24"/>
          <w:szCs w:val="24"/>
        </w:rPr>
        <w:t>подоходный налог с физических лиц – 12 098,8</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руб. (в 2,3 раза);</w:t>
      </w:r>
    </w:p>
    <w:p w:rsidR="00B67716" w:rsidRPr="00B72415" w:rsidRDefault="00B67716" w:rsidP="005E2CA9">
      <w:pPr>
        <w:spacing w:after="0" w:line="240" w:lineRule="auto"/>
        <w:ind w:firstLine="709"/>
        <w:jc w:val="both"/>
        <w:rPr>
          <w:rFonts w:ascii="Times New Roman" w:eastAsia="Times New Roman" w:hAnsi="Times New Roman"/>
          <w:color w:val="000000"/>
          <w:sz w:val="24"/>
          <w:szCs w:val="24"/>
        </w:rPr>
      </w:pPr>
      <w:r w:rsidRPr="00B72415">
        <w:rPr>
          <w:rFonts w:ascii="Times New Roman" w:eastAsia="Times New Roman" w:hAnsi="Times New Roman"/>
          <w:color w:val="000000"/>
          <w:sz w:val="24"/>
          <w:szCs w:val="24"/>
        </w:rPr>
        <w:t>- единый социальный налог – 2 941,5</w:t>
      </w:r>
      <w:r w:rsidRPr="00B72415">
        <w:rPr>
          <w:rFonts w:ascii="Times New Roman" w:eastAsiaTheme="minorHAnsi" w:hAnsi="Times New Roman"/>
          <w:color w:val="000000"/>
          <w:sz w:val="24"/>
          <w:szCs w:val="24"/>
          <w:lang w:eastAsia="en-US"/>
        </w:rPr>
        <w:t xml:space="preserve"> тыс</w:t>
      </w:r>
      <w:r w:rsidRPr="00B72415">
        <w:rPr>
          <w:rFonts w:ascii="Times New Roman" w:eastAsia="Times New Roman" w:hAnsi="Times New Roman"/>
          <w:color w:val="000000"/>
          <w:sz w:val="24"/>
          <w:szCs w:val="24"/>
        </w:rPr>
        <w:t xml:space="preserve">. </w:t>
      </w:r>
      <w:r w:rsidRPr="00B72415">
        <w:rPr>
          <w:rFonts w:ascii="Times New Roman" w:eastAsiaTheme="minorHAnsi" w:hAnsi="Times New Roman"/>
          <w:color w:val="000000"/>
          <w:sz w:val="24"/>
          <w:szCs w:val="24"/>
          <w:lang w:eastAsia="en-US"/>
        </w:rPr>
        <w:t>руб. (23,0%).</w:t>
      </w:r>
    </w:p>
    <w:p w:rsidR="00B67716" w:rsidRDefault="00B67716" w:rsidP="005E2CA9">
      <w:pPr>
        <w:spacing w:after="0" w:line="240" w:lineRule="auto"/>
        <w:ind w:firstLine="709"/>
        <w:jc w:val="both"/>
        <w:rPr>
          <w:rFonts w:ascii="Times New Roman" w:hAnsi="Times New Roman"/>
          <w:sz w:val="24"/>
          <w:szCs w:val="24"/>
          <w:lang w:eastAsia="en-US"/>
        </w:rPr>
      </w:pPr>
      <w:r w:rsidRPr="00B72415">
        <w:rPr>
          <w:rFonts w:ascii="Times New Roman" w:hAnsi="Times New Roman"/>
          <w:sz w:val="24"/>
          <w:szCs w:val="24"/>
          <w:lang w:eastAsia="en-US"/>
        </w:rPr>
        <w:t>Следует отметить, что удельный вес налоговых платежей, формирующих доходную часть г. Каменка и Каменского района, в общей сумме поступлений местного бюджета в январе – сентябре 2016 года, составляет 90,6%.</w:t>
      </w:r>
    </w:p>
    <w:p w:rsidR="00B67716" w:rsidRDefault="00B67716" w:rsidP="005E2CA9">
      <w:pPr>
        <w:spacing w:after="0" w:line="240" w:lineRule="auto"/>
        <w:ind w:firstLine="709"/>
        <w:jc w:val="both"/>
        <w:rPr>
          <w:rFonts w:ascii="Times New Roman" w:hAnsi="Times New Roman"/>
          <w:b/>
          <w:sz w:val="24"/>
          <w:szCs w:val="24"/>
          <w:shd w:val="clear" w:color="auto" w:fill="FFFFFF"/>
          <w:lang w:eastAsia="en-US"/>
        </w:rPr>
      </w:pPr>
    </w:p>
    <w:p w:rsidR="007E5F22" w:rsidRPr="000B4CF9" w:rsidRDefault="007E5F22" w:rsidP="005E2CA9">
      <w:pPr>
        <w:pStyle w:val="ae"/>
        <w:numPr>
          <w:ilvl w:val="0"/>
          <w:numId w:val="9"/>
        </w:numPr>
        <w:spacing w:after="0" w:line="240" w:lineRule="auto"/>
        <w:jc w:val="center"/>
        <w:rPr>
          <w:rFonts w:ascii="Times New Roman" w:eastAsia="Times New Roman" w:hAnsi="Times New Roman" w:cstheme="minorBidi"/>
          <w:b/>
          <w:bCs/>
          <w:sz w:val="24"/>
          <w:szCs w:val="24"/>
        </w:rPr>
      </w:pPr>
      <w:r w:rsidRPr="000B4CF9">
        <w:rPr>
          <w:rFonts w:ascii="Times New Roman" w:eastAsia="Times New Roman" w:hAnsi="Times New Roman" w:cstheme="minorBidi"/>
          <w:b/>
          <w:bCs/>
          <w:sz w:val="24"/>
          <w:szCs w:val="24"/>
        </w:rPr>
        <w:t>Жилищно-коммунальное хозяйство городов (районов)</w:t>
      </w:r>
    </w:p>
    <w:p w:rsidR="007E5F22" w:rsidRDefault="007E5F22" w:rsidP="005E2CA9">
      <w:pPr>
        <w:pStyle w:val="ae"/>
        <w:spacing w:after="0" w:line="240" w:lineRule="auto"/>
        <w:ind w:left="0" w:firstLine="709"/>
        <w:rPr>
          <w:rFonts w:ascii="Times New Roman" w:eastAsia="Times New Roman" w:hAnsi="Times New Roman" w:cstheme="minorBidi"/>
          <w:bCs/>
          <w:sz w:val="24"/>
          <w:szCs w:val="24"/>
        </w:rPr>
      </w:pPr>
    </w:p>
    <w:p w:rsidR="00A1477B" w:rsidRPr="00C1411A" w:rsidRDefault="00A1477B" w:rsidP="005E2CA9">
      <w:pPr>
        <w:tabs>
          <w:tab w:val="left" w:pos="0"/>
        </w:tabs>
        <w:spacing w:after="0" w:line="240" w:lineRule="auto"/>
        <w:ind w:firstLine="709"/>
        <w:jc w:val="both"/>
        <w:rPr>
          <w:rFonts w:ascii="Times New Roman" w:hAnsi="Times New Roman"/>
          <w:sz w:val="24"/>
          <w:szCs w:val="24"/>
        </w:rPr>
      </w:pPr>
      <w:r w:rsidRPr="00C1411A">
        <w:rPr>
          <w:rFonts w:ascii="Times New Roman" w:hAnsi="Times New Roman"/>
          <w:sz w:val="24"/>
          <w:szCs w:val="24"/>
        </w:rPr>
        <w:t>Жилищно-коммунальное хозяйство представляет собой экономическую систему, оказывающую своим функционированием существенное влияние на экономику и благосостояние её населения, обеспечение его устойчивого функционирования и развития становится общегосударственной задачей городов и районов, а также требует коренного реформирования, организации и управления данной сферой.</w:t>
      </w:r>
    </w:p>
    <w:p w:rsidR="00A1477B" w:rsidRDefault="00A1477B" w:rsidP="005E2CA9">
      <w:pPr>
        <w:spacing w:after="0" w:line="240" w:lineRule="auto"/>
        <w:ind w:firstLine="708"/>
        <w:jc w:val="both"/>
        <w:rPr>
          <w:rFonts w:ascii="Times New Roman" w:eastAsia="Times New Roman" w:hAnsi="Times New Roman" w:cstheme="minorBidi"/>
          <w:sz w:val="24"/>
          <w:szCs w:val="24"/>
        </w:rPr>
      </w:pPr>
      <w:r w:rsidRPr="00C1411A">
        <w:rPr>
          <w:rFonts w:ascii="Times New Roman" w:eastAsia="Times New Roman" w:hAnsi="Times New Roman" w:cstheme="minorBidi"/>
          <w:bCs/>
          <w:sz w:val="24"/>
          <w:szCs w:val="24"/>
        </w:rPr>
        <w:t>В республике наблюдается высокая степень изношенности жилищного фонда. Так, и</w:t>
      </w:r>
      <w:r w:rsidRPr="00C1411A">
        <w:rPr>
          <w:rFonts w:ascii="Times New Roman" w:eastAsia="Times New Roman" w:hAnsi="Times New Roman" w:cstheme="minorBidi"/>
          <w:sz w:val="24"/>
          <w:szCs w:val="24"/>
        </w:rPr>
        <w:t>знос муниципального жилищного фонда в январе-сентябре 2016 года варьирует от 33,0% в Григориопольском районе и г. Григориополь до 70,8% в Дубоссарском районе и г.</w:t>
      </w:r>
      <w:r>
        <w:rPr>
          <w:rFonts w:ascii="Times New Roman" w:eastAsia="Times New Roman" w:hAnsi="Times New Roman" w:cstheme="minorBidi"/>
          <w:sz w:val="24"/>
          <w:szCs w:val="24"/>
        </w:rPr>
        <w:t> </w:t>
      </w:r>
      <w:r w:rsidRPr="00C1411A">
        <w:rPr>
          <w:rFonts w:ascii="Times New Roman" w:eastAsia="Times New Roman" w:hAnsi="Times New Roman" w:cstheme="minorBidi"/>
          <w:sz w:val="24"/>
          <w:szCs w:val="24"/>
        </w:rPr>
        <w:t>Дубоссары. Совокупная сумма средств, требуемая для проведения ремонта муниципального жилищного фонда, обозначена в размере 593 238,3 тыс. руб., и несмотря на то, что в январе-сентябре 2016 года на ремонт и содержание муниципального жилищного фонда направлено 56 542,5 тыс. руб., что на 0,8% больше суммы средств, направленных в январе-сентябре 2015</w:t>
      </w:r>
      <w:r>
        <w:rPr>
          <w:rFonts w:ascii="Times New Roman" w:eastAsia="Times New Roman" w:hAnsi="Times New Roman" w:cstheme="minorBidi"/>
          <w:sz w:val="24"/>
          <w:szCs w:val="24"/>
        </w:rPr>
        <w:t> </w:t>
      </w:r>
      <w:r w:rsidRPr="00C1411A">
        <w:rPr>
          <w:rFonts w:ascii="Times New Roman" w:eastAsia="Times New Roman" w:hAnsi="Times New Roman" w:cstheme="minorBidi"/>
          <w:sz w:val="24"/>
          <w:szCs w:val="24"/>
        </w:rPr>
        <w:t>года, она составляет 9,5% от фактической потребности средств, необходимых для модернизации муниципального жилищного фонда по республике.</w:t>
      </w:r>
    </w:p>
    <w:p w:rsidR="001958F4" w:rsidRDefault="001958F4" w:rsidP="005E2CA9">
      <w:pPr>
        <w:spacing w:after="0" w:line="240" w:lineRule="auto"/>
        <w:ind w:firstLine="708"/>
        <w:jc w:val="both"/>
        <w:rPr>
          <w:rFonts w:ascii="Times New Roman" w:eastAsia="Times New Roman" w:hAnsi="Times New Roman" w:cstheme="minorBidi"/>
          <w:sz w:val="24"/>
          <w:szCs w:val="24"/>
        </w:rPr>
      </w:pPr>
    </w:p>
    <w:p w:rsidR="00A1477B" w:rsidRPr="000A6A14" w:rsidRDefault="00A1477B" w:rsidP="0093460E">
      <w:pPr>
        <w:spacing w:after="0" w:line="240" w:lineRule="auto"/>
        <w:ind w:left="-1276"/>
        <w:contextualSpacing/>
        <w:jc w:val="both"/>
        <w:rPr>
          <w:rFonts w:ascii="Times New Roman" w:eastAsia="Times New Roman" w:hAnsi="Times New Roman" w:cstheme="minorBidi"/>
          <w:sz w:val="24"/>
          <w:szCs w:val="24"/>
        </w:rPr>
      </w:pPr>
      <w:r w:rsidRPr="000A6A14">
        <w:rPr>
          <w:rFonts w:ascii="Times New Roman" w:eastAsia="Times New Roman" w:hAnsi="Times New Roman" w:cstheme="minorBidi"/>
          <w:noProof/>
          <w:sz w:val="24"/>
          <w:szCs w:val="24"/>
        </w:rPr>
        <w:drawing>
          <wp:inline distT="0" distB="0" distL="0" distR="0">
            <wp:extent cx="7210425" cy="2790825"/>
            <wp:effectExtent l="19050" t="0" r="0"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35014" w:rsidRDefault="00035014" w:rsidP="005E2CA9">
      <w:pPr>
        <w:tabs>
          <w:tab w:val="left" w:pos="709"/>
        </w:tabs>
        <w:spacing w:after="0" w:line="240" w:lineRule="auto"/>
        <w:ind w:firstLine="709"/>
        <w:contextualSpacing/>
        <w:jc w:val="both"/>
        <w:rPr>
          <w:rFonts w:ascii="Times New Roman" w:eastAsia="Times New Roman" w:hAnsi="Times New Roman" w:cstheme="minorBidi"/>
          <w:sz w:val="24"/>
          <w:szCs w:val="24"/>
        </w:rPr>
      </w:pPr>
    </w:p>
    <w:p w:rsidR="00A1477B" w:rsidRPr="000A6A14" w:rsidRDefault="00A1477B" w:rsidP="005E2CA9">
      <w:pPr>
        <w:tabs>
          <w:tab w:val="left" w:pos="709"/>
        </w:tabs>
        <w:spacing w:after="0" w:line="240" w:lineRule="auto"/>
        <w:ind w:firstLine="709"/>
        <w:contextualSpacing/>
        <w:jc w:val="both"/>
        <w:rPr>
          <w:rFonts w:ascii="Times New Roman" w:eastAsia="Times New Roman" w:hAnsi="Times New Roman" w:cstheme="minorBidi"/>
          <w:sz w:val="24"/>
          <w:szCs w:val="24"/>
        </w:rPr>
      </w:pPr>
      <w:r w:rsidRPr="00C1411A">
        <w:rPr>
          <w:rFonts w:ascii="Times New Roman" w:eastAsia="Times New Roman" w:hAnsi="Times New Roman" w:cstheme="minorBidi"/>
          <w:sz w:val="24"/>
          <w:szCs w:val="24"/>
        </w:rPr>
        <w:t>Реальная потребность средств на содержание и ремонт муниципального жилищного фонда покрывается в г. Тирасполь и г. Днестровск – на 10,9%, по г. Бендеры – на 19,3%, по Рыбницкому району и г. Рыбница – на 4,3%, по Дубоссарскому району</w:t>
      </w:r>
      <w:r>
        <w:rPr>
          <w:rFonts w:ascii="Times New Roman" w:eastAsia="Times New Roman" w:hAnsi="Times New Roman" w:cstheme="minorBidi"/>
          <w:sz w:val="24"/>
          <w:szCs w:val="24"/>
        </w:rPr>
        <w:t xml:space="preserve"> </w:t>
      </w:r>
      <w:r w:rsidRPr="00C1411A">
        <w:rPr>
          <w:rFonts w:ascii="Times New Roman" w:eastAsia="Times New Roman" w:hAnsi="Times New Roman" w:cstheme="minorBidi"/>
          <w:sz w:val="24"/>
          <w:szCs w:val="24"/>
        </w:rPr>
        <w:t>и г. Дубоссары – на 47,3%, по Слободзейскому району и г. Слободзея – на 9,3%, по Григориопольскому району и г. Григориополь – на 3,9%, по Каменскому району и г. Каменка – на 4,3%.</w:t>
      </w:r>
    </w:p>
    <w:p w:rsidR="00A1477B" w:rsidRPr="000A6A14" w:rsidRDefault="00A1477B" w:rsidP="005E2CA9">
      <w:pPr>
        <w:tabs>
          <w:tab w:val="left" w:pos="709"/>
        </w:tabs>
        <w:spacing w:after="0" w:line="240" w:lineRule="auto"/>
        <w:ind w:left="-709"/>
        <w:jc w:val="both"/>
        <w:rPr>
          <w:rFonts w:ascii="Times New Roman" w:eastAsia="Times New Roman" w:hAnsi="Times New Roman" w:cstheme="minorBidi"/>
          <w:sz w:val="24"/>
          <w:szCs w:val="24"/>
        </w:rPr>
      </w:pPr>
      <w:r w:rsidRPr="000A6A14">
        <w:rPr>
          <w:rFonts w:ascii="Times New Roman" w:eastAsia="Times New Roman" w:hAnsi="Times New Roman" w:cstheme="minorBidi"/>
          <w:noProof/>
          <w:sz w:val="24"/>
          <w:szCs w:val="24"/>
        </w:rPr>
        <w:lastRenderedPageBreak/>
        <w:drawing>
          <wp:inline distT="0" distB="0" distL="0" distR="0">
            <wp:extent cx="6696075" cy="2514600"/>
            <wp:effectExtent l="0" t="0" r="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1477B" w:rsidRPr="00B13A56" w:rsidRDefault="00A1477B" w:rsidP="005E2CA9">
      <w:pPr>
        <w:tabs>
          <w:tab w:val="left" w:pos="709"/>
        </w:tabs>
        <w:spacing w:after="0" w:line="240" w:lineRule="auto"/>
        <w:ind w:firstLine="709"/>
        <w:jc w:val="both"/>
        <w:rPr>
          <w:rFonts w:ascii="Times New Roman" w:eastAsia="Times New Roman" w:hAnsi="Times New Roman" w:cstheme="minorBidi"/>
          <w:sz w:val="24"/>
          <w:szCs w:val="24"/>
        </w:rPr>
      </w:pPr>
      <w:r w:rsidRPr="00B13A56">
        <w:rPr>
          <w:rFonts w:ascii="Times New Roman" w:eastAsia="Times New Roman" w:hAnsi="Times New Roman" w:cstheme="minorBidi"/>
          <w:sz w:val="24"/>
          <w:szCs w:val="24"/>
        </w:rPr>
        <w:t>Основным источником финансирования работ по ремонту и содержанию муниципального жилищного фонда явились средства местных бюджетов. На ремонт кровель в г. Тирасполь и г. Днестровск направлено 9,0% от общей суммы средств по ремонту и содержанию жилищного фонда, по г. Бендеры – 28,9%, по Рыбницкому району и г. Рыбница – 18,3%, по Слободзейскому району и г. Слободзея – 15,0%, по Григориопольскому району и г. Григориополь – 33,1%, по Каменскому району и г. Каменка – 26,7%. По Дубоссарскому району и г. Дубоссары денежные средства на ремонт кровель не направлялись.</w:t>
      </w:r>
    </w:p>
    <w:p w:rsidR="00A1477B" w:rsidRPr="000B4CF9" w:rsidRDefault="00A1477B" w:rsidP="005E2CA9">
      <w:pPr>
        <w:spacing w:after="0" w:line="240" w:lineRule="auto"/>
        <w:ind w:firstLine="709"/>
        <w:jc w:val="both"/>
        <w:rPr>
          <w:rFonts w:ascii="Times New Roman" w:eastAsia="Times New Roman" w:hAnsi="Times New Roman" w:cstheme="minorBidi"/>
          <w:sz w:val="24"/>
          <w:szCs w:val="24"/>
        </w:rPr>
      </w:pPr>
      <w:r w:rsidRPr="00B13A56">
        <w:rPr>
          <w:rFonts w:ascii="Times New Roman" w:eastAsia="Times New Roman" w:hAnsi="Times New Roman" w:cstheme="minorBidi"/>
          <w:sz w:val="24"/>
          <w:szCs w:val="24"/>
        </w:rPr>
        <w:t>При этом сумма средств, направленная на ремонт и содержание муниципального жилищного фонда, в расчете на 1 м</w:t>
      </w:r>
      <w:r w:rsidRPr="00B13A56">
        <w:rPr>
          <w:rFonts w:ascii="Times New Roman" w:eastAsia="Times New Roman" w:hAnsi="Times New Roman" w:cstheme="minorBidi"/>
          <w:sz w:val="24"/>
          <w:szCs w:val="24"/>
          <w:vertAlign w:val="superscript"/>
        </w:rPr>
        <w:t xml:space="preserve">2 </w:t>
      </w:r>
      <w:r w:rsidRPr="00B13A56">
        <w:rPr>
          <w:rFonts w:ascii="Times New Roman" w:eastAsia="Times New Roman" w:hAnsi="Times New Roman" w:cstheme="minorBidi"/>
          <w:sz w:val="24"/>
          <w:szCs w:val="24"/>
        </w:rPr>
        <w:t>жилищного фонда варьировалась от 1,05 руб. в Слободзейском районе и г. Слободзея до 15,58 руб. в Рыбницком районе и г. Рыбница, что является недостаточным для поддержания объектов данной сферы в надлежащем состоянии. Количество муниципальных зданий, находящихся в аварийном или критическом состоянии и требующем срочного капитального ремонта в целом по республике составляет 199 единиц. Из признанных аварийными 53 здания принадлежат управлению культуры, 47 – управлению по физической культуре, спорту и делам молодежи, 22 – учреждениям общего образования, 51 – жилому фонду, 21 – учреждениям дошкольного образования, 5 – учреждениям дополнительного образования. Частично вопрос финансирования работ предусмотрен в краткосрочных программах административно-территориальных образований.</w:t>
      </w:r>
    </w:p>
    <w:p w:rsidR="00A1477B" w:rsidRPr="000B4CF9" w:rsidRDefault="00A1477B" w:rsidP="005E2CA9">
      <w:pPr>
        <w:pStyle w:val="ae"/>
        <w:spacing w:after="0" w:line="240" w:lineRule="auto"/>
        <w:rPr>
          <w:rFonts w:ascii="Times New Roman" w:eastAsia="Times New Roman" w:hAnsi="Times New Roman" w:cstheme="minorBidi"/>
          <w:bCs/>
          <w:sz w:val="24"/>
          <w:szCs w:val="24"/>
        </w:rPr>
      </w:pPr>
    </w:p>
    <w:p w:rsidR="00A75007" w:rsidRDefault="00AB22BB" w:rsidP="005E2CA9">
      <w:pPr>
        <w:pStyle w:val="12"/>
        <w:ind w:left="0"/>
        <w:jc w:val="center"/>
        <w:rPr>
          <w:b/>
        </w:rPr>
      </w:pPr>
      <w:r w:rsidRPr="00A65C4F">
        <w:rPr>
          <w:b/>
        </w:rPr>
        <w:t xml:space="preserve">4. </w:t>
      </w:r>
      <w:r w:rsidR="00A75007" w:rsidRPr="00A65C4F">
        <w:rPr>
          <w:b/>
        </w:rPr>
        <w:t>Социальное развитие городов (районов)</w:t>
      </w:r>
    </w:p>
    <w:p w:rsidR="00AB22BB" w:rsidRDefault="00AB22BB" w:rsidP="005E2CA9">
      <w:pPr>
        <w:pStyle w:val="12"/>
        <w:ind w:left="0"/>
        <w:rPr>
          <w:b/>
        </w:rPr>
      </w:pPr>
    </w:p>
    <w:p w:rsidR="00A75007" w:rsidRPr="00AA6B3D" w:rsidRDefault="00A75007" w:rsidP="005E2CA9">
      <w:pPr>
        <w:pStyle w:val="ae"/>
        <w:numPr>
          <w:ilvl w:val="1"/>
          <w:numId w:val="6"/>
        </w:numPr>
        <w:spacing w:after="0" w:line="240" w:lineRule="auto"/>
        <w:rPr>
          <w:rFonts w:ascii="Times New Roman" w:hAnsi="Times New Roman"/>
          <w:b/>
          <w:sz w:val="24"/>
          <w:szCs w:val="24"/>
        </w:rPr>
      </w:pPr>
      <w:r w:rsidRPr="00AB22BB">
        <w:rPr>
          <w:rFonts w:ascii="Times New Roman" w:hAnsi="Times New Roman"/>
          <w:b/>
          <w:bCs/>
          <w:sz w:val="24"/>
          <w:szCs w:val="24"/>
        </w:rPr>
        <w:t>Образование</w:t>
      </w:r>
    </w:p>
    <w:p w:rsidR="00AB22BB" w:rsidRDefault="00AB22BB" w:rsidP="005E2CA9">
      <w:pPr>
        <w:spacing w:after="0" w:line="240" w:lineRule="auto"/>
        <w:ind w:left="709"/>
        <w:rPr>
          <w:rFonts w:ascii="Times New Roman" w:hAnsi="Times New Roman"/>
          <w:b/>
          <w:sz w:val="24"/>
          <w:szCs w:val="24"/>
        </w:rPr>
      </w:pPr>
    </w:p>
    <w:p w:rsidR="005251EB" w:rsidRDefault="005251EB" w:rsidP="005E2CA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январе-сентябре 2016 года </w:t>
      </w:r>
      <w:r w:rsidRPr="00965FA7">
        <w:rPr>
          <w:rFonts w:ascii="Times New Roman" w:hAnsi="Times New Roman"/>
          <w:sz w:val="24"/>
          <w:szCs w:val="24"/>
        </w:rPr>
        <w:t xml:space="preserve">деятельность отрасли просвещения была </w:t>
      </w:r>
      <w:r>
        <w:rPr>
          <w:rFonts w:ascii="Times New Roman" w:hAnsi="Times New Roman"/>
          <w:sz w:val="24"/>
          <w:szCs w:val="24"/>
        </w:rPr>
        <w:t>ориентирована</w:t>
      </w:r>
      <w:r w:rsidRPr="00965FA7">
        <w:rPr>
          <w:rFonts w:ascii="Times New Roman" w:hAnsi="Times New Roman"/>
          <w:sz w:val="24"/>
          <w:szCs w:val="24"/>
        </w:rPr>
        <w:t xml:space="preserve"> на обеспечени</w:t>
      </w:r>
      <w:r>
        <w:rPr>
          <w:rFonts w:ascii="Times New Roman" w:hAnsi="Times New Roman"/>
          <w:sz w:val="24"/>
          <w:szCs w:val="24"/>
        </w:rPr>
        <w:t xml:space="preserve">е </w:t>
      </w:r>
      <w:r w:rsidRPr="00965FA7">
        <w:rPr>
          <w:rFonts w:ascii="Times New Roman" w:hAnsi="Times New Roman"/>
          <w:sz w:val="24"/>
          <w:szCs w:val="24"/>
        </w:rPr>
        <w:t>потребности населения в образовании, создани</w:t>
      </w:r>
      <w:r>
        <w:rPr>
          <w:rFonts w:ascii="Times New Roman" w:hAnsi="Times New Roman"/>
          <w:sz w:val="24"/>
          <w:szCs w:val="24"/>
        </w:rPr>
        <w:t>е</w:t>
      </w:r>
      <w:r w:rsidRPr="00965FA7">
        <w:rPr>
          <w:rFonts w:ascii="Times New Roman" w:hAnsi="Times New Roman"/>
          <w:sz w:val="24"/>
          <w:szCs w:val="24"/>
        </w:rPr>
        <w:t xml:space="preserve"> основы для устойчивого социально-экономического и духовного развития общества, </w:t>
      </w:r>
      <w:r>
        <w:rPr>
          <w:rFonts w:ascii="Times New Roman" w:hAnsi="Times New Roman"/>
          <w:sz w:val="24"/>
          <w:szCs w:val="24"/>
        </w:rPr>
        <w:t>р</w:t>
      </w:r>
      <w:r w:rsidRPr="00965FA7">
        <w:rPr>
          <w:rFonts w:ascii="Times New Roman" w:hAnsi="Times New Roman"/>
          <w:sz w:val="24"/>
          <w:szCs w:val="24"/>
        </w:rPr>
        <w:t>еш</w:t>
      </w:r>
      <w:r>
        <w:rPr>
          <w:rFonts w:ascii="Times New Roman" w:hAnsi="Times New Roman"/>
          <w:sz w:val="24"/>
          <w:szCs w:val="24"/>
        </w:rPr>
        <w:t>ение</w:t>
      </w:r>
      <w:r w:rsidRPr="00965FA7">
        <w:rPr>
          <w:rFonts w:ascii="Times New Roman" w:hAnsi="Times New Roman"/>
          <w:sz w:val="24"/>
          <w:szCs w:val="24"/>
        </w:rPr>
        <w:t xml:space="preserve"> задачи сохранения и развития организаций образования</w:t>
      </w:r>
      <w:r>
        <w:rPr>
          <w:rFonts w:ascii="Times New Roman" w:hAnsi="Times New Roman"/>
          <w:sz w:val="24"/>
          <w:szCs w:val="24"/>
        </w:rPr>
        <w:t>,</w:t>
      </w:r>
      <w:r w:rsidRPr="00965FA7">
        <w:rPr>
          <w:rFonts w:ascii="Times New Roman" w:hAnsi="Times New Roman"/>
          <w:sz w:val="24"/>
          <w:szCs w:val="24"/>
        </w:rPr>
        <w:t xml:space="preserve"> внедрени</w:t>
      </w:r>
      <w:r>
        <w:rPr>
          <w:rFonts w:ascii="Times New Roman" w:hAnsi="Times New Roman"/>
          <w:sz w:val="24"/>
          <w:szCs w:val="24"/>
        </w:rPr>
        <w:t>е</w:t>
      </w:r>
      <w:r w:rsidRPr="00965FA7">
        <w:rPr>
          <w:rFonts w:ascii="Times New Roman" w:hAnsi="Times New Roman"/>
          <w:sz w:val="24"/>
          <w:szCs w:val="24"/>
        </w:rPr>
        <w:t xml:space="preserve"> инновационных технологий</w:t>
      </w:r>
      <w:r>
        <w:rPr>
          <w:rFonts w:ascii="Times New Roman" w:hAnsi="Times New Roman"/>
          <w:sz w:val="24"/>
          <w:szCs w:val="24"/>
        </w:rPr>
        <w:t xml:space="preserve">, а также на </w:t>
      </w:r>
      <w:r w:rsidRPr="00965FA7">
        <w:rPr>
          <w:rFonts w:ascii="Times New Roman" w:hAnsi="Times New Roman"/>
          <w:sz w:val="24"/>
          <w:szCs w:val="24"/>
        </w:rPr>
        <w:t>сохранение российского вектора развития с ориентацией на международные требования в области образования</w:t>
      </w:r>
      <w:r>
        <w:rPr>
          <w:rFonts w:ascii="Times New Roman" w:hAnsi="Times New Roman"/>
          <w:sz w:val="24"/>
          <w:szCs w:val="24"/>
        </w:rPr>
        <w:t>. Так, в отчетном периоде на удовлетворение нужд муниципальной системы образования из местного бюджета было направлено 560 205,7 тыс. руб. или 63,1%.</w:t>
      </w:r>
      <w:r w:rsidRPr="00BC276C">
        <w:rPr>
          <w:rFonts w:ascii="Times New Roman" w:hAnsi="Times New Roman"/>
          <w:sz w:val="24"/>
          <w:szCs w:val="24"/>
        </w:rPr>
        <w:t xml:space="preserve"> </w:t>
      </w:r>
    </w:p>
    <w:p w:rsidR="005251EB" w:rsidRDefault="005251EB" w:rsidP="005E2CA9">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протяжении девяти месяцев 2016 года по всем городам и районам Республики наблюдалось увеличение </w:t>
      </w:r>
      <w:r w:rsidRPr="009354FA">
        <w:rPr>
          <w:rFonts w:ascii="Times New Roman" w:hAnsi="Times New Roman"/>
          <w:sz w:val="24"/>
          <w:szCs w:val="24"/>
        </w:rPr>
        <w:t>дол</w:t>
      </w:r>
      <w:r>
        <w:rPr>
          <w:rFonts w:ascii="Times New Roman" w:hAnsi="Times New Roman"/>
          <w:sz w:val="24"/>
          <w:szCs w:val="24"/>
        </w:rPr>
        <w:t>и</w:t>
      </w:r>
      <w:r w:rsidRPr="009354FA">
        <w:rPr>
          <w:rFonts w:ascii="Times New Roman" w:hAnsi="Times New Roman"/>
          <w:sz w:val="24"/>
          <w:szCs w:val="24"/>
        </w:rPr>
        <w:t xml:space="preserve"> расходов местного бюджета на образование</w:t>
      </w:r>
      <w:r>
        <w:rPr>
          <w:rFonts w:ascii="Times New Roman" w:hAnsi="Times New Roman"/>
          <w:sz w:val="24"/>
          <w:szCs w:val="24"/>
        </w:rPr>
        <w:t xml:space="preserve"> </w:t>
      </w:r>
      <w:r w:rsidRPr="009354FA">
        <w:rPr>
          <w:rFonts w:ascii="Times New Roman" w:hAnsi="Times New Roman"/>
          <w:sz w:val="24"/>
          <w:szCs w:val="24"/>
        </w:rPr>
        <w:t>в общей структуре бюджета города (района)</w:t>
      </w:r>
      <w:r>
        <w:rPr>
          <w:rFonts w:ascii="Times New Roman" w:hAnsi="Times New Roman"/>
          <w:sz w:val="24"/>
          <w:szCs w:val="24"/>
        </w:rPr>
        <w:t xml:space="preserve">. </w:t>
      </w:r>
      <w:r w:rsidRPr="009354FA">
        <w:rPr>
          <w:rFonts w:ascii="Times New Roman" w:hAnsi="Times New Roman"/>
          <w:sz w:val="24"/>
          <w:szCs w:val="24"/>
        </w:rPr>
        <w:t xml:space="preserve">Наибольшая доля расходов местного бюджета на образование </w:t>
      </w:r>
      <w:r>
        <w:rPr>
          <w:rFonts w:ascii="Times New Roman" w:hAnsi="Times New Roman"/>
          <w:sz w:val="24"/>
          <w:szCs w:val="24"/>
        </w:rPr>
        <w:t xml:space="preserve">зафиксирована в </w:t>
      </w:r>
      <w:r w:rsidRPr="009354FA">
        <w:rPr>
          <w:rFonts w:ascii="Times New Roman" w:hAnsi="Times New Roman"/>
          <w:sz w:val="24"/>
          <w:szCs w:val="24"/>
        </w:rPr>
        <w:t>г</w:t>
      </w:r>
      <w:r>
        <w:rPr>
          <w:rFonts w:ascii="Times New Roman" w:hAnsi="Times New Roman"/>
          <w:sz w:val="24"/>
          <w:szCs w:val="24"/>
        </w:rPr>
        <w:t>ородах</w:t>
      </w:r>
      <w:r w:rsidRPr="009354FA">
        <w:rPr>
          <w:rFonts w:ascii="Times New Roman" w:hAnsi="Times New Roman"/>
          <w:sz w:val="24"/>
          <w:szCs w:val="24"/>
        </w:rPr>
        <w:t xml:space="preserve"> Тирасполь и Днестровск – </w:t>
      </w:r>
      <w:r>
        <w:rPr>
          <w:rFonts w:ascii="Times New Roman" w:hAnsi="Times New Roman"/>
          <w:sz w:val="24"/>
          <w:szCs w:val="24"/>
        </w:rPr>
        <w:t>68,7</w:t>
      </w:r>
      <w:r w:rsidRPr="009354FA">
        <w:rPr>
          <w:rFonts w:ascii="Times New Roman" w:hAnsi="Times New Roman"/>
          <w:sz w:val="24"/>
          <w:szCs w:val="24"/>
        </w:rPr>
        <w:t xml:space="preserve">%, увеличившись </w:t>
      </w:r>
      <w:r>
        <w:rPr>
          <w:rFonts w:ascii="Times New Roman" w:hAnsi="Times New Roman"/>
          <w:sz w:val="24"/>
          <w:szCs w:val="24"/>
        </w:rPr>
        <w:t>к уровню января-сентября</w:t>
      </w:r>
      <w:r w:rsidRPr="009354FA">
        <w:rPr>
          <w:rFonts w:ascii="Times New Roman" w:hAnsi="Times New Roman"/>
          <w:sz w:val="24"/>
          <w:szCs w:val="24"/>
        </w:rPr>
        <w:t xml:space="preserve"> 2015 года на </w:t>
      </w:r>
      <w:r>
        <w:rPr>
          <w:rFonts w:ascii="Times New Roman" w:hAnsi="Times New Roman"/>
          <w:sz w:val="24"/>
          <w:szCs w:val="24"/>
        </w:rPr>
        <w:t>5,0</w:t>
      </w:r>
      <w:r w:rsidRPr="009354FA">
        <w:rPr>
          <w:rFonts w:ascii="Times New Roman" w:hAnsi="Times New Roman"/>
          <w:sz w:val="24"/>
          <w:szCs w:val="24"/>
        </w:rPr>
        <w:t xml:space="preserve"> процентных пункта</w:t>
      </w:r>
      <w:r>
        <w:rPr>
          <w:rFonts w:ascii="Times New Roman" w:hAnsi="Times New Roman"/>
          <w:sz w:val="24"/>
          <w:szCs w:val="24"/>
        </w:rPr>
        <w:t>. П</w:t>
      </w:r>
      <w:r w:rsidRPr="009354FA">
        <w:rPr>
          <w:rFonts w:ascii="Times New Roman" w:hAnsi="Times New Roman"/>
          <w:sz w:val="24"/>
          <w:szCs w:val="24"/>
        </w:rPr>
        <w:t>о Григориопольскому району и г.</w:t>
      </w:r>
      <w:r>
        <w:rPr>
          <w:rFonts w:ascii="Times New Roman" w:hAnsi="Times New Roman"/>
          <w:sz w:val="24"/>
          <w:szCs w:val="24"/>
        </w:rPr>
        <w:t> </w:t>
      </w:r>
      <w:r w:rsidRPr="009354FA">
        <w:rPr>
          <w:rFonts w:ascii="Times New Roman" w:hAnsi="Times New Roman"/>
          <w:sz w:val="24"/>
          <w:szCs w:val="24"/>
        </w:rPr>
        <w:t>Григориополь</w:t>
      </w:r>
      <w:r>
        <w:rPr>
          <w:rFonts w:ascii="Times New Roman" w:hAnsi="Times New Roman"/>
          <w:sz w:val="24"/>
          <w:szCs w:val="24"/>
        </w:rPr>
        <w:t xml:space="preserve">, </w:t>
      </w:r>
      <w:r w:rsidRPr="00043C73">
        <w:rPr>
          <w:rFonts w:ascii="Times New Roman" w:hAnsi="Times New Roman"/>
          <w:sz w:val="24"/>
          <w:szCs w:val="24"/>
        </w:rPr>
        <w:t>Дубоссарскому району и г. Дубоссары</w:t>
      </w:r>
      <w:r w:rsidRPr="009354FA">
        <w:rPr>
          <w:rFonts w:ascii="Times New Roman" w:hAnsi="Times New Roman"/>
          <w:sz w:val="24"/>
          <w:szCs w:val="24"/>
        </w:rPr>
        <w:t xml:space="preserve"> </w:t>
      </w:r>
      <w:r>
        <w:rPr>
          <w:rFonts w:ascii="Times New Roman" w:hAnsi="Times New Roman"/>
          <w:sz w:val="24"/>
          <w:szCs w:val="24"/>
        </w:rPr>
        <w:t>рассматриваемый показатель возрос</w:t>
      </w:r>
      <w:r w:rsidRPr="009354FA">
        <w:rPr>
          <w:rFonts w:ascii="Times New Roman" w:hAnsi="Times New Roman"/>
          <w:sz w:val="24"/>
          <w:szCs w:val="24"/>
        </w:rPr>
        <w:t xml:space="preserve"> на </w:t>
      </w:r>
      <w:r>
        <w:rPr>
          <w:rFonts w:ascii="Times New Roman" w:hAnsi="Times New Roman"/>
          <w:sz w:val="24"/>
          <w:szCs w:val="24"/>
        </w:rPr>
        <w:t>4,2</w:t>
      </w:r>
      <w:r w:rsidRPr="009354FA">
        <w:rPr>
          <w:rFonts w:ascii="Times New Roman" w:hAnsi="Times New Roman"/>
          <w:sz w:val="24"/>
          <w:szCs w:val="24"/>
        </w:rPr>
        <w:t xml:space="preserve"> и </w:t>
      </w:r>
      <w:r>
        <w:rPr>
          <w:rFonts w:ascii="Times New Roman" w:hAnsi="Times New Roman"/>
          <w:sz w:val="24"/>
          <w:szCs w:val="24"/>
        </w:rPr>
        <w:t>5,2</w:t>
      </w:r>
      <w:r w:rsidRPr="009354FA">
        <w:rPr>
          <w:rFonts w:ascii="Times New Roman" w:hAnsi="Times New Roman"/>
          <w:sz w:val="24"/>
          <w:szCs w:val="24"/>
        </w:rPr>
        <w:t xml:space="preserve"> процентных пункта</w:t>
      </w:r>
      <w:r>
        <w:rPr>
          <w:rFonts w:ascii="Times New Roman" w:hAnsi="Times New Roman"/>
          <w:sz w:val="24"/>
          <w:szCs w:val="24"/>
        </w:rPr>
        <w:t xml:space="preserve"> до 63,0</w:t>
      </w:r>
      <w:r w:rsidRPr="009354FA">
        <w:rPr>
          <w:rFonts w:ascii="Times New Roman" w:hAnsi="Times New Roman"/>
          <w:sz w:val="24"/>
          <w:szCs w:val="24"/>
        </w:rPr>
        <w:t xml:space="preserve">% и </w:t>
      </w:r>
      <w:r>
        <w:rPr>
          <w:rFonts w:ascii="Times New Roman" w:hAnsi="Times New Roman"/>
          <w:sz w:val="24"/>
          <w:szCs w:val="24"/>
        </w:rPr>
        <w:t>62,7</w:t>
      </w:r>
      <w:r w:rsidRPr="009354FA">
        <w:rPr>
          <w:rFonts w:ascii="Times New Roman" w:hAnsi="Times New Roman"/>
          <w:sz w:val="24"/>
          <w:szCs w:val="24"/>
        </w:rPr>
        <w:t>%, соответственно.</w:t>
      </w:r>
    </w:p>
    <w:p w:rsidR="005251EB" w:rsidRDefault="005251EB" w:rsidP="005E2CA9">
      <w:pPr>
        <w:spacing w:after="0" w:line="240" w:lineRule="auto"/>
        <w:ind w:hanging="426"/>
        <w:jc w:val="both"/>
        <w:rPr>
          <w:rFonts w:ascii="Times New Roman" w:hAnsi="Times New Roman"/>
          <w:sz w:val="24"/>
          <w:szCs w:val="24"/>
        </w:rPr>
      </w:pPr>
      <w:r w:rsidRPr="00AB22BB">
        <w:rPr>
          <w:rFonts w:ascii="Times New Roman" w:hAnsi="Times New Roman"/>
          <w:noProof/>
          <w:sz w:val="24"/>
          <w:szCs w:val="24"/>
        </w:rPr>
        <w:lastRenderedPageBreak/>
        <w:drawing>
          <wp:inline distT="0" distB="0" distL="0" distR="0">
            <wp:extent cx="6381750" cy="2314575"/>
            <wp:effectExtent l="0" t="0" r="0" b="0"/>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251EB" w:rsidRDefault="005251EB" w:rsidP="005E2CA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январе-сентябре 2016 года по всем </w:t>
      </w:r>
      <w:r w:rsidRPr="009354FA">
        <w:rPr>
          <w:rFonts w:ascii="Times New Roman" w:hAnsi="Times New Roman"/>
          <w:sz w:val="24"/>
          <w:szCs w:val="24"/>
        </w:rPr>
        <w:t>административно-территориальным образованиям</w:t>
      </w:r>
      <w:r>
        <w:rPr>
          <w:rFonts w:ascii="Times New Roman" w:hAnsi="Times New Roman"/>
          <w:sz w:val="24"/>
          <w:szCs w:val="24"/>
        </w:rPr>
        <w:t xml:space="preserve"> Республики полностью удовлетворена потребность </w:t>
      </w:r>
      <w:r w:rsidRPr="009354FA">
        <w:rPr>
          <w:rFonts w:ascii="Times New Roman" w:hAnsi="Times New Roman"/>
          <w:sz w:val="24"/>
          <w:szCs w:val="24"/>
        </w:rPr>
        <w:t>в определении детей дошкольного возраста</w:t>
      </w:r>
      <w:r>
        <w:rPr>
          <w:rFonts w:ascii="Times New Roman" w:hAnsi="Times New Roman"/>
          <w:sz w:val="24"/>
          <w:szCs w:val="24"/>
        </w:rPr>
        <w:t xml:space="preserve"> (</w:t>
      </w:r>
      <w:r w:rsidRPr="009354FA">
        <w:rPr>
          <w:rFonts w:ascii="Times New Roman" w:hAnsi="Times New Roman"/>
          <w:sz w:val="24"/>
          <w:szCs w:val="24"/>
        </w:rPr>
        <w:t>от 1,5 до 6 лет</w:t>
      </w:r>
      <w:r>
        <w:rPr>
          <w:rFonts w:ascii="Times New Roman" w:hAnsi="Times New Roman"/>
          <w:sz w:val="24"/>
          <w:szCs w:val="24"/>
        </w:rPr>
        <w:t>)</w:t>
      </w:r>
      <w:r w:rsidRPr="009354FA">
        <w:rPr>
          <w:rFonts w:ascii="Times New Roman" w:hAnsi="Times New Roman"/>
          <w:sz w:val="24"/>
          <w:szCs w:val="24"/>
        </w:rPr>
        <w:t xml:space="preserve"> в муниципальные дошкольные учреждения</w:t>
      </w:r>
      <w:r>
        <w:rPr>
          <w:rFonts w:ascii="Times New Roman" w:hAnsi="Times New Roman"/>
          <w:sz w:val="24"/>
          <w:szCs w:val="24"/>
        </w:rPr>
        <w:t xml:space="preserve">, тогда как в соответствующем периоде 2015 года количество желающих получить место в </w:t>
      </w:r>
      <w:r w:rsidRPr="009354FA">
        <w:rPr>
          <w:rFonts w:ascii="Times New Roman" w:hAnsi="Times New Roman"/>
          <w:sz w:val="24"/>
          <w:szCs w:val="24"/>
        </w:rPr>
        <w:t>дошкольные учреждения</w:t>
      </w:r>
      <w:r>
        <w:rPr>
          <w:rFonts w:ascii="Times New Roman" w:hAnsi="Times New Roman"/>
          <w:sz w:val="24"/>
          <w:szCs w:val="24"/>
        </w:rPr>
        <w:t xml:space="preserve"> составляло 24 </w:t>
      </w:r>
      <w:r w:rsidRPr="0089352E">
        <w:rPr>
          <w:rFonts w:ascii="Times New Roman" w:hAnsi="Times New Roman"/>
          <w:sz w:val="24"/>
          <w:szCs w:val="24"/>
        </w:rPr>
        <w:t>человека</w:t>
      </w:r>
      <w:r>
        <w:rPr>
          <w:rFonts w:ascii="Times New Roman" w:hAnsi="Times New Roman"/>
          <w:sz w:val="24"/>
          <w:szCs w:val="24"/>
        </w:rPr>
        <w:t>.</w:t>
      </w:r>
      <w:r w:rsidRPr="0089352E">
        <w:rPr>
          <w:rFonts w:ascii="Times New Roman" w:hAnsi="Times New Roman"/>
          <w:sz w:val="24"/>
          <w:szCs w:val="24"/>
        </w:rPr>
        <w:t xml:space="preserve"> </w:t>
      </w:r>
      <w:r>
        <w:rPr>
          <w:rFonts w:ascii="Times New Roman" w:hAnsi="Times New Roman"/>
          <w:sz w:val="24"/>
          <w:szCs w:val="24"/>
        </w:rPr>
        <w:t xml:space="preserve">Устранению данной очередности послужила сдача </w:t>
      </w:r>
      <w:r w:rsidRPr="00FB5B5E">
        <w:rPr>
          <w:rFonts w:ascii="Times New Roman" w:hAnsi="Times New Roman"/>
          <w:sz w:val="24"/>
          <w:szCs w:val="24"/>
        </w:rPr>
        <w:t xml:space="preserve">в эксплуатацию </w:t>
      </w:r>
      <w:r>
        <w:rPr>
          <w:rFonts w:ascii="Times New Roman" w:hAnsi="Times New Roman"/>
          <w:sz w:val="24"/>
          <w:szCs w:val="24"/>
        </w:rPr>
        <w:t>детского</w:t>
      </w:r>
      <w:r w:rsidRPr="00FB5B5E">
        <w:rPr>
          <w:rFonts w:ascii="Times New Roman" w:hAnsi="Times New Roman"/>
          <w:sz w:val="24"/>
          <w:szCs w:val="24"/>
        </w:rPr>
        <w:t xml:space="preserve"> сад</w:t>
      </w:r>
      <w:r>
        <w:rPr>
          <w:rFonts w:ascii="Times New Roman" w:hAnsi="Times New Roman"/>
          <w:sz w:val="24"/>
          <w:szCs w:val="24"/>
        </w:rPr>
        <w:t>а «Колосок»</w:t>
      </w:r>
      <w:r w:rsidRPr="00FB5B5E">
        <w:rPr>
          <w:rFonts w:ascii="Times New Roman" w:hAnsi="Times New Roman"/>
          <w:sz w:val="24"/>
          <w:szCs w:val="24"/>
        </w:rPr>
        <w:t xml:space="preserve">, </w:t>
      </w:r>
      <w:r>
        <w:rPr>
          <w:rFonts w:ascii="Times New Roman" w:hAnsi="Times New Roman"/>
          <w:sz w:val="24"/>
          <w:szCs w:val="24"/>
        </w:rPr>
        <w:t>построенного</w:t>
      </w:r>
      <w:r w:rsidRPr="00FB5B5E">
        <w:rPr>
          <w:rFonts w:ascii="Times New Roman" w:hAnsi="Times New Roman"/>
          <w:sz w:val="24"/>
          <w:szCs w:val="24"/>
        </w:rPr>
        <w:t xml:space="preserve"> по линии АНО «Евразийская интеграция»</w:t>
      </w:r>
      <w:r w:rsidRPr="0089352E">
        <w:rPr>
          <w:rFonts w:ascii="Times New Roman" w:hAnsi="Times New Roman"/>
          <w:sz w:val="24"/>
          <w:szCs w:val="24"/>
        </w:rPr>
        <w:t xml:space="preserve"> </w:t>
      </w:r>
      <w:r>
        <w:rPr>
          <w:rFonts w:ascii="Times New Roman" w:hAnsi="Times New Roman"/>
          <w:sz w:val="24"/>
          <w:szCs w:val="24"/>
        </w:rPr>
        <w:t>в</w:t>
      </w:r>
      <w:r w:rsidRPr="0089352E">
        <w:rPr>
          <w:rFonts w:ascii="Times New Roman" w:hAnsi="Times New Roman"/>
          <w:sz w:val="24"/>
          <w:szCs w:val="24"/>
        </w:rPr>
        <w:t xml:space="preserve"> Слободзейском район</w:t>
      </w:r>
      <w:r>
        <w:rPr>
          <w:rFonts w:ascii="Times New Roman" w:hAnsi="Times New Roman"/>
          <w:sz w:val="24"/>
          <w:szCs w:val="24"/>
        </w:rPr>
        <w:t>е.</w:t>
      </w:r>
    </w:p>
    <w:p w:rsidR="005251EB" w:rsidRPr="009354FA" w:rsidRDefault="005251EB" w:rsidP="005E2CA9">
      <w:pPr>
        <w:spacing w:after="0" w:line="240" w:lineRule="auto"/>
        <w:ind w:firstLine="709"/>
        <w:jc w:val="both"/>
        <w:rPr>
          <w:rFonts w:ascii="Times New Roman" w:hAnsi="Times New Roman"/>
          <w:sz w:val="24"/>
          <w:szCs w:val="24"/>
        </w:rPr>
      </w:pPr>
      <w:r>
        <w:rPr>
          <w:rFonts w:ascii="Times New Roman" w:hAnsi="Times New Roman"/>
          <w:bCs/>
          <w:sz w:val="24"/>
          <w:szCs w:val="24"/>
        </w:rPr>
        <w:t>Совокупный объем р</w:t>
      </w:r>
      <w:r w:rsidRPr="009354FA">
        <w:rPr>
          <w:rFonts w:ascii="Times New Roman" w:hAnsi="Times New Roman"/>
          <w:bCs/>
          <w:sz w:val="24"/>
          <w:szCs w:val="24"/>
        </w:rPr>
        <w:t>асход</w:t>
      </w:r>
      <w:r>
        <w:rPr>
          <w:rFonts w:ascii="Times New Roman" w:hAnsi="Times New Roman"/>
          <w:bCs/>
          <w:sz w:val="24"/>
          <w:szCs w:val="24"/>
        </w:rPr>
        <w:t>ов</w:t>
      </w:r>
      <w:r w:rsidRPr="009354FA">
        <w:rPr>
          <w:rFonts w:ascii="Times New Roman" w:hAnsi="Times New Roman"/>
          <w:bCs/>
          <w:sz w:val="24"/>
          <w:szCs w:val="24"/>
        </w:rPr>
        <w:t xml:space="preserve"> местного бюджета на дошкольное образование в расчете на 1 фактического воспитанника муниципальных дошкольных образовательных учреждений в </w:t>
      </w:r>
      <w:r>
        <w:rPr>
          <w:rFonts w:ascii="Times New Roman" w:hAnsi="Times New Roman"/>
          <w:bCs/>
          <w:sz w:val="24"/>
          <w:szCs w:val="24"/>
        </w:rPr>
        <w:t>анализируемом периоде</w:t>
      </w:r>
      <w:r w:rsidRPr="009354FA">
        <w:rPr>
          <w:rFonts w:ascii="Times New Roman" w:hAnsi="Times New Roman"/>
          <w:bCs/>
          <w:sz w:val="24"/>
          <w:szCs w:val="24"/>
        </w:rPr>
        <w:t xml:space="preserve"> </w:t>
      </w:r>
      <w:r>
        <w:rPr>
          <w:rFonts w:ascii="Times New Roman" w:hAnsi="Times New Roman"/>
          <w:bCs/>
          <w:sz w:val="24"/>
          <w:szCs w:val="24"/>
        </w:rPr>
        <w:t>составил 61 790 руб.,</w:t>
      </w:r>
      <w:r w:rsidRPr="0089352E">
        <w:rPr>
          <w:rFonts w:ascii="Times New Roman" w:hAnsi="Times New Roman"/>
          <w:bCs/>
          <w:sz w:val="24"/>
          <w:szCs w:val="24"/>
        </w:rPr>
        <w:t xml:space="preserve"> </w:t>
      </w:r>
      <w:r>
        <w:rPr>
          <w:rFonts w:ascii="Times New Roman" w:hAnsi="Times New Roman"/>
          <w:bCs/>
          <w:sz w:val="24"/>
          <w:szCs w:val="24"/>
        </w:rPr>
        <w:t>увеличившись по отношению к уровню девяти месяцев 2015 года на 13,1%.</w:t>
      </w:r>
    </w:p>
    <w:p w:rsidR="005251EB" w:rsidRPr="009354FA" w:rsidRDefault="005251EB" w:rsidP="005E2CA9">
      <w:pPr>
        <w:spacing w:after="0" w:line="240" w:lineRule="auto"/>
        <w:ind w:left="-709"/>
        <w:jc w:val="both"/>
        <w:rPr>
          <w:rFonts w:ascii="Times New Roman" w:hAnsi="Times New Roman"/>
          <w:sz w:val="24"/>
          <w:szCs w:val="24"/>
          <w:lang w:val="en-US"/>
        </w:rPr>
      </w:pPr>
      <w:r w:rsidRPr="009354FA">
        <w:rPr>
          <w:rFonts w:ascii="Times New Roman" w:hAnsi="Times New Roman"/>
          <w:noProof/>
          <w:sz w:val="24"/>
          <w:szCs w:val="24"/>
        </w:rPr>
        <w:drawing>
          <wp:inline distT="0" distB="0" distL="0" distR="0">
            <wp:extent cx="6600825" cy="2638425"/>
            <wp:effectExtent l="0" t="0" r="0"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251EB" w:rsidRDefault="005251EB" w:rsidP="005E2CA9">
      <w:pPr>
        <w:pStyle w:val="a3"/>
        <w:ind w:firstLine="708"/>
      </w:pPr>
      <w:r w:rsidRPr="009354FA">
        <w:t>Наибольшая величина расходов местного бюджета на дошкольное образование в расчете на 1 фактического воспитанника муниципальных дошкольных общеобразовательных учреждений в январе-</w:t>
      </w:r>
      <w:r>
        <w:t>сентябре</w:t>
      </w:r>
      <w:r w:rsidRPr="009354FA">
        <w:t xml:space="preserve"> 2016 года отмечается в</w:t>
      </w:r>
      <w:r w:rsidRPr="00B85258">
        <w:t xml:space="preserve"> </w:t>
      </w:r>
      <w:r w:rsidRPr="009354FA">
        <w:t>Дубоссарском район</w:t>
      </w:r>
      <w:r>
        <w:t>е</w:t>
      </w:r>
      <w:r w:rsidRPr="009354FA">
        <w:t xml:space="preserve"> и г. Дубоссары–</w:t>
      </w:r>
      <w:r>
        <w:t>11 371,0</w:t>
      </w:r>
      <w:r w:rsidRPr="009354FA">
        <w:t xml:space="preserve"> руб., </w:t>
      </w:r>
      <w:r>
        <w:t xml:space="preserve">что </w:t>
      </w:r>
      <w:r w:rsidRPr="00DE066C">
        <w:t xml:space="preserve">на </w:t>
      </w:r>
      <w:r>
        <w:t>46,0% выше уровня января-сентября минувшего года.</w:t>
      </w:r>
      <w:r w:rsidRPr="00B85258">
        <w:t xml:space="preserve"> </w:t>
      </w:r>
      <w:r>
        <w:t>В</w:t>
      </w:r>
      <w:r w:rsidRPr="00545DAC">
        <w:t xml:space="preserve"> Рыбницком районе и г.</w:t>
      </w:r>
      <w:r>
        <w:t> </w:t>
      </w:r>
      <w:r w:rsidRPr="00545DAC">
        <w:t xml:space="preserve">Рыбница </w:t>
      </w:r>
      <w:r>
        <w:t xml:space="preserve">их величина увеличилась на 2,2% до </w:t>
      </w:r>
      <w:r w:rsidRPr="00545DAC">
        <w:t>9 754,0 руб.</w:t>
      </w:r>
      <w:r>
        <w:t xml:space="preserve"> </w:t>
      </w:r>
    </w:p>
    <w:p w:rsidR="005251EB" w:rsidRDefault="005251EB" w:rsidP="005E2CA9">
      <w:pPr>
        <w:pStyle w:val="a3"/>
        <w:ind w:firstLine="708"/>
      </w:pPr>
      <w:r>
        <w:t xml:space="preserve">Наиболее высокие темпы прироста </w:t>
      </w:r>
      <w:r w:rsidRPr="009354FA">
        <w:t>расходов местного бюджета на дошкольное образование в расчете на 1 фактического воспитанника муниципальных дошкольных общеобразовательных учреждений</w:t>
      </w:r>
      <w:r>
        <w:t xml:space="preserve"> наблюдались п</w:t>
      </w:r>
      <w:r w:rsidRPr="009354FA">
        <w:t>о г. Бендеры</w:t>
      </w:r>
      <w:r>
        <w:t xml:space="preserve"> «+»53,0%, в абсолютном выражении их величина составила 7 878,6 руб.</w:t>
      </w:r>
      <w:r w:rsidRPr="009354FA">
        <w:t xml:space="preserve"> </w:t>
      </w:r>
      <w:r>
        <w:t>Даная повышательная динамика обусловлена</w:t>
      </w:r>
      <w:r w:rsidRPr="009354FA">
        <w:t xml:space="preserve"> </w:t>
      </w:r>
      <w:r>
        <w:t>введением</w:t>
      </w:r>
      <w:r w:rsidRPr="009354FA">
        <w:t xml:space="preserve"> в эксплуатацию МОУ «Бендерский центр развития ребенка «Волшебная ромашка»</w:t>
      </w:r>
      <w:r>
        <w:t>, а также</w:t>
      </w:r>
      <w:r w:rsidRPr="009354FA">
        <w:t xml:space="preserve"> погашени</w:t>
      </w:r>
      <w:r>
        <w:t>ем</w:t>
      </w:r>
      <w:r w:rsidRPr="009354FA">
        <w:t xml:space="preserve"> фиксированной задолженности по оплате труда за 2015 год</w:t>
      </w:r>
      <w:r>
        <w:t>.</w:t>
      </w:r>
      <w:r w:rsidRPr="009354FA">
        <w:t xml:space="preserve"> </w:t>
      </w:r>
    </w:p>
    <w:p w:rsidR="005251EB" w:rsidRPr="00317A94" w:rsidRDefault="005251EB" w:rsidP="005E2CA9">
      <w:pPr>
        <w:pStyle w:val="a3"/>
        <w:ind w:firstLine="708"/>
      </w:pPr>
      <w:r w:rsidRPr="00317A94">
        <w:t>Между тем</w:t>
      </w:r>
      <w:r>
        <w:t>,</w:t>
      </w:r>
      <w:r w:rsidRPr="00317A94">
        <w:t xml:space="preserve"> в рассматриваемом периоде по г.</w:t>
      </w:r>
      <w:r>
        <w:t> </w:t>
      </w:r>
      <w:r w:rsidRPr="00317A94">
        <w:t xml:space="preserve">Тирасполь и г. Днестровск отмечался наименьший уровень расходов местного бюджета на дошкольное образование в расчете на </w:t>
      </w:r>
      <w:r w:rsidRPr="00317A94">
        <w:lastRenderedPageBreak/>
        <w:t>1</w:t>
      </w:r>
      <w:r>
        <w:t> </w:t>
      </w:r>
      <w:r w:rsidRPr="00317A94">
        <w:t>фактического воспитанника муниципальных дошкольных общеобразовательных учреждений</w:t>
      </w:r>
      <w:r>
        <w:t>,</w:t>
      </w:r>
      <w:r w:rsidRPr="00317A94">
        <w:t xml:space="preserve"> </w:t>
      </w:r>
      <w:r>
        <w:t xml:space="preserve">составивший </w:t>
      </w:r>
      <w:r w:rsidRPr="00317A94">
        <w:t xml:space="preserve">7 053,4 руб. или 96,4% </w:t>
      </w:r>
      <w:r>
        <w:t>к</w:t>
      </w:r>
      <w:r w:rsidRPr="00317A94">
        <w:t xml:space="preserve"> уровню января-сентября 2015 года. </w:t>
      </w:r>
    </w:p>
    <w:p w:rsidR="005251EB" w:rsidRPr="009354FA" w:rsidRDefault="005251EB" w:rsidP="005E2CA9">
      <w:pPr>
        <w:spacing w:after="0" w:line="240" w:lineRule="auto"/>
        <w:ind w:firstLine="709"/>
        <w:jc w:val="both"/>
        <w:rPr>
          <w:rFonts w:ascii="Times New Roman" w:hAnsi="Times New Roman"/>
          <w:sz w:val="24"/>
          <w:szCs w:val="24"/>
        </w:rPr>
      </w:pPr>
      <w:r>
        <w:rPr>
          <w:rFonts w:ascii="Times New Roman" w:hAnsi="Times New Roman"/>
          <w:sz w:val="24"/>
          <w:szCs w:val="24"/>
        </w:rPr>
        <w:t>В январе-сентябре текущего года р</w:t>
      </w:r>
      <w:r w:rsidRPr="000323AA">
        <w:rPr>
          <w:rFonts w:ascii="Times New Roman" w:hAnsi="Times New Roman"/>
          <w:sz w:val="24"/>
          <w:szCs w:val="24"/>
        </w:rPr>
        <w:t>асходы местного бюджета на общее образование в расчете на 1 обучающегося в</w:t>
      </w:r>
      <w:r w:rsidRPr="009354FA">
        <w:rPr>
          <w:rFonts w:ascii="Times New Roman" w:hAnsi="Times New Roman"/>
          <w:sz w:val="24"/>
          <w:szCs w:val="24"/>
        </w:rPr>
        <w:t xml:space="preserve"> муниципальных общеобразовательных учреждениях </w:t>
      </w:r>
      <w:r>
        <w:rPr>
          <w:rFonts w:ascii="Times New Roman" w:hAnsi="Times New Roman"/>
          <w:sz w:val="24"/>
          <w:szCs w:val="24"/>
        </w:rPr>
        <w:t>возросли на 14,9% к базовому уровню минувшего года, составив 49 114,0 руб.</w:t>
      </w:r>
    </w:p>
    <w:p w:rsidR="005251EB" w:rsidRPr="009354FA" w:rsidRDefault="005251EB" w:rsidP="005E2CA9">
      <w:pPr>
        <w:spacing w:after="0" w:line="240" w:lineRule="auto"/>
        <w:ind w:left="-709"/>
        <w:jc w:val="both"/>
        <w:rPr>
          <w:rFonts w:ascii="Times New Roman" w:hAnsi="Times New Roman"/>
          <w:sz w:val="24"/>
          <w:szCs w:val="24"/>
          <w:lang w:val="en-US"/>
        </w:rPr>
      </w:pPr>
      <w:r w:rsidRPr="009354FA">
        <w:rPr>
          <w:rFonts w:ascii="Times New Roman" w:hAnsi="Times New Roman"/>
          <w:noProof/>
          <w:sz w:val="24"/>
          <w:szCs w:val="24"/>
        </w:rPr>
        <w:drawing>
          <wp:inline distT="0" distB="0" distL="0" distR="0">
            <wp:extent cx="6686550" cy="2781300"/>
            <wp:effectExtent l="0" t="0" r="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251EB" w:rsidRDefault="005251EB" w:rsidP="005E2CA9">
      <w:pPr>
        <w:spacing w:after="0" w:line="240" w:lineRule="auto"/>
        <w:ind w:firstLine="709"/>
        <w:jc w:val="both"/>
        <w:rPr>
          <w:rFonts w:ascii="Times New Roman" w:hAnsi="Times New Roman"/>
          <w:sz w:val="24"/>
          <w:szCs w:val="24"/>
        </w:rPr>
      </w:pPr>
      <w:r w:rsidRPr="00F65EB9">
        <w:rPr>
          <w:rFonts w:ascii="Times New Roman" w:hAnsi="Times New Roman"/>
          <w:sz w:val="24"/>
          <w:szCs w:val="24"/>
        </w:rPr>
        <w:t xml:space="preserve">Несмотря </w:t>
      </w:r>
      <w:r>
        <w:rPr>
          <w:rFonts w:ascii="Times New Roman" w:hAnsi="Times New Roman"/>
          <w:sz w:val="24"/>
          <w:szCs w:val="24"/>
        </w:rPr>
        <w:t xml:space="preserve">на снижение темпов расходования </w:t>
      </w:r>
      <w:r w:rsidRPr="00F65EB9">
        <w:rPr>
          <w:rFonts w:ascii="Times New Roman" w:hAnsi="Times New Roman"/>
          <w:sz w:val="24"/>
          <w:szCs w:val="24"/>
        </w:rPr>
        <w:t>местного бюджета на общее образование в расчете на</w:t>
      </w:r>
      <w:r>
        <w:rPr>
          <w:rFonts w:ascii="Times New Roman" w:hAnsi="Times New Roman"/>
          <w:sz w:val="24"/>
          <w:szCs w:val="24"/>
        </w:rPr>
        <w:t xml:space="preserve"> </w:t>
      </w:r>
      <w:r w:rsidRPr="00F65EB9">
        <w:rPr>
          <w:rFonts w:ascii="Times New Roman" w:hAnsi="Times New Roman"/>
          <w:sz w:val="24"/>
          <w:szCs w:val="24"/>
        </w:rPr>
        <w:t xml:space="preserve">1 обучающегося в муниципальных общеобразовательных учреждениях </w:t>
      </w:r>
      <w:r>
        <w:rPr>
          <w:rFonts w:ascii="Times New Roman" w:hAnsi="Times New Roman"/>
          <w:sz w:val="24"/>
          <w:szCs w:val="24"/>
        </w:rPr>
        <w:t xml:space="preserve">в </w:t>
      </w:r>
      <w:r w:rsidRPr="00F65EB9">
        <w:rPr>
          <w:rFonts w:ascii="Times New Roman" w:hAnsi="Times New Roman"/>
          <w:sz w:val="24"/>
          <w:szCs w:val="24"/>
        </w:rPr>
        <w:t>Каменско</w:t>
      </w:r>
      <w:r>
        <w:rPr>
          <w:rFonts w:ascii="Times New Roman" w:hAnsi="Times New Roman"/>
          <w:sz w:val="24"/>
          <w:szCs w:val="24"/>
        </w:rPr>
        <w:t>м</w:t>
      </w:r>
      <w:r w:rsidRPr="00F65EB9">
        <w:rPr>
          <w:rFonts w:ascii="Times New Roman" w:hAnsi="Times New Roman"/>
          <w:sz w:val="24"/>
          <w:szCs w:val="24"/>
        </w:rPr>
        <w:t xml:space="preserve"> район</w:t>
      </w:r>
      <w:r>
        <w:rPr>
          <w:rFonts w:ascii="Times New Roman" w:hAnsi="Times New Roman"/>
          <w:sz w:val="24"/>
          <w:szCs w:val="24"/>
        </w:rPr>
        <w:t>е</w:t>
      </w:r>
      <w:r w:rsidRPr="00F65EB9">
        <w:rPr>
          <w:rFonts w:ascii="Times New Roman" w:hAnsi="Times New Roman"/>
          <w:sz w:val="24"/>
          <w:szCs w:val="24"/>
        </w:rPr>
        <w:t xml:space="preserve"> и г. Каменка на 0,2%, Рыбницко</w:t>
      </w:r>
      <w:r>
        <w:rPr>
          <w:rFonts w:ascii="Times New Roman" w:hAnsi="Times New Roman"/>
          <w:sz w:val="24"/>
          <w:szCs w:val="24"/>
        </w:rPr>
        <w:t>м</w:t>
      </w:r>
      <w:r w:rsidRPr="00F65EB9">
        <w:rPr>
          <w:rFonts w:ascii="Times New Roman" w:hAnsi="Times New Roman"/>
          <w:sz w:val="24"/>
          <w:szCs w:val="24"/>
        </w:rPr>
        <w:t xml:space="preserve"> район</w:t>
      </w:r>
      <w:r>
        <w:rPr>
          <w:rFonts w:ascii="Times New Roman" w:hAnsi="Times New Roman"/>
          <w:sz w:val="24"/>
          <w:szCs w:val="24"/>
        </w:rPr>
        <w:t>е</w:t>
      </w:r>
      <w:r w:rsidRPr="00F65EB9">
        <w:rPr>
          <w:rFonts w:ascii="Times New Roman" w:hAnsi="Times New Roman"/>
          <w:sz w:val="24"/>
          <w:szCs w:val="24"/>
        </w:rPr>
        <w:t xml:space="preserve"> и г. Рыбница</w:t>
      </w:r>
      <w:r>
        <w:rPr>
          <w:rFonts w:ascii="Times New Roman" w:hAnsi="Times New Roman"/>
          <w:sz w:val="24"/>
          <w:szCs w:val="24"/>
        </w:rPr>
        <w:t xml:space="preserve"> на 4,6% их величины в суммарном выражении составили 8 412,0 руб. и 7 232,0 руб. </w:t>
      </w:r>
      <w:r w:rsidRPr="009354FA">
        <w:rPr>
          <w:rFonts w:ascii="Times New Roman" w:hAnsi="Times New Roman"/>
          <w:sz w:val="24"/>
          <w:szCs w:val="24"/>
        </w:rPr>
        <w:t>соответственно</w:t>
      </w:r>
      <w:r>
        <w:rPr>
          <w:rFonts w:ascii="Times New Roman" w:hAnsi="Times New Roman"/>
          <w:sz w:val="24"/>
          <w:szCs w:val="24"/>
        </w:rPr>
        <w:t xml:space="preserve">. Наиболее высокие темпы прироста расходов </w:t>
      </w:r>
      <w:r w:rsidRPr="00F65EB9">
        <w:rPr>
          <w:rFonts w:ascii="Times New Roman" w:hAnsi="Times New Roman"/>
          <w:sz w:val="24"/>
          <w:szCs w:val="24"/>
        </w:rPr>
        <w:t>местного бюджета на общее образование в расчете на</w:t>
      </w:r>
      <w:r>
        <w:rPr>
          <w:rFonts w:ascii="Times New Roman" w:hAnsi="Times New Roman"/>
          <w:sz w:val="24"/>
          <w:szCs w:val="24"/>
        </w:rPr>
        <w:t xml:space="preserve"> </w:t>
      </w:r>
      <w:r w:rsidRPr="00F65EB9">
        <w:rPr>
          <w:rFonts w:ascii="Times New Roman" w:hAnsi="Times New Roman"/>
          <w:sz w:val="24"/>
          <w:szCs w:val="24"/>
        </w:rPr>
        <w:t>1 обучающегося в муниципальных общеобразовательных учреждениях</w:t>
      </w:r>
      <w:r>
        <w:rPr>
          <w:rFonts w:ascii="Times New Roman" w:hAnsi="Times New Roman"/>
          <w:sz w:val="24"/>
          <w:szCs w:val="24"/>
        </w:rPr>
        <w:t xml:space="preserve"> в отчетном периоде зафиксированы в </w:t>
      </w:r>
      <w:r w:rsidRPr="009B548E">
        <w:rPr>
          <w:rFonts w:ascii="Times New Roman" w:hAnsi="Times New Roman"/>
          <w:sz w:val="24"/>
          <w:szCs w:val="24"/>
        </w:rPr>
        <w:t>Дубоссарском районе и г. Дубоссары на 60,2% до 9 772,0 руб. и в г. Бендеры на 52,0% до 5 976,0 руб., столь значительный прирост объясняется погашением фиксированной задолженности по заработной плате за 2015 год работникам общеобразовательных учреждений</w:t>
      </w:r>
      <w:r>
        <w:rPr>
          <w:rFonts w:ascii="Times New Roman" w:hAnsi="Times New Roman"/>
          <w:sz w:val="24"/>
          <w:szCs w:val="24"/>
        </w:rPr>
        <w:t xml:space="preserve">. При этом, наименьший уровень рассматриваемых расходов отмечен </w:t>
      </w:r>
      <w:r w:rsidRPr="00DE066C">
        <w:rPr>
          <w:rFonts w:ascii="Times New Roman" w:hAnsi="Times New Roman"/>
          <w:sz w:val="24"/>
          <w:szCs w:val="24"/>
        </w:rPr>
        <w:t>по г. Тирасполь и г. Днестровск</w:t>
      </w:r>
      <w:r>
        <w:rPr>
          <w:rFonts w:ascii="Times New Roman" w:hAnsi="Times New Roman"/>
          <w:sz w:val="24"/>
          <w:szCs w:val="24"/>
        </w:rPr>
        <w:t>, который составил 4 347,0 руб., или «+»7,5% к уровню января-сентября 2015 года.</w:t>
      </w:r>
    </w:p>
    <w:p w:rsidR="005251EB" w:rsidRDefault="005251EB" w:rsidP="005E2CA9">
      <w:pPr>
        <w:spacing w:after="0" w:line="240" w:lineRule="auto"/>
        <w:ind w:left="709"/>
        <w:rPr>
          <w:rFonts w:ascii="Times New Roman" w:hAnsi="Times New Roman"/>
          <w:b/>
          <w:sz w:val="24"/>
          <w:szCs w:val="24"/>
        </w:rPr>
      </w:pPr>
    </w:p>
    <w:p w:rsidR="00EC5EC0" w:rsidRDefault="00EC5EC0" w:rsidP="005E2CA9">
      <w:pPr>
        <w:pStyle w:val="ae"/>
        <w:numPr>
          <w:ilvl w:val="1"/>
          <w:numId w:val="6"/>
        </w:numPr>
        <w:spacing w:after="0" w:line="240" w:lineRule="auto"/>
        <w:rPr>
          <w:rFonts w:ascii="Times New Roman" w:hAnsi="Times New Roman"/>
          <w:b/>
          <w:sz w:val="24"/>
          <w:szCs w:val="24"/>
        </w:rPr>
      </w:pPr>
      <w:r w:rsidRPr="009354FA">
        <w:rPr>
          <w:rFonts w:ascii="Times New Roman" w:hAnsi="Times New Roman"/>
          <w:b/>
          <w:sz w:val="24"/>
          <w:szCs w:val="24"/>
        </w:rPr>
        <w:t xml:space="preserve"> Здравоохранение</w:t>
      </w:r>
    </w:p>
    <w:p w:rsidR="006E4890" w:rsidRDefault="006E4890" w:rsidP="005E2CA9">
      <w:pPr>
        <w:spacing w:after="0" w:line="240" w:lineRule="auto"/>
        <w:ind w:left="709"/>
        <w:rPr>
          <w:rFonts w:ascii="Times New Roman" w:hAnsi="Times New Roman"/>
          <w:b/>
          <w:sz w:val="24"/>
          <w:szCs w:val="24"/>
        </w:rPr>
      </w:pPr>
    </w:p>
    <w:p w:rsidR="005251EB" w:rsidRPr="009354FA" w:rsidRDefault="005251EB" w:rsidP="005E2CA9">
      <w:pPr>
        <w:spacing w:after="0" w:line="240" w:lineRule="auto"/>
        <w:ind w:firstLine="709"/>
        <w:jc w:val="both"/>
        <w:rPr>
          <w:rFonts w:ascii="Times New Roman" w:hAnsi="Times New Roman"/>
          <w:sz w:val="24"/>
          <w:szCs w:val="24"/>
        </w:rPr>
      </w:pPr>
      <w:r w:rsidRPr="0062359F">
        <w:rPr>
          <w:rFonts w:ascii="Times New Roman" w:hAnsi="Times New Roman"/>
          <w:sz w:val="24"/>
          <w:szCs w:val="24"/>
        </w:rPr>
        <w:t>В январе-</w:t>
      </w:r>
      <w:r>
        <w:rPr>
          <w:rFonts w:ascii="Times New Roman" w:hAnsi="Times New Roman"/>
          <w:sz w:val="24"/>
          <w:szCs w:val="24"/>
        </w:rPr>
        <w:t>сентябре</w:t>
      </w:r>
      <w:r w:rsidRPr="0062359F">
        <w:rPr>
          <w:rFonts w:ascii="Times New Roman" w:hAnsi="Times New Roman"/>
          <w:sz w:val="24"/>
          <w:szCs w:val="24"/>
        </w:rPr>
        <w:t xml:space="preserve"> </w:t>
      </w:r>
      <w:r>
        <w:rPr>
          <w:rFonts w:ascii="Times New Roman" w:hAnsi="Times New Roman"/>
          <w:sz w:val="24"/>
          <w:szCs w:val="24"/>
        </w:rPr>
        <w:t xml:space="preserve">2016 года в </w:t>
      </w:r>
      <w:r w:rsidRPr="009354FA">
        <w:rPr>
          <w:rFonts w:ascii="Times New Roman" w:hAnsi="Times New Roman"/>
          <w:sz w:val="24"/>
          <w:szCs w:val="24"/>
        </w:rPr>
        <w:t xml:space="preserve">рамках реализации программ АНО «Евразийская интеграция», проектов Приднестровского гуманитарного фонда, а также мероприятий проводимых Организацией Объединенных Наций: ПРООН, ЮНИСЕФ и ВОЗ </w:t>
      </w:r>
      <w:r>
        <w:rPr>
          <w:rFonts w:ascii="Times New Roman" w:hAnsi="Times New Roman"/>
          <w:sz w:val="24"/>
          <w:szCs w:val="24"/>
        </w:rPr>
        <w:t xml:space="preserve">продолжилось </w:t>
      </w:r>
      <w:r w:rsidRPr="009354FA">
        <w:rPr>
          <w:rFonts w:ascii="Times New Roman" w:hAnsi="Times New Roman"/>
          <w:sz w:val="24"/>
          <w:szCs w:val="24"/>
        </w:rPr>
        <w:t>осуществл</w:t>
      </w:r>
      <w:r>
        <w:rPr>
          <w:rFonts w:ascii="Times New Roman" w:hAnsi="Times New Roman"/>
          <w:sz w:val="24"/>
          <w:szCs w:val="24"/>
        </w:rPr>
        <w:t>ение</w:t>
      </w:r>
      <w:r w:rsidRPr="009354FA">
        <w:rPr>
          <w:rFonts w:ascii="Times New Roman" w:hAnsi="Times New Roman"/>
          <w:sz w:val="24"/>
          <w:szCs w:val="24"/>
        </w:rPr>
        <w:t xml:space="preserve"> строительств</w:t>
      </w:r>
      <w:r>
        <w:rPr>
          <w:rFonts w:ascii="Times New Roman" w:hAnsi="Times New Roman"/>
          <w:sz w:val="24"/>
          <w:szCs w:val="24"/>
        </w:rPr>
        <w:t>а</w:t>
      </w:r>
      <w:r w:rsidRPr="009354FA">
        <w:rPr>
          <w:rFonts w:ascii="Times New Roman" w:hAnsi="Times New Roman"/>
          <w:sz w:val="24"/>
          <w:szCs w:val="24"/>
        </w:rPr>
        <w:t xml:space="preserve"> и ремонт</w:t>
      </w:r>
      <w:r>
        <w:rPr>
          <w:rFonts w:ascii="Times New Roman" w:hAnsi="Times New Roman"/>
          <w:sz w:val="24"/>
          <w:szCs w:val="24"/>
        </w:rPr>
        <w:t>а</w:t>
      </w:r>
      <w:r w:rsidRPr="009354FA">
        <w:rPr>
          <w:rFonts w:ascii="Times New Roman" w:hAnsi="Times New Roman"/>
          <w:sz w:val="24"/>
          <w:szCs w:val="24"/>
        </w:rPr>
        <w:t xml:space="preserve"> инфраструктурных объектов системы здравоохранения</w:t>
      </w:r>
      <w:r>
        <w:rPr>
          <w:rFonts w:ascii="Times New Roman" w:hAnsi="Times New Roman"/>
          <w:sz w:val="24"/>
          <w:szCs w:val="24"/>
        </w:rPr>
        <w:t xml:space="preserve"> Приднестровья</w:t>
      </w:r>
      <w:r w:rsidRPr="009354FA">
        <w:rPr>
          <w:rFonts w:ascii="Times New Roman" w:hAnsi="Times New Roman"/>
          <w:sz w:val="24"/>
          <w:szCs w:val="24"/>
        </w:rPr>
        <w:t>, а также мероприяти</w:t>
      </w:r>
      <w:r>
        <w:rPr>
          <w:rFonts w:ascii="Times New Roman" w:hAnsi="Times New Roman"/>
          <w:sz w:val="24"/>
          <w:szCs w:val="24"/>
        </w:rPr>
        <w:t>й</w:t>
      </w:r>
      <w:r w:rsidRPr="009354FA">
        <w:rPr>
          <w:rFonts w:ascii="Times New Roman" w:hAnsi="Times New Roman"/>
          <w:sz w:val="24"/>
          <w:szCs w:val="24"/>
        </w:rPr>
        <w:t xml:space="preserve"> по улучшению качества предоставляемой медицинской помощи, в том числе педиатрической стационарной помощи и вакцинации.</w:t>
      </w:r>
    </w:p>
    <w:p w:rsidR="005251EB" w:rsidRDefault="005251EB" w:rsidP="005E2CA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Проводимые </w:t>
      </w:r>
      <w:r w:rsidRPr="009354FA">
        <w:rPr>
          <w:rFonts w:ascii="Times New Roman" w:hAnsi="Times New Roman"/>
          <w:sz w:val="24"/>
          <w:szCs w:val="24"/>
        </w:rPr>
        <w:t>мероприятия в рамках Государственной целевой программы "Иммунизация на</w:t>
      </w:r>
      <w:r>
        <w:rPr>
          <w:rFonts w:ascii="Times New Roman" w:hAnsi="Times New Roman"/>
          <w:sz w:val="24"/>
          <w:szCs w:val="24"/>
        </w:rPr>
        <w:t xml:space="preserve">селения ПМР на 2016-2020 годы" </w:t>
      </w:r>
      <w:r w:rsidRPr="009354FA">
        <w:rPr>
          <w:rFonts w:ascii="Times New Roman" w:hAnsi="Times New Roman"/>
          <w:sz w:val="24"/>
          <w:szCs w:val="24"/>
        </w:rPr>
        <w:t>позвол</w:t>
      </w:r>
      <w:r>
        <w:rPr>
          <w:rFonts w:ascii="Times New Roman" w:hAnsi="Times New Roman"/>
          <w:sz w:val="24"/>
          <w:szCs w:val="24"/>
        </w:rPr>
        <w:t>или</w:t>
      </w:r>
      <w:r w:rsidRPr="009354FA">
        <w:rPr>
          <w:rFonts w:ascii="Times New Roman" w:hAnsi="Times New Roman"/>
          <w:sz w:val="24"/>
          <w:szCs w:val="24"/>
        </w:rPr>
        <w:t xml:space="preserve"> гарантировать гражданам защиту от полиомиелита и поддержать стабильную эпидемиологическую ситуацию</w:t>
      </w:r>
      <w:r w:rsidRPr="0062359F">
        <w:rPr>
          <w:rFonts w:ascii="Times New Roman" w:hAnsi="Times New Roman"/>
          <w:sz w:val="24"/>
          <w:szCs w:val="24"/>
        </w:rPr>
        <w:t xml:space="preserve"> </w:t>
      </w:r>
      <w:r>
        <w:rPr>
          <w:rFonts w:ascii="Times New Roman" w:hAnsi="Times New Roman"/>
          <w:sz w:val="24"/>
          <w:szCs w:val="24"/>
        </w:rPr>
        <w:t>в республике</w:t>
      </w:r>
      <w:r w:rsidRPr="009354FA">
        <w:rPr>
          <w:rFonts w:ascii="Times New Roman" w:hAnsi="Times New Roman"/>
          <w:sz w:val="24"/>
          <w:szCs w:val="24"/>
        </w:rPr>
        <w:t xml:space="preserve">. </w:t>
      </w:r>
      <w:r>
        <w:rPr>
          <w:rFonts w:ascii="Times New Roman" w:hAnsi="Times New Roman"/>
          <w:sz w:val="24"/>
          <w:szCs w:val="24"/>
        </w:rPr>
        <w:t xml:space="preserve">Также в отчетном периоде, </w:t>
      </w:r>
      <w:r w:rsidRPr="009354FA">
        <w:rPr>
          <w:rFonts w:ascii="Times New Roman" w:hAnsi="Times New Roman"/>
          <w:sz w:val="24"/>
          <w:szCs w:val="24"/>
        </w:rPr>
        <w:t>поддержа</w:t>
      </w:r>
      <w:r>
        <w:rPr>
          <w:rFonts w:ascii="Times New Roman" w:hAnsi="Times New Roman"/>
          <w:sz w:val="24"/>
          <w:szCs w:val="24"/>
        </w:rPr>
        <w:t>ть</w:t>
      </w:r>
      <w:r w:rsidRPr="009354FA">
        <w:rPr>
          <w:rFonts w:ascii="Times New Roman" w:hAnsi="Times New Roman"/>
          <w:sz w:val="24"/>
          <w:szCs w:val="24"/>
        </w:rPr>
        <w:t xml:space="preserve"> уров</w:t>
      </w:r>
      <w:r>
        <w:rPr>
          <w:rFonts w:ascii="Times New Roman" w:hAnsi="Times New Roman"/>
          <w:sz w:val="24"/>
          <w:szCs w:val="24"/>
        </w:rPr>
        <w:t>е</w:t>
      </w:r>
      <w:r w:rsidRPr="009354FA">
        <w:rPr>
          <w:rFonts w:ascii="Times New Roman" w:hAnsi="Times New Roman"/>
          <w:sz w:val="24"/>
          <w:szCs w:val="24"/>
        </w:rPr>
        <w:t>н</w:t>
      </w:r>
      <w:r>
        <w:rPr>
          <w:rFonts w:ascii="Times New Roman" w:hAnsi="Times New Roman"/>
          <w:sz w:val="24"/>
          <w:szCs w:val="24"/>
        </w:rPr>
        <w:t>ь</w:t>
      </w:r>
      <w:r w:rsidRPr="009354FA">
        <w:rPr>
          <w:rFonts w:ascii="Times New Roman" w:hAnsi="Times New Roman"/>
          <w:sz w:val="24"/>
          <w:szCs w:val="24"/>
        </w:rPr>
        <w:t xml:space="preserve"> заболеваемости</w:t>
      </w:r>
      <w:r>
        <w:rPr>
          <w:rFonts w:ascii="Times New Roman" w:hAnsi="Times New Roman"/>
          <w:sz w:val="24"/>
          <w:szCs w:val="24"/>
        </w:rPr>
        <w:t xml:space="preserve"> туберкулезом</w:t>
      </w:r>
      <w:r w:rsidRPr="009354FA">
        <w:rPr>
          <w:rFonts w:ascii="Times New Roman" w:hAnsi="Times New Roman"/>
          <w:sz w:val="24"/>
          <w:szCs w:val="24"/>
        </w:rPr>
        <w:t xml:space="preserve"> в допустимых пределах</w:t>
      </w:r>
      <w:r>
        <w:rPr>
          <w:rFonts w:ascii="Times New Roman" w:hAnsi="Times New Roman"/>
          <w:sz w:val="24"/>
          <w:szCs w:val="24"/>
        </w:rPr>
        <w:t xml:space="preserve">, позволила проводимая с гражданами работа по </w:t>
      </w:r>
      <w:r w:rsidRPr="009354FA">
        <w:rPr>
          <w:rFonts w:ascii="Times New Roman" w:hAnsi="Times New Roman"/>
          <w:sz w:val="24"/>
          <w:szCs w:val="24"/>
        </w:rPr>
        <w:t>ранней диагностике</w:t>
      </w:r>
      <w:r>
        <w:rPr>
          <w:rFonts w:ascii="Times New Roman" w:hAnsi="Times New Roman"/>
          <w:sz w:val="24"/>
          <w:szCs w:val="24"/>
        </w:rPr>
        <w:t>,</w:t>
      </w:r>
      <w:r w:rsidRPr="009354FA">
        <w:rPr>
          <w:rFonts w:ascii="Times New Roman" w:hAnsi="Times New Roman"/>
          <w:sz w:val="24"/>
          <w:szCs w:val="24"/>
        </w:rPr>
        <w:t xml:space="preserve"> </w:t>
      </w:r>
      <w:r>
        <w:rPr>
          <w:rFonts w:ascii="Times New Roman" w:hAnsi="Times New Roman"/>
          <w:sz w:val="24"/>
          <w:szCs w:val="24"/>
        </w:rPr>
        <w:t>профилактике</w:t>
      </w:r>
      <w:r w:rsidRPr="009354FA">
        <w:rPr>
          <w:rFonts w:ascii="Times New Roman" w:hAnsi="Times New Roman"/>
          <w:sz w:val="24"/>
          <w:szCs w:val="24"/>
        </w:rPr>
        <w:t xml:space="preserve"> и лечению туберкулеза</w:t>
      </w:r>
      <w:r>
        <w:rPr>
          <w:rFonts w:ascii="Times New Roman" w:hAnsi="Times New Roman"/>
          <w:sz w:val="24"/>
          <w:szCs w:val="24"/>
        </w:rPr>
        <w:t>.</w:t>
      </w:r>
    </w:p>
    <w:p w:rsidR="005251EB" w:rsidRPr="009354FA" w:rsidRDefault="005251EB" w:rsidP="005E2CA9">
      <w:pPr>
        <w:spacing w:after="0" w:line="240" w:lineRule="auto"/>
        <w:ind w:firstLine="709"/>
        <w:jc w:val="both"/>
        <w:rPr>
          <w:rFonts w:ascii="Times New Roman" w:hAnsi="Times New Roman"/>
          <w:sz w:val="24"/>
          <w:szCs w:val="24"/>
        </w:rPr>
      </w:pPr>
      <w:r w:rsidRPr="009354FA">
        <w:rPr>
          <w:rFonts w:ascii="Times New Roman" w:hAnsi="Times New Roman"/>
          <w:sz w:val="24"/>
          <w:szCs w:val="24"/>
        </w:rPr>
        <w:t xml:space="preserve">В условиях расширения спектра предоставляемых платных медицинских услуг, а также увеличения тарифов на услуги здравоохранения в среднем </w:t>
      </w:r>
      <w:r w:rsidRPr="00F904C4">
        <w:rPr>
          <w:rFonts w:ascii="Times New Roman" w:hAnsi="Times New Roman"/>
          <w:sz w:val="24"/>
          <w:szCs w:val="24"/>
        </w:rPr>
        <w:t>на 13,34</w:t>
      </w:r>
      <w:r w:rsidRPr="009354FA">
        <w:rPr>
          <w:rFonts w:ascii="Times New Roman" w:hAnsi="Times New Roman"/>
          <w:sz w:val="24"/>
          <w:szCs w:val="24"/>
        </w:rPr>
        <w:t>%, доходы от оказания платных услуг в январе-</w:t>
      </w:r>
      <w:r>
        <w:rPr>
          <w:rFonts w:ascii="Times New Roman" w:hAnsi="Times New Roman"/>
          <w:sz w:val="24"/>
          <w:szCs w:val="24"/>
        </w:rPr>
        <w:t>сентябре</w:t>
      </w:r>
      <w:r w:rsidRPr="009354FA">
        <w:rPr>
          <w:rFonts w:ascii="Times New Roman" w:hAnsi="Times New Roman"/>
          <w:sz w:val="24"/>
          <w:szCs w:val="24"/>
        </w:rPr>
        <w:t xml:space="preserve"> 2016 года </w:t>
      </w:r>
      <w:r>
        <w:rPr>
          <w:rFonts w:ascii="Times New Roman" w:hAnsi="Times New Roman"/>
          <w:sz w:val="24"/>
          <w:szCs w:val="24"/>
        </w:rPr>
        <w:t>возросли</w:t>
      </w:r>
      <w:r w:rsidRPr="009354FA">
        <w:rPr>
          <w:rFonts w:ascii="Times New Roman" w:hAnsi="Times New Roman"/>
          <w:sz w:val="24"/>
          <w:szCs w:val="24"/>
        </w:rPr>
        <w:t xml:space="preserve"> на 10,</w:t>
      </w:r>
      <w:r>
        <w:rPr>
          <w:rFonts w:ascii="Times New Roman" w:hAnsi="Times New Roman"/>
          <w:sz w:val="24"/>
          <w:szCs w:val="24"/>
        </w:rPr>
        <w:t>1</w:t>
      </w:r>
      <w:r w:rsidRPr="009354FA">
        <w:rPr>
          <w:rFonts w:ascii="Times New Roman" w:hAnsi="Times New Roman"/>
          <w:sz w:val="24"/>
          <w:szCs w:val="24"/>
        </w:rPr>
        <w:t>%</w:t>
      </w:r>
      <w:r>
        <w:rPr>
          <w:rFonts w:ascii="Times New Roman" w:hAnsi="Times New Roman"/>
          <w:sz w:val="24"/>
          <w:szCs w:val="24"/>
        </w:rPr>
        <w:t xml:space="preserve"> и в</w:t>
      </w:r>
      <w:r w:rsidRPr="009354FA">
        <w:rPr>
          <w:rFonts w:ascii="Times New Roman" w:hAnsi="Times New Roman"/>
          <w:sz w:val="24"/>
          <w:szCs w:val="24"/>
        </w:rPr>
        <w:t xml:space="preserve"> абсолютном выражении</w:t>
      </w:r>
      <w:r>
        <w:rPr>
          <w:rFonts w:ascii="Times New Roman" w:hAnsi="Times New Roman"/>
          <w:sz w:val="24"/>
          <w:szCs w:val="24"/>
        </w:rPr>
        <w:t xml:space="preserve"> их величина составила 38 878,8</w:t>
      </w:r>
      <w:r w:rsidRPr="009354FA">
        <w:rPr>
          <w:rFonts w:ascii="Times New Roman" w:hAnsi="Times New Roman"/>
          <w:sz w:val="24"/>
          <w:szCs w:val="24"/>
        </w:rPr>
        <w:t xml:space="preserve"> тыс. руб.</w:t>
      </w:r>
    </w:p>
    <w:p w:rsidR="005251EB" w:rsidRDefault="005251EB" w:rsidP="005E2CA9">
      <w:pPr>
        <w:spacing w:after="0" w:line="240" w:lineRule="auto"/>
        <w:ind w:left="-709"/>
        <w:jc w:val="both"/>
        <w:rPr>
          <w:rFonts w:ascii="Times New Roman" w:hAnsi="Times New Roman"/>
          <w:sz w:val="24"/>
          <w:szCs w:val="24"/>
        </w:rPr>
      </w:pPr>
      <w:r w:rsidRPr="004646F7">
        <w:rPr>
          <w:rFonts w:ascii="Times New Roman" w:hAnsi="Times New Roman"/>
          <w:noProof/>
          <w:sz w:val="24"/>
          <w:szCs w:val="24"/>
        </w:rPr>
        <w:lastRenderedPageBreak/>
        <w:drawing>
          <wp:inline distT="0" distB="0" distL="0" distR="0">
            <wp:extent cx="6781800" cy="2552700"/>
            <wp:effectExtent l="0" t="0" r="0" b="0"/>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51EB" w:rsidRDefault="005251EB" w:rsidP="005E2CA9">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w:t>
      </w:r>
      <w:r w:rsidRPr="009354FA">
        <w:rPr>
          <w:rFonts w:ascii="Times New Roman" w:hAnsi="Times New Roman"/>
          <w:sz w:val="24"/>
          <w:szCs w:val="24"/>
        </w:rPr>
        <w:t xml:space="preserve"> расширения </w:t>
      </w:r>
      <w:r>
        <w:rPr>
          <w:rFonts w:ascii="Times New Roman" w:hAnsi="Times New Roman"/>
          <w:sz w:val="24"/>
          <w:szCs w:val="24"/>
        </w:rPr>
        <w:t>перечня</w:t>
      </w:r>
      <w:r w:rsidRPr="009354FA">
        <w:rPr>
          <w:rFonts w:ascii="Times New Roman" w:hAnsi="Times New Roman"/>
          <w:sz w:val="24"/>
          <w:szCs w:val="24"/>
        </w:rPr>
        <w:t xml:space="preserve"> предоставляемых платных медицинских услуг, а также </w:t>
      </w:r>
      <w:r>
        <w:rPr>
          <w:rFonts w:ascii="Times New Roman" w:hAnsi="Times New Roman"/>
          <w:sz w:val="24"/>
          <w:szCs w:val="24"/>
        </w:rPr>
        <w:t>роста ценовой составляющей</w:t>
      </w:r>
      <w:r w:rsidRPr="009354FA">
        <w:rPr>
          <w:rFonts w:ascii="Times New Roman" w:hAnsi="Times New Roman"/>
          <w:sz w:val="24"/>
          <w:szCs w:val="24"/>
        </w:rPr>
        <w:t xml:space="preserve"> на услуги здравоохранения</w:t>
      </w:r>
      <w:r>
        <w:rPr>
          <w:rFonts w:ascii="Times New Roman" w:hAnsi="Times New Roman"/>
          <w:sz w:val="24"/>
          <w:szCs w:val="24"/>
        </w:rPr>
        <w:t>,</w:t>
      </w:r>
      <w:r w:rsidRPr="009354FA">
        <w:rPr>
          <w:rFonts w:ascii="Times New Roman" w:hAnsi="Times New Roman"/>
          <w:sz w:val="24"/>
          <w:szCs w:val="24"/>
        </w:rPr>
        <w:t xml:space="preserve"> прирост доходов </w:t>
      </w:r>
      <w:r>
        <w:rPr>
          <w:rFonts w:ascii="Times New Roman" w:hAnsi="Times New Roman"/>
          <w:sz w:val="24"/>
          <w:szCs w:val="24"/>
        </w:rPr>
        <w:t xml:space="preserve">от оказания платных медицинских услуг фиксируется во всех городах и районах Республики. Так, в </w:t>
      </w:r>
      <w:r w:rsidRPr="009354FA">
        <w:rPr>
          <w:rFonts w:ascii="Times New Roman" w:hAnsi="Times New Roman"/>
          <w:sz w:val="24"/>
          <w:szCs w:val="24"/>
        </w:rPr>
        <w:t>г</w:t>
      </w:r>
      <w:r>
        <w:rPr>
          <w:rFonts w:ascii="Times New Roman" w:hAnsi="Times New Roman"/>
          <w:sz w:val="24"/>
          <w:szCs w:val="24"/>
        </w:rPr>
        <w:t>ородах</w:t>
      </w:r>
      <w:r w:rsidRPr="009354FA">
        <w:rPr>
          <w:rFonts w:ascii="Times New Roman" w:hAnsi="Times New Roman"/>
          <w:sz w:val="24"/>
          <w:szCs w:val="24"/>
        </w:rPr>
        <w:t xml:space="preserve"> Тирасполь </w:t>
      </w:r>
      <w:r>
        <w:rPr>
          <w:rFonts w:ascii="Times New Roman" w:hAnsi="Times New Roman"/>
          <w:sz w:val="24"/>
          <w:szCs w:val="24"/>
        </w:rPr>
        <w:t>и</w:t>
      </w:r>
      <w:r w:rsidRPr="009354FA">
        <w:rPr>
          <w:rFonts w:ascii="Times New Roman" w:hAnsi="Times New Roman"/>
          <w:sz w:val="24"/>
          <w:szCs w:val="24"/>
        </w:rPr>
        <w:t xml:space="preserve"> Днестровск</w:t>
      </w:r>
      <w:r>
        <w:rPr>
          <w:rFonts w:ascii="Times New Roman" w:hAnsi="Times New Roman"/>
          <w:sz w:val="24"/>
          <w:szCs w:val="24"/>
        </w:rPr>
        <w:t xml:space="preserve"> его величина возросла на 6,2% до 20 005,4 тыс. руб., в </w:t>
      </w:r>
      <w:r w:rsidRPr="009354FA">
        <w:rPr>
          <w:rFonts w:ascii="Times New Roman" w:hAnsi="Times New Roman"/>
          <w:sz w:val="24"/>
          <w:szCs w:val="24"/>
        </w:rPr>
        <w:t>г.</w:t>
      </w:r>
      <w:r>
        <w:rPr>
          <w:rFonts w:ascii="Times New Roman" w:hAnsi="Times New Roman"/>
          <w:sz w:val="24"/>
          <w:szCs w:val="24"/>
        </w:rPr>
        <w:t> </w:t>
      </w:r>
      <w:r w:rsidRPr="009354FA">
        <w:rPr>
          <w:rFonts w:ascii="Times New Roman" w:hAnsi="Times New Roman"/>
          <w:sz w:val="24"/>
          <w:szCs w:val="24"/>
        </w:rPr>
        <w:t>Бендеры - на 9,</w:t>
      </w:r>
      <w:r>
        <w:rPr>
          <w:rFonts w:ascii="Times New Roman" w:hAnsi="Times New Roman"/>
          <w:sz w:val="24"/>
          <w:szCs w:val="24"/>
        </w:rPr>
        <w:t>6</w:t>
      </w:r>
      <w:r w:rsidRPr="009354FA">
        <w:rPr>
          <w:rFonts w:ascii="Times New Roman" w:hAnsi="Times New Roman"/>
          <w:sz w:val="24"/>
          <w:szCs w:val="24"/>
        </w:rPr>
        <w:t xml:space="preserve">% до </w:t>
      </w:r>
      <w:r>
        <w:rPr>
          <w:rFonts w:ascii="Times New Roman" w:hAnsi="Times New Roman"/>
          <w:sz w:val="24"/>
          <w:szCs w:val="24"/>
        </w:rPr>
        <w:t xml:space="preserve">10 873,2 тыс. </w:t>
      </w:r>
      <w:r w:rsidRPr="009354FA">
        <w:rPr>
          <w:rFonts w:ascii="Times New Roman" w:hAnsi="Times New Roman"/>
          <w:sz w:val="24"/>
          <w:szCs w:val="24"/>
        </w:rPr>
        <w:t>руб</w:t>
      </w:r>
      <w:r>
        <w:rPr>
          <w:rFonts w:ascii="Times New Roman" w:hAnsi="Times New Roman"/>
          <w:sz w:val="24"/>
          <w:szCs w:val="24"/>
        </w:rPr>
        <w:t>., в</w:t>
      </w:r>
      <w:r w:rsidRPr="009354FA">
        <w:rPr>
          <w:rFonts w:ascii="Times New Roman" w:hAnsi="Times New Roman"/>
          <w:sz w:val="24"/>
          <w:szCs w:val="24"/>
        </w:rPr>
        <w:t xml:space="preserve"> Рыбницком</w:t>
      </w:r>
      <w:r>
        <w:rPr>
          <w:rFonts w:ascii="Times New Roman" w:hAnsi="Times New Roman"/>
          <w:sz w:val="24"/>
          <w:szCs w:val="24"/>
        </w:rPr>
        <w:t xml:space="preserve"> районе</w:t>
      </w:r>
      <w:r w:rsidRPr="009354FA">
        <w:rPr>
          <w:rFonts w:ascii="Times New Roman" w:hAnsi="Times New Roman"/>
          <w:sz w:val="24"/>
          <w:szCs w:val="24"/>
        </w:rPr>
        <w:t xml:space="preserve"> и г. Рыбница</w:t>
      </w:r>
      <w:r>
        <w:rPr>
          <w:rFonts w:ascii="Times New Roman" w:hAnsi="Times New Roman"/>
          <w:sz w:val="24"/>
          <w:szCs w:val="24"/>
        </w:rPr>
        <w:t xml:space="preserve"> – на 39,5% до 3 503,5 тыс. руб., в </w:t>
      </w:r>
      <w:r w:rsidRPr="009354FA">
        <w:rPr>
          <w:rFonts w:ascii="Times New Roman" w:hAnsi="Times New Roman"/>
          <w:sz w:val="24"/>
          <w:szCs w:val="24"/>
        </w:rPr>
        <w:t>Дубоссарском район</w:t>
      </w:r>
      <w:r>
        <w:rPr>
          <w:rFonts w:ascii="Times New Roman" w:hAnsi="Times New Roman"/>
          <w:sz w:val="24"/>
          <w:szCs w:val="24"/>
        </w:rPr>
        <w:t>е</w:t>
      </w:r>
      <w:r w:rsidRPr="009354FA">
        <w:rPr>
          <w:rFonts w:ascii="Times New Roman" w:hAnsi="Times New Roman"/>
          <w:sz w:val="24"/>
          <w:szCs w:val="24"/>
        </w:rPr>
        <w:t xml:space="preserve"> и г. Дубоссары - на </w:t>
      </w:r>
      <w:r>
        <w:rPr>
          <w:rFonts w:ascii="Times New Roman" w:hAnsi="Times New Roman"/>
          <w:sz w:val="24"/>
          <w:szCs w:val="24"/>
        </w:rPr>
        <w:t>22,3</w:t>
      </w:r>
      <w:r w:rsidRPr="009354FA">
        <w:rPr>
          <w:rFonts w:ascii="Times New Roman" w:hAnsi="Times New Roman"/>
          <w:sz w:val="24"/>
          <w:szCs w:val="24"/>
        </w:rPr>
        <w:t>% до 1</w:t>
      </w:r>
      <w:r>
        <w:rPr>
          <w:rFonts w:ascii="Times New Roman" w:hAnsi="Times New Roman"/>
          <w:sz w:val="24"/>
          <w:szCs w:val="24"/>
        </w:rPr>
        <w:t> 535,7</w:t>
      </w:r>
      <w:r w:rsidRPr="009354FA">
        <w:rPr>
          <w:rFonts w:ascii="Times New Roman" w:hAnsi="Times New Roman"/>
          <w:sz w:val="24"/>
          <w:szCs w:val="24"/>
        </w:rPr>
        <w:t xml:space="preserve"> тыс. руб.,</w:t>
      </w:r>
      <w:r>
        <w:rPr>
          <w:rFonts w:ascii="Times New Roman" w:hAnsi="Times New Roman"/>
          <w:sz w:val="24"/>
          <w:szCs w:val="24"/>
        </w:rPr>
        <w:t xml:space="preserve"> в </w:t>
      </w:r>
      <w:r w:rsidRPr="009354FA">
        <w:rPr>
          <w:rFonts w:ascii="Times New Roman" w:hAnsi="Times New Roman"/>
          <w:sz w:val="24"/>
          <w:szCs w:val="24"/>
        </w:rPr>
        <w:t>Слободзейском район</w:t>
      </w:r>
      <w:r>
        <w:rPr>
          <w:rFonts w:ascii="Times New Roman" w:hAnsi="Times New Roman"/>
          <w:sz w:val="24"/>
          <w:szCs w:val="24"/>
        </w:rPr>
        <w:t>е</w:t>
      </w:r>
      <w:r w:rsidRPr="009354FA">
        <w:rPr>
          <w:rFonts w:ascii="Times New Roman" w:hAnsi="Times New Roman"/>
          <w:sz w:val="24"/>
          <w:szCs w:val="24"/>
        </w:rPr>
        <w:t xml:space="preserve"> и г. Слободзея – на </w:t>
      </w:r>
      <w:r>
        <w:rPr>
          <w:rFonts w:ascii="Times New Roman" w:hAnsi="Times New Roman"/>
          <w:sz w:val="24"/>
          <w:szCs w:val="24"/>
        </w:rPr>
        <w:t>12,1</w:t>
      </w:r>
      <w:r w:rsidRPr="009354FA">
        <w:rPr>
          <w:rFonts w:ascii="Times New Roman" w:hAnsi="Times New Roman"/>
          <w:sz w:val="24"/>
          <w:szCs w:val="24"/>
        </w:rPr>
        <w:t xml:space="preserve">% до </w:t>
      </w:r>
      <w:r>
        <w:rPr>
          <w:rFonts w:ascii="Times New Roman" w:hAnsi="Times New Roman"/>
          <w:sz w:val="24"/>
          <w:szCs w:val="24"/>
        </w:rPr>
        <w:t>1 104,3</w:t>
      </w:r>
      <w:r w:rsidRPr="009354FA">
        <w:rPr>
          <w:rFonts w:ascii="Times New Roman" w:hAnsi="Times New Roman"/>
          <w:sz w:val="24"/>
          <w:szCs w:val="24"/>
        </w:rPr>
        <w:t xml:space="preserve"> тыс. руб</w:t>
      </w:r>
      <w:r>
        <w:rPr>
          <w:rFonts w:ascii="Times New Roman" w:hAnsi="Times New Roman"/>
          <w:sz w:val="24"/>
          <w:szCs w:val="24"/>
        </w:rPr>
        <w:t xml:space="preserve">., в </w:t>
      </w:r>
      <w:r w:rsidRPr="009354FA">
        <w:rPr>
          <w:rFonts w:ascii="Times New Roman" w:hAnsi="Times New Roman"/>
          <w:sz w:val="24"/>
          <w:szCs w:val="24"/>
        </w:rPr>
        <w:t>Григориопольском</w:t>
      </w:r>
      <w:r>
        <w:rPr>
          <w:rFonts w:ascii="Times New Roman" w:hAnsi="Times New Roman"/>
          <w:sz w:val="24"/>
          <w:szCs w:val="24"/>
        </w:rPr>
        <w:t xml:space="preserve"> </w:t>
      </w:r>
      <w:r w:rsidRPr="009354FA">
        <w:rPr>
          <w:rFonts w:ascii="Times New Roman" w:hAnsi="Times New Roman"/>
          <w:sz w:val="24"/>
          <w:szCs w:val="24"/>
        </w:rPr>
        <w:t>район</w:t>
      </w:r>
      <w:r>
        <w:rPr>
          <w:rFonts w:ascii="Times New Roman" w:hAnsi="Times New Roman"/>
          <w:sz w:val="24"/>
          <w:szCs w:val="24"/>
        </w:rPr>
        <w:t>е</w:t>
      </w:r>
      <w:r w:rsidRPr="009354FA">
        <w:rPr>
          <w:rFonts w:ascii="Times New Roman" w:hAnsi="Times New Roman"/>
          <w:sz w:val="24"/>
          <w:szCs w:val="24"/>
        </w:rPr>
        <w:t xml:space="preserve"> и г. Григориополь</w:t>
      </w:r>
      <w:r>
        <w:rPr>
          <w:rFonts w:ascii="Times New Roman" w:hAnsi="Times New Roman"/>
          <w:sz w:val="24"/>
          <w:szCs w:val="24"/>
        </w:rPr>
        <w:t xml:space="preserve"> – на 3,9% до 1 047,6 тыс. руб.</w:t>
      </w:r>
      <w:r w:rsidRPr="00662911">
        <w:rPr>
          <w:rFonts w:ascii="Times New Roman" w:hAnsi="Times New Roman"/>
          <w:sz w:val="24"/>
          <w:szCs w:val="24"/>
        </w:rPr>
        <w:t xml:space="preserve"> </w:t>
      </w:r>
      <w:r>
        <w:rPr>
          <w:rFonts w:ascii="Times New Roman" w:hAnsi="Times New Roman"/>
          <w:sz w:val="24"/>
          <w:szCs w:val="24"/>
        </w:rPr>
        <w:t>С</w:t>
      </w:r>
      <w:r w:rsidRPr="009354FA">
        <w:rPr>
          <w:rFonts w:ascii="Times New Roman" w:hAnsi="Times New Roman"/>
          <w:sz w:val="24"/>
          <w:szCs w:val="24"/>
        </w:rPr>
        <w:t xml:space="preserve">нижение доходов от оказания платных медицинских услуг на </w:t>
      </w:r>
      <w:r>
        <w:rPr>
          <w:rFonts w:ascii="Times New Roman" w:hAnsi="Times New Roman"/>
          <w:sz w:val="24"/>
          <w:szCs w:val="24"/>
        </w:rPr>
        <w:t>0,5</w:t>
      </w:r>
      <w:r w:rsidRPr="009354FA">
        <w:rPr>
          <w:rFonts w:ascii="Times New Roman" w:hAnsi="Times New Roman"/>
          <w:sz w:val="24"/>
          <w:szCs w:val="24"/>
        </w:rPr>
        <w:t>%</w:t>
      </w:r>
      <w:r>
        <w:rPr>
          <w:rFonts w:ascii="Times New Roman" w:hAnsi="Times New Roman"/>
          <w:sz w:val="24"/>
          <w:szCs w:val="24"/>
        </w:rPr>
        <w:t xml:space="preserve"> до 809,1 тыс. руб. </w:t>
      </w:r>
      <w:r w:rsidRPr="009354FA">
        <w:rPr>
          <w:rFonts w:ascii="Times New Roman" w:hAnsi="Times New Roman"/>
          <w:sz w:val="24"/>
          <w:szCs w:val="24"/>
        </w:rPr>
        <w:t xml:space="preserve">отмечается </w:t>
      </w:r>
      <w:r>
        <w:rPr>
          <w:rFonts w:ascii="Times New Roman" w:hAnsi="Times New Roman"/>
          <w:sz w:val="24"/>
          <w:szCs w:val="24"/>
        </w:rPr>
        <w:t xml:space="preserve">лишь по </w:t>
      </w:r>
      <w:r w:rsidRPr="009354FA">
        <w:rPr>
          <w:rFonts w:ascii="Times New Roman" w:hAnsi="Times New Roman"/>
          <w:sz w:val="24"/>
          <w:szCs w:val="24"/>
        </w:rPr>
        <w:t>Каменскому району и г. Каменка</w:t>
      </w:r>
      <w:r>
        <w:rPr>
          <w:rFonts w:ascii="Times New Roman" w:hAnsi="Times New Roman"/>
          <w:sz w:val="24"/>
          <w:szCs w:val="24"/>
        </w:rPr>
        <w:t>.</w:t>
      </w:r>
    </w:p>
    <w:p w:rsidR="005251EB" w:rsidRDefault="005251EB" w:rsidP="005E2CA9">
      <w:pPr>
        <w:spacing w:line="240" w:lineRule="auto"/>
      </w:pPr>
    </w:p>
    <w:p w:rsidR="00D33650" w:rsidRPr="00A65C4F" w:rsidRDefault="00D33650" w:rsidP="00A65C4F">
      <w:pPr>
        <w:pStyle w:val="ae"/>
        <w:numPr>
          <w:ilvl w:val="1"/>
          <w:numId w:val="6"/>
        </w:numPr>
        <w:spacing w:after="0" w:line="240" w:lineRule="auto"/>
        <w:rPr>
          <w:rFonts w:ascii="Times New Roman" w:eastAsia="Times New Roman" w:hAnsi="Times New Roman"/>
          <w:sz w:val="24"/>
          <w:szCs w:val="24"/>
        </w:rPr>
      </w:pPr>
      <w:r w:rsidRPr="009354FA">
        <w:rPr>
          <w:rFonts w:ascii="Times New Roman" w:eastAsia="Times New Roman" w:hAnsi="Times New Roman"/>
          <w:b/>
          <w:bCs/>
          <w:sz w:val="24"/>
          <w:szCs w:val="24"/>
        </w:rPr>
        <w:t xml:space="preserve"> </w:t>
      </w:r>
      <w:r w:rsidRPr="00A65C4F">
        <w:rPr>
          <w:rFonts w:ascii="Times New Roman" w:eastAsia="Times New Roman" w:hAnsi="Times New Roman"/>
          <w:b/>
          <w:bCs/>
          <w:sz w:val="24"/>
          <w:szCs w:val="24"/>
        </w:rPr>
        <w:t>Занятость</w:t>
      </w:r>
    </w:p>
    <w:p w:rsidR="00D33650" w:rsidRDefault="00D33650" w:rsidP="00A65C4F">
      <w:pPr>
        <w:spacing w:after="0" w:line="240" w:lineRule="auto"/>
        <w:ind w:left="709"/>
        <w:rPr>
          <w:rFonts w:ascii="Times New Roman" w:eastAsia="Times New Roman" w:hAnsi="Times New Roman"/>
          <w:sz w:val="24"/>
          <w:szCs w:val="24"/>
          <w:highlight w:val="yellow"/>
          <w:lang w:val="en-US"/>
        </w:rPr>
      </w:pPr>
    </w:p>
    <w:p w:rsidR="00A65C4F" w:rsidRPr="00A65C4F" w:rsidRDefault="00A65C4F" w:rsidP="00A65C4F">
      <w:pPr>
        <w:spacing w:after="0" w:line="240" w:lineRule="auto"/>
        <w:ind w:firstLine="708"/>
        <w:jc w:val="both"/>
        <w:rPr>
          <w:rFonts w:ascii="Times New Roman" w:hAnsi="Times New Roman"/>
          <w:sz w:val="24"/>
          <w:szCs w:val="24"/>
          <w:shd w:val="clear" w:color="auto" w:fill="FFFFFF"/>
        </w:rPr>
      </w:pPr>
      <w:r w:rsidRPr="00A65C4F">
        <w:rPr>
          <w:rFonts w:ascii="Times New Roman" w:hAnsi="Times New Roman"/>
          <w:sz w:val="24"/>
          <w:szCs w:val="24"/>
          <w:shd w:val="clear" w:color="auto" w:fill="FFFFFF"/>
        </w:rPr>
        <w:t>Проблема занятости населения одна из важнейших, актуальнейших проблем экономического развития, характеризующая общее состояние экономики, дающая представление об её эффективности, как на территории всей страны, так и отдельных ее территориальных образованиях.</w:t>
      </w:r>
    </w:p>
    <w:p w:rsidR="00A65C4F" w:rsidRPr="004365B5" w:rsidRDefault="00A65C4F" w:rsidP="00A65C4F">
      <w:pPr>
        <w:spacing w:after="0" w:line="240" w:lineRule="auto"/>
        <w:ind w:firstLine="708"/>
        <w:jc w:val="both"/>
        <w:rPr>
          <w:rFonts w:ascii="Times New Roman" w:eastAsia="Times New Roman" w:hAnsi="Times New Roman"/>
          <w:sz w:val="24"/>
          <w:szCs w:val="24"/>
        </w:rPr>
      </w:pPr>
      <w:r w:rsidRPr="00A65C4F">
        <w:rPr>
          <w:rFonts w:ascii="Times New Roman" w:eastAsia="Times New Roman" w:hAnsi="Times New Roman"/>
          <w:sz w:val="24"/>
          <w:szCs w:val="24"/>
        </w:rPr>
        <w:t>Ситуация на рынке труда по</w:t>
      </w:r>
      <w:r w:rsidRPr="004365B5">
        <w:rPr>
          <w:rFonts w:ascii="Times New Roman" w:eastAsia="Times New Roman" w:hAnsi="Times New Roman"/>
          <w:sz w:val="24"/>
          <w:szCs w:val="24"/>
        </w:rPr>
        <w:t xml:space="preserve"> итогам 9 месяцев 2016 года </w:t>
      </w:r>
      <w:r w:rsidRPr="004365B5">
        <w:rPr>
          <w:rFonts w:ascii="Times New Roman" w:hAnsi="Times New Roman"/>
          <w:color w:val="000000"/>
          <w:sz w:val="24"/>
          <w:szCs w:val="24"/>
        </w:rPr>
        <w:t xml:space="preserve">остается достаточно сложной. Она имеет определенную связь с демографической ситуацией и миграционными процессами, а также с изменением возрастной структуры населения республики. </w:t>
      </w:r>
      <w:r w:rsidRPr="004365B5">
        <w:rPr>
          <w:rFonts w:ascii="Times New Roman" w:hAnsi="Times New Roman"/>
          <w:sz w:val="24"/>
          <w:szCs w:val="24"/>
          <w:shd w:val="clear" w:color="auto" w:fill="FFFFFF"/>
        </w:rPr>
        <w:t>Трудовая миграция населения, вызванная в большей степени трудностями в работе предприятий реального сектора экономики, а также рисками функционирования предприятий отрасли сельского хозяйства оказывает негативное влияние как на рынок</w:t>
      </w:r>
      <w:r w:rsidRPr="004365B5">
        <w:rPr>
          <w:rFonts w:ascii="Times New Roman" w:eastAsia="Times New Roman" w:hAnsi="Times New Roman"/>
          <w:sz w:val="24"/>
          <w:szCs w:val="24"/>
        </w:rPr>
        <w:t xml:space="preserve"> </w:t>
      </w:r>
      <w:r w:rsidRPr="004365B5">
        <w:rPr>
          <w:rFonts w:ascii="Times New Roman" w:hAnsi="Times New Roman"/>
          <w:sz w:val="24"/>
          <w:szCs w:val="24"/>
          <w:shd w:val="clear" w:color="auto" w:fill="FFFFFF"/>
        </w:rPr>
        <w:t>труда в целом, так и на уровень социальной защищенности трудового населения.</w:t>
      </w:r>
      <w:r w:rsidRPr="004365B5">
        <w:rPr>
          <w:rFonts w:ascii="Times New Roman" w:eastAsia="Times New Roman" w:hAnsi="Times New Roman"/>
          <w:sz w:val="24"/>
          <w:szCs w:val="24"/>
        </w:rPr>
        <w:t xml:space="preserve"> Так, </w:t>
      </w:r>
      <w:r w:rsidRPr="004365B5">
        <w:rPr>
          <w:rFonts w:ascii="Times New Roman" w:hAnsi="Times New Roman"/>
          <w:sz w:val="24"/>
          <w:szCs w:val="24"/>
        </w:rPr>
        <w:t>по итогам января-сентября 2016 года</w:t>
      </w:r>
      <w:r w:rsidRPr="004365B5">
        <w:rPr>
          <w:rFonts w:ascii="Times New Roman" w:eastAsia="Times New Roman" w:hAnsi="Times New Roman"/>
          <w:sz w:val="24"/>
          <w:szCs w:val="24"/>
        </w:rPr>
        <w:t xml:space="preserve"> (без учета данных по силовым структурам) в экономике республики было занято 130 899 чел., что на 5 473 чел. меньше показателя на начало отчётного периода. В разрезе городов и районов сокращение численности занятых варьировало от 2 572 человек в г.</w:t>
      </w:r>
      <w:r>
        <w:rPr>
          <w:rFonts w:ascii="Times New Roman" w:eastAsia="Times New Roman" w:hAnsi="Times New Roman"/>
          <w:sz w:val="24"/>
          <w:szCs w:val="24"/>
          <w:lang w:val="en-US"/>
        </w:rPr>
        <w:t> </w:t>
      </w:r>
      <w:r w:rsidRPr="004365B5">
        <w:rPr>
          <w:rFonts w:ascii="Times New Roman" w:eastAsia="Times New Roman" w:hAnsi="Times New Roman"/>
          <w:sz w:val="24"/>
          <w:szCs w:val="24"/>
        </w:rPr>
        <w:t>Тирасполь и г. Днестровск до 59 человек в Каменском районе и г. Каменка. Данная ситуация обусловлена как сложившимися тенденциями в сфере экономики, так и естественной и миграционной убылью населения, на фоне переселения квалифицированных специалистов в регионы с более высоким уровнем жизни.</w:t>
      </w:r>
    </w:p>
    <w:p w:rsidR="00A65C4F" w:rsidRPr="004365B5" w:rsidRDefault="00A65C4F" w:rsidP="00A65C4F">
      <w:pPr>
        <w:spacing w:after="0" w:line="240" w:lineRule="auto"/>
        <w:ind w:hanging="709"/>
        <w:jc w:val="both"/>
        <w:rPr>
          <w:rFonts w:ascii="Times New Roman" w:eastAsia="Times New Roman" w:hAnsi="Times New Roman"/>
          <w:sz w:val="24"/>
          <w:szCs w:val="24"/>
        </w:rPr>
      </w:pPr>
      <w:r w:rsidRPr="004365B5">
        <w:rPr>
          <w:rFonts w:ascii="Times New Roman" w:eastAsia="Times New Roman" w:hAnsi="Times New Roman"/>
          <w:noProof/>
          <w:sz w:val="24"/>
          <w:szCs w:val="24"/>
        </w:rPr>
        <w:lastRenderedPageBreak/>
        <w:drawing>
          <wp:inline distT="0" distB="0" distL="0" distR="0">
            <wp:extent cx="6772275" cy="2819400"/>
            <wp:effectExtent l="0" t="0" r="0" b="0"/>
            <wp:docPr id="4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65C4F" w:rsidRPr="004365B5" w:rsidRDefault="00A65C4F" w:rsidP="00A65C4F">
      <w:pPr>
        <w:spacing w:after="0" w:line="240" w:lineRule="auto"/>
        <w:ind w:firstLine="709"/>
        <w:jc w:val="both"/>
        <w:rPr>
          <w:rFonts w:ascii="Times New Roman" w:eastAsia="Times New Roman" w:hAnsi="Times New Roman"/>
          <w:sz w:val="24"/>
          <w:szCs w:val="24"/>
        </w:rPr>
      </w:pPr>
      <w:r w:rsidRPr="004365B5">
        <w:rPr>
          <w:rFonts w:ascii="Times New Roman" w:eastAsia="Times New Roman" w:hAnsi="Times New Roman"/>
          <w:sz w:val="24"/>
          <w:szCs w:val="24"/>
        </w:rPr>
        <w:t xml:space="preserve">Сокращение числа занятых по отношению к соответствующему периоду 2015 года, на фоне снижения числа лиц занятых в реальном секторе экономики, а также числа индивидуальных предпринимателей, наблюдается в г. Тирасполь и г. Днестровск </w:t>
      </w:r>
      <w:r w:rsidRPr="00A65C4F">
        <w:rPr>
          <w:rFonts w:ascii="Times New Roman" w:eastAsia="Times New Roman" w:hAnsi="Times New Roman"/>
          <w:sz w:val="24"/>
          <w:szCs w:val="24"/>
        </w:rPr>
        <w:br/>
      </w:r>
      <w:r w:rsidRPr="004365B5">
        <w:rPr>
          <w:rFonts w:ascii="Times New Roman" w:eastAsia="Times New Roman" w:hAnsi="Times New Roman"/>
          <w:sz w:val="24"/>
          <w:szCs w:val="24"/>
        </w:rPr>
        <w:t xml:space="preserve">(«-»2 882 чел.), в г. Бендеры («-»1 311 чел.), в Рыбницком районе и г. Рыбница («-»989 чел.), в Каменском районе и г. Каменка («-»455 чел.), в Слободзейском районе и г. Слободзея </w:t>
      </w:r>
      <w:r w:rsidRPr="00A65C4F">
        <w:rPr>
          <w:rFonts w:ascii="Times New Roman" w:eastAsia="Times New Roman" w:hAnsi="Times New Roman"/>
          <w:sz w:val="24"/>
          <w:szCs w:val="24"/>
        </w:rPr>
        <w:br/>
      </w:r>
      <w:r w:rsidRPr="004365B5">
        <w:rPr>
          <w:rFonts w:ascii="Times New Roman" w:eastAsia="Times New Roman" w:hAnsi="Times New Roman"/>
          <w:sz w:val="24"/>
          <w:szCs w:val="24"/>
        </w:rPr>
        <w:t>(«-»329 чел.), в Дубоссарском районе и г. Дубоссары («-»239 чел.). В Григориопольском районе и г. Григориополь произошло увеличение числа занятых по отношению к</w:t>
      </w:r>
      <w:r w:rsidR="00035014">
        <w:rPr>
          <w:rFonts w:ascii="Times New Roman" w:eastAsia="Times New Roman" w:hAnsi="Times New Roman"/>
          <w:sz w:val="24"/>
          <w:szCs w:val="24"/>
        </w:rPr>
        <w:br/>
      </w:r>
      <w:r w:rsidRPr="004365B5">
        <w:rPr>
          <w:rFonts w:ascii="Times New Roman" w:eastAsia="Times New Roman" w:hAnsi="Times New Roman"/>
          <w:sz w:val="24"/>
          <w:szCs w:val="24"/>
        </w:rPr>
        <w:t>январю-сентябрю 2015 года («+»64 чел.).</w:t>
      </w:r>
    </w:p>
    <w:p w:rsidR="00A65C4F" w:rsidRPr="004365B5" w:rsidRDefault="00A65C4F" w:rsidP="00A65C4F">
      <w:pPr>
        <w:spacing w:after="0" w:line="240" w:lineRule="auto"/>
        <w:ind w:firstLine="709"/>
        <w:contextualSpacing/>
        <w:jc w:val="both"/>
        <w:rPr>
          <w:rFonts w:ascii="Times New Roman" w:hAnsi="Times New Roman"/>
          <w:sz w:val="24"/>
          <w:szCs w:val="24"/>
        </w:rPr>
      </w:pPr>
      <w:r w:rsidRPr="004365B5">
        <w:rPr>
          <w:rFonts w:ascii="Times New Roman" w:hAnsi="Times New Roman"/>
          <w:sz w:val="24"/>
          <w:szCs w:val="24"/>
        </w:rPr>
        <w:t xml:space="preserve">Уровень регистрируемой безработицы в среднем по республике по состоянию на </w:t>
      </w:r>
      <w:r w:rsidRPr="00A65C4F">
        <w:rPr>
          <w:rFonts w:ascii="Times New Roman" w:hAnsi="Times New Roman"/>
          <w:sz w:val="24"/>
          <w:szCs w:val="24"/>
        </w:rPr>
        <w:br/>
      </w:r>
      <w:r w:rsidRPr="004365B5">
        <w:rPr>
          <w:rFonts w:ascii="Times New Roman" w:hAnsi="Times New Roman"/>
          <w:sz w:val="24"/>
          <w:szCs w:val="24"/>
        </w:rPr>
        <w:t>1 октября 2016 года составил 3,10% к численности экономически активного населения (без учета численности работающих в силовых структурах), увеличившись по сравнению с уровнем регистрируемой безработицы на соо</w:t>
      </w:r>
      <w:r>
        <w:rPr>
          <w:rFonts w:ascii="Times New Roman" w:hAnsi="Times New Roman"/>
          <w:sz w:val="24"/>
          <w:szCs w:val="24"/>
        </w:rPr>
        <w:t xml:space="preserve">тветствующую дату 2015 года на </w:t>
      </w:r>
      <w:r w:rsidRPr="00BF59C3">
        <w:rPr>
          <w:rFonts w:ascii="Times New Roman" w:hAnsi="Times New Roman"/>
          <w:sz w:val="24"/>
          <w:szCs w:val="24"/>
        </w:rPr>
        <w:br/>
      </w:r>
      <w:r w:rsidRPr="004365B5">
        <w:rPr>
          <w:rFonts w:ascii="Times New Roman" w:hAnsi="Times New Roman"/>
          <w:sz w:val="24"/>
          <w:szCs w:val="24"/>
        </w:rPr>
        <w:t>0,85 процентных пункта.</w:t>
      </w:r>
    </w:p>
    <w:p w:rsidR="00A65C4F" w:rsidRPr="004365B5" w:rsidRDefault="00A65C4F" w:rsidP="00A65C4F">
      <w:pPr>
        <w:spacing w:after="0" w:line="240" w:lineRule="auto"/>
        <w:ind w:firstLine="709"/>
        <w:jc w:val="both"/>
        <w:rPr>
          <w:rFonts w:ascii="Times New Roman" w:eastAsia="Times New Roman" w:hAnsi="Times New Roman"/>
          <w:sz w:val="24"/>
          <w:szCs w:val="24"/>
        </w:rPr>
      </w:pPr>
      <w:r w:rsidRPr="004365B5">
        <w:rPr>
          <w:noProof/>
        </w:rPr>
        <w:drawing>
          <wp:inline distT="0" distB="0" distL="0" distR="0">
            <wp:extent cx="5506260" cy="3083668"/>
            <wp:effectExtent l="19050" t="0" r="0" b="0"/>
            <wp:docPr id="4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65C4F" w:rsidRPr="004365B5" w:rsidRDefault="00A65C4F" w:rsidP="00A65C4F">
      <w:pPr>
        <w:spacing w:after="0" w:line="240" w:lineRule="auto"/>
        <w:ind w:firstLine="720"/>
        <w:jc w:val="both"/>
        <w:rPr>
          <w:rFonts w:ascii="Times New Roman" w:hAnsi="Times New Roman"/>
          <w:sz w:val="24"/>
          <w:szCs w:val="24"/>
          <w:shd w:val="clear" w:color="auto" w:fill="FFFFFF"/>
        </w:rPr>
      </w:pPr>
      <w:r w:rsidRPr="004365B5">
        <w:rPr>
          <w:rFonts w:ascii="Times New Roman" w:hAnsi="Times New Roman"/>
          <w:sz w:val="24"/>
          <w:szCs w:val="24"/>
          <w:shd w:val="clear" w:color="auto" w:fill="FFFFFF"/>
        </w:rPr>
        <w:t xml:space="preserve">В условиях </w:t>
      </w:r>
      <w:r w:rsidRPr="004365B5">
        <w:rPr>
          <w:rFonts w:ascii="Times New Roman" w:eastAsiaTheme="minorEastAsia" w:hAnsi="Times New Roman"/>
          <w:sz w:val="24"/>
          <w:szCs w:val="24"/>
        </w:rPr>
        <w:t>макроэкономической нестабильности, а также усиления рисков осуществления внешнеэкономической деятельности хозяйствующими субъектами республики</w:t>
      </w:r>
      <w:r w:rsidRPr="004365B5">
        <w:rPr>
          <w:rFonts w:ascii="Times New Roman" w:hAnsi="Times New Roman"/>
          <w:sz w:val="24"/>
          <w:szCs w:val="24"/>
          <w:shd w:val="clear" w:color="auto" w:fill="FFFFFF"/>
        </w:rPr>
        <w:t xml:space="preserve"> отмечается сокращение номинальной заработной платы в отраслях экономики.</w:t>
      </w:r>
    </w:p>
    <w:p w:rsidR="00A65C4F" w:rsidRPr="004365B5" w:rsidRDefault="00A65C4F" w:rsidP="00A65C4F">
      <w:pPr>
        <w:spacing w:after="0" w:line="240" w:lineRule="auto"/>
        <w:ind w:firstLine="720"/>
        <w:jc w:val="both"/>
        <w:rPr>
          <w:rFonts w:ascii="Times New Roman" w:hAnsi="Times New Roman"/>
          <w:sz w:val="24"/>
          <w:szCs w:val="24"/>
          <w:shd w:val="clear" w:color="auto" w:fill="FFFFFF"/>
        </w:rPr>
      </w:pPr>
      <w:r w:rsidRPr="004365B5">
        <w:rPr>
          <w:rFonts w:ascii="Times New Roman" w:hAnsi="Times New Roman"/>
          <w:sz w:val="24"/>
          <w:szCs w:val="24"/>
        </w:rPr>
        <w:t xml:space="preserve">Среднемесячная номинальная начисленная заработная плата одного работника по республике (без учета субъектов малого предпринимательства, некоммерческих и религиозных организаций, силовых структур и таможенных органов) за январь-сентябрь </w:t>
      </w:r>
      <w:r w:rsidRPr="004365B5">
        <w:rPr>
          <w:rFonts w:ascii="Times New Roman" w:hAnsi="Times New Roman"/>
          <w:snapToGrid w:val="0"/>
          <w:sz w:val="24"/>
          <w:szCs w:val="24"/>
        </w:rPr>
        <w:t xml:space="preserve">2016 года </w:t>
      </w:r>
      <w:r w:rsidRPr="004365B5">
        <w:rPr>
          <w:rFonts w:ascii="Times New Roman" w:hAnsi="Times New Roman"/>
          <w:sz w:val="24"/>
          <w:szCs w:val="24"/>
        </w:rPr>
        <w:t>составила 3 810 руб. или 98,9% к аналогичному периоду 2015 года.</w:t>
      </w:r>
    </w:p>
    <w:p w:rsidR="00A65C4F" w:rsidRPr="004365B5" w:rsidRDefault="00A65C4F" w:rsidP="00A65C4F">
      <w:pPr>
        <w:spacing w:after="0" w:line="240" w:lineRule="auto"/>
        <w:ind w:firstLine="709"/>
        <w:jc w:val="both"/>
        <w:rPr>
          <w:rFonts w:ascii="Times New Roman" w:hAnsi="Times New Roman"/>
          <w:sz w:val="24"/>
          <w:szCs w:val="24"/>
        </w:rPr>
      </w:pPr>
      <w:r w:rsidRPr="004365B5">
        <w:rPr>
          <w:rFonts w:ascii="Times New Roman" w:hAnsi="Times New Roman"/>
          <w:sz w:val="24"/>
          <w:szCs w:val="24"/>
        </w:rPr>
        <w:lastRenderedPageBreak/>
        <w:t xml:space="preserve">Средняя номинальная начисленная заработная плата одного работника с учетом субъектов малого предпринимательства, некоммерческих и религиозных организаций по оценке в целом по республике в январе-сентябре </w:t>
      </w:r>
      <w:r w:rsidRPr="004365B5">
        <w:rPr>
          <w:rFonts w:ascii="Times New Roman" w:hAnsi="Times New Roman"/>
          <w:snapToGrid w:val="0"/>
          <w:sz w:val="24"/>
          <w:szCs w:val="24"/>
        </w:rPr>
        <w:t xml:space="preserve">2016 года </w:t>
      </w:r>
      <w:r w:rsidRPr="004365B5">
        <w:rPr>
          <w:rFonts w:ascii="Times New Roman" w:hAnsi="Times New Roman"/>
          <w:sz w:val="24"/>
          <w:szCs w:val="24"/>
        </w:rPr>
        <w:t>составила 3 744 руб., сократившись на 1,2% по отношению к соответствующему уровню 2015 года. В разрезе городов (районов) динамика складывалась следующим образом:</w:t>
      </w:r>
    </w:p>
    <w:p w:rsidR="00A65C4F" w:rsidRPr="004365B5" w:rsidRDefault="00A65C4F" w:rsidP="00A65C4F">
      <w:pPr>
        <w:spacing w:after="0" w:line="240" w:lineRule="auto"/>
        <w:ind w:left="-1560" w:firstLine="709"/>
        <w:jc w:val="both"/>
        <w:rPr>
          <w:rFonts w:ascii="Times New Roman" w:hAnsi="Times New Roman"/>
          <w:sz w:val="24"/>
          <w:szCs w:val="24"/>
        </w:rPr>
      </w:pPr>
      <w:r w:rsidRPr="004365B5">
        <w:rPr>
          <w:rFonts w:ascii="Times New Roman" w:hAnsi="Times New Roman"/>
          <w:noProof/>
          <w:sz w:val="24"/>
          <w:szCs w:val="24"/>
        </w:rPr>
        <w:drawing>
          <wp:inline distT="0" distB="0" distL="0" distR="0">
            <wp:extent cx="6772275" cy="2914650"/>
            <wp:effectExtent l="0" t="0" r="0"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65C4F" w:rsidRPr="004365B5" w:rsidRDefault="00A65C4F" w:rsidP="00A65C4F">
      <w:pPr>
        <w:spacing w:after="0" w:line="240" w:lineRule="auto"/>
        <w:ind w:firstLine="709"/>
        <w:jc w:val="both"/>
        <w:rPr>
          <w:rFonts w:ascii="Times New Roman" w:hAnsi="Times New Roman"/>
          <w:sz w:val="24"/>
          <w:szCs w:val="24"/>
        </w:rPr>
      </w:pPr>
      <w:r w:rsidRPr="004365B5">
        <w:rPr>
          <w:rFonts w:ascii="Times New Roman" w:hAnsi="Times New Roman"/>
          <w:sz w:val="24"/>
          <w:szCs w:val="24"/>
        </w:rPr>
        <w:t>В январе-сентябре 2016 года самый высокий размер средней начисленной заработной платы одного работника сложился в г. Тирасполь и г. Днестровск – 4 324 руб., сократившись по отношению к аналогичному периоду 2015 году на 0,3%.</w:t>
      </w:r>
    </w:p>
    <w:p w:rsidR="00A65C4F" w:rsidRPr="004365B5" w:rsidRDefault="00A65C4F" w:rsidP="00A65C4F">
      <w:pPr>
        <w:spacing w:after="0" w:line="240" w:lineRule="auto"/>
        <w:ind w:firstLine="709"/>
        <w:jc w:val="both"/>
        <w:rPr>
          <w:rFonts w:ascii="Times New Roman" w:hAnsi="Times New Roman"/>
          <w:sz w:val="24"/>
          <w:szCs w:val="24"/>
        </w:rPr>
      </w:pPr>
      <w:r w:rsidRPr="004365B5">
        <w:rPr>
          <w:rFonts w:ascii="Times New Roman" w:hAnsi="Times New Roman"/>
          <w:sz w:val="24"/>
          <w:szCs w:val="24"/>
        </w:rPr>
        <w:t>Также по итогам января-</w:t>
      </w:r>
      <w:r>
        <w:rPr>
          <w:rFonts w:ascii="Times New Roman" w:hAnsi="Times New Roman"/>
          <w:sz w:val="24"/>
          <w:szCs w:val="24"/>
        </w:rPr>
        <w:t>сентября</w:t>
      </w:r>
      <w:r w:rsidRPr="004365B5">
        <w:rPr>
          <w:rFonts w:ascii="Times New Roman" w:hAnsi="Times New Roman"/>
          <w:sz w:val="24"/>
          <w:szCs w:val="24"/>
        </w:rPr>
        <w:t xml:space="preserve"> 2016 года снижение средней номинальной начисленной заработной платы одного работника зафиксировано по г. Бендеры – на 1,4%</w:t>
      </w:r>
      <w:r>
        <w:rPr>
          <w:rFonts w:ascii="Times New Roman" w:hAnsi="Times New Roman"/>
          <w:sz w:val="24"/>
          <w:szCs w:val="24"/>
        </w:rPr>
        <w:t xml:space="preserve"> до 3 456 руб. </w:t>
      </w:r>
      <w:r w:rsidRPr="004365B5">
        <w:rPr>
          <w:rFonts w:ascii="Times New Roman" w:hAnsi="Times New Roman"/>
          <w:sz w:val="24"/>
          <w:szCs w:val="24"/>
        </w:rPr>
        <w:t>и по Рыбницкому району и г. Рыбница – на 4,8%</w:t>
      </w:r>
      <w:r>
        <w:rPr>
          <w:rFonts w:ascii="Times New Roman" w:hAnsi="Times New Roman"/>
          <w:sz w:val="24"/>
          <w:szCs w:val="24"/>
        </w:rPr>
        <w:t xml:space="preserve"> до 3 571 руб.</w:t>
      </w:r>
    </w:p>
    <w:p w:rsidR="00A65C4F" w:rsidRPr="004365B5" w:rsidRDefault="00A65C4F" w:rsidP="00A65C4F">
      <w:pPr>
        <w:spacing w:after="0" w:line="240" w:lineRule="auto"/>
        <w:ind w:firstLine="709"/>
        <w:jc w:val="both"/>
        <w:rPr>
          <w:rFonts w:ascii="Times New Roman" w:hAnsi="Times New Roman"/>
          <w:sz w:val="24"/>
          <w:szCs w:val="24"/>
        </w:rPr>
      </w:pPr>
      <w:r w:rsidRPr="004365B5">
        <w:rPr>
          <w:rFonts w:ascii="Times New Roman" w:hAnsi="Times New Roman"/>
          <w:sz w:val="24"/>
          <w:szCs w:val="24"/>
        </w:rPr>
        <w:t xml:space="preserve">По Дубоссарскому району и г. Дубоссары, а также по Каменскому району и </w:t>
      </w:r>
      <w:r w:rsidRPr="00A65C4F">
        <w:rPr>
          <w:rFonts w:ascii="Times New Roman" w:hAnsi="Times New Roman"/>
          <w:sz w:val="24"/>
          <w:szCs w:val="24"/>
        </w:rPr>
        <w:br/>
      </w:r>
      <w:r w:rsidRPr="004365B5">
        <w:rPr>
          <w:rFonts w:ascii="Times New Roman" w:hAnsi="Times New Roman"/>
          <w:sz w:val="24"/>
          <w:szCs w:val="24"/>
        </w:rPr>
        <w:t xml:space="preserve">г. Каменка величина показателя по итогам января-сентября 2016 года увеличилась незначительно по отношению к аналогичному периоду 2015 года («+»0,3% и «+»0,2%) составив 3 485 руб. и 2 961 руб. соответственно. По Григориопольскому району и </w:t>
      </w:r>
      <w:r w:rsidRPr="00A65C4F">
        <w:rPr>
          <w:rFonts w:ascii="Times New Roman" w:hAnsi="Times New Roman"/>
          <w:sz w:val="24"/>
          <w:szCs w:val="24"/>
        </w:rPr>
        <w:br/>
      </w:r>
      <w:r w:rsidRPr="004365B5">
        <w:rPr>
          <w:rFonts w:ascii="Times New Roman" w:hAnsi="Times New Roman"/>
          <w:sz w:val="24"/>
          <w:szCs w:val="24"/>
        </w:rPr>
        <w:t>г. Григориополь и Слободзейскому району и г. Слободзея средняя номинальная начисленная заработная плата одного работника составила 2 935 руб. и 2 901 руб., увеличившись на 1,5% и 1,4% соответственно.</w:t>
      </w:r>
    </w:p>
    <w:p w:rsidR="00A65C4F" w:rsidRPr="004365B5" w:rsidRDefault="00A65C4F" w:rsidP="00A65C4F">
      <w:pPr>
        <w:spacing w:after="0" w:line="240" w:lineRule="auto"/>
        <w:ind w:firstLine="709"/>
        <w:jc w:val="both"/>
        <w:rPr>
          <w:rFonts w:ascii="Times New Roman" w:hAnsi="Times New Roman"/>
          <w:sz w:val="24"/>
          <w:szCs w:val="24"/>
        </w:rPr>
      </w:pPr>
      <w:r w:rsidRPr="004365B5">
        <w:rPr>
          <w:rFonts w:ascii="Times New Roman" w:eastAsiaTheme="minorHAnsi" w:hAnsi="Times New Roman" w:cstheme="minorBidi"/>
          <w:sz w:val="24"/>
          <w:szCs w:val="24"/>
          <w:lang w:eastAsia="en-US"/>
        </w:rPr>
        <w:t xml:space="preserve">На фоне </w:t>
      </w:r>
      <w:r w:rsidRPr="004365B5">
        <w:rPr>
          <w:rFonts w:ascii="Times New Roman" w:hAnsi="Times New Roman"/>
          <w:color w:val="000000"/>
          <w:sz w:val="24"/>
          <w:szCs w:val="24"/>
        </w:rPr>
        <w:t>изменения возрастной структуры населения</w:t>
      </w:r>
      <w:r w:rsidRPr="004365B5">
        <w:rPr>
          <w:rFonts w:ascii="Times New Roman" w:eastAsiaTheme="minorHAnsi" w:hAnsi="Times New Roman" w:cstheme="minorBidi"/>
          <w:sz w:val="24"/>
          <w:szCs w:val="24"/>
          <w:lang w:eastAsia="en-US"/>
        </w:rPr>
        <w:t xml:space="preserve"> число получателей пенсий по итогам 9 месяцев 2016 года по сравнению с аналогичным периодом 2015 года увеличилось на 1,5 тыс. чел. или на 1,2% составив 126,5 тыс. чел.</w:t>
      </w:r>
      <w:r w:rsidRPr="004365B5">
        <w:rPr>
          <w:rFonts w:ascii="Times New Roman" w:hAnsi="Times New Roman"/>
          <w:sz w:val="24"/>
          <w:szCs w:val="24"/>
        </w:rPr>
        <w:t xml:space="preserve"> Таким образом, в экономике сложилась ситуация, когда на 100 работающих человек приходится 97 пенсионеров.</w:t>
      </w:r>
    </w:p>
    <w:p w:rsidR="00A65C4F" w:rsidRPr="004365B5" w:rsidRDefault="00A65C4F" w:rsidP="00A65C4F">
      <w:pPr>
        <w:spacing w:after="0" w:line="240" w:lineRule="auto"/>
        <w:ind w:firstLine="709"/>
        <w:jc w:val="both"/>
        <w:rPr>
          <w:rFonts w:ascii="Times New Roman" w:hAnsi="Times New Roman"/>
          <w:sz w:val="24"/>
          <w:szCs w:val="24"/>
        </w:rPr>
      </w:pPr>
      <w:r w:rsidRPr="004365B5">
        <w:rPr>
          <w:rFonts w:ascii="Times New Roman" w:hAnsi="Times New Roman"/>
          <w:sz w:val="24"/>
          <w:szCs w:val="24"/>
        </w:rPr>
        <w:t>В разрезе городов (районов) динамика численности пенсионеров складывалась следующим образом:</w:t>
      </w:r>
    </w:p>
    <w:p w:rsidR="00A65C4F" w:rsidRPr="004365B5" w:rsidRDefault="00A65C4F" w:rsidP="00A65C4F">
      <w:pPr>
        <w:spacing w:after="0" w:line="240" w:lineRule="auto"/>
        <w:ind w:left="-567"/>
        <w:jc w:val="both"/>
        <w:rPr>
          <w:rFonts w:ascii="Times New Roman" w:hAnsi="Times New Roman"/>
          <w:sz w:val="24"/>
          <w:szCs w:val="24"/>
        </w:rPr>
      </w:pPr>
      <w:r w:rsidRPr="004365B5">
        <w:rPr>
          <w:rFonts w:ascii="Times New Roman" w:hAnsi="Times New Roman"/>
          <w:noProof/>
          <w:color w:val="FFFF00"/>
          <w:sz w:val="24"/>
          <w:szCs w:val="24"/>
        </w:rPr>
        <w:drawing>
          <wp:inline distT="0" distB="0" distL="0" distR="0">
            <wp:extent cx="6591300" cy="2324100"/>
            <wp:effectExtent l="0" t="0" r="0" b="0"/>
            <wp:docPr id="5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33650" w:rsidRPr="009354FA" w:rsidRDefault="00D33650" w:rsidP="00F960B1">
      <w:pPr>
        <w:tabs>
          <w:tab w:val="left" w:pos="1134"/>
        </w:tabs>
        <w:spacing w:after="0" w:line="240" w:lineRule="auto"/>
        <w:ind w:left="709"/>
        <w:jc w:val="both"/>
        <w:rPr>
          <w:rFonts w:ascii="Times New Roman" w:eastAsia="Times New Roman" w:hAnsi="Times New Roman"/>
          <w:sz w:val="24"/>
          <w:szCs w:val="24"/>
        </w:rPr>
      </w:pPr>
      <w:r w:rsidRPr="00F960B1">
        <w:rPr>
          <w:rFonts w:ascii="Times New Roman" w:eastAsia="Times New Roman" w:hAnsi="Times New Roman"/>
          <w:b/>
          <w:bCs/>
          <w:sz w:val="24"/>
          <w:szCs w:val="24"/>
        </w:rPr>
        <w:lastRenderedPageBreak/>
        <w:t>4.4. Социальная защита</w:t>
      </w:r>
    </w:p>
    <w:p w:rsidR="00D33650" w:rsidRPr="00BF59C3" w:rsidRDefault="00D33650" w:rsidP="00F960B1">
      <w:pPr>
        <w:pStyle w:val="ae"/>
        <w:tabs>
          <w:tab w:val="left" w:pos="1134"/>
        </w:tabs>
        <w:spacing w:after="0" w:line="240" w:lineRule="auto"/>
        <w:ind w:left="709"/>
        <w:jc w:val="both"/>
        <w:rPr>
          <w:rFonts w:ascii="Times New Roman" w:eastAsia="Times New Roman" w:hAnsi="Times New Roman"/>
          <w:sz w:val="24"/>
          <w:szCs w:val="24"/>
        </w:rPr>
      </w:pPr>
    </w:p>
    <w:p w:rsidR="00F960B1" w:rsidRPr="004365B5" w:rsidRDefault="00F960B1" w:rsidP="00F960B1">
      <w:pPr>
        <w:pStyle w:val="ae"/>
        <w:tabs>
          <w:tab w:val="left" w:pos="1134"/>
        </w:tabs>
        <w:spacing w:after="0" w:line="240" w:lineRule="auto"/>
        <w:ind w:left="0" w:firstLine="709"/>
        <w:jc w:val="both"/>
        <w:rPr>
          <w:rFonts w:ascii="Times New Roman" w:eastAsia="Times New Roman" w:hAnsi="Times New Roman"/>
          <w:sz w:val="24"/>
          <w:szCs w:val="24"/>
        </w:rPr>
      </w:pPr>
      <w:r w:rsidRPr="004365B5">
        <w:rPr>
          <w:rFonts w:ascii="Times New Roman" w:eastAsia="Times New Roman" w:hAnsi="Times New Roman"/>
          <w:sz w:val="24"/>
          <w:szCs w:val="24"/>
        </w:rPr>
        <w:t xml:space="preserve">Численность детей-сирот и детей, оставшихся без попечения родителей в </w:t>
      </w:r>
      <w:r w:rsidR="00035014">
        <w:rPr>
          <w:rFonts w:ascii="Times New Roman" w:eastAsia="Times New Roman" w:hAnsi="Times New Roman"/>
          <w:sz w:val="24"/>
          <w:szCs w:val="24"/>
        </w:rPr>
        <w:br/>
      </w:r>
      <w:r w:rsidRPr="004365B5">
        <w:rPr>
          <w:rFonts w:ascii="Times New Roman" w:eastAsia="Times New Roman" w:hAnsi="Times New Roman"/>
          <w:sz w:val="24"/>
          <w:szCs w:val="24"/>
        </w:rPr>
        <w:t>январе-сентябре 2016 года составила 2 145 чел., статус «сирота» или «оставшийся без попечения родителей» в рассматриваемом периоде получили 234 чел. Переданы на попечение родственникам, под опеку – 114 чел., находятся в государственных учреждениях – 103 чел.</w:t>
      </w:r>
    </w:p>
    <w:p w:rsidR="00F960B1" w:rsidRPr="004365B5" w:rsidRDefault="00F960B1" w:rsidP="00F960B1">
      <w:pPr>
        <w:spacing w:after="0" w:line="240" w:lineRule="auto"/>
        <w:ind w:firstLine="708"/>
        <w:jc w:val="both"/>
        <w:rPr>
          <w:rFonts w:ascii="Times New Roman" w:eastAsia="Times New Roman" w:hAnsi="Times New Roman"/>
          <w:sz w:val="24"/>
          <w:szCs w:val="24"/>
        </w:rPr>
      </w:pPr>
      <w:r w:rsidRPr="004365B5">
        <w:rPr>
          <w:rFonts w:ascii="Times New Roman" w:eastAsia="Times New Roman" w:hAnsi="Times New Roman"/>
          <w:sz w:val="24"/>
          <w:szCs w:val="24"/>
        </w:rPr>
        <w:t>Обеспечение детей–сирот жильем, ввиду ограниченности финансовых ресурсов государства, является одной из важнейших проблем в сфере социальной защиты. Численность сирот и детей, оставшихся без попечения родителей, имеющих право на обеспечение жильем</w:t>
      </w:r>
      <w:r>
        <w:rPr>
          <w:rFonts w:ascii="Times New Roman" w:eastAsia="Times New Roman" w:hAnsi="Times New Roman"/>
          <w:sz w:val="24"/>
          <w:szCs w:val="24"/>
        </w:rPr>
        <w:t>,</w:t>
      </w:r>
      <w:r w:rsidRPr="004365B5">
        <w:rPr>
          <w:rFonts w:ascii="Times New Roman" w:eastAsia="Times New Roman" w:hAnsi="Times New Roman"/>
          <w:sz w:val="24"/>
          <w:szCs w:val="24"/>
        </w:rPr>
        <w:t xml:space="preserve"> </w:t>
      </w:r>
      <w:r>
        <w:rPr>
          <w:rFonts w:ascii="Times New Roman" w:eastAsia="Times New Roman" w:hAnsi="Times New Roman"/>
          <w:sz w:val="24"/>
          <w:szCs w:val="24"/>
        </w:rPr>
        <w:t xml:space="preserve">на конец рассматриваемого периода </w:t>
      </w:r>
      <w:r w:rsidRPr="004365B5">
        <w:rPr>
          <w:rFonts w:ascii="Times New Roman" w:eastAsia="Times New Roman" w:hAnsi="Times New Roman"/>
          <w:sz w:val="24"/>
          <w:szCs w:val="24"/>
        </w:rPr>
        <w:t xml:space="preserve">составила 494 человек, увеличившись по сравнению с началом года на 53 человек. Учитывая сложное социально-экономическое положение, а также ограниченность средств бюджета, за рассматриваемый период 1 человеку в </w:t>
      </w:r>
      <w:r w:rsidRPr="004365B5">
        <w:rPr>
          <w:rFonts w:ascii="Times New Roman" w:hAnsi="Times New Roman"/>
          <w:sz w:val="24"/>
          <w:szCs w:val="24"/>
        </w:rPr>
        <w:t xml:space="preserve">г. Бендеры </w:t>
      </w:r>
      <w:r w:rsidRPr="004365B5">
        <w:rPr>
          <w:rFonts w:ascii="Times New Roman" w:eastAsia="Times New Roman" w:hAnsi="Times New Roman"/>
          <w:sz w:val="24"/>
          <w:szCs w:val="24"/>
        </w:rPr>
        <w:t xml:space="preserve">была выделена квартира. Временным жильем в рассматриваемом периоде были обеспечены 51 чел., т.е. выделены места для проживания в общежитиях в </w:t>
      </w:r>
      <w:r w:rsidRPr="004365B5">
        <w:rPr>
          <w:rFonts w:ascii="Times New Roman" w:hAnsi="Times New Roman"/>
          <w:sz w:val="24"/>
          <w:szCs w:val="24"/>
        </w:rPr>
        <w:t>г. Тирасполь и г. Днестровск – 13чел., г. Бендеры – 9 чел., г. Рыбница</w:t>
      </w:r>
      <w:r w:rsidRPr="004365B5">
        <w:rPr>
          <w:rFonts w:ascii="Times New Roman" w:eastAsia="Times New Roman" w:hAnsi="Times New Roman"/>
          <w:sz w:val="24"/>
          <w:szCs w:val="24"/>
        </w:rPr>
        <w:t xml:space="preserve"> и </w:t>
      </w:r>
      <w:r w:rsidRPr="004365B5">
        <w:rPr>
          <w:rFonts w:ascii="Times New Roman" w:hAnsi="Times New Roman"/>
          <w:sz w:val="24"/>
          <w:szCs w:val="24"/>
        </w:rPr>
        <w:t>Рыбницком районе –</w:t>
      </w:r>
      <w:r>
        <w:rPr>
          <w:rFonts w:ascii="Times New Roman" w:hAnsi="Times New Roman"/>
          <w:sz w:val="24"/>
          <w:szCs w:val="24"/>
        </w:rPr>
        <w:t xml:space="preserve"> </w:t>
      </w:r>
      <w:r w:rsidRPr="004365B5">
        <w:rPr>
          <w:rFonts w:ascii="Times New Roman" w:hAnsi="Times New Roman"/>
          <w:sz w:val="24"/>
          <w:szCs w:val="24"/>
        </w:rPr>
        <w:t>28 чел., г. Дубоссары и Дубоссарском районе – 1 чел.</w:t>
      </w:r>
    </w:p>
    <w:p w:rsidR="00F960B1" w:rsidRPr="004365B5" w:rsidRDefault="00F960B1" w:rsidP="00F960B1">
      <w:pPr>
        <w:spacing w:after="0" w:line="240" w:lineRule="auto"/>
        <w:ind w:firstLine="708"/>
        <w:jc w:val="both"/>
        <w:rPr>
          <w:rFonts w:ascii="Times New Roman" w:eastAsia="Times New Roman" w:hAnsi="Times New Roman"/>
          <w:sz w:val="24"/>
          <w:szCs w:val="24"/>
        </w:rPr>
      </w:pPr>
      <w:r w:rsidRPr="004365B5">
        <w:rPr>
          <w:rFonts w:ascii="Times New Roman" w:eastAsia="Times New Roman" w:hAnsi="Times New Roman"/>
          <w:sz w:val="24"/>
          <w:szCs w:val="24"/>
        </w:rPr>
        <w:t>Количество семей ветеранов (инвалидов) защитников Приднестровской Молдавской Республики составляет 858 ед., из них у 712 ед. (83,0%) единственным источником доходов является пенсия.</w:t>
      </w:r>
    </w:p>
    <w:p w:rsidR="004909DA" w:rsidRPr="009354FA" w:rsidRDefault="004909DA" w:rsidP="005E2CA9">
      <w:pPr>
        <w:spacing w:after="0" w:line="240" w:lineRule="auto"/>
        <w:ind w:firstLine="708"/>
        <w:jc w:val="both"/>
        <w:rPr>
          <w:rFonts w:ascii="Times New Roman" w:eastAsia="Times New Roman" w:hAnsi="Times New Roman"/>
          <w:sz w:val="24"/>
          <w:szCs w:val="24"/>
        </w:rPr>
      </w:pPr>
    </w:p>
    <w:p w:rsidR="002E01F8" w:rsidRPr="00450FE1" w:rsidRDefault="002E01F8" w:rsidP="005E2CA9">
      <w:pPr>
        <w:pStyle w:val="1"/>
        <w:numPr>
          <w:ilvl w:val="0"/>
          <w:numId w:val="10"/>
        </w:numPr>
        <w:spacing w:before="0" w:after="0" w:line="240" w:lineRule="auto"/>
        <w:rPr>
          <w:sz w:val="24"/>
          <w:szCs w:val="24"/>
          <w:lang w:val="en-US"/>
        </w:rPr>
      </w:pPr>
      <w:bookmarkStart w:id="0" w:name="_Toc415225517"/>
      <w:r w:rsidRPr="00450FE1">
        <w:rPr>
          <w:sz w:val="24"/>
          <w:szCs w:val="24"/>
        </w:rPr>
        <w:t>Реализация целевых муниципальных программ</w:t>
      </w:r>
      <w:bookmarkEnd w:id="0"/>
      <w:r w:rsidR="00E304EF">
        <w:rPr>
          <w:sz w:val="24"/>
          <w:szCs w:val="24"/>
        </w:rPr>
        <w:t>**</w:t>
      </w:r>
    </w:p>
    <w:p w:rsidR="002E01F8" w:rsidRDefault="002E01F8" w:rsidP="005E2CA9">
      <w:pPr>
        <w:tabs>
          <w:tab w:val="left" w:pos="0"/>
        </w:tabs>
        <w:spacing w:after="0" w:line="240" w:lineRule="auto"/>
        <w:ind w:firstLine="709"/>
        <w:jc w:val="both"/>
        <w:rPr>
          <w:rFonts w:ascii="Times New Roman" w:eastAsia="Times New Roman" w:hAnsi="Times New Roman"/>
          <w:sz w:val="24"/>
          <w:szCs w:val="24"/>
        </w:rPr>
      </w:pPr>
    </w:p>
    <w:p w:rsidR="00AE4F10" w:rsidRPr="00494BB7" w:rsidRDefault="00AE4F10" w:rsidP="005E2CA9">
      <w:pPr>
        <w:spacing w:after="0" w:line="240" w:lineRule="auto"/>
        <w:ind w:firstLine="708"/>
        <w:jc w:val="both"/>
        <w:rPr>
          <w:rFonts w:ascii="Times New Roman" w:hAnsi="Times New Roman"/>
          <w:sz w:val="24"/>
          <w:szCs w:val="24"/>
        </w:rPr>
      </w:pPr>
      <w:r w:rsidRPr="00494BB7">
        <w:rPr>
          <w:rFonts w:ascii="Times New Roman" w:hAnsi="Times New Roman"/>
          <w:bCs/>
          <w:sz w:val="24"/>
          <w:szCs w:val="24"/>
        </w:rPr>
        <w:t>Жилой фонд</w:t>
      </w:r>
      <w:r w:rsidRPr="00494BB7">
        <w:rPr>
          <w:rFonts w:ascii="Times New Roman" w:hAnsi="Times New Roman"/>
          <w:sz w:val="24"/>
          <w:szCs w:val="24"/>
        </w:rPr>
        <w:t xml:space="preserve"> требует постоянного и планомерного капитального, текущего и профилактического ремонта. Учитывая достаточно высокий процент износа основных фондов – городского жилищного фонда, из бюджета столицы и собираемых с населения денежных средств на выборочный капитальный ремонт конструктивных элементов жилых зданий выделяются значительные суммы. </w:t>
      </w:r>
    </w:p>
    <w:p w:rsidR="00AE4F10" w:rsidRPr="00494BB7" w:rsidRDefault="00AE4F10" w:rsidP="005E2CA9">
      <w:pPr>
        <w:spacing w:after="0" w:line="240" w:lineRule="auto"/>
        <w:ind w:firstLine="708"/>
        <w:jc w:val="both"/>
        <w:rPr>
          <w:rFonts w:ascii="Times New Roman" w:hAnsi="Times New Roman"/>
          <w:sz w:val="24"/>
          <w:szCs w:val="24"/>
        </w:rPr>
      </w:pPr>
      <w:r w:rsidRPr="00494BB7">
        <w:rPr>
          <w:rFonts w:ascii="Times New Roman" w:hAnsi="Times New Roman"/>
          <w:sz w:val="24"/>
          <w:szCs w:val="24"/>
        </w:rPr>
        <w:t>Общая сумма средств, затраченных на ремонт жилищного фонда г. Тирасполь в январе – сентябре 2016 года составила 11 189,3</w:t>
      </w:r>
      <w:r w:rsidRPr="00494BB7">
        <w:t xml:space="preserve"> </w:t>
      </w:r>
      <w:r w:rsidRPr="00494BB7">
        <w:rPr>
          <w:rFonts w:ascii="Times New Roman" w:hAnsi="Times New Roman"/>
          <w:sz w:val="24"/>
          <w:szCs w:val="24"/>
        </w:rPr>
        <w:t>тыс. руб., что на 18,1% меньше запланированной величины. При этом вся сумма профинансирована за счет средств населения.</w:t>
      </w:r>
    </w:p>
    <w:p w:rsidR="00AE4F10" w:rsidRPr="00494BB7" w:rsidRDefault="00AE4F10" w:rsidP="005E2CA9">
      <w:pPr>
        <w:spacing w:after="0" w:line="240" w:lineRule="auto"/>
        <w:ind w:firstLine="708"/>
        <w:jc w:val="both"/>
        <w:rPr>
          <w:rFonts w:ascii="Times New Roman" w:hAnsi="Times New Roman"/>
          <w:sz w:val="24"/>
          <w:szCs w:val="24"/>
        </w:rPr>
      </w:pPr>
      <w:r w:rsidRPr="00494BB7">
        <w:rPr>
          <w:rFonts w:ascii="Times New Roman" w:hAnsi="Times New Roman"/>
          <w:sz w:val="24"/>
          <w:szCs w:val="24"/>
        </w:rPr>
        <w:t>В течение рассматриваемого периода 2016 года также проведен ремонт жилого фонда г. Днестровск на сумму 1 373,2 тыс. руб., что составляет 45,5% от запланированной величины, финансирование осуществлено в основном за счет  средств населения (97,2%), а также произведен ремонт муниципальных объектов, но за счет местного бюджета на сумму 1 179,1 тыс. руб. (47,7% от плана).</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Перед Государственной администрацией г</w:t>
      </w:r>
      <w:r>
        <w:rPr>
          <w:rFonts w:ascii="Times New Roman" w:hAnsi="Times New Roman"/>
          <w:sz w:val="24"/>
          <w:szCs w:val="24"/>
        </w:rPr>
        <w:t xml:space="preserve">. Тирасполь и г. Днестровска в </w:t>
      </w:r>
      <w:r w:rsidR="00035014">
        <w:rPr>
          <w:rFonts w:ascii="Times New Roman" w:hAnsi="Times New Roman"/>
          <w:sz w:val="24"/>
          <w:szCs w:val="24"/>
        </w:rPr>
        <w:br/>
      </w:r>
      <w:r w:rsidRPr="00494BB7">
        <w:rPr>
          <w:rFonts w:ascii="Times New Roman" w:hAnsi="Times New Roman"/>
          <w:sz w:val="24"/>
          <w:szCs w:val="24"/>
        </w:rPr>
        <w:t>январе</w:t>
      </w:r>
      <w:r w:rsidR="001958F4">
        <w:rPr>
          <w:rFonts w:ascii="Times New Roman" w:hAnsi="Times New Roman"/>
          <w:sz w:val="24"/>
          <w:szCs w:val="24"/>
        </w:rPr>
        <w:t xml:space="preserve"> – сентябре </w:t>
      </w:r>
      <w:r w:rsidRPr="00494BB7">
        <w:rPr>
          <w:rFonts w:ascii="Times New Roman" w:hAnsi="Times New Roman"/>
          <w:sz w:val="24"/>
          <w:szCs w:val="24"/>
        </w:rPr>
        <w:t>2016 года стояла задача максимально эффективной организации содержания, эксплуатации и ремонта автомобильных дорог.</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Так, за 9 месяцев текущего года на ремонт дорожной инфраструктуры г. Тирасполь были выделены денежные средства в сумме 6 281,4 тыс. руб., что на 40,9% меньше запланированной суммы, а в г. Днестровск – 134,1 тыс. руб. что составляет 16,9% от запланированной величины.</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По благоустройству территории г. Тирасполь планировалось выполнить работы на сумму 6 496,8 тыс. руб., фактическое финансирование составило 58,3% от запланированной величины.</w:t>
      </w:r>
    </w:p>
    <w:p w:rsidR="00AE4F10" w:rsidRPr="00494BB7" w:rsidRDefault="00AE4F10" w:rsidP="005E2CA9">
      <w:pPr>
        <w:spacing w:after="0" w:line="240" w:lineRule="auto"/>
        <w:ind w:firstLine="709"/>
        <w:jc w:val="both"/>
        <w:rPr>
          <w:rFonts w:ascii="Times New Roman" w:hAnsi="Times New Roman"/>
          <w:sz w:val="24"/>
          <w:szCs w:val="24"/>
        </w:rPr>
      </w:pPr>
      <w:r w:rsidRPr="00494BB7">
        <w:rPr>
          <w:rStyle w:val="FontStyle38"/>
          <w:sz w:val="24"/>
          <w:szCs w:val="24"/>
        </w:rPr>
        <w:t xml:space="preserve">По благоустройству г. Днестровска </w:t>
      </w:r>
      <w:r w:rsidRPr="00494BB7">
        <w:rPr>
          <w:rFonts w:ascii="Times New Roman" w:hAnsi="Times New Roman"/>
          <w:sz w:val="24"/>
          <w:szCs w:val="24"/>
        </w:rPr>
        <w:t>планировалось выполнить работы на сумму 2 562,2 тыс. руб</w:t>
      </w:r>
      <w:r w:rsidRPr="00494BB7">
        <w:rPr>
          <w:rStyle w:val="FontStyle38"/>
          <w:sz w:val="24"/>
          <w:szCs w:val="24"/>
        </w:rPr>
        <w:t xml:space="preserve">., </w:t>
      </w:r>
      <w:r w:rsidRPr="00494BB7">
        <w:rPr>
          <w:rFonts w:ascii="Times New Roman" w:hAnsi="Times New Roman"/>
          <w:sz w:val="24"/>
          <w:szCs w:val="24"/>
        </w:rPr>
        <w:t>фактическое финансирование составило 67,2% от запланированной величины.</w:t>
      </w:r>
    </w:p>
    <w:p w:rsidR="00AE4F10" w:rsidRPr="00494BB7" w:rsidRDefault="00AE4F10" w:rsidP="005E2CA9">
      <w:pPr>
        <w:tabs>
          <w:tab w:val="left" w:pos="0"/>
        </w:tabs>
        <w:spacing w:after="0" w:line="240" w:lineRule="auto"/>
        <w:ind w:firstLine="709"/>
        <w:jc w:val="both"/>
        <w:rPr>
          <w:rFonts w:ascii="Times New Roman" w:eastAsia="Times New Roman" w:hAnsi="Times New Roman"/>
          <w:sz w:val="24"/>
          <w:szCs w:val="24"/>
        </w:rPr>
      </w:pPr>
    </w:p>
    <w:p w:rsidR="00AE4F10" w:rsidRPr="00494BB7" w:rsidRDefault="00AE4F10" w:rsidP="005E2CA9">
      <w:pPr>
        <w:pStyle w:val="a3"/>
        <w:tabs>
          <w:tab w:val="left" w:pos="142"/>
        </w:tabs>
        <w:ind w:firstLine="708"/>
      </w:pPr>
      <w:r w:rsidRPr="00494BB7">
        <w:t xml:space="preserve">Для бесперебойного снабжения всей инфраструктуры города, населения энергоресурсами и услугами, улучшения качества технического содержания жилищного </w:t>
      </w:r>
      <w:r w:rsidRPr="00494BB7">
        <w:lastRenderedPageBreak/>
        <w:t>фонда, дорожного хозяйства, объектов городского благоустройства в январе – сентябре 2016</w:t>
      </w:r>
      <w:r>
        <w:t> </w:t>
      </w:r>
      <w:r w:rsidRPr="00494BB7">
        <w:t>года в г. Бендеры реализовывались следующие целевые муниципальные программы:</w:t>
      </w:r>
    </w:p>
    <w:p w:rsidR="00AE4F10" w:rsidRPr="00494BB7" w:rsidRDefault="00AE4F10" w:rsidP="005E2CA9">
      <w:pPr>
        <w:pStyle w:val="a3"/>
        <w:tabs>
          <w:tab w:val="left" w:pos="142"/>
        </w:tabs>
        <w:ind w:firstLine="708"/>
      </w:pPr>
      <w:r w:rsidRPr="00494BB7">
        <w:t>а) Программа развития дорожной отрасли по автомобильным дорогам (улицам), находящимся в муниципальной собственности г. Бендеры. Фактическое выполнение Программы за рассматриваемый период текущего года составило 7 529,3 тыс. руб. – 90,7% от плана. Реальная потребность в финансировании данной программы – 47 000,0 тыс. руб.;</w:t>
      </w:r>
    </w:p>
    <w:p w:rsidR="00AE4F10" w:rsidRPr="00494BB7" w:rsidRDefault="00AE4F10" w:rsidP="005E2CA9">
      <w:pPr>
        <w:pStyle w:val="a3"/>
        <w:tabs>
          <w:tab w:val="left" w:pos="142"/>
        </w:tabs>
      </w:pPr>
      <w:r w:rsidRPr="00494BB7">
        <w:t>б) Программа капитального ремонта жилого фонда, объектов социально-культурного назначения и благоустройства территории города, в рамках реализации которой планировалось выполнить работы на сумму 3 994,0 тыс. руб., однако фактическое финансирование составило лишь 4,2%. Реальная потребность в финансировании данной программы – 17 815,2 тыс. руб.;</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в) Программа по кредитованию молодых семей.</w:t>
      </w:r>
      <w:r w:rsidRPr="00494BB7">
        <w:rPr>
          <w:rFonts w:ascii="Times New Roman" w:hAnsi="Times New Roman"/>
          <w:bCs/>
          <w:sz w:val="24"/>
          <w:szCs w:val="24"/>
        </w:rPr>
        <w:t xml:space="preserve"> Объем запланированного финансирования данной Программы </w:t>
      </w:r>
      <w:r w:rsidRPr="00494BB7">
        <w:rPr>
          <w:rFonts w:ascii="Times New Roman" w:hAnsi="Times New Roman"/>
          <w:sz w:val="24"/>
          <w:szCs w:val="24"/>
        </w:rPr>
        <w:t>составил 380,8 тыс. руб., однако финансирование в рассматриваемом периоде не осуществлялось;</w:t>
      </w:r>
    </w:p>
    <w:p w:rsidR="00AE4F10" w:rsidRPr="00494BB7" w:rsidRDefault="00AE4F10" w:rsidP="005E2CA9">
      <w:pPr>
        <w:pStyle w:val="a3"/>
        <w:tabs>
          <w:tab w:val="left" w:pos="142"/>
        </w:tabs>
        <w:ind w:firstLine="708"/>
        <w:rPr>
          <w:bCs/>
        </w:rPr>
      </w:pPr>
      <w:r w:rsidRPr="00494BB7">
        <w:rPr>
          <w:bCs/>
        </w:rPr>
        <w:t xml:space="preserve">г) </w:t>
      </w:r>
      <w:r w:rsidRPr="00494BB7">
        <w:t>Программа «Реконструкции и модернизации МУ «Бендерский лечебно – диагностический центр», в рамках реализации которой планировалось выполнить работы на сумму 7 547,4 тыс. руб., однако фактическое финансирование не осуществлялось. Реальная потребность в финансировании данной программы – 7 547,4 тыс. руб.;</w:t>
      </w:r>
    </w:p>
    <w:p w:rsidR="00AE4F10" w:rsidRPr="00494BB7" w:rsidRDefault="00AE4F10" w:rsidP="005E2CA9">
      <w:pPr>
        <w:shd w:val="clear" w:color="auto" w:fill="FFFFFF"/>
        <w:spacing w:after="0" w:line="240" w:lineRule="auto"/>
        <w:ind w:firstLine="709"/>
        <w:jc w:val="both"/>
        <w:rPr>
          <w:rFonts w:ascii="Times New Roman" w:hAnsi="Times New Roman"/>
          <w:bCs/>
          <w:sz w:val="24"/>
          <w:szCs w:val="24"/>
        </w:rPr>
      </w:pPr>
    </w:p>
    <w:p w:rsidR="00AE4F10" w:rsidRPr="00494BB7" w:rsidRDefault="00AE4F10" w:rsidP="005E2CA9">
      <w:pPr>
        <w:shd w:val="clear" w:color="auto" w:fill="FFFFFF"/>
        <w:spacing w:after="0" w:line="240" w:lineRule="auto"/>
        <w:ind w:firstLine="709"/>
        <w:jc w:val="both"/>
        <w:rPr>
          <w:rFonts w:ascii="Times New Roman" w:hAnsi="Times New Roman"/>
          <w:bCs/>
          <w:sz w:val="24"/>
          <w:szCs w:val="24"/>
        </w:rPr>
      </w:pPr>
      <w:r w:rsidRPr="00494BB7">
        <w:rPr>
          <w:rFonts w:ascii="Times New Roman" w:hAnsi="Times New Roman"/>
          <w:bCs/>
          <w:sz w:val="24"/>
          <w:szCs w:val="24"/>
        </w:rPr>
        <w:t>В отчетном периоде 2016 года в г. Рыбница и Рыбницком районе на реализацию</w:t>
      </w:r>
      <w:r w:rsidRPr="00494BB7">
        <w:rPr>
          <w:rFonts w:ascii="Times New Roman" w:hAnsi="Times New Roman"/>
          <w:sz w:val="24"/>
          <w:szCs w:val="24"/>
        </w:rPr>
        <w:t xml:space="preserve"> муниципальных целевых программ было выделено и профинансировано 5 427,1 тыс. руб., что составляет 43,3% от запланированной величины.</w:t>
      </w:r>
    </w:p>
    <w:p w:rsidR="00AE4F10" w:rsidRPr="00494BB7" w:rsidRDefault="00AE4F10" w:rsidP="005E2CA9">
      <w:pPr>
        <w:shd w:val="clear" w:color="auto" w:fill="FFFFFF"/>
        <w:spacing w:after="0" w:line="240" w:lineRule="auto"/>
        <w:ind w:firstLine="709"/>
        <w:jc w:val="both"/>
        <w:rPr>
          <w:rFonts w:ascii="Times New Roman" w:hAnsi="Times New Roman"/>
          <w:sz w:val="24"/>
          <w:szCs w:val="24"/>
        </w:rPr>
      </w:pPr>
      <w:r w:rsidRPr="00494BB7">
        <w:rPr>
          <w:rFonts w:ascii="Times New Roman" w:hAnsi="Times New Roman"/>
          <w:sz w:val="24"/>
          <w:szCs w:val="24"/>
        </w:rPr>
        <w:t>В рамках реализации Программ осуществлен целый ряд мероприятий, направленных на улучшение технического состояния жилищного фонда и объектов социально – культурной сферы, что будет способствовать продлению сроков их эксплуатации, созданию безопасных и благоприятных условий их функционирования.</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 xml:space="preserve">Программа капитального ремонта на 2016 год и </w:t>
      </w:r>
      <w:r w:rsidRPr="00494BB7">
        <w:rPr>
          <w:rFonts w:ascii="Times New Roman" w:hAnsi="Times New Roman"/>
          <w:bCs/>
          <w:sz w:val="24"/>
          <w:szCs w:val="24"/>
        </w:rPr>
        <w:t xml:space="preserve">Программа </w:t>
      </w:r>
      <w:r w:rsidRPr="00494BB7">
        <w:rPr>
          <w:rFonts w:ascii="Times New Roman" w:hAnsi="Times New Roman"/>
          <w:sz w:val="24"/>
          <w:szCs w:val="24"/>
        </w:rPr>
        <w:t>обустройства мест стоянок, парковок Рыбницкого района и г. Рыбница на 2016 год запланированы в сумме 344,2 тыс. руб. и 393,4 тыс. руб. соответственно, однако финансирование по этим двум программам не было осуществлено.</w:t>
      </w:r>
    </w:p>
    <w:p w:rsidR="00AE4F10" w:rsidRPr="00494BB7" w:rsidRDefault="00AE4F10" w:rsidP="005E2CA9">
      <w:pPr>
        <w:shd w:val="clear" w:color="auto" w:fill="FFFFFF"/>
        <w:spacing w:after="0" w:line="240" w:lineRule="auto"/>
        <w:ind w:firstLine="709"/>
        <w:jc w:val="both"/>
        <w:rPr>
          <w:rFonts w:ascii="Times New Roman" w:hAnsi="Times New Roman"/>
          <w:bCs/>
          <w:sz w:val="24"/>
          <w:szCs w:val="24"/>
        </w:rPr>
      </w:pPr>
      <w:r w:rsidRPr="00494BB7">
        <w:rPr>
          <w:rFonts w:ascii="Times New Roman" w:hAnsi="Times New Roman"/>
          <w:bCs/>
          <w:sz w:val="24"/>
          <w:szCs w:val="24"/>
        </w:rPr>
        <w:t xml:space="preserve">По Программе </w:t>
      </w:r>
      <w:r w:rsidRPr="00494BB7">
        <w:rPr>
          <w:rFonts w:ascii="Times New Roman" w:hAnsi="Times New Roman"/>
          <w:sz w:val="24"/>
          <w:szCs w:val="24"/>
        </w:rPr>
        <w:t>содержания жилищного фонда, объектов социально – культурной сферы и благоустройства территорий Рыбницкого района и г. Рыбница профинансированы работы на сумму 872,9 тыс. руб.,</w:t>
      </w:r>
      <w:r w:rsidRPr="00494BB7">
        <w:rPr>
          <w:rFonts w:ascii="Times New Roman" w:hAnsi="Times New Roman"/>
          <w:i/>
          <w:sz w:val="24"/>
          <w:szCs w:val="24"/>
        </w:rPr>
        <w:t xml:space="preserve"> </w:t>
      </w:r>
      <w:r w:rsidRPr="00494BB7">
        <w:rPr>
          <w:rFonts w:ascii="Times New Roman" w:hAnsi="Times New Roman"/>
          <w:sz w:val="24"/>
          <w:szCs w:val="24"/>
        </w:rPr>
        <w:t>что на 55,7% меньше запланированной суммы на данный период.</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Программа капитальных вложений в основные фонды за счет Рыбницкого района и г.</w:t>
      </w:r>
      <w:r>
        <w:rPr>
          <w:rFonts w:ascii="Times New Roman" w:hAnsi="Times New Roman"/>
          <w:sz w:val="24"/>
          <w:szCs w:val="24"/>
        </w:rPr>
        <w:t> </w:t>
      </w:r>
      <w:r w:rsidRPr="00494BB7">
        <w:rPr>
          <w:rFonts w:ascii="Times New Roman" w:hAnsi="Times New Roman"/>
          <w:sz w:val="24"/>
          <w:szCs w:val="24"/>
        </w:rPr>
        <w:t>Рыбница утверждена в сумме 89,2 тыс. руб., исполнение в январе - сентябре 2016 года составило 25,7%.</w:t>
      </w:r>
    </w:p>
    <w:p w:rsidR="00AE4F10" w:rsidRPr="00494BB7" w:rsidRDefault="00AE4F10" w:rsidP="005E2CA9">
      <w:pPr>
        <w:shd w:val="clear" w:color="auto" w:fill="FFFFFF"/>
        <w:spacing w:after="0" w:line="240" w:lineRule="auto"/>
        <w:ind w:firstLine="709"/>
        <w:jc w:val="both"/>
        <w:rPr>
          <w:rFonts w:ascii="Times New Roman" w:hAnsi="Times New Roman"/>
          <w:bCs/>
          <w:sz w:val="24"/>
          <w:szCs w:val="24"/>
        </w:rPr>
      </w:pPr>
      <w:r w:rsidRPr="00494BB7">
        <w:rPr>
          <w:rFonts w:ascii="Times New Roman" w:hAnsi="Times New Roman"/>
          <w:sz w:val="24"/>
          <w:szCs w:val="24"/>
        </w:rPr>
        <w:t>По Программе развития дорожной отрасли Рыбницкого района и г. Рыбница по автомобильным дорогам общего пользования, находящимся в муниципальной собственности профинансированы работы на сумму 4 404,5 тыс. руб., что составляет 54,4% от запланированной величины.</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 xml:space="preserve">Программа формирования и расходования средств территориального целевого бюджетного экологического фонда Рыбницкого района и г. Рыбница утверждена в сумме 1 628,3 тыс. руб., исполнение в январе – сентябре 2016 года составило 7,8% или </w:t>
      </w:r>
      <w:r>
        <w:rPr>
          <w:rFonts w:ascii="Times New Roman" w:hAnsi="Times New Roman"/>
          <w:sz w:val="24"/>
          <w:szCs w:val="24"/>
        </w:rPr>
        <w:br/>
      </w:r>
      <w:r w:rsidRPr="00494BB7">
        <w:rPr>
          <w:rFonts w:ascii="Times New Roman" w:hAnsi="Times New Roman"/>
          <w:sz w:val="24"/>
          <w:szCs w:val="24"/>
        </w:rPr>
        <w:t>126,8 тыс. руб.</w:t>
      </w:r>
    </w:p>
    <w:p w:rsidR="00AE4F10" w:rsidRPr="00494BB7" w:rsidRDefault="00AE4F10" w:rsidP="005E2CA9">
      <w:pPr>
        <w:tabs>
          <w:tab w:val="left" w:pos="0"/>
        </w:tabs>
        <w:spacing w:after="0" w:line="240" w:lineRule="auto"/>
        <w:ind w:firstLine="709"/>
        <w:jc w:val="both"/>
        <w:rPr>
          <w:rFonts w:ascii="Times New Roman" w:hAnsi="Times New Roman"/>
          <w:bCs/>
          <w:sz w:val="24"/>
          <w:szCs w:val="24"/>
        </w:rPr>
      </w:pPr>
    </w:p>
    <w:p w:rsidR="00AE4F10" w:rsidRPr="00494BB7" w:rsidRDefault="00AE4F10" w:rsidP="005E2CA9">
      <w:pPr>
        <w:pStyle w:val="af"/>
        <w:shd w:val="clear" w:color="auto" w:fill="FFFFFF"/>
        <w:spacing w:before="0" w:beforeAutospacing="0" w:after="0" w:afterAutospacing="0"/>
        <w:ind w:firstLine="709"/>
        <w:jc w:val="both"/>
      </w:pPr>
      <w:r w:rsidRPr="00494BB7">
        <w:t>В январе – сентябре 2016 года в г. Слободзея и Слободзейском районе целенаправленно проводилась работа по следующим муниципальным программам:</w:t>
      </w:r>
    </w:p>
    <w:p w:rsidR="00AE4F10" w:rsidRPr="00494BB7"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lang w:val="ru-RU"/>
        </w:rPr>
        <w:t>а) Программа по капитальному ремонту объектов бюджетной сферы за счет средств местного бюджета Слободзейского района, запланирована в сумме 2 127,5 тыс. руб., фактически профинансировано 420,6 тыс. руб. (19,8% от плана);</w:t>
      </w:r>
    </w:p>
    <w:p w:rsidR="00AE4F10" w:rsidRPr="00494BB7"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bCs/>
          <w:lang w:val="ru-RU"/>
        </w:rPr>
        <w:t xml:space="preserve">б) Программа расходования средств, поступивших от налога на содержание жилищного фонда, объектов социально-культурной сферы и благоустройства территорий </w:t>
      </w:r>
      <w:r w:rsidRPr="00494BB7">
        <w:rPr>
          <w:rFonts w:ascii="Times New Roman" w:hAnsi="Times New Roman" w:cs="Times New Roman"/>
          <w:bCs/>
          <w:lang w:val="ru-RU"/>
        </w:rPr>
        <w:lastRenderedPageBreak/>
        <w:t xml:space="preserve">населённых пунктов Слободзейского района при планируемой сумме в </w:t>
      </w:r>
      <w:r w:rsidRPr="00494BB7">
        <w:rPr>
          <w:rFonts w:ascii="Times New Roman" w:hAnsi="Times New Roman" w:cs="Times New Roman"/>
          <w:lang w:val="ru-RU"/>
        </w:rPr>
        <w:t>1 983,5 тыс. руб., профинансирована на 71,6% (1 419,8 тыс. руб.);</w:t>
      </w:r>
    </w:p>
    <w:p w:rsidR="00AE4F10" w:rsidRPr="00494BB7"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lang w:val="ru-RU"/>
        </w:rPr>
        <w:t>в) Программа по развитию дорожной отрасли по автомобильным дорогам общего пользования, находящимся в муниципальной собственности запланирована в сумме 11 414,1</w:t>
      </w:r>
      <w:r>
        <w:rPr>
          <w:rFonts w:ascii="Times New Roman" w:hAnsi="Times New Roman" w:cs="Times New Roman"/>
          <w:lang w:val="ru-RU"/>
        </w:rPr>
        <w:t> </w:t>
      </w:r>
      <w:r w:rsidRPr="00494BB7">
        <w:rPr>
          <w:rFonts w:ascii="Times New Roman" w:hAnsi="Times New Roman" w:cs="Times New Roman"/>
          <w:lang w:val="ru-RU"/>
        </w:rPr>
        <w:t>тыс. руб., фактически профинансировано 64,7% (7 384,2 тыс. руб.);</w:t>
      </w:r>
    </w:p>
    <w:p w:rsidR="00AE4F10" w:rsidRPr="00494BB7"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lang w:val="ru-RU"/>
        </w:rPr>
        <w:t>г) Программа формирования и расходования средств районного целевого бюджетного экологического фонда запланирована в сумме 1 466,2 тыс. руб., фактически профинансировано 441,9 тыс. руб. (30,1% от плана).</w:t>
      </w:r>
    </w:p>
    <w:p w:rsidR="00AE4F10" w:rsidRPr="00494BB7" w:rsidRDefault="00AE4F10" w:rsidP="005E2CA9">
      <w:pPr>
        <w:spacing w:after="0" w:line="240" w:lineRule="auto"/>
        <w:ind w:firstLine="709"/>
        <w:jc w:val="both"/>
        <w:rPr>
          <w:rFonts w:ascii="Times New Roman" w:hAnsi="Times New Roman"/>
          <w:sz w:val="24"/>
          <w:szCs w:val="24"/>
        </w:rPr>
      </w:pP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В рассматриваемом периоде 2016 года в рамках расходования средств, полученных от целевого сбора с юридических лиц на содержание и развитие социальной сферы и инфраструктуры сел Дубоссарского района, а также целевого сбора с граждан сел Дубоссарского района были выполнены следующие объемы работ:</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а) на благоустройство сел района запланировано 977,8 тыс. руб., фактически профинансировано 48,8% (476,7 тыс. руб.);</w:t>
      </w:r>
    </w:p>
    <w:p w:rsidR="00AE4F10" w:rsidRPr="00494BB7" w:rsidRDefault="00AE4F10" w:rsidP="005E2CA9">
      <w:pPr>
        <w:pStyle w:val="af"/>
        <w:shd w:val="clear" w:color="auto" w:fill="FFFFFF"/>
        <w:spacing w:before="0" w:beforeAutospacing="0" w:after="0" w:afterAutospacing="0"/>
        <w:ind w:firstLine="709"/>
        <w:jc w:val="both"/>
      </w:pPr>
      <w:r w:rsidRPr="00494BB7">
        <w:t>б) целенаправленно проводилась работа по следующим муниципальным программам:</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eastAsia="Times New Roman" w:hAnsi="Times New Roman"/>
          <w:sz w:val="24"/>
          <w:szCs w:val="24"/>
        </w:rPr>
        <w:t xml:space="preserve">1) развитие автомобильных дорог общего пользования, находящихся в муниципальной собственности, на реализацию которой </w:t>
      </w:r>
      <w:r w:rsidRPr="00494BB7">
        <w:rPr>
          <w:rFonts w:ascii="Times New Roman" w:hAnsi="Times New Roman"/>
          <w:sz w:val="24"/>
          <w:szCs w:val="24"/>
        </w:rPr>
        <w:t xml:space="preserve">было запланировано </w:t>
      </w:r>
      <w:r>
        <w:rPr>
          <w:rFonts w:ascii="Times New Roman" w:hAnsi="Times New Roman"/>
          <w:sz w:val="24"/>
          <w:szCs w:val="24"/>
        </w:rPr>
        <w:br/>
      </w:r>
      <w:r w:rsidRPr="00494BB7">
        <w:rPr>
          <w:rFonts w:ascii="Times New Roman" w:hAnsi="Times New Roman"/>
          <w:sz w:val="24"/>
          <w:szCs w:val="24"/>
        </w:rPr>
        <w:t>6 208,3 тыс. руб., фактически профинансировано 50,4% (3 128,1 тыс. руб.);</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eastAsia="Times New Roman" w:hAnsi="Times New Roman"/>
          <w:sz w:val="24"/>
          <w:szCs w:val="24"/>
        </w:rPr>
        <w:t xml:space="preserve">2) развитие автомобильных дорог общего пользования, находящихся в государственной собственности, на реализацию которой </w:t>
      </w:r>
      <w:r w:rsidRPr="00494BB7">
        <w:rPr>
          <w:rFonts w:ascii="Times New Roman" w:hAnsi="Times New Roman"/>
          <w:sz w:val="24"/>
          <w:szCs w:val="24"/>
        </w:rPr>
        <w:t xml:space="preserve">было запланировано </w:t>
      </w:r>
      <w:r>
        <w:rPr>
          <w:rFonts w:ascii="Times New Roman" w:hAnsi="Times New Roman"/>
          <w:sz w:val="24"/>
          <w:szCs w:val="24"/>
        </w:rPr>
        <w:br/>
      </w:r>
      <w:r w:rsidRPr="00494BB7">
        <w:rPr>
          <w:rFonts w:ascii="Times New Roman" w:hAnsi="Times New Roman"/>
          <w:sz w:val="24"/>
          <w:szCs w:val="24"/>
        </w:rPr>
        <w:t>4 968,9 тыс. руб., финансирование данной программы исполнено на 77,1% (3 829,2 тыс. руб.);</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 xml:space="preserve">3) формирование и расходование средств территориального экологического фонда, на реализацию </w:t>
      </w:r>
      <w:r w:rsidRPr="00494BB7">
        <w:rPr>
          <w:rFonts w:ascii="Times New Roman" w:eastAsia="Times New Roman" w:hAnsi="Times New Roman"/>
          <w:sz w:val="24"/>
          <w:szCs w:val="24"/>
        </w:rPr>
        <w:t xml:space="preserve">которой </w:t>
      </w:r>
      <w:r w:rsidRPr="00494BB7">
        <w:rPr>
          <w:rFonts w:ascii="Times New Roman" w:hAnsi="Times New Roman"/>
          <w:sz w:val="24"/>
          <w:szCs w:val="24"/>
        </w:rPr>
        <w:t>было запланировано 460,1 тыс. руб., фактически профинансировано 54,5% (250,9 тыс. руб.);</w:t>
      </w:r>
    </w:p>
    <w:p w:rsidR="00AE4F10" w:rsidRPr="00494BB7" w:rsidRDefault="00AE4F10" w:rsidP="005E2CA9">
      <w:pPr>
        <w:spacing w:after="0" w:line="240" w:lineRule="auto"/>
        <w:ind w:firstLine="709"/>
        <w:jc w:val="both"/>
        <w:rPr>
          <w:rFonts w:ascii="Times New Roman" w:hAnsi="Times New Roman"/>
          <w:sz w:val="24"/>
          <w:szCs w:val="24"/>
        </w:rPr>
      </w:pPr>
      <w:r w:rsidRPr="00494BB7">
        <w:rPr>
          <w:rFonts w:ascii="Times New Roman" w:hAnsi="Times New Roman"/>
          <w:sz w:val="24"/>
          <w:szCs w:val="24"/>
        </w:rPr>
        <w:t>4) кредитование молодых семей, на реализацию которой было запланиро</w:t>
      </w:r>
      <w:r w:rsidR="008916A6">
        <w:rPr>
          <w:rFonts w:ascii="Times New Roman" w:hAnsi="Times New Roman"/>
          <w:sz w:val="24"/>
          <w:szCs w:val="24"/>
        </w:rPr>
        <w:t xml:space="preserve">вано </w:t>
      </w:r>
      <w:r w:rsidR="008916A6">
        <w:rPr>
          <w:rFonts w:ascii="Times New Roman" w:hAnsi="Times New Roman"/>
          <w:sz w:val="24"/>
          <w:szCs w:val="24"/>
        </w:rPr>
        <w:br/>
      </w:r>
      <w:r w:rsidRPr="00494BB7">
        <w:rPr>
          <w:rFonts w:ascii="Times New Roman" w:hAnsi="Times New Roman"/>
          <w:sz w:val="24"/>
          <w:szCs w:val="24"/>
        </w:rPr>
        <w:t>383,4 тыс. руб., фактически профинансировано 78,2% (300,0 тыс. руб.).</w:t>
      </w:r>
    </w:p>
    <w:p w:rsidR="00AE4F10" w:rsidRPr="00494BB7" w:rsidRDefault="00AE4F10" w:rsidP="005E2CA9">
      <w:pPr>
        <w:spacing w:after="0" w:line="240" w:lineRule="auto"/>
        <w:ind w:firstLine="709"/>
        <w:jc w:val="both"/>
        <w:rPr>
          <w:rFonts w:ascii="Times New Roman" w:hAnsi="Times New Roman"/>
          <w:sz w:val="24"/>
          <w:szCs w:val="24"/>
        </w:rPr>
      </w:pPr>
    </w:p>
    <w:p w:rsidR="00AE4F10" w:rsidRPr="00494BB7" w:rsidRDefault="00AE4F10" w:rsidP="005E2CA9">
      <w:pPr>
        <w:pStyle w:val="af"/>
        <w:shd w:val="clear" w:color="auto" w:fill="FFFFFF"/>
        <w:spacing w:before="0" w:beforeAutospacing="0" w:after="0" w:afterAutospacing="0"/>
        <w:ind w:firstLine="709"/>
        <w:jc w:val="both"/>
      </w:pPr>
      <w:r w:rsidRPr="00494BB7">
        <w:t xml:space="preserve">В г. Каменка и Каменском районе в январе - сентябре 2016 года проводилась работа </w:t>
      </w:r>
      <w:r w:rsidRPr="00494BB7">
        <w:rPr>
          <w:bCs/>
        </w:rPr>
        <w:t xml:space="preserve">в рамках программы развития дорожной </w:t>
      </w:r>
      <w:r w:rsidRPr="00494BB7">
        <w:rPr>
          <w:rFonts w:eastAsia="Calibri"/>
        </w:rPr>
        <w:t>отрасли по улично – дорожной сети, находящейся в муниципальной собственности, на реализацию которой запланированы средства в сумме 3 028,9</w:t>
      </w:r>
      <w:r w:rsidRPr="00494BB7">
        <w:t xml:space="preserve"> тыс. руб., финансирование исполнено на 19,8%.</w:t>
      </w:r>
    </w:p>
    <w:p w:rsidR="00AE4F10" w:rsidRPr="00494BB7" w:rsidRDefault="00AE4F10" w:rsidP="005E2CA9">
      <w:pPr>
        <w:tabs>
          <w:tab w:val="left" w:pos="0"/>
        </w:tabs>
        <w:spacing w:after="0" w:line="240" w:lineRule="auto"/>
        <w:ind w:firstLine="709"/>
        <w:jc w:val="both"/>
        <w:rPr>
          <w:rFonts w:ascii="Times New Roman" w:eastAsia="Times New Roman" w:hAnsi="Times New Roman"/>
          <w:sz w:val="24"/>
          <w:szCs w:val="24"/>
        </w:rPr>
      </w:pPr>
    </w:p>
    <w:p w:rsidR="00AE4F10" w:rsidRPr="00494BB7" w:rsidRDefault="00AE4F10" w:rsidP="005E2CA9">
      <w:pPr>
        <w:pStyle w:val="af"/>
        <w:shd w:val="clear" w:color="auto" w:fill="FFFFFF"/>
        <w:spacing w:before="0" w:beforeAutospacing="0" w:after="0" w:afterAutospacing="0"/>
        <w:ind w:firstLine="709"/>
        <w:jc w:val="both"/>
      </w:pPr>
      <w:r w:rsidRPr="00494BB7">
        <w:t>В отчетном периоде 2016 года в г. Григориополь и Григориопольском районе проводилась работа по следующим муниципальным программам:</w:t>
      </w:r>
    </w:p>
    <w:p w:rsidR="00AE4F10" w:rsidRPr="00494BB7"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bCs/>
          <w:lang w:val="ru-RU"/>
        </w:rPr>
        <w:t>а) Программа использования средств, полученных от налога на содержание жилищного фонда, объектов социально-культурной сферы и благоустройство территорий</w:t>
      </w:r>
      <w:r w:rsidRPr="00494BB7">
        <w:rPr>
          <w:rFonts w:ascii="Times New Roman" w:hAnsi="Times New Roman" w:cs="Times New Roman"/>
          <w:lang w:val="ru-RU"/>
        </w:rPr>
        <w:t xml:space="preserve"> запланирована в сумме 1 248,3 тыс. руб., фактически профинансировано 37,4%;</w:t>
      </w:r>
    </w:p>
    <w:p w:rsidR="00AE4F10" w:rsidRPr="00494BB7"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bCs/>
          <w:lang w:val="ru-RU"/>
        </w:rPr>
        <w:t xml:space="preserve">б) Программа благоустройства территории сел – </w:t>
      </w:r>
      <w:r w:rsidRPr="00494BB7">
        <w:rPr>
          <w:rFonts w:ascii="Times New Roman" w:hAnsi="Times New Roman" w:cs="Times New Roman"/>
          <w:lang w:val="ru-RU"/>
        </w:rPr>
        <w:t xml:space="preserve">запланирована в сумме </w:t>
      </w:r>
      <w:r>
        <w:rPr>
          <w:rFonts w:ascii="Times New Roman" w:hAnsi="Times New Roman" w:cs="Times New Roman"/>
          <w:lang w:val="ru-RU"/>
        </w:rPr>
        <w:br/>
      </w:r>
      <w:r w:rsidRPr="00494BB7">
        <w:rPr>
          <w:rFonts w:ascii="Times New Roman" w:hAnsi="Times New Roman" w:cs="Times New Roman"/>
          <w:lang w:val="ru-RU"/>
        </w:rPr>
        <w:t>457,5 тыс. руб., фактически профинансировано 28,0%;</w:t>
      </w:r>
    </w:p>
    <w:p w:rsidR="00AE4F10" w:rsidRPr="00494BB7"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lang w:val="ru-RU"/>
        </w:rPr>
        <w:t xml:space="preserve">в) Программа по развитию дорожной отрасли по автомобильным дорогам общего пользования, находящимся в муниципальной собственности, запланирована в сумме </w:t>
      </w:r>
      <w:r>
        <w:rPr>
          <w:rFonts w:ascii="Times New Roman" w:hAnsi="Times New Roman" w:cs="Times New Roman"/>
          <w:lang w:val="ru-RU"/>
        </w:rPr>
        <w:br/>
      </w:r>
      <w:r w:rsidRPr="00494BB7">
        <w:rPr>
          <w:rFonts w:ascii="Times New Roman" w:hAnsi="Times New Roman" w:cs="Times New Roman"/>
          <w:lang w:val="ru-RU"/>
        </w:rPr>
        <w:t>2 961,6 тыс. руб., фактически профинансировано 11,5%.</w:t>
      </w:r>
    </w:p>
    <w:p w:rsidR="00AE4F10" w:rsidRPr="00545DAC" w:rsidRDefault="00AE4F10" w:rsidP="005E2CA9">
      <w:pPr>
        <w:pStyle w:val="13"/>
        <w:spacing w:after="0" w:line="240" w:lineRule="auto"/>
        <w:ind w:firstLine="709"/>
        <w:jc w:val="both"/>
        <w:rPr>
          <w:rFonts w:ascii="Times New Roman" w:hAnsi="Times New Roman" w:cs="Times New Roman"/>
          <w:lang w:val="ru-RU"/>
        </w:rPr>
      </w:pPr>
      <w:r w:rsidRPr="00494BB7">
        <w:rPr>
          <w:rFonts w:ascii="Times New Roman" w:hAnsi="Times New Roman" w:cs="Times New Roman"/>
          <w:lang w:val="ru-RU"/>
        </w:rPr>
        <w:t>г) Программа формирования и расходования средств территориального целевого бюджетного экологического фонда - запланирована в сумме 529,7 тыс. руб., фактически профинансировано 3,5%.</w:t>
      </w:r>
    </w:p>
    <w:p w:rsidR="005779CA" w:rsidRPr="00F80E9B" w:rsidRDefault="005779CA" w:rsidP="005E2CA9">
      <w:pPr>
        <w:pStyle w:val="13"/>
        <w:spacing w:after="0" w:line="240" w:lineRule="auto"/>
        <w:ind w:firstLine="709"/>
        <w:jc w:val="both"/>
        <w:rPr>
          <w:rFonts w:ascii="Times New Roman" w:hAnsi="Times New Roman" w:cs="Times New Roman"/>
          <w:lang w:val="ru-RU"/>
        </w:rPr>
      </w:pPr>
    </w:p>
    <w:p w:rsidR="005779CA" w:rsidRPr="000B4CF9" w:rsidRDefault="005779CA" w:rsidP="005E2CA9">
      <w:pPr>
        <w:spacing w:after="0" w:line="240" w:lineRule="auto"/>
        <w:ind w:firstLine="709"/>
        <w:jc w:val="center"/>
        <w:rPr>
          <w:rFonts w:ascii="Times New Roman" w:hAnsi="Times New Roman"/>
          <w:b/>
          <w:sz w:val="24"/>
          <w:szCs w:val="24"/>
        </w:rPr>
      </w:pPr>
      <w:r w:rsidRPr="000B4CF9">
        <w:rPr>
          <w:rFonts w:ascii="Times New Roman" w:hAnsi="Times New Roman"/>
          <w:b/>
          <w:sz w:val="24"/>
          <w:szCs w:val="24"/>
        </w:rPr>
        <w:t>6. Реализация целевых государственных программ</w:t>
      </w:r>
    </w:p>
    <w:p w:rsidR="005779CA" w:rsidRPr="000B4CF9" w:rsidRDefault="005779CA" w:rsidP="005E2CA9">
      <w:pPr>
        <w:spacing w:after="0" w:line="240" w:lineRule="auto"/>
        <w:ind w:firstLine="709"/>
        <w:jc w:val="both"/>
        <w:rPr>
          <w:rFonts w:ascii="Times New Roman" w:hAnsi="Times New Roman"/>
          <w:sz w:val="24"/>
          <w:szCs w:val="24"/>
        </w:rPr>
      </w:pPr>
    </w:p>
    <w:p w:rsidR="00006FCF" w:rsidRPr="00092E48" w:rsidRDefault="00006FCF" w:rsidP="005E2CA9">
      <w:pPr>
        <w:spacing w:after="0" w:line="240" w:lineRule="auto"/>
        <w:ind w:firstLine="709"/>
        <w:jc w:val="both"/>
        <w:rPr>
          <w:rFonts w:ascii="Times New Roman" w:hAnsi="Times New Roman"/>
          <w:bCs/>
          <w:sz w:val="24"/>
          <w:szCs w:val="24"/>
        </w:rPr>
      </w:pPr>
      <w:r w:rsidRPr="00092E48">
        <w:rPr>
          <w:rFonts w:ascii="Times New Roman" w:hAnsi="Times New Roman"/>
          <w:bCs/>
          <w:sz w:val="24"/>
          <w:szCs w:val="24"/>
        </w:rPr>
        <w:t xml:space="preserve">В рамках реализации государственной программы развития дорожной отрасли по автомобильным дорогам, находящимся в государственной собственности, в </w:t>
      </w:r>
      <w:r w:rsidR="001958F4">
        <w:rPr>
          <w:rFonts w:ascii="Times New Roman" w:hAnsi="Times New Roman"/>
          <w:bCs/>
          <w:sz w:val="24"/>
          <w:szCs w:val="24"/>
        </w:rPr>
        <w:t xml:space="preserve">                       </w:t>
      </w:r>
      <w:r w:rsidRPr="00092E48">
        <w:rPr>
          <w:rFonts w:ascii="Times New Roman" w:hAnsi="Times New Roman"/>
          <w:bCs/>
          <w:sz w:val="24"/>
          <w:szCs w:val="24"/>
        </w:rPr>
        <w:t>январе - сентябре 2016 года были запланированы следующие мероприятия:</w:t>
      </w:r>
    </w:p>
    <w:p w:rsidR="00006FCF" w:rsidRPr="00092E48" w:rsidRDefault="00006FCF" w:rsidP="005E2CA9">
      <w:pPr>
        <w:spacing w:after="0" w:line="240" w:lineRule="auto"/>
        <w:ind w:firstLine="709"/>
        <w:jc w:val="both"/>
        <w:rPr>
          <w:rFonts w:ascii="Times New Roman" w:hAnsi="Times New Roman"/>
          <w:sz w:val="24"/>
          <w:szCs w:val="24"/>
        </w:rPr>
      </w:pPr>
      <w:r w:rsidRPr="00092E48">
        <w:rPr>
          <w:rFonts w:ascii="Times New Roman" w:hAnsi="Times New Roman"/>
          <w:bCs/>
          <w:sz w:val="24"/>
          <w:szCs w:val="24"/>
        </w:rPr>
        <w:t>а) по г. Рыбница и Рыбницкому району</w:t>
      </w:r>
      <w:r w:rsidRPr="00092E48">
        <w:rPr>
          <w:rFonts w:ascii="Times New Roman" w:hAnsi="Times New Roman"/>
          <w:sz w:val="24"/>
          <w:szCs w:val="24"/>
        </w:rPr>
        <w:t xml:space="preserve"> на общую сумму </w:t>
      </w:r>
      <w:r w:rsidRPr="00092E48">
        <w:rPr>
          <w:rFonts w:ascii="Times New Roman" w:eastAsia="Times New Roman" w:hAnsi="Times New Roman"/>
          <w:bCs/>
          <w:sz w:val="24"/>
          <w:szCs w:val="24"/>
        </w:rPr>
        <w:t>6 144,3 тыс.</w:t>
      </w:r>
      <w:r w:rsidRPr="00092E48">
        <w:rPr>
          <w:rFonts w:ascii="Times New Roman" w:hAnsi="Times New Roman"/>
          <w:sz w:val="24"/>
          <w:szCs w:val="24"/>
        </w:rPr>
        <w:t xml:space="preserve"> руб., фактическое финансирование выполнено на 84,1% (5 165,0 тыс. руб.);</w:t>
      </w:r>
    </w:p>
    <w:p w:rsidR="00006FCF" w:rsidRPr="00092E48" w:rsidRDefault="00006FCF" w:rsidP="005E2CA9">
      <w:pPr>
        <w:spacing w:after="0" w:line="240" w:lineRule="auto"/>
        <w:ind w:firstLine="709"/>
        <w:jc w:val="both"/>
        <w:rPr>
          <w:rFonts w:ascii="Times New Roman" w:hAnsi="Times New Roman"/>
          <w:bCs/>
          <w:sz w:val="24"/>
          <w:szCs w:val="24"/>
        </w:rPr>
      </w:pPr>
      <w:r w:rsidRPr="00092E48">
        <w:rPr>
          <w:rFonts w:ascii="Times New Roman" w:hAnsi="Times New Roman"/>
          <w:sz w:val="24"/>
          <w:szCs w:val="24"/>
        </w:rPr>
        <w:lastRenderedPageBreak/>
        <w:t xml:space="preserve">б) по г. Слободзея и Слободзейскому району на общую сумму 8 279,7 </w:t>
      </w:r>
      <w:r w:rsidRPr="00092E48">
        <w:rPr>
          <w:rFonts w:ascii="Times New Roman" w:eastAsia="Times New Roman" w:hAnsi="Times New Roman"/>
          <w:bCs/>
          <w:sz w:val="24"/>
          <w:szCs w:val="24"/>
        </w:rPr>
        <w:t>тыс.</w:t>
      </w:r>
      <w:r w:rsidRPr="00092E48">
        <w:rPr>
          <w:rFonts w:ascii="Times New Roman" w:hAnsi="Times New Roman"/>
          <w:sz w:val="24"/>
          <w:szCs w:val="24"/>
        </w:rPr>
        <w:t xml:space="preserve"> руб., фактическое финансирование выполнено на 86,0% (7 122,2 тыс. руб.);</w:t>
      </w:r>
    </w:p>
    <w:p w:rsidR="00006FCF" w:rsidRPr="00092E48" w:rsidRDefault="00006FCF" w:rsidP="005E2CA9">
      <w:pPr>
        <w:spacing w:after="0" w:line="240" w:lineRule="auto"/>
        <w:ind w:firstLine="709"/>
        <w:jc w:val="both"/>
        <w:rPr>
          <w:rFonts w:ascii="Times New Roman" w:hAnsi="Times New Roman"/>
          <w:sz w:val="24"/>
          <w:szCs w:val="24"/>
        </w:rPr>
      </w:pPr>
      <w:r w:rsidRPr="00092E48">
        <w:rPr>
          <w:rFonts w:ascii="Times New Roman" w:hAnsi="Times New Roman"/>
          <w:bCs/>
          <w:sz w:val="24"/>
          <w:szCs w:val="24"/>
        </w:rPr>
        <w:t xml:space="preserve">в) по г. Каменка и Каменскому району </w:t>
      </w:r>
      <w:r w:rsidRPr="00092E48">
        <w:rPr>
          <w:rFonts w:ascii="Times New Roman" w:hAnsi="Times New Roman"/>
          <w:sz w:val="24"/>
          <w:szCs w:val="24"/>
        </w:rPr>
        <w:t xml:space="preserve">на </w:t>
      </w:r>
      <w:r>
        <w:rPr>
          <w:rFonts w:ascii="Times New Roman" w:hAnsi="Times New Roman"/>
          <w:sz w:val="24"/>
          <w:szCs w:val="24"/>
        </w:rPr>
        <w:t xml:space="preserve">общую сумму 2 870,8 тыс. руб., </w:t>
      </w:r>
      <w:r w:rsidRPr="00092E48">
        <w:rPr>
          <w:rFonts w:ascii="Times New Roman" w:hAnsi="Times New Roman"/>
          <w:sz w:val="24"/>
          <w:szCs w:val="24"/>
        </w:rPr>
        <w:t>фактическое финансирование выполнено на 82,1% (2 355,7 тыс. руб.);</w:t>
      </w:r>
    </w:p>
    <w:p w:rsidR="00006FCF" w:rsidRPr="00092E48" w:rsidRDefault="00006FCF" w:rsidP="005E2CA9">
      <w:pPr>
        <w:spacing w:after="0" w:line="240" w:lineRule="auto"/>
        <w:ind w:firstLine="709"/>
        <w:jc w:val="both"/>
        <w:rPr>
          <w:rFonts w:ascii="Times New Roman" w:hAnsi="Times New Roman"/>
          <w:sz w:val="24"/>
          <w:szCs w:val="24"/>
        </w:rPr>
      </w:pPr>
      <w:r w:rsidRPr="00092E48">
        <w:rPr>
          <w:rFonts w:ascii="Times New Roman" w:hAnsi="Times New Roman"/>
          <w:bCs/>
          <w:sz w:val="24"/>
          <w:szCs w:val="24"/>
        </w:rPr>
        <w:t>г) по г. Григориополь и Григориопольскому району</w:t>
      </w:r>
      <w:r w:rsidRPr="00092E48">
        <w:rPr>
          <w:rFonts w:ascii="Times New Roman" w:hAnsi="Times New Roman"/>
          <w:sz w:val="24"/>
          <w:szCs w:val="24"/>
        </w:rPr>
        <w:t xml:space="preserve"> на общую сумму 3 638,1</w:t>
      </w:r>
      <w:r w:rsidRPr="00092E48">
        <w:t xml:space="preserve"> </w:t>
      </w:r>
      <w:r w:rsidRPr="00092E48">
        <w:rPr>
          <w:rFonts w:ascii="Times New Roman" w:hAnsi="Times New Roman"/>
          <w:sz w:val="24"/>
          <w:szCs w:val="24"/>
        </w:rPr>
        <w:t>тыс. руб., фактическое финансирование выполнено на 85,4% (3 106,9 тыс. руб.);</w:t>
      </w:r>
    </w:p>
    <w:p w:rsidR="00006FCF" w:rsidRPr="00092E48" w:rsidRDefault="00006FCF" w:rsidP="005E2CA9">
      <w:pPr>
        <w:spacing w:after="0" w:line="240" w:lineRule="auto"/>
        <w:ind w:firstLine="709"/>
        <w:jc w:val="both"/>
        <w:rPr>
          <w:rFonts w:ascii="Times New Roman" w:hAnsi="Times New Roman"/>
          <w:bCs/>
          <w:sz w:val="24"/>
          <w:szCs w:val="24"/>
        </w:rPr>
      </w:pPr>
      <w:r w:rsidRPr="00092E48">
        <w:rPr>
          <w:rFonts w:ascii="Times New Roman" w:hAnsi="Times New Roman"/>
          <w:sz w:val="24"/>
          <w:szCs w:val="24"/>
        </w:rPr>
        <w:t xml:space="preserve">В январе – сентябре 2016 года в </w:t>
      </w:r>
      <w:r w:rsidRPr="00092E48">
        <w:rPr>
          <w:rFonts w:ascii="Times New Roman" w:hAnsi="Times New Roman"/>
          <w:bCs/>
          <w:sz w:val="24"/>
          <w:szCs w:val="24"/>
        </w:rPr>
        <w:t xml:space="preserve">г. Дубоссары и Дубоссарском районе планировалось </w:t>
      </w:r>
      <w:r w:rsidRPr="00092E48">
        <w:rPr>
          <w:rFonts w:ascii="Times New Roman" w:hAnsi="Times New Roman"/>
          <w:sz w:val="24"/>
          <w:szCs w:val="24"/>
        </w:rPr>
        <w:t>провести работу в рамках п</w:t>
      </w:r>
      <w:r w:rsidRPr="00092E48">
        <w:rPr>
          <w:rFonts w:ascii="Times New Roman" w:hAnsi="Times New Roman"/>
          <w:bCs/>
          <w:sz w:val="24"/>
          <w:szCs w:val="24"/>
        </w:rPr>
        <w:t>рограммы по предоставлению бюджетных кредитов молодым семьям</w:t>
      </w:r>
      <w:r w:rsidRPr="00092E48">
        <w:rPr>
          <w:rFonts w:ascii="Times New Roman" w:hAnsi="Times New Roman"/>
          <w:sz w:val="24"/>
          <w:szCs w:val="24"/>
        </w:rPr>
        <w:t xml:space="preserve"> на срок до пяти лет под 1% годовых на приобретение строительных материалов, произведенных на территории Приднестровской Молдавской Республики, для строительства домовладений или приобретения жилья на сумму 383,4 тыс. руб., однако финансирование составило 78,2%, остальные средства планируется профинансировать в </w:t>
      </w:r>
      <w:r w:rsidRPr="00092E48">
        <w:rPr>
          <w:rFonts w:ascii="Times New Roman" w:hAnsi="Times New Roman"/>
          <w:sz w:val="24"/>
          <w:szCs w:val="24"/>
          <w:lang w:val="en-US"/>
        </w:rPr>
        <w:t>IV</w:t>
      </w:r>
      <w:r w:rsidRPr="00092E48">
        <w:rPr>
          <w:rFonts w:ascii="Times New Roman" w:hAnsi="Times New Roman"/>
          <w:sz w:val="24"/>
          <w:szCs w:val="24"/>
        </w:rPr>
        <w:t xml:space="preserve"> квартале 2016</w:t>
      </w:r>
      <w:r>
        <w:rPr>
          <w:rFonts w:ascii="Times New Roman" w:hAnsi="Times New Roman"/>
          <w:sz w:val="24"/>
          <w:szCs w:val="24"/>
        </w:rPr>
        <w:t> </w:t>
      </w:r>
      <w:r w:rsidRPr="00092E48">
        <w:rPr>
          <w:rFonts w:ascii="Times New Roman" w:hAnsi="Times New Roman"/>
          <w:sz w:val="24"/>
          <w:szCs w:val="24"/>
        </w:rPr>
        <w:t>года.</w:t>
      </w:r>
    </w:p>
    <w:p w:rsidR="00006FCF" w:rsidRDefault="00006FCF" w:rsidP="005E2CA9">
      <w:pPr>
        <w:spacing w:after="0" w:line="240" w:lineRule="auto"/>
        <w:ind w:firstLine="709"/>
        <w:jc w:val="both"/>
        <w:rPr>
          <w:rFonts w:ascii="Times New Roman" w:hAnsi="Times New Roman"/>
          <w:sz w:val="24"/>
          <w:szCs w:val="24"/>
        </w:rPr>
      </w:pPr>
      <w:r w:rsidRPr="00092E48">
        <w:rPr>
          <w:rFonts w:ascii="Times New Roman" w:hAnsi="Times New Roman"/>
          <w:sz w:val="24"/>
          <w:szCs w:val="24"/>
        </w:rPr>
        <w:t>В г. Тирасполь, г. Днестровск и г. Бендеры в январе - сентябре 2016 года целевые государственные программы не реализовывались.</w:t>
      </w:r>
    </w:p>
    <w:p w:rsidR="000257A8" w:rsidRDefault="000257A8" w:rsidP="005E2CA9">
      <w:pPr>
        <w:spacing w:after="0" w:line="240" w:lineRule="auto"/>
        <w:ind w:firstLine="709"/>
        <w:jc w:val="both"/>
        <w:rPr>
          <w:rFonts w:ascii="Times New Roman" w:hAnsi="Times New Roman"/>
          <w:sz w:val="24"/>
          <w:szCs w:val="24"/>
        </w:rPr>
      </w:pPr>
    </w:p>
    <w:p w:rsidR="00386AD3" w:rsidRPr="00545DAC" w:rsidRDefault="00386AD3" w:rsidP="005E2CA9">
      <w:pPr>
        <w:spacing w:after="0" w:line="240" w:lineRule="auto"/>
        <w:ind w:firstLine="709"/>
        <w:jc w:val="center"/>
        <w:rPr>
          <w:rFonts w:ascii="Times New Roman" w:eastAsia="Times New Roman" w:hAnsi="Times New Roman"/>
          <w:b/>
          <w:sz w:val="24"/>
          <w:szCs w:val="24"/>
        </w:rPr>
      </w:pPr>
      <w:r w:rsidRPr="00545DAC">
        <w:rPr>
          <w:rFonts w:ascii="Times New Roman" w:hAnsi="Times New Roman"/>
          <w:b/>
          <w:sz w:val="24"/>
          <w:szCs w:val="24"/>
        </w:rPr>
        <w:t>7. Развитие конкурентной среды</w:t>
      </w:r>
    </w:p>
    <w:p w:rsidR="00386AD3" w:rsidRDefault="00386AD3" w:rsidP="005E2CA9">
      <w:pPr>
        <w:pStyle w:val="af"/>
        <w:spacing w:before="0" w:beforeAutospacing="0" w:after="0" w:afterAutospacing="0"/>
        <w:ind w:firstLine="709"/>
        <w:jc w:val="both"/>
      </w:pPr>
    </w:p>
    <w:p w:rsidR="00A4044D" w:rsidRPr="00545DAC" w:rsidRDefault="00A4044D" w:rsidP="005E2CA9">
      <w:pPr>
        <w:pStyle w:val="af"/>
        <w:spacing w:before="0" w:beforeAutospacing="0" w:after="0" w:afterAutospacing="0"/>
        <w:ind w:firstLine="709"/>
        <w:jc w:val="both"/>
      </w:pPr>
      <w:r w:rsidRPr="0090524F">
        <w:t>Конкуренция городов и районов республики представляет собой основной элемент хозяйствования, включающий совокупность экономических, правовых, организационных условий, обеспечивающих равные возможности для всех участников рыночных отношений в их хозяйственной деятельности.</w:t>
      </w:r>
    </w:p>
    <w:p w:rsidR="00A4044D" w:rsidRPr="00545DAC" w:rsidRDefault="00A4044D" w:rsidP="005E2CA9">
      <w:pPr>
        <w:spacing w:after="0" w:line="240" w:lineRule="auto"/>
        <w:ind w:firstLine="709"/>
        <w:jc w:val="right"/>
        <w:rPr>
          <w:rFonts w:ascii="Times New Roman" w:eastAsia="Times New Roman" w:hAnsi="Times New Roman"/>
          <w:sz w:val="24"/>
          <w:szCs w:val="24"/>
        </w:rPr>
      </w:pPr>
      <w:r w:rsidRPr="001958F4">
        <w:rPr>
          <w:rFonts w:ascii="Times New Roman" w:eastAsia="Times New Roman" w:hAnsi="Times New Roman"/>
          <w:sz w:val="24"/>
          <w:szCs w:val="24"/>
        </w:rPr>
        <w:t>Таблица №</w:t>
      </w:r>
      <w:r w:rsidR="001958F4" w:rsidRPr="001958F4">
        <w:rPr>
          <w:rFonts w:ascii="Times New Roman" w:eastAsia="Times New Roman" w:hAnsi="Times New Roman"/>
          <w:sz w:val="24"/>
          <w:szCs w:val="24"/>
        </w:rPr>
        <w:t>2</w:t>
      </w:r>
    </w:p>
    <w:p w:rsidR="00843028" w:rsidRDefault="00A4044D" w:rsidP="00C72221">
      <w:pPr>
        <w:spacing w:after="0" w:line="240" w:lineRule="auto"/>
        <w:ind w:firstLine="709"/>
        <w:contextualSpacing/>
        <w:jc w:val="center"/>
        <w:rPr>
          <w:rFonts w:ascii="Times New Roman" w:eastAsia="Times New Roman" w:hAnsi="Times New Roman"/>
          <w:b/>
          <w:sz w:val="24"/>
          <w:szCs w:val="24"/>
        </w:rPr>
      </w:pPr>
      <w:r w:rsidRPr="00545DAC">
        <w:rPr>
          <w:rFonts w:ascii="Times New Roman" w:eastAsia="Times New Roman" w:hAnsi="Times New Roman"/>
          <w:b/>
          <w:sz w:val="24"/>
          <w:szCs w:val="24"/>
        </w:rPr>
        <w:t xml:space="preserve">Показатели развития конкурентной среды в разрезе </w:t>
      </w:r>
    </w:p>
    <w:p w:rsidR="00A4044D" w:rsidRDefault="00A4044D" w:rsidP="00C72221">
      <w:pPr>
        <w:spacing w:after="0" w:line="240" w:lineRule="auto"/>
        <w:ind w:firstLine="709"/>
        <w:contextualSpacing/>
        <w:jc w:val="center"/>
        <w:rPr>
          <w:rFonts w:ascii="Times New Roman" w:eastAsia="Times New Roman" w:hAnsi="Times New Roman"/>
          <w:b/>
          <w:sz w:val="24"/>
          <w:szCs w:val="24"/>
        </w:rPr>
      </w:pPr>
      <w:r w:rsidRPr="00545DAC">
        <w:rPr>
          <w:rFonts w:ascii="Times New Roman" w:eastAsia="Times New Roman" w:hAnsi="Times New Roman"/>
          <w:b/>
          <w:sz w:val="24"/>
          <w:szCs w:val="24"/>
        </w:rPr>
        <w:t>городов и районов ПМР</w:t>
      </w:r>
      <w:r>
        <w:rPr>
          <w:rFonts w:ascii="Times New Roman" w:eastAsia="Times New Roman" w:hAnsi="Times New Roman"/>
          <w:b/>
          <w:sz w:val="24"/>
          <w:szCs w:val="24"/>
        </w:rPr>
        <w:t xml:space="preserve"> </w:t>
      </w:r>
      <w:r w:rsidRPr="00545DAC">
        <w:rPr>
          <w:rFonts w:ascii="Times New Roman" w:eastAsia="Times New Roman" w:hAnsi="Times New Roman"/>
          <w:b/>
          <w:sz w:val="24"/>
          <w:szCs w:val="24"/>
        </w:rPr>
        <w:t xml:space="preserve">за </w:t>
      </w:r>
      <w:r>
        <w:rPr>
          <w:rFonts w:ascii="Times New Roman" w:eastAsia="Times New Roman" w:hAnsi="Times New Roman"/>
          <w:b/>
          <w:sz w:val="24"/>
          <w:szCs w:val="24"/>
        </w:rPr>
        <w:t>январь-сентябрь 2016 года</w:t>
      </w:r>
    </w:p>
    <w:tbl>
      <w:tblPr>
        <w:tblW w:w="10773" w:type="dxa"/>
        <w:tblInd w:w="-176" w:type="dxa"/>
        <w:tblLayout w:type="fixed"/>
        <w:tblLook w:val="04A0"/>
      </w:tblPr>
      <w:tblGrid>
        <w:gridCol w:w="425"/>
        <w:gridCol w:w="4679"/>
        <w:gridCol w:w="567"/>
        <w:gridCol w:w="568"/>
        <w:gridCol w:w="567"/>
        <w:gridCol w:w="567"/>
        <w:gridCol w:w="850"/>
        <w:gridCol w:w="567"/>
        <w:gridCol w:w="567"/>
        <w:gridCol w:w="566"/>
        <w:gridCol w:w="850"/>
      </w:tblGrid>
      <w:tr w:rsidR="00A4044D" w:rsidRPr="00843028" w:rsidTr="00843028">
        <w:trPr>
          <w:gridAfter w:val="1"/>
          <w:wAfter w:w="850" w:type="dxa"/>
          <w:trHeight w:val="2445"/>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A4044D" w:rsidRPr="008B6F45" w:rsidRDefault="00A4044D" w:rsidP="00843028">
            <w:pPr>
              <w:spacing w:after="0" w:line="240" w:lineRule="auto"/>
              <w:ind w:left="-108" w:right="-108"/>
              <w:jc w:val="center"/>
              <w:rPr>
                <w:rFonts w:ascii="Times New Roman" w:hAnsi="Times New Roman"/>
                <w:b/>
                <w:sz w:val="21"/>
                <w:szCs w:val="21"/>
              </w:rPr>
            </w:pPr>
            <w:r w:rsidRPr="008B6F45">
              <w:rPr>
                <w:rFonts w:ascii="Times New Roman" w:hAnsi="Times New Roman"/>
                <w:b/>
                <w:sz w:val="21"/>
                <w:szCs w:val="21"/>
              </w:rPr>
              <w:t>№ п/п</w:t>
            </w:r>
          </w:p>
        </w:tc>
        <w:tc>
          <w:tcPr>
            <w:tcW w:w="4679"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B6F45" w:rsidRDefault="00A4044D" w:rsidP="00843028">
            <w:pPr>
              <w:spacing w:after="0" w:line="240" w:lineRule="auto"/>
              <w:jc w:val="center"/>
              <w:rPr>
                <w:rFonts w:ascii="Times New Roman" w:hAnsi="Times New Roman"/>
                <w:b/>
                <w:sz w:val="21"/>
                <w:szCs w:val="21"/>
              </w:rPr>
            </w:pPr>
            <w:r w:rsidRPr="008B6F45">
              <w:rPr>
                <w:rFonts w:ascii="Times New Roman" w:hAnsi="Times New Roman"/>
                <w:b/>
                <w:sz w:val="21"/>
                <w:szCs w:val="21"/>
              </w:rPr>
              <w:t>Показатель</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B6F45" w:rsidRDefault="00A4044D" w:rsidP="00843028">
            <w:pPr>
              <w:spacing w:after="0" w:line="240" w:lineRule="auto"/>
              <w:ind w:left="-109" w:right="-107"/>
              <w:jc w:val="center"/>
              <w:rPr>
                <w:rFonts w:ascii="Times New Roman" w:hAnsi="Times New Roman"/>
                <w:b/>
                <w:sz w:val="21"/>
                <w:szCs w:val="21"/>
              </w:rPr>
            </w:pPr>
            <w:r w:rsidRPr="008B6F45">
              <w:rPr>
                <w:rFonts w:ascii="Times New Roman" w:hAnsi="Times New Roman"/>
                <w:b/>
                <w:sz w:val="21"/>
                <w:szCs w:val="21"/>
              </w:rPr>
              <w:t>Ед.</w:t>
            </w:r>
          </w:p>
          <w:p w:rsidR="00A4044D" w:rsidRPr="008B6F45" w:rsidRDefault="00A4044D" w:rsidP="00843028">
            <w:pPr>
              <w:spacing w:after="0" w:line="240" w:lineRule="auto"/>
              <w:ind w:left="-109" w:right="-107"/>
              <w:jc w:val="center"/>
              <w:rPr>
                <w:rFonts w:ascii="Times New Roman" w:hAnsi="Times New Roman"/>
                <w:b/>
                <w:sz w:val="21"/>
                <w:szCs w:val="21"/>
              </w:rPr>
            </w:pPr>
            <w:r w:rsidRPr="008B6F45">
              <w:rPr>
                <w:rFonts w:ascii="Times New Roman" w:hAnsi="Times New Roman"/>
                <w:b/>
                <w:sz w:val="21"/>
                <w:szCs w:val="21"/>
              </w:rPr>
              <w:t>изм.</w:t>
            </w:r>
          </w:p>
        </w:tc>
        <w:tc>
          <w:tcPr>
            <w:tcW w:w="568"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4044D" w:rsidRPr="008B6F45" w:rsidRDefault="00A4044D" w:rsidP="00843028">
            <w:pPr>
              <w:spacing w:after="0" w:line="240" w:lineRule="auto"/>
              <w:ind w:left="-108" w:right="-110"/>
              <w:jc w:val="center"/>
              <w:rPr>
                <w:rFonts w:ascii="Times New Roman" w:hAnsi="Times New Roman"/>
                <w:b/>
                <w:bCs/>
                <w:sz w:val="21"/>
                <w:szCs w:val="21"/>
              </w:rPr>
            </w:pPr>
            <w:r w:rsidRPr="008B6F45">
              <w:rPr>
                <w:rFonts w:ascii="Times New Roman" w:hAnsi="Times New Roman"/>
                <w:b/>
                <w:bCs/>
                <w:sz w:val="21"/>
                <w:szCs w:val="21"/>
              </w:rPr>
              <w:t xml:space="preserve">г. Тирасполь и </w:t>
            </w:r>
            <w:r w:rsidR="00390C3F" w:rsidRPr="008B6F45">
              <w:rPr>
                <w:b/>
                <w:bCs/>
                <w:sz w:val="21"/>
                <w:szCs w:val="21"/>
              </w:rPr>
              <w:br/>
            </w:r>
            <w:r w:rsidRPr="008B6F45">
              <w:rPr>
                <w:b/>
                <w:bCs/>
                <w:sz w:val="21"/>
                <w:szCs w:val="21"/>
              </w:rPr>
              <w:t xml:space="preserve"> </w:t>
            </w:r>
            <w:r w:rsidRPr="008B6F45">
              <w:rPr>
                <w:rFonts w:ascii="Times New Roman" w:hAnsi="Times New Roman"/>
                <w:b/>
                <w:bCs/>
                <w:sz w:val="21"/>
                <w:szCs w:val="21"/>
              </w:rPr>
              <w:t>г. Днестровск</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4044D" w:rsidRPr="008B6F45" w:rsidRDefault="00A4044D" w:rsidP="00843028">
            <w:pPr>
              <w:spacing w:after="0" w:line="240" w:lineRule="auto"/>
              <w:ind w:left="-108" w:right="-108"/>
              <w:jc w:val="center"/>
              <w:rPr>
                <w:rFonts w:ascii="Times New Roman" w:hAnsi="Times New Roman"/>
                <w:b/>
                <w:bCs/>
                <w:sz w:val="21"/>
                <w:szCs w:val="21"/>
              </w:rPr>
            </w:pPr>
            <w:r w:rsidRPr="008B6F45">
              <w:rPr>
                <w:rFonts w:ascii="Times New Roman" w:hAnsi="Times New Roman"/>
                <w:b/>
                <w:bCs/>
                <w:sz w:val="21"/>
                <w:szCs w:val="21"/>
              </w:rPr>
              <w:t>г. Бендеры</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4044D" w:rsidRPr="008B6F45" w:rsidRDefault="00A4044D" w:rsidP="00843028">
            <w:pPr>
              <w:spacing w:after="0" w:line="240" w:lineRule="auto"/>
              <w:ind w:left="-108" w:right="-108"/>
              <w:jc w:val="center"/>
              <w:rPr>
                <w:rFonts w:ascii="Times New Roman" w:hAnsi="Times New Roman"/>
                <w:b/>
                <w:bCs/>
                <w:sz w:val="21"/>
                <w:szCs w:val="21"/>
              </w:rPr>
            </w:pPr>
            <w:r w:rsidRPr="008B6F45">
              <w:rPr>
                <w:rFonts w:ascii="Times New Roman" w:hAnsi="Times New Roman"/>
                <w:b/>
                <w:bCs/>
                <w:sz w:val="21"/>
                <w:szCs w:val="21"/>
              </w:rPr>
              <w:t xml:space="preserve">Рыбницкий район и </w:t>
            </w:r>
            <w:r w:rsidR="00390C3F" w:rsidRPr="008B6F45">
              <w:rPr>
                <w:rFonts w:ascii="Times New Roman" w:hAnsi="Times New Roman"/>
                <w:b/>
                <w:bCs/>
                <w:sz w:val="21"/>
                <w:szCs w:val="21"/>
              </w:rPr>
              <w:br/>
            </w:r>
            <w:r w:rsidRPr="008B6F45">
              <w:rPr>
                <w:rFonts w:ascii="Times New Roman" w:hAnsi="Times New Roman"/>
                <w:b/>
                <w:bCs/>
                <w:sz w:val="21"/>
                <w:szCs w:val="21"/>
              </w:rPr>
              <w:t>г. Рыбница</w:t>
            </w:r>
          </w:p>
        </w:tc>
        <w:tc>
          <w:tcPr>
            <w:tcW w:w="85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4044D" w:rsidRPr="008B6F45" w:rsidRDefault="00A4044D" w:rsidP="00843028">
            <w:pPr>
              <w:spacing w:after="0" w:line="240" w:lineRule="auto"/>
              <w:ind w:left="-108" w:right="-109"/>
              <w:jc w:val="center"/>
              <w:rPr>
                <w:rFonts w:ascii="Times New Roman" w:hAnsi="Times New Roman"/>
                <w:b/>
                <w:bCs/>
                <w:sz w:val="21"/>
                <w:szCs w:val="21"/>
              </w:rPr>
            </w:pPr>
            <w:r w:rsidRPr="008B6F45">
              <w:rPr>
                <w:rFonts w:ascii="Times New Roman" w:hAnsi="Times New Roman"/>
                <w:b/>
                <w:bCs/>
                <w:sz w:val="21"/>
                <w:szCs w:val="21"/>
              </w:rPr>
              <w:t xml:space="preserve">Дубоссарский район и </w:t>
            </w:r>
            <w:r w:rsidR="00390C3F" w:rsidRPr="008B6F45">
              <w:rPr>
                <w:rFonts w:ascii="Times New Roman" w:hAnsi="Times New Roman"/>
                <w:b/>
                <w:bCs/>
                <w:sz w:val="21"/>
                <w:szCs w:val="21"/>
              </w:rPr>
              <w:br/>
            </w:r>
            <w:r w:rsidRPr="008B6F45">
              <w:rPr>
                <w:rFonts w:ascii="Times New Roman" w:hAnsi="Times New Roman"/>
                <w:b/>
                <w:bCs/>
                <w:sz w:val="21"/>
                <w:szCs w:val="21"/>
              </w:rPr>
              <w:t>г. Дубоссары</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4044D" w:rsidRPr="008B6F45" w:rsidRDefault="00A4044D" w:rsidP="00843028">
            <w:pPr>
              <w:spacing w:after="0" w:line="240" w:lineRule="auto"/>
              <w:jc w:val="center"/>
              <w:rPr>
                <w:rFonts w:ascii="Times New Roman" w:hAnsi="Times New Roman"/>
                <w:b/>
                <w:bCs/>
                <w:sz w:val="21"/>
                <w:szCs w:val="21"/>
              </w:rPr>
            </w:pPr>
            <w:r w:rsidRPr="008B6F45">
              <w:rPr>
                <w:rFonts w:ascii="Times New Roman" w:hAnsi="Times New Roman"/>
                <w:b/>
                <w:bCs/>
                <w:sz w:val="21"/>
                <w:szCs w:val="21"/>
              </w:rPr>
              <w:t xml:space="preserve">Слободзейский район и </w:t>
            </w:r>
            <w:r w:rsidR="00390C3F" w:rsidRPr="008B6F45">
              <w:rPr>
                <w:rFonts w:ascii="Times New Roman" w:hAnsi="Times New Roman"/>
                <w:b/>
                <w:bCs/>
                <w:sz w:val="21"/>
                <w:szCs w:val="21"/>
              </w:rPr>
              <w:br/>
            </w:r>
            <w:r w:rsidRPr="008B6F45">
              <w:rPr>
                <w:rFonts w:ascii="Times New Roman" w:hAnsi="Times New Roman"/>
                <w:b/>
                <w:bCs/>
                <w:sz w:val="21"/>
                <w:szCs w:val="21"/>
              </w:rPr>
              <w:t>г. Слободзея</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4044D" w:rsidRPr="008B6F45" w:rsidRDefault="00A4044D" w:rsidP="00843028">
            <w:pPr>
              <w:spacing w:after="0" w:line="240" w:lineRule="auto"/>
              <w:ind w:left="-109" w:right="-107"/>
              <w:jc w:val="center"/>
              <w:rPr>
                <w:rFonts w:ascii="Times New Roman" w:hAnsi="Times New Roman"/>
                <w:b/>
                <w:bCs/>
                <w:sz w:val="21"/>
                <w:szCs w:val="21"/>
              </w:rPr>
            </w:pPr>
            <w:r w:rsidRPr="008B6F45">
              <w:rPr>
                <w:rFonts w:ascii="Times New Roman" w:hAnsi="Times New Roman"/>
                <w:b/>
                <w:bCs/>
                <w:sz w:val="21"/>
                <w:szCs w:val="21"/>
              </w:rPr>
              <w:t xml:space="preserve">Григориопольский район </w:t>
            </w:r>
            <w:r w:rsidR="00390C3F" w:rsidRPr="008B6F45">
              <w:rPr>
                <w:rFonts w:ascii="Times New Roman" w:hAnsi="Times New Roman"/>
                <w:b/>
                <w:bCs/>
                <w:sz w:val="21"/>
                <w:szCs w:val="21"/>
              </w:rPr>
              <w:br/>
            </w:r>
            <w:r w:rsidRPr="008B6F45">
              <w:rPr>
                <w:rFonts w:ascii="Times New Roman" w:hAnsi="Times New Roman"/>
                <w:b/>
                <w:bCs/>
                <w:sz w:val="21"/>
                <w:szCs w:val="21"/>
              </w:rPr>
              <w:t>и г. Григориополь</w:t>
            </w:r>
          </w:p>
        </w:tc>
        <w:tc>
          <w:tcPr>
            <w:tcW w:w="566"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4044D" w:rsidRPr="008B6F45" w:rsidRDefault="00A4044D" w:rsidP="00843028">
            <w:pPr>
              <w:spacing w:after="0" w:line="240" w:lineRule="auto"/>
              <w:ind w:left="-108" w:right="-107"/>
              <w:jc w:val="center"/>
              <w:rPr>
                <w:rFonts w:ascii="Times New Roman" w:hAnsi="Times New Roman"/>
                <w:b/>
                <w:bCs/>
                <w:sz w:val="21"/>
                <w:szCs w:val="21"/>
              </w:rPr>
            </w:pPr>
            <w:r w:rsidRPr="008B6F45">
              <w:rPr>
                <w:rFonts w:ascii="Times New Roman" w:hAnsi="Times New Roman"/>
                <w:b/>
                <w:bCs/>
                <w:sz w:val="21"/>
                <w:szCs w:val="21"/>
              </w:rPr>
              <w:t xml:space="preserve">Каменский район и </w:t>
            </w:r>
            <w:r w:rsidR="00390C3F" w:rsidRPr="008B6F45">
              <w:rPr>
                <w:rFonts w:ascii="Times New Roman" w:hAnsi="Times New Roman"/>
                <w:b/>
                <w:bCs/>
                <w:sz w:val="21"/>
                <w:szCs w:val="21"/>
              </w:rPr>
              <w:br/>
            </w:r>
            <w:r w:rsidRPr="008B6F45">
              <w:rPr>
                <w:rFonts w:ascii="Times New Roman" w:hAnsi="Times New Roman"/>
                <w:b/>
                <w:bCs/>
                <w:sz w:val="21"/>
                <w:szCs w:val="21"/>
              </w:rPr>
              <w:t>г. Каменка</w:t>
            </w:r>
          </w:p>
        </w:tc>
      </w:tr>
      <w:tr w:rsidR="00A4044D" w:rsidRPr="00843028" w:rsidTr="00843028">
        <w:trPr>
          <w:gridAfter w:val="1"/>
          <w:wAfter w:w="850" w:type="dxa"/>
          <w:trHeight w:val="695"/>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jc w:val="center"/>
              <w:rPr>
                <w:rFonts w:ascii="Times New Roman" w:hAnsi="Times New Roman"/>
                <w:b/>
                <w:sz w:val="23"/>
                <w:szCs w:val="23"/>
              </w:rPr>
            </w:pPr>
            <w:r w:rsidRPr="00843028">
              <w:rPr>
                <w:rFonts w:ascii="Times New Roman" w:hAnsi="Times New Roman"/>
                <w:sz w:val="23"/>
                <w:szCs w:val="23"/>
              </w:rPr>
              <w:t>1</w:t>
            </w:r>
            <w:r w:rsidRPr="00843028">
              <w:rPr>
                <w:rFonts w:ascii="Times New Roman" w:hAnsi="Times New Roman"/>
                <w:b/>
                <w:sz w:val="23"/>
                <w:szCs w:val="23"/>
              </w:rPr>
              <w:t>.</w:t>
            </w:r>
          </w:p>
        </w:tc>
        <w:tc>
          <w:tcPr>
            <w:tcW w:w="4679"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7"/>
              <w:rPr>
                <w:rFonts w:ascii="Times New Roman" w:hAnsi="Times New Roman"/>
                <w:sz w:val="23"/>
                <w:szCs w:val="23"/>
              </w:rPr>
            </w:pPr>
            <w:r w:rsidRPr="00843028">
              <w:rPr>
                <w:rFonts w:ascii="Times New Roman" w:hAnsi="Times New Roman"/>
                <w:sz w:val="23"/>
                <w:szCs w:val="23"/>
              </w:rPr>
              <w:t>Количество вновь образованных предприятий (организаций) малого и среднего бизнеса</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sz w:val="23"/>
                <w:szCs w:val="23"/>
              </w:rPr>
            </w:pPr>
            <w:r w:rsidRPr="00843028">
              <w:rPr>
                <w:rFonts w:ascii="Times New Roman" w:hAnsi="Times New Roman"/>
                <w:sz w:val="23"/>
                <w:szCs w:val="23"/>
              </w:rPr>
              <w:t>ед.</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10"/>
              <w:jc w:val="center"/>
              <w:rPr>
                <w:rFonts w:ascii="Times New Roman" w:hAnsi="Times New Roman"/>
                <w:bCs/>
                <w:sz w:val="23"/>
                <w:szCs w:val="23"/>
              </w:rPr>
            </w:pPr>
            <w:r w:rsidRPr="00843028">
              <w:rPr>
                <w:rFonts w:ascii="Times New Roman" w:hAnsi="Times New Roman"/>
                <w:bCs/>
                <w:sz w:val="23"/>
                <w:szCs w:val="23"/>
              </w:rPr>
              <w:t>90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34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19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jc w:val="center"/>
              <w:rPr>
                <w:rFonts w:ascii="Times New Roman" w:hAnsi="Times New Roman"/>
                <w:bCs/>
                <w:sz w:val="23"/>
                <w:szCs w:val="23"/>
              </w:rPr>
            </w:pPr>
            <w:r w:rsidRPr="00843028">
              <w:rPr>
                <w:rFonts w:ascii="Times New Roman" w:hAnsi="Times New Roman"/>
                <w:bCs/>
                <w:sz w:val="23"/>
                <w:szCs w:val="23"/>
              </w:rPr>
              <w:t>15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18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bCs/>
                <w:sz w:val="23"/>
                <w:szCs w:val="23"/>
              </w:rPr>
            </w:pPr>
            <w:r w:rsidRPr="00843028">
              <w:rPr>
                <w:rFonts w:ascii="Times New Roman" w:hAnsi="Times New Roman"/>
                <w:bCs/>
                <w:sz w:val="23"/>
                <w:szCs w:val="23"/>
              </w:rPr>
              <w:t>8</w:t>
            </w:r>
          </w:p>
        </w:tc>
        <w:tc>
          <w:tcPr>
            <w:tcW w:w="566"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sz w:val="23"/>
                <w:szCs w:val="23"/>
              </w:rPr>
            </w:pPr>
            <w:r w:rsidRPr="00843028">
              <w:rPr>
                <w:rFonts w:ascii="Times New Roman" w:hAnsi="Times New Roman"/>
                <w:bCs/>
                <w:sz w:val="23"/>
                <w:szCs w:val="23"/>
              </w:rPr>
              <w:t>6</w:t>
            </w:r>
          </w:p>
        </w:tc>
      </w:tr>
      <w:tr w:rsidR="00A4044D" w:rsidRPr="00843028" w:rsidTr="00843028">
        <w:trPr>
          <w:gridAfter w:val="1"/>
          <w:wAfter w:w="850" w:type="dxa"/>
          <w:trHeight w:val="127"/>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rPr>
                <w:rFonts w:ascii="Times New Roman" w:hAnsi="Times New Roman"/>
                <w:b/>
                <w:sz w:val="23"/>
                <w:szCs w:val="23"/>
              </w:rPr>
            </w:pPr>
          </w:p>
        </w:tc>
        <w:tc>
          <w:tcPr>
            <w:tcW w:w="4679"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7"/>
              <w:rPr>
                <w:rFonts w:ascii="Times New Roman" w:hAnsi="Times New Roman"/>
                <w:i/>
                <w:sz w:val="23"/>
                <w:szCs w:val="23"/>
              </w:rPr>
            </w:pPr>
            <w:r w:rsidRPr="00843028">
              <w:rPr>
                <w:rFonts w:ascii="Times New Roman" w:hAnsi="Times New Roman"/>
                <w:i/>
                <w:sz w:val="23"/>
                <w:szCs w:val="23"/>
              </w:rPr>
              <w:t>к соответствующему периоду прошлого года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i/>
                <w:sz w:val="23"/>
                <w:szCs w:val="23"/>
              </w:rPr>
            </w:pPr>
            <w:r w:rsidRPr="00843028">
              <w:rPr>
                <w:rFonts w:ascii="Times New Roman" w:hAnsi="Times New Roman"/>
                <w:i/>
                <w:sz w:val="23"/>
                <w:szCs w:val="23"/>
              </w:rPr>
              <w:t>%</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10"/>
              <w:jc w:val="center"/>
              <w:rPr>
                <w:rFonts w:ascii="Times New Roman" w:hAnsi="Times New Roman"/>
                <w:bCs/>
                <w:i/>
                <w:sz w:val="23"/>
                <w:szCs w:val="23"/>
              </w:rPr>
            </w:pPr>
            <w:r w:rsidRPr="00843028">
              <w:rPr>
                <w:rFonts w:ascii="Times New Roman" w:hAnsi="Times New Roman"/>
                <w:bCs/>
                <w:i/>
                <w:sz w:val="23"/>
                <w:szCs w:val="23"/>
              </w:rPr>
              <w:t>81,1</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59,6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67,9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hanging="108"/>
              <w:jc w:val="center"/>
              <w:rPr>
                <w:rFonts w:ascii="Times New Roman" w:hAnsi="Times New Roman"/>
                <w:bCs/>
                <w:i/>
                <w:sz w:val="23"/>
                <w:szCs w:val="23"/>
              </w:rPr>
            </w:pPr>
            <w:r w:rsidRPr="00843028">
              <w:rPr>
                <w:rFonts w:ascii="Times New Roman" w:hAnsi="Times New Roman"/>
                <w:bCs/>
                <w:i/>
                <w:sz w:val="23"/>
                <w:szCs w:val="23"/>
              </w:rPr>
              <w:t>в 1,5 р.</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47,4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bCs/>
                <w:i/>
                <w:sz w:val="23"/>
                <w:szCs w:val="23"/>
              </w:rPr>
            </w:pPr>
            <w:r w:rsidRPr="00843028">
              <w:rPr>
                <w:rFonts w:ascii="Times New Roman" w:hAnsi="Times New Roman"/>
                <w:bCs/>
                <w:i/>
                <w:sz w:val="23"/>
                <w:szCs w:val="23"/>
              </w:rPr>
              <w:t>133,3</w:t>
            </w:r>
          </w:p>
        </w:tc>
        <w:tc>
          <w:tcPr>
            <w:tcW w:w="566"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i/>
                <w:sz w:val="23"/>
                <w:szCs w:val="23"/>
              </w:rPr>
            </w:pPr>
            <w:r w:rsidRPr="00843028">
              <w:rPr>
                <w:rFonts w:ascii="Times New Roman" w:hAnsi="Times New Roman"/>
                <w:bCs/>
                <w:i/>
                <w:sz w:val="23"/>
                <w:szCs w:val="23"/>
              </w:rPr>
              <w:t>46,2</w:t>
            </w:r>
          </w:p>
        </w:tc>
      </w:tr>
      <w:tr w:rsidR="00A4044D" w:rsidRPr="00843028" w:rsidTr="00843028">
        <w:trPr>
          <w:gridAfter w:val="1"/>
          <w:wAfter w:w="850" w:type="dxa"/>
          <w:trHeight w:val="580"/>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jc w:val="center"/>
              <w:rPr>
                <w:rFonts w:ascii="Times New Roman" w:hAnsi="Times New Roman"/>
                <w:sz w:val="23"/>
                <w:szCs w:val="23"/>
              </w:rPr>
            </w:pPr>
            <w:r w:rsidRPr="00843028">
              <w:rPr>
                <w:rFonts w:ascii="Times New Roman" w:hAnsi="Times New Roman"/>
                <w:sz w:val="23"/>
                <w:szCs w:val="23"/>
              </w:rPr>
              <w:t>2.</w:t>
            </w:r>
          </w:p>
        </w:tc>
        <w:tc>
          <w:tcPr>
            <w:tcW w:w="4679"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7"/>
              <w:jc w:val="both"/>
              <w:rPr>
                <w:rFonts w:ascii="Times New Roman" w:hAnsi="Times New Roman"/>
                <w:sz w:val="23"/>
                <w:szCs w:val="23"/>
              </w:rPr>
            </w:pPr>
            <w:r w:rsidRPr="00843028">
              <w:rPr>
                <w:rFonts w:ascii="Times New Roman" w:hAnsi="Times New Roman"/>
                <w:sz w:val="23"/>
                <w:szCs w:val="23"/>
              </w:rPr>
              <w:t>Количество вновь зарегистрированных индивидуальных предпринимателей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A4044D" w:rsidRPr="00843028" w:rsidRDefault="00A4044D" w:rsidP="005E2CA9">
            <w:pPr>
              <w:spacing w:after="0" w:line="240" w:lineRule="auto"/>
              <w:ind w:left="-109" w:right="-107"/>
              <w:jc w:val="center"/>
              <w:rPr>
                <w:rFonts w:ascii="Times New Roman" w:hAnsi="Times New Roman"/>
                <w:sz w:val="23"/>
                <w:szCs w:val="23"/>
              </w:rPr>
            </w:pPr>
            <w:r w:rsidRPr="00843028">
              <w:rPr>
                <w:rFonts w:ascii="Times New Roman" w:hAnsi="Times New Roman"/>
                <w:sz w:val="23"/>
                <w:szCs w:val="23"/>
              </w:rPr>
              <w:t>ед.</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10"/>
              <w:jc w:val="center"/>
              <w:rPr>
                <w:rFonts w:ascii="Times New Roman" w:hAnsi="Times New Roman"/>
                <w:bCs/>
                <w:sz w:val="23"/>
                <w:szCs w:val="23"/>
              </w:rPr>
            </w:pPr>
            <w:r w:rsidRPr="00843028">
              <w:rPr>
                <w:rFonts w:ascii="Times New Roman" w:hAnsi="Times New Roman"/>
                <w:bCs/>
                <w:sz w:val="23"/>
                <w:szCs w:val="23"/>
              </w:rPr>
              <w:t>637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402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297</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jc w:val="center"/>
              <w:rPr>
                <w:rFonts w:ascii="Times New Roman" w:hAnsi="Times New Roman"/>
                <w:bCs/>
                <w:sz w:val="23"/>
                <w:szCs w:val="23"/>
              </w:rPr>
            </w:pPr>
            <w:r w:rsidRPr="00843028">
              <w:rPr>
                <w:rFonts w:ascii="Times New Roman" w:hAnsi="Times New Roman"/>
                <w:bCs/>
                <w:sz w:val="23"/>
                <w:szCs w:val="23"/>
              </w:rPr>
              <w:t>213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459</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bCs/>
                <w:sz w:val="23"/>
                <w:szCs w:val="23"/>
              </w:rPr>
            </w:pPr>
            <w:r w:rsidRPr="00843028">
              <w:rPr>
                <w:rFonts w:ascii="Times New Roman" w:hAnsi="Times New Roman"/>
                <w:bCs/>
                <w:sz w:val="23"/>
                <w:szCs w:val="23"/>
              </w:rPr>
              <w:t>228</w:t>
            </w:r>
          </w:p>
        </w:tc>
        <w:tc>
          <w:tcPr>
            <w:tcW w:w="566"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sz w:val="23"/>
                <w:szCs w:val="23"/>
              </w:rPr>
            </w:pPr>
            <w:r w:rsidRPr="00843028">
              <w:rPr>
                <w:rFonts w:ascii="Times New Roman" w:hAnsi="Times New Roman"/>
                <w:bCs/>
                <w:sz w:val="23"/>
                <w:szCs w:val="23"/>
              </w:rPr>
              <w:t>139</w:t>
            </w:r>
          </w:p>
        </w:tc>
      </w:tr>
      <w:tr w:rsidR="00A4044D" w:rsidRPr="00843028" w:rsidTr="00843028">
        <w:trPr>
          <w:gridAfter w:val="1"/>
          <w:wAfter w:w="850" w:type="dxa"/>
          <w:trHeight w:val="166"/>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rPr>
                <w:rFonts w:ascii="Times New Roman" w:hAnsi="Times New Roman"/>
                <w:sz w:val="23"/>
                <w:szCs w:val="23"/>
              </w:rPr>
            </w:pPr>
          </w:p>
        </w:tc>
        <w:tc>
          <w:tcPr>
            <w:tcW w:w="4679"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7"/>
              <w:rPr>
                <w:rFonts w:ascii="Times New Roman" w:hAnsi="Times New Roman"/>
                <w:i/>
                <w:sz w:val="23"/>
                <w:szCs w:val="23"/>
              </w:rPr>
            </w:pPr>
            <w:r w:rsidRPr="00843028">
              <w:rPr>
                <w:rFonts w:ascii="Times New Roman" w:hAnsi="Times New Roman"/>
                <w:i/>
                <w:sz w:val="23"/>
                <w:szCs w:val="23"/>
              </w:rPr>
              <w:t>к соответствующему периоду прошлого года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i/>
                <w:sz w:val="23"/>
                <w:szCs w:val="23"/>
              </w:rPr>
            </w:pPr>
            <w:r w:rsidRPr="00843028">
              <w:rPr>
                <w:rFonts w:ascii="Times New Roman" w:hAnsi="Times New Roman"/>
                <w:i/>
                <w:sz w:val="23"/>
                <w:szCs w:val="23"/>
              </w:rPr>
              <w:t>%</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10"/>
              <w:jc w:val="center"/>
              <w:rPr>
                <w:rFonts w:ascii="Times New Roman" w:hAnsi="Times New Roman"/>
                <w:bCs/>
                <w:i/>
                <w:sz w:val="23"/>
                <w:szCs w:val="23"/>
              </w:rPr>
            </w:pPr>
            <w:r w:rsidRPr="00843028">
              <w:rPr>
                <w:rFonts w:ascii="Times New Roman" w:hAnsi="Times New Roman"/>
                <w:bCs/>
                <w:i/>
                <w:sz w:val="23"/>
                <w:szCs w:val="23"/>
              </w:rPr>
              <w:t>68,2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69,5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95,2</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jc w:val="center"/>
              <w:rPr>
                <w:rFonts w:ascii="Times New Roman" w:hAnsi="Times New Roman"/>
                <w:bCs/>
                <w:i/>
                <w:sz w:val="23"/>
                <w:szCs w:val="23"/>
              </w:rPr>
            </w:pPr>
            <w:r w:rsidRPr="00843028">
              <w:rPr>
                <w:rFonts w:ascii="Times New Roman" w:hAnsi="Times New Roman"/>
                <w:bCs/>
                <w:i/>
                <w:sz w:val="23"/>
                <w:szCs w:val="23"/>
              </w:rPr>
              <w:t>123,8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81,4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bCs/>
                <w:i/>
                <w:sz w:val="23"/>
                <w:szCs w:val="23"/>
              </w:rPr>
            </w:pPr>
            <w:r w:rsidRPr="00843028">
              <w:rPr>
                <w:rFonts w:ascii="Times New Roman" w:hAnsi="Times New Roman"/>
                <w:bCs/>
                <w:i/>
                <w:sz w:val="23"/>
                <w:szCs w:val="23"/>
              </w:rPr>
              <w:t>107,5</w:t>
            </w:r>
          </w:p>
        </w:tc>
        <w:tc>
          <w:tcPr>
            <w:tcW w:w="566"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i/>
                <w:sz w:val="23"/>
                <w:szCs w:val="23"/>
              </w:rPr>
            </w:pPr>
            <w:r w:rsidRPr="00843028">
              <w:rPr>
                <w:rFonts w:ascii="Times New Roman" w:hAnsi="Times New Roman"/>
                <w:bCs/>
                <w:i/>
                <w:sz w:val="23"/>
                <w:szCs w:val="23"/>
              </w:rPr>
              <w:t>121,9</w:t>
            </w:r>
          </w:p>
        </w:tc>
      </w:tr>
      <w:tr w:rsidR="00A4044D" w:rsidRPr="00843028" w:rsidTr="00843028">
        <w:trPr>
          <w:gridAfter w:val="1"/>
          <w:wAfter w:w="850" w:type="dxa"/>
          <w:trHeight w:val="1685"/>
          <w:tblHeader/>
        </w:trPr>
        <w:tc>
          <w:tcPr>
            <w:tcW w:w="425" w:type="dxa"/>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jc w:val="both"/>
              <w:rPr>
                <w:rFonts w:ascii="Times New Roman" w:hAnsi="Times New Roman"/>
                <w:sz w:val="23"/>
                <w:szCs w:val="23"/>
              </w:rPr>
            </w:pPr>
            <w:r w:rsidRPr="00843028">
              <w:rPr>
                <w:rFonts w:ascii="Times New Roman" w:hAnsi="Times New Roman"/>
                <w:sz w:val="23"/>
                <w:szCs w:val="23"/>
              </w:rPr>
              <w:t>3.</w:t>
            </w:r>
          </w:p>
        </w:tc>
        <w:tc>
          <w:tcPr>
            <w:tcW w:w="4679"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7"/>
              <w:jc w:val="both"/>
              <w:rPr>
                <w:rFonts w:ascii="Times New Roman" w:hAnsi="Times New Roman"/>
                <w:sz w:val="23"/>
                <w:szCs w:val="23"/>
              </w:rPr>
            </w:pPr>
            <w:r w:rsidRPr="00843028">
              <w:rPr>
                <w:rFonts w:ascii="Times New Roman" w:hAnsi="Times New Roman"/>
                <w:sz w:val="23"/>
                <w:szCs w:val="23"/>
              </w:rPr>
              <w:t>Количество принятых нормативно-правовых актов, направленных на снижение или устранение правовых, административных барьеров для стимулирования доступа новых участников на товарные рынки и рынки услуг (за отчётный период)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sz w:val="23"/>
                <w:szCs w:val="23"/>
              </w:rPr>
            </w:pPr>
            <w:r w:rsidRPr="00843028">
              <w:rPr>
                <w:rFonts w:ascii="Times New Roman" w:hAnsi="Times New Roman"/>
                <w:sz w:val="23"/>
                <w:szCs w:val="23"/>
              </w:rPr>
              <w:t>ед.</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10"/>
              <w:jc w:val="center"/>
              <w:rPr>
                <w:rFonts w:ascii="Times New Roman" w:hAnsi="Times New Roman"/>
                <w:bCs/>
                <w:sz w:val="23"/>
                <w:szCs w:val="23"/>
              </w:rPr>
            </w:pPr>
            <w:r w:rsidRPr="00843028">
              <w:rPr>
                <w:rFonts w:ascii="Times New Roman" w:hAnsi="Times New Roman"/>
                <w:bCs/>
                <w:sz w:val="23"/>
                <w:szCs w:val="23"/>
              </w:rPr>
              <w:t>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sz w:val="23"/>
                <w:szCs w:val="23"/>
              </w:rPr>
            </w:pPr>
            <w:r w:rsidRPr="00843028">
              <w:rPr>
                <w:sz w:val="23"/>
                <w:szCs w:val="23"/>
              </w:rPr>
              <w:t>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jc w:val="center"/>
              <w:rPr>
                <w:sz w:val="23"/>
                <w:szCs w:val="23"/>
              </w:rPr>
            </w:pPr>
            <w:r w:rsidRPr="00843028">
              <w:rPr>
                <w:sz w:val="23"/>
                <w:szCs w:val="23"/>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sz w:val="23"/>
                <w:szCs w:val="23"/>
              </w:rPr>
            </w:pPr>
            <w:r w:rsidRPr="00843028">
              <w:rPr>
                <w:sz w:val="23"/>
                <w:szCs w:val="23"/>
              </w:rPr>
              <w:t>1</w:t>
            </w:r>
          </w:p>
        </w:tc>
        <w:tc>
          <w:tcPr>
            <w:tcW w:w="566"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sz w:val="23"/>
                <w:szCs w:val="23"/>
              </w:rPr>
            </w:pPr>
            <w:r w:rsidRPr="00843028">
              <w:rPr>
                <w:rFonts w:ascii="Times New Roman" w:hAnsi="Times New Roman"/>
                <w:bCs/>
                <w:sz w:val="23"/>
                <w:szCs w:val="23"/>
              </w:rPr>
              <w:t>-</w:t>
            </w:r>
          </w:p>
        </w:tc>
      </w:tr>
      <w:tr w:rsidR="00A4044D" w:rsidRPr="00843028" w:rsidTr="00843028">
        <w:trPr>
          <w:gridAfter w:val="1"/>
          <w:wAfter w:w="850" w:type="dxa"/>
          <w:trHeight w:val="736"/>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jc w:val="both"/>
              <w:rPr>
                <w:rFonts w:ascii="Times New Roman" w:hAnsi="Times New Roman"/>
                <w:sz w:val="23"/>
                <w:szCs w:val="23"/>
              </w:rPr>
            </w:pPr>
            <w:r w:rsidRPr="00843028">
              <w:rPr>
                <w:rFonts w:ascii="Times New Roman" w:hAnsi="Times New Roman"/>
                <w:sz w:val="23"/>
                <w:szCs w:val="23"/>
              </w:rPr>
              <w:t>4.</w:t>
            </w:r>
          </w:p>
        </w:tc>
        <w:tc>
          <w:tcPr>
            <w:tcW w:w="4679"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7"/>
              <w:jc w:val="both"/>
              <w:rPr>
                <w:rFonts w:ascii="Times New Roman" w:hAnsi="Times New Roman"/>
                <w:sz w:val="23"/>
                <w:szCs w:val="23"/>
              </w:rPr>
            </w:pPr>
            <w:r w:rsidRPr="00843028">
              <w:rPr>
                <w:rFonts w:ascii="Times New Roman" w:hAnsi="Times New Roman"/>
                <w:sz w:val="23"/>
                <w:szCs w:val="23"/>
              </w:rPr>
              <w:t>Количество проведённых мероприятий по ярмарочной торговле сельскохозяйственной продукции, в том числе проведение ярмарок выходного дня (за отчётный период)</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sz w:val="23"/>
                <w:szCs w:val="23"/>
              </w:rPr>
            </w:pPr>
            <w:r w:rsidRPr="00843028">
              <w:rPr>
                <w:rFonts w:ascii="Times New Roman" w:hAnsi="Times New Roman"/>
                <w:sz w:val="23"/>
                <w:szCs w:val="23"/>
              </w:rPr>
              <w:t>ед.</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10"/>
              <w:jc w:val="center"/>
              <w:rPr>
                <w:rFonts w:ascii="Times New Roman" w:hAnsi="Times New Roman"/>
                <w:bCs/>
                <w:sz w:val="23"/>
                <w:szCs w:val="23"/>
              </w:rPr>
            </w:pPr>
            <w:r w:rsidRPr="00843028">
              <w:rPr>
                <w:rFonts w:ascii="Times New Roman" w:hAnsi="Times New Roman"/>
                <w:sz w:val="23"/>
                <w:szCs w:val="23"/>
              </w:rPr>
              <w:t>36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rFonts w:ascii="Times New Roman" w:hAnsi="Times New Roman"/>
                <w:sz w:val="23"/>
                <w:szCs w:val="23"/>
              </w:rPr>
            </w:pPr>
            <w:r w:rsidRPr="00843028">
              <w:rPr>
                <w:rFonts w:ascii="Times New Roman" w:hAnsi="Times New Roman"/>
                <w:sz w:val="23"/>
                <w:szCs w:val="23"/>
              </w:rPr>
              <w:t>13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31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jc w:val="center"/>
              <w:rPr>
                <w:rFonts w:ascii="Times New Roman" w:hAnsi="Times New Roman"/>
                <w:sz w:val="23"/>
                <w:szCs w:val="23"/>
              </w:rPr>
            </w:pPr>
            <w:r w:rsidRPr="00843028">
              <w:rPr>
                <w:rFonts w:ascii="Times New Roman" w:hAnsi="Times New Roman"/>
                <w:sz w:val="23"/>
                <w:szCs w:val="23"/>
              </w:rPr>
              <w:t>14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sz w:val="23"/>
                <w:szCs w:val="23"/>
              </w:rPr>
            </w:pPr>
            <w:r w:rsidRPr="00843028">
              <w:rPr>
                <w:rFonts w:ascii="Times New Roman" w:hAnsi="Times New Roman"/>
                <w:bCs/>
                <w:sz w:val="23"/>
                <w:szCs w:val="23"/>
              </w:rPr>
              <w:t>14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sz w:val="23"/>
                <w:szCs w:val="23"/>
              </w:rPr>
            </w:pPr>
            <w:r w:rsidRPr="00843028">
              <w:rPr>
                <w:rFonts w:ascii="Times New Roman" w:hAnsi="Times New Roman"/>
                <w:sz w:val="23"/>
                <w:szCs w:val="23"/>
              </w:rPr>
              <w:t>35</w:t>
            </w:r>
          </w:p>
        </w:tc>
        <w:tc>
          <w:tcPr>
            <w:tcW w:w="566"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sz w:val="23"/>
                <w:szCs w:val="23"/>
              </w:rPr>
            </w:pPr>
            <w:r w:rsidRPr="00843028">
              <w:rPr>
                <w:rFonts w:ascii="Times New Roman" w:hAnsi="Times New Roman"/>
                <w:bCs/>
                <w:sz w:val="23"/>
                <w:szCs w:val="23"/>
              </w:rPr>
              <w:t>-</w:t>
            </w:r>
          </w:p>
        </w:tc>
      </w:tr>
      <w:tr w:rsidR="00A4044D" w:rsidRPr="00843028" w:rsidTr="00843028">
        <w:trPr>
          <w:gridAfter w:val="1"/>
          <w:wAfter w:w="850" w:type="dxa"/>
          <w:trHeight w:val="175"/>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jc w:val="both"/>
              <w:rPr>
                <w:rFonts w:ascii="Times New Roman" w:hAnsi="Times New Roman"/>
                <w:sz w:val="23"/>
                <w:szCs w:val="23"/>
              </w:rPr>
            </w:pPr>
          </w:p>
        </w:tc>
        <w:tc>
          <w:tcPr>
            <w:tcW w:w="4679" w:type="dxa"/>
            <w:tcBorders>
              <w:top w:val="single" w:sz="4" w:space="0" w:color="auto"/>
              <w:left w:val="nil"/>
              <w:bottom w:val="single" w:sz="4" w:space="0" w:color="auto"/>
              <w:right w:val="single" w:sz="4" w:space="0" w:color="auto"/>
            </w:tcBorders>
            <w:shd w:val="clear" w:color="auto" w:fill="FFFFFF" w:themeFill="background1"/>
            <w:hideMark/>
          </w:tcPr>
          <w:p w:rsidR="00A4044D" w:rsidRPr="00843028" w:rsidRDefault="00A4044D" w:rsidP="00843028">
            <w:pPr>
              <w:spacing w:after="0" w:line="240" w:lineRule="auto"/>
              <w:ind w:left="-107"/>
              <w:rPr>
                <w:rFonts w:ascii="Times New Roman" w:hAnsi="Times New Roman"/>
                <w:i/>
                <w:sz w:val="23"/>
                <w:szCs w:val="23"/>
              </w:rPr>
            </w:pPr>
            <w:r w:rsidRPr="00843028">
              <w:rPr>
                <w:rFonts w:ascii="Times New Roman" w:hAnsi="Times New Roman"/>
                <w:i/>
                <w:sz w:val="23"/>
                <w:szCs w:val="23"/>
              </w:rPr>
              <w:t>к соответствующему периоду прошлого года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i/>
                <w:sz w:val="23"/>
                <w:szCs w:val="23"/>
              </w:rPr>
            </w:pPr>
            <w:r w:rsidRPr="00843028">
              <w:rPr>
                <w:rFonts w:ascii="Times New Roman" w:hAnsi="Times New Roman"/>
                <w:i/>
                <w:sz w:val="23"/>
                <w:szCs w:val="23"/>
              </w:rPr>
              <w:t>%</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10"/>
              <w:jc w:val="center"/>
              <w:rPr>
                <w:rFonts w:ascii="Times New Roman" w:hAnsi="Times New Roman"/>
                <w:bCs/>
                <w:i/>
                <w:sz w:val="23"/>
                <w:szCs w:val="23"/>
              </w:rPr>
            </w:pPr>
            <w:r w:rsidRPr="00843028">
              <w:rPr>
                <w:rFonts w:ascii="Times New Roman" w:hAnsi="Times New Roman"/>
                <w:bCs/>
                <w:i/>
                <w:sz w:val="23"/>
                <w:szCs w:val="23"/>
              </w:rPr>
              <w:t>120,0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rFonts w:ascii="Times New Roman" w:hAnsi="Times New Roman"/>
                <w:i/>
                <w:sz w:val="23"/>
                <w:szCs w:val="23"/>
              </w:rPr>
            </w:pPr>
            <w:r w:rsidRPr="00843028">
              <w:rPr>
                <w:rFonts w:ascii="Times New Roman" w:hAnsi="Times New Roman"/>
                <w:i/>
                <w:sz w:val="23"/>
                <w:szCs w:val="23"/>
              </w:rPr>
              <w:t>54,2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193,7</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jc w:val="center"/>
              <w:rPr>
                <w:rFonts w:ascii="Times New Roman" w:hAnsi="Times New Roman"/>
                <w:i/>
                <w:sz w:val="23"/>
                <w:szCs w:val="23"/>
              </w:rPr>
            </w:pPr>
            <w:r w:rsidRPr="00843028">
              <w:rPr>
                <w:rFonts w:ascii="Times New Roman" w:hAnsi="Times New Roman"/>
                <w:i/>
                <w:sz w:val="23"/>
                <w:szCs w:val="23"/>
              </w:rPr>
              <w:t>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116,7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i/>
                <w:sz w:val="23"/>
                <w:szCs w:val="23"/>
              </w:rPr>
            </w:pPr>
            <w:r w:rsidRPr="00843028">
              <w:rPr>
                <w:rFonts w:ascii="Times New Roman" w:hAnsi="Times New Roman"/>
                <w:i/>
                <w:sz w:val="23"/>
                <w:szCs w:val="23"/>
              </w:rPr>
              <w:t>116,7</w:t>
            </w:r>
          </w:p>
        </w:tc>
        <w:tc>
          <w:tcPr>
            <w:tcW w:w="566" w:type="dxa"/>
            <w:tcBorders>
              <w:top w:val="single" w:sz="4" w:space="0" w:color="auto"/>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sz w:val="23"/>
                <w:szCs w:val="23"/>
              </w:rPr>
            </w:pPr>
            <w:r w:rsidRPr="00843028">
              <w:rPr>
                <w:rFonts w:ascii="Times New Roman" w:hAnsi="Times New Roman"/>
                <w:bCs/>
                <w:sz w:val="23"/>
                <w:szCs w:val="23"/>
              </w:rPr>
              <w:t>-</w:t>
            </w:r>
          </w:p>
        </w:tc>
      </w:tr>
      <w:tr w:rsidR="00A4044D" w:rsidRPr="00843028" w:rsidTr="00843028">
        <w:trPr>
          <w:gridAfter w:val="1"/>
          <w:wAfter w:w="850" w:type="dxa"/>
          <w:trHeight w:val="728"/>
          <w:tblHead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rPr>
                <w:rFonts w:ascii="Times New Roman" w:hAnsi="Times New Roman"/>
                <w:sz w:val="23"/>
                <w:szCs w:val="23"/>
              </w:rPr>
            </w:pPr>
            <w:r w:rsidRPr="00843028">
              <w:rPr>
                <w:rFonts w:ascii="Times New Roman" w:hAnsi="Times New Roman"/>
                <w:sz w:val="23"/>
                <w:szCs w:val="23"/>
              </w:rPr>
              <w:lastRenderedPageBreak/>
              <w:t>5.</w:t>
            </w:r>
          </w:p>
        </w:tc>
        <w:tc>
          <w:tcPr>
            <w:tcW w:w="4679"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843028">
            <w:pPr>
              <w:spacing w:after="0" w:line="240" w:lineRule="auto"/>
              <w:ind w:left="-107"/>
              <w:jc w:val="both"/>
              <w:rPr>
                <w:rFonts w:ascii="Times New Roman" w:hAnsi="Times New Roman"/>
                <w:sz w:val="23"/>
                <w:szCs w:val="23"/>
              </w:rPr>
            </w:pPr>
            <w:r w:rsidRPr="00843028">
              <w:rPr>
                <w:rFonts w:ascii="Times New Roman" w:hAnsi="Times New Roman"/>
                <w:sz w:val="23"/>
                <w:szCs w:val="23"/>
              </w:rPr>
              <w:t xml:space="preserve">Процентное соотношение торговых мест на розничных рынках для реализации сельскохозяйственной продукции и продовольственных товаров местных товаропроизводителей и субъектов частного сектора к общему количеству торговых мест на розничных рынках города (района) </w:t>
            </w:r>
          </w:p>
        </w:tc>
        <w:tc>
          <w:tcPr>
            <w:tcW w:w="567"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sz w:val="23"/>
                <w:szCs w:val="23"/>
              </w:rPr>
            </w:pPr>
            <w:r w:rsidRPr="00843028">
              <w:rPr>
                <w:rFonts w:ascii="Times New Roman" w:hAnsi="Times New Roman"/>
                <w:i/>
                <w:sz w:val="23"/>
                <w:szCs w:val="23"/>
              </w:rPr>
              <w:t>%</w:t>
            </w:r>
          </w:p>
        </w:tc>
        <w:tc>
          <w:tcPr>
            <w:tcW w:w="568"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10"/>
              <w:jc w:val="center"/>
              <w:rPr>
                <w:rFonts w:ascii="Times New Roman" w:hAnsi="Times New Roman"/>
                <w:bCs/>
                <w:i/>
                <w:sz w:val="23"/>
                <w:szCs w:val="23"/>
              </w:rPr>
            </w:pPr>
            <w:r w:rsidRPr="00843028">
              <w:rPr>
                <w:rFonts w:ascii="Times New Roman" w:hAnsi="Times New Roman"/>
                <w:bCs/>
                <w:i/>
                <w:sz w:val="23"/>
                <w:szCs w:val="23"/>
              </w:rPr>
              <w:t>40,0</w:t>
            </w:r>
          </w:p>
        </w:tc>
        <w:tc>
          <w:tcPr>
            <w:tcW w:w="567"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843028">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53,8</w:t>
            </w:r>
          </w:p>
        </w:tc>
        <w:tc>
          <w:tcPr>
            <w:tcW w:w="567"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48,4</w:t>
            </w:r>
          </w:p>
        </w:tc>
        <w:tc>
          <w:tcPr>
            <w:tcW w:w="850"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9"/>
              <w:jc w:val="center"/>
              <w:rPr>
                <w:rFonts w:ascii="Times New Roman" w:hAnsi="Times New Roman"/>
                <w:bCs/>
                <w:i/>
                <w:sz w:val="23"/>
                <w:szCs w:val="23"/>
              </w:rPr>
            </w:pPr>
            <w:r w:rsidRPr="00843028">
              <w:rPr>
                <w:rFonts w:ascii="Times New Roman" w:hAnsi="Times New Roman"/>
                <w:bCs/>
                <w:i/>
                <w:sz w:val="23"/>
                <w:szCs w:val="23"/>
              </w:rPr>
              <w:t>42,0</w:t>
            </w:r>
          </w:p>
        </w:tc>
        <w:tc>
          <w:tcPr>
            <w:tcW w:w="567"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8"/>
              <w:jc w:val="center"/>
              <w:rPr>
                <w:rFonts w:ascii="Times New Roman" w:hAnsi="Times New Roman"/>
                <w:bCs/>
                <w:i/>
                <w:sz w:val="23"/>
                <w:szCs w:val="23"/>
              </w:rPr>
            </w:pPr>
            <w:r w:rsidRPr="00843028">
              <w:rPr>
                <w:rFonts w:ascii="Times New Roman" w:hAnsi="Times New Roman"/>
                <w:bCs/>
                <w:i/>
                <w:sz w:val="23"/>
                <w:szCs w:val="23"/>
              </w:rPr>
              <w:t>16,5</w:t>
            </w:r>
          </w:p>
        </w:tc>
        <w:tc>
          <w:tcPr>
            <w:tcW w:w="567"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5E2CA9">
            <w:pPr>
              <w:spacing w:after="0" w:line="240" w:lineRule="auto"/>
              <w:ind w:left="-109" w:right="-107"/>
              <w:jc w:val="center"/>
              <w:rPr>
                <w:rFonts w:ascii="Times New Roman" w:hAnsi="Times New Roman"/>
                <w:bCs/>
                <w:i/>
                <w:sz w:val="23"/>
                <w:szCs w:val="23"/>
              </w:rPr>
            </w:pPr>
            <w:r w:rsidRPr="00843028">
              <w:rPr>
                <w:rFonts w:ascii="Times New Roman" w:hAnsi="Times New Roman"/>
                <w:bCs/>
                <w:i/>
                <w:sz w:val="23"/>
                <w:szCs w:val="23"/>
              </w:rPr>
              <w:t>40,0</w:t>
            </w:r>
          </w:p>
        </w:tc>
        <w:tc>
          <w:tcPr>
            <w:tcW w:w="566" w:type="dxa"/>
            <w:vMerge w:val="restart"/>
            <w:tcBorders>
              <w:top w:val="single" w:sz="4" w:space="0" w:color="auto"/>
              <w:left w:val="nil"/>
              <w:bottom w:val="nil"/>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ight="-107"/>
              <w:jc w:val="center"/>
              <w:rPr>
                <w:rFonts w:ascii="Times New Roman" w:hAnsi="Times New Roman"/>
                <w:bCs/>
                <w:i/>
                <w:sz w:val="23"/>
                <w:szCs w:val="23"/>
              </w:rPr>
            </w:pPr>
            <w:r w:rsidRPr="00843028">
              <w:rPr>
                <w:rFonts w:ascii="Times New Roman" w:hAnsi="Times New Roman"/>
                <w:bCs/>
                <w:i/>
                <w:sz w:val="23"/>
                <w:szCs w:val="23"/>
              </w:rPr>
              <w:t>90,0</w:t>
            </w:r>
          </w:p>
        </w:tc>
      </w:tr>
      <w:tr w:rsidR="00A4044D" w:rsidRPr="00545DAC" w:rsidTr="00843028">
        <w:trPr>
          <w:trHeight w:val="359"/>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4044D" w:rsidRPr="00843028" w:rsidRDefault="00A4044D" w:rsidP="005E2CA9">
            <w:pPr>
              <w:spacing w:after="0" w:line="240" w:lineRule="auto"/>
              <w:rPr>
                <w:rFonts w:ascii="Times New Roman" w:hAnsi="Times New Roman"/>
                <w:sz w:val="20"/>
                <w:szCs w:val="20"/>
              </w:rPr>
            </w:pPr>
          </w:p>
        </w:tc>
        <w:tc>
          <w:tcPr>
            <w:tcW w:w="4679"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8"/>
              <w:rPr>
                <w:rFonts w:ascii="Times New Roman" w:hAnsi="Times New Roman"/>
                <w:i/>
                <w:sz w:val="20"/>
                <w:szCs w:val="20"/>
              </w:rPr>
            </w:pPr>
          </w:p>
        </w:tc>
        <w:tc>
          <w:tcPr>
            <w:tcW w:w="567"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jc w:val="center"/>
              <w:rPr>
                <w:rFonts w:ascii="Times New Roman" w:hAnsi="Times New Roman"/>
                <w:i/>
                <w:sz w:val="20"/>
                <w:szCs w:val="20"/>
              </w:rPr>
            </w:pPr>
          </w:p>
        </w:tc>
        <w:tc>
          <w:tcPr>
            <w:tcW w:w="568"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7"/>
              <w:jc w:val="center"/>
              <w:rPr>
                <w:rFonts w:ascii="Times New Roman" w:hAnsi="Times New Roman"/>
                <w:bCs/>
                <w:i/>
                <w:sz w:val="20"/>
                <w:szCs w:val="20"/>
              </w:rPr>
            </w:pPr>
          </w:p>
        </w:tc>
        <w:tc>
          <w:tcPr>
            <w:tcW w:w="567"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jc w:val="center"/>
              <w:rPr>
                <w:rFonts w:ascii="Times New Roman" w:hAnsi="Times New Roman"/>
                <w:bCs/>
                <w:i/>
                <w:sz w:val="20"/>
                <w:szCs w:val="20"/>
              </w:rPr>
            </w:pPr>
          </w:p>
        </w:tc>
        <w:tc>
          <w:tcPr>
            <w:tcW w:w="567"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7"/>
              <w:jc w:val="center"/>
              <w:rPr>
                <w:rFonts w:ascii="Times New Roman" w:hAnsi="Times New Roman"/>
                <w:bCs/>
                <w:i/>
                <w:sz w:val="20"/>
                <w:szCs w:val="20"/>
              </w:rPr>
            </w:pPr>
          </w:p>
        </w:tc>
        <w:tc>
          <w:tcPr>
            <w:tcW w:w="850"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jc w:val="center"/>
              <w:rPr>
                <w:rFonts w:ascii="Times New Roman" w:hAnsi="Times New Roman"/>
                <w:bCs/>
                <w:i/>
                <w:sz w:val="20"/>
                <w:szCs w:val="20"/>
              </w:rPr>
            </w:pPr>
          </w:p>
        </w:tc>
        <w:tc>
          <w:tcPr>
            <w:tcW w:w="567"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7"/>
              <w:jc w:val="center"/>
              <w:rPr>
                <w:rFonts w:ascii="Times New Roman" w:hAnsi="Times New Roman"/>
                <w:bCs/>
                <w:i/>
                <w:sz w:val="20"/>
                <w:szCs w:val="20"/>
              </w:rPr>
            </w:pPr>
          </w:p>
        </w:tc>
        <w:tc>
          <w:tcPr>
            <w:tcW w:w="567"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jc w:val="center"/>
              <w:rPr>
                <w:rFonts w:ascii="Times New Roman" w:hAnsi="Times New Roman"/>
                <w:bCs/>
                <w:i/>
                <w:sz w:val="20"/>
                <w:szCs w:val="20"/>
              </w:rPr>
            </w:pPr>
          </w:p>
        </w:tc>
        <w:tc>
          <w:tcPr>
            <w:tcW w:w="566" w:type="dxa"/>
            <w:vMerge/>
            <w:tcBorders>
              <w:left w:val="nil"/>
              <w:bottom w:val="single" w:sz="4" w:space="0" w:color="auto"/>
              <w:right w:val="single" w:sz="4" w:space="0" w:color="auto"/>
            </w:tcBorders>
            <w:shd w:val="clear" w:color="auto" w:fill="FFFFFF" w:themeFill="background1"/>
            <w:vAlign w:val="center"/>
            <w:hideMark/>
          </w:tcPr>
          <w:p w:rsidR="00A4044D" w:rsidRPr="00843028" w:rsidRDefault="00A4044D" w:rsidP="005E2CA9">
            <w:pPr>
              <w:spacing w:after="0" w:line="240" w:lineRule="auto"/>
              <w:ind w:left="-107"/>
              <w:jc w:val="center"/>
              <w:rPr>
                <w:rFonts w:ascii="Times New Roman" w:hAnsi="Times New Roman"/>
                <w:bCs/>
                <w:i/>
                <w:sz w:val="20"/>
                <w:szCs w:val="20"/>
              </w:rPr>
            </w:pPr>
          </w:p>
        </w:tc>
        <w:tc>
          <w:tcPr>
            <w:tcW w:w="850" w:type="dxa"/>
            <w:vAlign w:val="center"/>
          </w:tcPr>
          <w:p w:rsidR="00A4044D" w:rsidRPr="00843028" w:rsidRDefault="00A4044D" w:rsidP="005E2CA9">
            <w:pPr>
              <w:spacing w:after="0" w:line="240" w:lineRule="auto"/>
              <w:jc w:val="center"/>
              <w:rPr>
                <w:rFonts w:ascii="Times New Roman" w:hAnsi="Times New Roman"/>
                <w:bCs/>
                <w:i/>
                <w:sz w:val="20"/>
                <w:szCs w:val="20"/>
              </w:rPr>
            </w:pPr>
          </w:p>
        </w:tc>
      </w:tr>
    </w:tbl>
    <w:p w:rsidR="00A4044D" w:rsidRDefault="00A4044D" w:rsidP="005E2CA9">
      <w:pPr>
        <w:spacing w:after="0" w:line="240" w:lineRule="auto"/>
        <w:ind w:firstLine="709"/>
        <w:jc w:val="both"/>
        <w:rPr>
          <w:rFonts w:ascii="Times New Roman" w:eastAsia="Times New Roman" w:hAnsi="Times New Roman"/>
          <w:sz w:val="24"/>
          <w:szCs w:val="24"/>
        </w:rPr>
      </w:pPr>
    </w:p>
    <w:p w:rsidR="00A4044D" w:rsidRPr="002805F8" w:rsidRDefault="00A4044D" w:rsidP="005E2CA9">
      <w:pPr>
        <w:spacing w:after="0" w:line="240" w:lineRule="auto"/>
        <w:ind w:firstLine="709"/>
        <w:jc w:val="both"/>
        <w:rPr>
          <w:rFonts w:ascii="Times New Roman" w:hAnsi="Times New Roman"/>
          <w:sz w:val="24"/>
          <w:szCs w:val="24"/>
        </w:rPr>
      </w:pPr>
      <w:r w:rsidRPr="00073565">
        <w:rPr>
          <w:rFonts w:ascii="Times New Roman" w:eastAsia="Times New Roman" w:hAnsi="Times New Roman"/>
          <w:sz w:val="24"/>
          <w:szCs w:val="24"/>
        </w:rPr>
        <w:t>В январе-сентябре 2016 года,</w:t>
      </w:r>
      <w:r w:rsidRPr="002805F8">
        <w:rPr>
          <w:rFonts w:ascii="Times New Roman" w:eastAsia="Times New Roman" w:hAnsi="Times New Roman"/>
          <w:sz w:val="24"/>
          <w:szCs w:val="24"/>
        </w:rPr>
        <w:t xml:space="preserve"> </w:t>
      </w:r>
      <w:r w:rsidRPr="002805F8">
        <w:rPr>
          <w:rFonts w:ascii="Times New Roman" w:hAnsi="Times New Roman"/>
          <w:sz w:val="24"/>
          <w:szCs w:val="24"/>
        </w:rPr>
        <w:t xml:space="preserve">несмотря на предпринимаемые меры со стороны государственных администраций городов и районов </w:t>
      </w:r>
      <w:r>
        <w:rPr>
          <w:rFonts w:ascii="Times New Roman" w:hAnsi="Times New Roman"/>
          <w:sz w:val="24"/>
          <w:szCs w:val="24"/>
        </w:rPr>
        <w:t xml:space="preserve">республики </w:t>
      </w:r>
      <w:r w:rsidRPr="002805F8">
        <w:rPr>
          <w:rFonts w:ascii="Times New Roman" w:hAnsi="Times New Roman"/>
          <w:sz w:val="24"/>
          <w:szCs w:val="24"/>
        </w:rPr>
        <w:t xml:space="preserve">по созданию условий по устранению </w:t>
      </w:r>
      <w:r w:rsidRPr="002805F8">
        <w:rPr>
          <w:rFonts w:ascii="Times New Roman" w:eastAsia="Times New Roman" w:hAnsi="Times New Roman"/>
          <w:sz w:val="24"/>
          <w:szCs w:val="24"/>
        </w:rPr>
        <w:t>правовых</w:t>
      </w:r>
      <w:r>
        <w:rPr>
          <w:rFonts w:ascii="Times New Roman" w:eastAsia="Times New Roman" w:hAnsi="Times New Roman"/>
          <w:sz w:val="24"/>
          <w:szCs w:val="24"/>
        </w:rPr>
        <w:t xml:space="preserve">, </w:t>
      </w:r>
      <w:r w:rsidRPr="002805F8">
        <w:rPr>
          <w:rFonts w:ascii="Times New Roman" w:eastAsia="Times New Roman" w:hAnsi="Times New Roman"/>
          <w:sz w:val="24"/>
          <w:szCs w:val="24"/>
        </w:rPr>
        <w:t>административных барьеров и стимулированию развития предпринимательства, в условиях нестабильной внешнеполитической и экономической ситуации</w:t>
      </w:r>
      <w:r>
        <w:rPr>
          <w:rFonts w:ascii="Times New Roman" w:eastAsia="Times New Roman" w:hAnsi="Times New Roman"/>
          <w:sz w:val="24"/>
          <w:szCs w:val="24"/>
        </w:rPr>
        <w:t xml:space="preserve"> и</w:t>
      </w:r>
      <w:r w:rsidRPr="002805F8">
        <w:rPr>
          <w:rFonts w:ascii="Times New Roman" w:hAnsi="Times New Roman"/>
          <w:sz w:val="24"/>
          <w:szCs w:val="24"/>
        </w:rPr>
        <w:t xml:space="preserve"> </w:t>
      </w:r>
      <w:r>
        <w:rPr>
          <w:rFonts w:ascii="Times New Roman" w:hAnsi="Times New Roman"/>
          <w:sz w:val="24"/>
          <w:szCs w:val="24"/>
        </w:rPr>
        <w:t xml:space="preserve">на фоне дисбаланса на валютном рынке </w:t>
      </w:r>
      <w:r w:rsidRPr="002805F8">
        <w:rPr>
          <w:rFonts w:ascii="Times New Roman" w:hAnsi="Times New Roman"/>
          <w:sz w:val="24"/>
          <w:szCs w:val="24"/>
        </w:rPr>
        <w:t>отмечается сдержанное поведение населения по открытию бизнеса.</w:t>
      </w:r>
      <w:r w:rsidRPr="002805F8">
        <w:rPr>
          <w:rFonts w:ascii="Times New Roman" w:eastAsia="Times New Roman" w:hAnsi="Times New Roman"/>
          <w:sz w:val="24"/>
          <w:szCs w:val="24"/>
        </w:rPr>
        <w:t xml:space="preserve"> Так, количество вновь образованных предприятий (организаций) малого и среднего бизнеса сократилось </w:t>
      </w:r>
      <w:r>
        <w:rPr>
          <w:rFonts w:ascii="Times New Roman" w:eastAsia="Times New Roman" w:hAnsi="Times New Roman"/>
          <w:sz w:val="24"/>
          <w:szCs w:val="24"/>
        </w:rPr>
        <w:t xml:space="preserve">практически </w:t>
      </w:r>
      <w:r w:rsidRPr="002805F8">
        <w:rPr>
          <w:rFonts w:ascii="Times New Roman" w:eastAsia="Times New Roman" w:hAnsi="Times New Roman"/>
          <w:sz w:val="24"/>
          <w:szCs w:val="24"/>
        </w:rPr>
        <w:t xml:space="preserve">во всех городах и районах за исключением </w:t>
      </w:r>
      <w:r>
        <w:rPr>
          <w:rFonts w:ascii="Times New Roman" w:eastAsia="Times New Roman" w:hAnsi="Times New Roman"/>
          <w:sz w:val="24"/>
          <w:szCs w:val="24"/>
        </w:rPr>
        <w:t xml:space="preserve">Дубоссарского района и г. Дубоссары (рост в 1,5 раза), </w:t>
      </w:r>
      <w:r w:rsidRPr="002805F8">
        <w:rPr>
          <w:rFonts w:ascii="Times New Roman" w:eastAsia="Times New Roman" w:hAnsi="Times New Roman"/>
          <w:sz w:val="24"/>
          <w:szCs w:val="24"/>
        </w:rPr>
        <w:t>Григориопольского района и г. Григориополь (</w:t>
      </w:r>
      <w:r>
        <w:rPr>
          <w:rFonts w:ascii="Times New Roman" w:eastAsia="Times New Roman" w:hAnsi="Times New Roman"/>
          <w:sz w:val="24"/>
          <w:szCs w:val="24"/>
        </w:rPr>
        <w:t xml:space="preserve">рост на 33,3% к </w:t>
      </w:r>
      <w:r w:rsidRPr="002805F8">
        <w:rPr>
          <w:rFonts w:ascii="Times New Roman" w:eastAsia="Times New Roman" w:hAnsi="Times New Roman"/>
          <w:sz w:val="24"/>
          <w:szCs w:val="24"/>
        </w:rPr>
        <w:t>соответствующе</w:t>
      </w:r>
      <w:r>
        <w:rPr>
          <w:rFonts w:ascii="Times New Roman" w:eastAsia="Times New Roman" w:hAnsi="Times New Roman"/>
          <w:sz w:val="24"/>
          <w:szCs w:val="24"/>
        </w:rPr>
        <w:t xml:space="preserve">му </w:t>
      </w:r>
      <w:r w:rsidRPr="002805F8">
        <w:rPr>
          <w:rFonts w:ascii="Times New Roman" w:eastAsia="Times New Roman" w:hAnsi="Times New Roman"/>
          <w:sz w:val="24"/>
          <w:szCs w:val="24"/>
        </w:rPr>
        <w:t>период</w:t>
      </w:r>
      <w:r>
        <w:rPr>
          <w:rFonts w:ascii="Times New Roman" w:eastAsia="Times New Roman" w:hAnsi="Times New Roman"/>
          <w:sz w:val="24"/>
          <w:szCs w:val="24"/>
        </w:rPr>
        <w:t>у</w:t>
      </w:r>
      <w:r w:rsidRPr="002805F8">
        <w:rPr>
          <w:rFonts w:ascii="Times New Roman" w:eastAsia="Times New Roman" w:hAnsi="Times New Roman"/>
          <w:sz w:val="24"/>
          <w:szCs w:val="24"/>
        </w:rPr>
        <w:t xml:space="preserve"> 2015 года).</w:t>
      </w:r>
    </w:p>
    <w:p w:rsidR="00A4044D" w:rsidRDefault="00A4044D" w:rsidP="005E2CA9">
      <w:pPr>
        <w:spacing w:after="0" w:line="240" w:lineRule="auto"/>
        <w:ind w:firstLine="709"/>
        <w:jc w:val="both"/>
        <w:rPr>
          <w:rFonts w:ascii="Times New Roman" w:hAnsi="Times New Roman"/>
          <w:sz w:val="24"/>
          <w:szCs w:val="24"/>
        </w:rPr>
      </w:pPr>
      <w:r w:rsidRPr="002805F8">
        <w:rPr>
          <w:rFonts w:ascii="Times New Roman" w:eastAsia="Times New Roman" w:hAnsi="Times New Roman"/>
          <w:sz w:val="24"/>
          <w:szCs w:val="24"/>
        </w:rPr>
        <w:t>Также в складывающихся условиях во всех городах и районах республики</w:t>
      </w:r>
      <w:r>
        <w:rPr>
          <w:rFonts w:ascii="Times New Roman" w:eastAsia="Times New Roman" w:hAnsi="Times New Roman"/>
          <w:sz w:val="24"/>
          <w:szCs w:val="24"/>
        </w:rPr>
        <w:t xml:space="preserve"> (за исключением Дубоссарского района и г. Дубоссары (рост на 23,8%), Григориопольского района и г. Григориополь (рост на 7,5%), Каменского района и г. Каменка (рост на 21,9% к соответствующему периоду 2015 года)</w:t>
      </w:r>
      <w:r w:rsidRPr="002805F8">
        <w:rPr>
          <w:rFonts w:ascii="Times New Roman" w:eastAsia="Times New Roman" w:hAnsi="Times New Roman"/>
          <w:sz w:val="24"/>
          <w:szCs w:val="24"/>
        </w:rPr>
        <w:t xml:space="preserve"> </w:t>
      </w:r>
      <w:r w:rsidRPr="002805F8">
        <w:rPr>
          <w:rFonts w:ascii="Times New Roman" w:hAnsi="Times New Roman"/>
          <w:sz w:val="24"/>
          <w:szCs w:val="24"/>
        </w:rPr>
        <w:t>отмечается сокращение</w:t>
      </w:r>
      <w:r w:rsidRPr="002805F8">
        <w:rPr>
          <w:rFonts w:ascii="Times New Roman" w:eastAsia="Times New Roman" w:hAnsi="Times New Roman"/>
          <w:sz w:val="24"/>
          <w:szCs w:val="24"/>
        </w:rPr>
        <w:t xml:space="preserve"> количества вновь зарегистрированных индивидуальных предпринимателей, что обусловлено рисками </w:t>
      </w:r>
      <w:r w:rsidRPr="002805F8">
        <w:rPr>
          <w:rFonts w:ascii="Times New Roman" w:hAnsi="Times New Roman"/>
          <w:sz w:val="24"/>
          <w:szCs w:val="24"/>
        </w:rPr>
        <w:t>по открытию и ведению бизнеса</w:t>
      </w:r>
      <w:r>
        <w:rPr>
          <w:rFonts w:ascii="Times New Roman" w:hAnsi="Times New Roman"/>
          <w:sz w:val="24"/>
          <w:szCs w:val="24"/>
        </w:rPr>
        <w:t>, а также в условиях нарастания напряженности в</w:t>
      </w:r>
      <w:r w:rsidRPr="0080737A">
        <w:rPr>
          <w:rFonts w:ascii="Times New Roman" w:hAnsi="Times New Roman"/>
          <w:sz w:val="24"/>
          <w:szCs w:val="24"/>
        </w:rPr>
        <w:t xml:space="preserve"> валютно</w:t>
      </w:r>
      <w:r>
        <w:rPr>
          <w:rFonts w:ascii="Times New Roman" w:hAnsi="Times New Roman"/>
          <w:sz w:val="24"/>
          <w:szCs w:val="24"/>
        </w:rPr>
        <w:t>й</w:t>
      </w:r>
      <w:r w:rsidRPr="0080737A">
        <w:rPr>
          <w:rFonts w:ascii="Times New Roman" w:hAnsi="Times New Roman"/>
          <w:sz w:val="24"/>
          <w:szCs w:val="24"/>
        </w:rPr>
        <w:t xml:space="preserve"> </w:t>
      </w:r>
      <w:r>
        <w:rPr>
          <w:rFonts w:ascii="Times New Roman" w:hAnsi="Times New Roman"/>
          <w:sz w:val="24"/>
          <w:szCs w:val="24"/>
        </w:rPr>
        <w:t>сфере.</w:t>
      </w:r>
    </w:p>
    <w:p w:rsidR="00A4044D" w:rsidRPr="00545DAC" w:rsidRDefault="00A4044D" w:rsidP="005E2CA9">
      <w:pPr>
        <w:spacing w:after="0" w:line="240" w:lineRule="auto"/>
        <w:ind w:firstLine="709"/>
        <w:jc w:val="both"/>
        <w:rPr>
          <w:rFonts w:ascii="Times New Roman" w:eastAsia="Times New Roman" w:hAnsi="Times New Roman"/>
          <w:sz w:val="24"/>
          <w:szCs w:val="24"/>
        </w:rPr>
      </w:pPr>
      <w:r w:rsidRPr="002805F8">
        <w:rPr>
          <w:rFonts w:ascii="Times New Roman" w:eastAsia="Times New Roman" w:hAnsi="Times New Roman"/>
          <w:sz w:val="24"/>
          <w:szCs w:val="24"/>
        </w:rPr>
        <w:t xml:space="preserve">Таким образом, на фоне структурных внутренних кризисных явлений основными факторами, определяющими итоги социально–экономического развития городов (районов) республики </w:t>
      </w:r>
      <w:r w:rsidRPr="00031A63">
        <w:rPr>
          <w:rFonts w:ascii="Times New Roman" w:eastAsia="Times New Roman" w:hAnsi="Times New Roman"/>
          <w:sz w:val="24"/>
          <w:szCs w:val="24"/>
        </w:rPr>
        <w:t>в январе-сентябре 2016 года</w:t>
      </w:r>
      <w:r w:rsidRPr="002805F8">
        <w:rPr>
          <w:rFonts w:ascii="Times New Roman" w:eastAsia="Times New Roman" w:hAnsi="Times New Roman"/>
          <w:sz w:val="24"/>
          <w:szCs w:val="24"/>
        </w:rPr>
        <w:t>, выступали процессы экономической мировой и региональной нестабильности сопредельных государств, партнеров хозяйствующих субъектов республики.</w:t>
      </w:r>
    </w:p>
    <w:p w:rsidR="00A4044D" w:rsidRPr="00545DAC" w:rsidRDefault="00A4044D" w:rsidP="005E2CA9">
      <w:pPr>
        <w:pStyle w:val="af"/>
        <w:spacing w:before="0" w:beforeAutospacing="0" w:after="0" w:afterAutospacing="0"/>
        <w:ind w:firstLine="709"/>
        <w:jc w:val="both"/>
      </w:pPr>
    </w:p>
    <w:p w:rsidR="00FE19E6" w:rsidRPr="00C83B42" w:rsidRDefault="00FE19E6" w:rsidP="005E2CA9">
      <w:pPr>
        <w:spacing w:after="0" w:line="240" w:lineRule="auto"/>
        <w:ind w:firstLine="709"/>
        <w:jc w:val="center"/>
        <w:rPr>
          <w:rFonts w:ascii="Times New Roman" w:eastAsia="Times New Roman" w:hAnsi="Times New Roman"/>
          <w:b/>
          <w:sz w:val="24"/>
          <w:szCs w:val="24"/>
        </w:rPr>
      </w:pPr>
      <w:r w:rsidRPr="00C83B42">
        <w:rPr>
          <w:rFonts w:ascii="Times New Roman" w:eastAsia="Times New Roman" w:hAnsi="Times New Roman"/>
          <w:b/>
          <w:sz w:val="24"/>
          <w:szCs w:val="24"/>
        </w:rPr>
        <w:t>8. Работа с населением</w:t>
      </w:r>
    </w:p>
    <w:p w:rsidR="00FE19E6" w:rsidRPr="00C83B42" w:rsidRDefault="00FE19E6" w:rsidP="005E2CA9">
      <w:pPr>
        <w:spacing w:after="0" w:line="240" w:lineRule="auto"/>
        <w:ind w:firstLine="709"/>
        <w:jc w:val="center"/>
        <w:rPr>
          <w:rFonts w:ascii="Times New Roman" w:eastAsia="Times New Roman" w:hAnsi="Times New Roman"/>
          <w:b/>
          <w:sz w:val="24"/>
          <w:szCs w:val="24"/>
        </w:rPr>
      </w:pPr>
    </w:p>
    <w:p w:rsidR="0076116E" w:rsidRDefault="0076116E" w:rsidP="005E2CA9">
      <w:pPr>
        <w:spacing w:after="0" w:line="240" w:lineRule="auto"/>
        <w:ind w:firstLine="709"/>
        <w:jc w:val="both"/>
        <w:rPr>
          <w:rFonts w:ascii="Times New Roman" w:eastAsia="Times New Roman" w:hAnsi="Times New Roman"/>
          <w:sz w:val="24"/>
          <w:szCs w:val="24"/>
        </w:rPr>
      </w:pPr>
      <w:r w:rsidRPr="009E7712">
        <w:rPr>
          <w:rFonts w:ascii="Times New Roman" w:eastAsia="Times New Roman" w:hAnsi="Times New Roman"/>
          <w:sz w:val="24"/>
          <w:szCs w:val="24"/>
        </w:rPr>
        <w:t>В январе-сентябре 2016 года в адрес</w:t>
      </w:r>
      <w:r w:rsidRPr="00A93F57">
        <w:rPr>
          <w:rFonts w:ascii="Times New Roman" w:eastAsia="Times New Roman" w:hAnsi="Times New Roman"/>
          <w:sz w:val="24"/>
          <w:szCs w:val="24"/>
        </w:rPr>
        <w:t xml:space="preserve"> государственных администраций городов и районов республики поступило жалоб и обра</w:t>
      </w:r>
      <w:r>
        <w:rPr>
          <w:rFonts w:ascii="Times New Roman" w:eastAsia="Times New Roman" w:hAnsi="Times New Roman"/>
          <w:sz w:val="24"/>
          <w:szCs w:val="24"/>
        </w:rPr>
        <w:t>щений граждан – 7 946, проведено</w:t>
      </w:r>
      <w:r w:rsidRPr="00A93F57">
        <w:rPr>
          <w:rFonts w:ascii="Times New Roman" w:eastAsia="Times New Roman" w:hAnsi="Times New Roman"/>
          <w:sz w:val="24"/>
          <w:szCs w:val="24"/>
        </w:rPr>
        <w:t xml:space="preserve"> </w:t>
      </w:r>
      <w:r>
        <w:rPr>
          <w:rFonts w:ascii="Times New Roman" w:eastAsia="Times New Roman" w:hAnsi="Times New Roman"/>
          <w:sz w:val="24"/>
          <w:szCs w:val="24"/>
        </w:rPr>
        <w:t>3 673</w:t>
      </w:r>
      <w:r w:rsidRPr="00A93F57">
        <w:rPr>
          <w:rFonts w:ascii="Times New Roman" w:eastAsia="Times New Roman" w:hAnsi="Times New Roman"/>
          <w:sz w:val="24"/>
          <w:szCs w:val="24"/>
        </w:rPr>
        <w:t xml:space="preserve"> встреч с гражданами (сходы граждан) и </w:t>
      </w:r>
      <w:r>
        <w:rPr>
          <w:rFonts w:ascii="Times New Roman" w:eastAsia="Times New Roman" w:hAnsi="Times New Roman"/>
          <w:sz w:val="24"/>
          <w:szCs w:val="24"/>
        </w:rPr>
        <w:t>1 212</w:t>
      </w:r>
      <w:r w:rsidRPr="00A93F57">
        <w:rPr>
          <w:rFonts w:ascii="Times New Roman" w:eastAsia="Times New Roman" w:hAnsi="Times New Roman"/>
          <w:sz w:val="24"/>
          <w:szCs w:val="24"/>
        </w:rPr>
        <w:t xml:space="preserve"> встреч с представителями предпринимательского сообщества. В разрезе городов (районов) информация о поступивших жалобах и обращениях представлена ниже:</w:t>
      </w:r>
    </w:p>
    <w:p w:rsidR="008B6F45" w:rsidRDefault="008B6F45" w:rsidP="005E2CA9">
      <w:pPr>
        <w:spacing w:after="0" w:line="240" w:lineRule="auto"/>
        <w:ind w:firstLine="709"/>
        <w:jc w:val="both"/>
        <w:rPr>
          <w:rFonts w:ascii="Times New Roman" w:eastAsia="Times New Roman" w:hAnsi="Times New Roman"/>
          <w:sz w:val="24"/>
          <w:szCs w:val="24"/>
        </w:rPr>
      </w:pPr>
    </w:p>
    <w:p w:rsidR="0076116E" w:rsidRDefault="0076116E" w:rsidP="005E2CA9">
      <w:pPr>
        <w:spacing w:line="240" w:lineRule="auto"/>
        <w:ind w:left="-709"/>
      </w:pPr>
      <w:r w:rsidRPr="00597B64">
        <w:rPr>
          <w:noProof/>
        </w:rPr>
        <w:drawing>
          <wp:inline distT="0" distB="0" distL="0" distR="0">
            <wp:extent cx="6715125" cy="2095500"/>
            <wp:effectExtent l="0" t="0" r="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B6F45" w:rsidRDefault="008B6F45" w:rsidP="005E2CA9">
      <w:pPr>
        <w:spacing w:after="0" w:line="240" w:lineRule="auto"/>
        <w:jc w:val="center"/>
        <w:rPr>
          <w:rFonts w:ascii="Times New Roman" w:eastAsia="Times New Roman" w:hAnsi="Times New Roman"/>
          <w:b/>
          <w:sz w:val="24"/>
          <w:szCs w:val="24"/>
        </w:rPr>
      </w:pPr>
    </w:p>
    <w:p w:rsidR="00F17ECD" w:rsidRDefault="00F17ECD" w:rsidP="005E2CA9">
      <w:pPr>
        <w:spacing w:after="0" w:line="240" w:lineRule="auto"/>
        <w:jc w:val="center"/>
        <w:rPr>
          <w:rFonts w:ascii="Times New Roman" w:hAnsi="Times New Roman"/>
          <w:b/>
          <w:sz w:val="24"/>
          <w:szCs w:val="24"/>
        </w:rPr>
      </w:pPr>
      <w:r w:rsidRPr="00BD4470">
        <w:rPr>
          <w:rFonts w:ascii="Times New Roman" w:eastAsia="Times New Roman" w:hAnsi="Times New Roman"/>
          <w:b/>
          <w:sz w:val="24"/>
          <w:szCs w:val="24"/>
          <w:lang w:val="en-US"/>
        </w:rPr>
        <w:lastRenderedPageBreak/>
        <w:t>II</w:t>
      </w:r>
      <w:r w:rsidRPr="00BD4470">
        <w:rPr>
          <w:rFonts w:ascii="Times New Roman" w:eastAsia="Times New Roman" w:hAnsi="Times New Roman"/>
          <w:b/>
          <w:sz w:val="24"/>
          <w:szCs w:val="24"/>
        </w:rPr>
        <w:t xml:space="preserve">. </w:t>
      </w:r>
      <w:r w:rsidRPr="00BD4470">
        <w:rPr>
          <w:rFonts w:ascii="Times New Roman" w:hAnsi="Times New Roman"/>
          <w:b/>
          <w:sz w:val="24"/>
          <w:szCs w:val="24"/>
        </w:rPr>
        <w:t>Итоговый рейтинг по оценке эффективности деятельности государственных администраций городов (районов) Приднестровской Молдавской Республики</w:t>
      </w:r>
    </w:p>
    <w:p w:rsidR="00BB2128" w:rsidRDefault="00BB2128" w:rsidP="005E2CA9">
      <w:pPr>
        <w:spacing w:after="0" w:line="240" w:lineRule="auto"/>
        <w:jc w:val="center"/>
        <w:rPr>
          <w:rFonts w:ascii="Times New Roman" w:hAnsi="Times New Roman"/>
          <w:b/>
          <w:sz w:val="24"/>
          <w:szCs w:val="24"/>
        </w:rPr>
      </w:pPr>
    </w:p>
    <w:p w:rsidR="00BB2128" w:rsidRPr="00936BAF" w:rsidRDefault="00BB2128" w:rsidP="00BB2128">
      <w:pPr>
        <w:spacing w:after="0" w:line="240" w:lineRule="auto"/>
        <w:ind w:firstLine="709"/>
        <w:jc w:val="both"/>
        <w:rPr>
          <w:rFonts w:ascii="Times New Roman" w:hAnsi="Times New Roman"/>
          <w:sz w:val="24"/>
          <w:szCs w:val="24"/>
        </w:rPr>
      </w:pPr>
      <w:r w:rsidRPr="00936BAF">
        <w:rPr>
          <w:rFonts w:ascii="Times New Roman" w:hAnsi="Times New Roman"/>
          <w:sz w:val="24"/>
          <w:szCs w:val="24"/>
        </w:rPr>
        <w:t>Оценка эффективности деятельности государственных администраций городов (районов) проведена по достигнутому уровню и динамике показателей социально-экономического развития административно – территориальных образований, а также по результатам подведения итогов работы с населением.</w:t>
      </w:r>
    </w:p>
    <w:p w:rsidR="00BB2128" w:rsidRPr="00936BAF" w:rsidRDefault="00BB2128" w:rsidP="00BB2128">
      <w:pPr>
        <w:spacing w:after="0" w:line="240" w:lineRule="auto"/>
        <w:ind w:firstLine="709"/>
        <w:jc w:val="both"/>
        <w:rPr>
          <w:rFonts w:ascii="Times New Roman" w:hAnsi="Times New Roman"/>
          <w:sz w:val="24"/>
          <w:szCs w:val="24"/>
        </w:rPr>
      </w:pPr>
      <w:r w:rsidRPr="00936BAF">
        <w:rPr>
          <w:rFonts w:ascii="Times New Roman" w:hAnsi="Times New Roman"/>
          <w:sz w:val="24"/>
          <w:szCs w:val="24"/>
        </w:rPr>
        <w:t>При оценке интегрального показателя эффективности деятельности государственных администраций городов (районов) анализировались критерии экономического развития города (района), социальной сферы, а также эффективность работы с населением.</w:t>
      </w:r>
    </w:p>
    <w:p w:rsidR="00BB2128" w:rsidRPr="00936BAF" w:rsidRDefault="00BB2128" w:rsidP="00BB2128">
      <w:pPr>
        <w:spacing w:after="0" w:line="240" w:lineRule="auto"/>
        <w:ind w:firstLine="709"/>
        <w:jc w:val="both"/>
        <w:rPr>
          <w:rFonts w:ascii="Times New Roman" w:hAnsi="Times New Roman"/>
          <w:sz w:val="24"/>
          <w:szCs w:val="24"/>
        </w:rPr>
      </w:pPr>
      <w:r w:rsidRPr="00936BAF">
        <w:rPr>
          <w:rFonts w:ascii="Times New Roman" w:hAnsi="Times New Roman"/>
          <w:sz w:val="24"/>
          <w:szCs w:val="24"/>
        </w:rPr>
        <w:t xml:space="preserve">Согласно итогам анализа экономического развития городов (районов), в результате действия на экономику как внутренних, так и внешних факторов, в совокупности со снижением спроса на продукции промышленных предприятий, на первое место вышел </w:t>
      </w:r>
      <w:r>
        <w:rPr>
          <w:rFonts w:ascii="Times New Roman" w:hAnsi="Times New Roman"/>
          <w:sz w:val="24"/>
          <w:szCs w:val="24"/>
        </w:rPr>
        <w:t>Дубоссарский район</w:t>
      </w:r>
      <w:r w:rsidRPr="00936BAF">
        <w:rPr>
          <w:rFonts w:ascii="Times New Roman" w:hAnsi="Times New Roman"/>
          <w:sz w:val="24"/>
          <w:szCs w:val="24"/>
        </w:rPr>
        <w:t xml:space="preserve"> и г. </w:t>
      </w:r>
      <w:r>
        <w:rPr>
          <w:rFonts w:ascii="Times New Roman" w:hAnsi="Times New Roman"/>
          <w:sz w:val="24"/>
          <w:szCs w:val="24"/>
        </w:rPr>
        <w:t>Дубоссары</w:t>
      </w:r>
      <w:r w:rsidRPr="00936BAF">
        <w:rPr>
          <w:rFonts w:ascii="Times New Roman" w:hAnsi="Times New Roman"/>
          <w:sz w:val="24"/>
          <w:szCs w:val="24"/>
        </w:rPr>
        <w:t xml:space="preserve">. Также в число лучших регионов по показателям экономической эффективности вошли – </w:t>
      </w:r>
      <w:r>
        <w:rPr>
          <w:rFonts w:ascii="Times New Roman" w:hAnsi="Times New Roman"/>
          <w:sz w:val="24"/>
          <w:szCs w:val="24"/>
        </w:rPr>
        <w:t>Рыбницкий район</w:t>
      </w:r>
      <w:r w:rsidRPr="00936BAF">
        <w:rPr>
          <w:rFonts w:ascii="Times New Roman" w:hAnsi="Times New Roman"/>
          <w:sz w:val="24"/>
          <w:szCs w:val="24"/>
        </w:rPr>
        <w:t xml:space="preserve"> и г. </w:t>
      </w:r>
      <w:r>
        <w:rPr>
          <w:rFonts w:ascii="Times New Roman" w:hAnsi="Times New Roman"/>
          <w:sz w:val="24"/>
          <w:szCs w:val="24"/>
        </w:rPr>
        <w:t>Рыбница</w:t>
      </w:r>
      <w:r w:rsidRPr="00936BAF">
        <w:rPr>
          <w:rFonts w:ascii="Times New Roman" w:hAnsi="Times New Roman"/>
          <w:sz w:val="24"/>
          <w:szCs w:val="24"/>
        </w:rPr>
        <w:t xml:space="preserve">, а также </w:t>
      </w:r>
      <w:r>
        <w:rPr>
          <w:rFonts w:ascii="Times New Roman" w:hAnsi="Times New Roman"/>
          <w:sz w:val="24"/>
          <w:szCs w:val="24"/>
        </w:rPr>
        <w:t>г. Тирасполь</w:t>
      </w:r>
      <w:r w:rsidRPr="00936BAF">
        <w:rPr>
          <w:rFonts w:ascii="Times New Roman" w:hAnsi="Times New Roman"/>
          <w:sz w:val="24"/>
          <w:szCs w:val="24"/>
        </w:rPr>
        <w:t xml:space="preserve"> и г. </w:t>
      </w:r>
      <w:r>
        <w:rPr>
          <w:rFonts w:ascii="Times New Roman" w:hAnsi="Times New Roman"/>
          <w:sz w:val="24"/>
          <w:szCs w:val="24"/>
        </w:rPr>
        <w:t>Днестровск</w:t>
      </w:r>
      <w:r w:rsidRPr="00936BAF">
        <w:rPr>
          <w:rFonts w:ascii="Times New Roman" w:hAnsi="Times New Roman"/>
          <w:sz w:val="24"/>
          <w:szCs w:val="24"/>
        </w:rPr>
        <w:t>.</w:t>
      </w:r>
      <w:r>
        <w:rPr>
          <w:rFonts w:ascii="Times New Roman" w:hAnsi="Times New Roman"/>
          <w:sz w:val="24"/>
          <w:szCs w:val="24"/>
        </w:rPr>
        <w:t xml:space="preserve"> </w:t>
      </w:r>
    </w:p>
    <w:p w:rsidR="00BB2128" w:rsidRPr="00936BAF" w:rsidRDefault="00BB2128" w:rsidP="00BB2128">
      <w:pPr>
        <w:pStyle w:val="ConsPlusNormal"/>
        <w:widowControl/>
        <w:ind w:firstLine="709"/>
        <w:jc w:val="both"/>
        <w:rPr>
          <w:rFonts w:ascii="Times New Roman" w:hAnsi="Times New Roman" w:cs="Times New Roman"/>
          <w:sz w:val="24"/>
          <w:szCs w:val="24"/>
        </w:rPr>
      </w:pPr>
      <w:r w:rsidRPr="00936BAF">
        <w:rPr>
          <w:rFonts w:ascii="Times New Roman" w:hAnsi="Times New Roman" w:cs="Times New Roman"/>
          <w:sz w:val="24"/>
          <w:szCs w:val="24"/>
        </w:rPr>
        <w:t>На фоне проблем, отмечающихся в социальной сфере, таких как отток трудовых ресурсов в сельской местности из-за сравнительно низкого уровня заработной платы, трудности в сфере жилищно-коммунального хозяйства, а также недостаточная развитость инженерной инфраструктуры городов и районов республики, п</w:t>
      </w:r>
      <w:r w:rsidRPr="00936BAF">
        <w:rPr>
          <w:rFonts w:ascii="Times New Roman" w:hAnsi="Times New Roman"/>
          <w:sz w:val="24"/>
          <w:szCs w:val="24"/>
        </w:rPr>
        <w:t>о результатам проведенной рейтинговой оценки критериев социального развития на первое место вышел г. Тирасполь и г. Днестровск, показавшие наилучшие результаты по большинству показателей. На втором месте находится г. Бендеры, на третьем – Рыбницкий район и г. Рыбница, Дубоссарский район и г. Дубоссары.</w:t>
      </w:r>
    </w:p>
    <w:p w:rsidR="00BB2128" w:rsidRPr="009354FA" w:rsidRDefault="00BB2128" w:rsidP="00BB2128">
      <w:pPr>
        <w:spacing w:after="0" w:line="240" w:lineRule="auto"/>
        <w:ind w:firstLine="709"/>
        <w:jc w:val="both"/>
        <w:rPr>
          <w:rFonts w:ascii="Times New Roman" w:hAnsi="Times New Roman"/>
          <w:sz w:val="24"/>
          <w:szCs w:val="24"/>
        </w:rPr>
      </w:pPr>
      <w:r w:rsidRPr="00936BAF">
        <w:rPr>
          <w:rFonts w:ascii="Times New Roman" w:hAnsi="Times New Roman"/>
          <w:sz w:val="24"/>
          <w:szCs w:val="24"/>
        </w:rPr>
        <w:t>Лидерами по оценке работы</w:t>
      </w:r>
      <w:r w:rsidRPr="009354FA">
        <w:rPr>
          <w:rFonts w:ascii="Times New Roman" w:hAnsi="Times New Roman"/>
          <w:sz w:val="24"/>
          <w:szCs w:val="24"/>
        </w:rPr>
        <w:t xml:space="preserve"> с населением стали г. Тирасполь и г. Днестровск, Рыбницкий район и г. Рыбница, а также г. </w:t>
      </w:r>
      <w:r>
        <w:rPr>
          <w:rFonts w:ascii="Times New Roman" w:hAnsi="Times New Roman"/>
          <w:sz w:val="24"/>
          <w:szCs w:val="24"/>
        </w:rPr>
        <w:t>Бендеры</w:t>
      </w:r>
      <w:r w:rsidRPr="009354FA">
        <w:rPr>
          <w:rFonts w:ascii="Times New Roman" w:hAnsi="Times New Roman"/>
          <w:sz w:val="24"/>
          <w:szCs w:val="24"/>
        </w:rPr>
        <w:t>.</w:t>
      </w:r>
    </w:p>
    <w:p w:rsidR="00BB2128" w:rsidRPr="009354FA" w:rsidRDefault="00BB2128" w:rsidP="00BB2128">
      <w:pPr>
        <w:spacing w:after="0" w:line="240" w:lineRule="auto"/>
        <w:ind w:firstLine="709"/>
        <w:jc w:val="both"/>
        <w:rPr>
          <w:rFonts w:ascii="Times New Roman" w:hAnsi="Times New Roman"/>
          <w:sz w:val="24"/>
          <w:szCs w:val="24"/>
        </w:rPr>
      </w:pPr>
      <w:r w:rsidRPr="009354FA">
        <w:rPr>
          <w:rFonts w:ascii="Times New Roman" w:hAnsi="Times New Roman"/>
          <w:sz w:val="24"/>
          <w:szCs w:val="24"/>
        </w:rPr>
        <w:t>Итоговый рейтинг эффективности деятельности государственных администраций городов (районов) показал, что лидирующую позицию по эффективности деятельности государственных администраций городов (районов) занимаю</w:t>
      </w:r>
      <w:r>
        <w:rPr>
          <w:rFonts w:ascii="Times New Roman" w:hAnsi="Times New Roman"/>
          <w:sz w:val="24"/>
          <w:szCs w:val="24"/>
        </w:rPr>
        <w:t xml:space="preserve">т г. Тирасполь и г. Днестровск, на втором месте - </w:t>
      </w:r>
      <w:r w:rsidRPr="009354FA">
        <w:rPr>
          <w:rFonts w:ascii="Times New Roman" w:hAnsi="Times New Roman"/>
          <w:sz w:val="24"/>
          <w:szCs w:val="24"/>
        </w:rPr>
        <w:t xml:space="preserve">Рыбницкий район и г. Рыбница, </w:t>
      </w:r>
      <w:r>
        <w:rPr>
          <w:rFonts w:ascii="Times New Roman" w:hAnsi="Times New Roman"/>
          <w:sz w:val="24"/>
          <w:szCs w:val="24"/>
        </w:rPr>
        <w:t>а на третьем месте г. Бендеры</w:t>
      </w:r>
      <w:r w:rsidRPr="009354FA">
        <w:rPr>
          <w:rFonts w:ascii="Times New Roman" w:hAnsi="Times New Roman"/>
          <w:sz w:val="24"/>
          <w:szCs w:val="24"/>
        </w:rPr>
        <w:t>.</w:t>
      </w:r>
    </w:p>
    <w:p w:rsidR="00BB2128" w:rsidRPr="009354FA" w:rsidRDefault="00BB2128" w:rsidP="00BB2128">
      <w:pPr>
        <w:spacing w:after="0" w:line="240" w:lineRule="auto"/>
        <w:ind w:firstLine="709"/>
        <w:jc w:val="both"/>
        <w:rPr>
          <w:rFonts w:ascii="Times New Roman" w:hAnsi="Times New Roman"/>
          <w:sz w:val="24"/>
          <w:szCs w:val="24"/>
        </w:rPr>
      </w:pPr>
    </w:p>
    <w:p w:rsidR="00BB2128" w:rsidRPr="009354FA" w:rsidRDefault="00BB2128" w:rsidP="00BB2128">
      <w:pPr>
        <w:spacing w:after="0" w:line="240" w:lineRule="auto"/>
        <w:ind w:firstLine="709"/>
        <w:jc w:val="center"/>
        <w:rPr>
          <w:rFonts w:ascii="Times New Roman" w:hAnsi="Times New Roman"/>
          <w:b/>
          <w:sz w:val="24"/>
          <w:szCs w:val="24"/>
        </w:rPr>
      </w:pPr>
      <w:r w:rsidRPr="009354FA">
        <w:rPr>
          <w:rFonts w:ascii="Times New Roman" w:hAnsi="Times New Roman"/>
          <w:b/>
          <w:sz w:val="24"/>
          <w:szCs w:val="24"/>
        </w:rPr>
        <w:t>Итоговый рейтинг эффективности деятельности государственных администраций городов (районов)</w:t>
      </w:r>
    </w:p>
    <w:tbl>
      <w:tblPr>
        <w:tblStyle w:val="ad"/>
        <w:tblW w:w="9639" w:type="dxa"/>
        <w:tblInd w:w="108" w:type="dxa"/>
        <w:tblLayout w:type="fixed"/>
        <w:tblLook w:val="04A0"/>
      </w:tblPr>
      <w:tblGrid>
        <w:gridCol w:w="423"/>
        <w:gridCol w:w="2409"/>
        <w:gridCol w:w="851"/>
        <w:gridCol w:w="993"/>
        <w:gridCol w:w="850"/>
        <w:gridCol w:w="851"/>
        <w:gridCol w:w="853"/>
        <w:gridCol w:w="850"/>
        <w:gridCol w:w="851"/>
        <w:gridCol w:w="708"/>
      </w:tblGrid>
      <w:tr w:rsidR="00BB2128" w:rsidRPr="009354FA" w:rsidTr="008B6F45">
        <w:trPr>
          <w:trHeight w:val="281"/>
        </w:trPr>
        <w:tc>
          <w:tcPr>
            <w:tcW w:w="423" w:type="dxa"/>
            <w:vMerge w:val="restart"/>
            <w:vAlign w:val="center"/>
          </w:tcPr>
          <w:p w:rsidR="00BB2128" w:rsidRPr="003020F2" w:rsidRDefault="00BB2128" w:rsidP="00BD4470">
            <w:pPr>
              <w:jc w:val="center"/>
              <w:rPr>
                <w:rFonts w:ascii="Times New Roman" w:hAnsi="Times New Roman"/>
                <w:b/>
                <w:sz w:val="20"/>
                <w:szCs w:val="20"/>
              </w:rPr>
            </w:pPr>
            <w:r w:rsidRPr="003020F2">
              <w:rPr>
                <w:rFonts w:ascii="Times New Roman" w:hAnsi="Times New Roman"/>
                <w:b/>
                <w:sz w:val="20"/>
                <w:szCs w:val="20"/>
              </w:rPr>
              <w:t>№</w:t>
            </w:r>
          </w:p>
        </w:tc>
        <w:tc>
          <w:tcPr>
            <w:tcW w:w="2409" w:type="dxa"/>
            <w:vMerge w:val="restart"/>
            <w:vAlign w:val="center"/>
          </w:tcPr>
          <w:p w:rsidR="00BB2128" w:rsidRPr="003020F2" w:rsidRDefault="00BB2128" w:rsidP="00BD4470">
            <w:pPr>
              <w:jc w:val="center"/>
              <w:rPr>
                <w:rFonts w:ascii="Times New Roman" w:hAnsi="Times New Roman"/>
                <w:b/>
                <w:sz w:val="20"/>
                <w:szCs w:val="20"/>
              </w:rPr>
            </w:pPr>
            <w:r w:rsidRPr="003020F2">
              <w:rPr>
                <w:rFonts w:ascii="Times New Roman" w:hAnsi="Times New Roman"/>
                <w:b/>
                <w:sz w:val="20"/>
                <w:szCs w:val="20"/>
              </w:rPr>
              <w:t>Наименование региона</w:t>
            </w:r>
          </w:p>
        </w:tc>
        <w:tc>
          <w:tcPr>
            <w:tcW w:w="1844" w:type="dxa"/>
            <w:gridSpan w:val="2"/>
          </w:tcPr>
          <w:p w:rsidR="00BB2128" w:rsidRPr="003020F2" w:rsidRDefault="00BB2128" w:rsidP="00BD4470">
            <w:pPr>
              <w:jc w:val="center"/>
              <w:rPr>
                <w:rFonts w:ascii="Times New Roman" w:hAnsi="Times New Roman"/>
                <w:b/>
                <w:sz w:val="20"/>
                <w:szCs w:val="20"/>
              </w:rPr>
            </w:pPr>
            <w:r w:rsidRPr="003020F2">
              <w:rPr>
                <w:rFonts w:ascii="Times New Roman" w:hAnsi="Times New Roman"/>
                <w:b/>
                <w:sz w:val="20"/>
                <w:szCs w:val="20"/>
              </w:rPr>
              <w:t>Экономическое развитие</w:t>
            </w:r>
          </w:p>
        </w:tc>
        <w:tc>
          <w:tcPr>
            <w:tcW w:w="1701" w:type="dxa"/>
            <w:gridSpan w:val="2"/>
          </w:tcPr>
          <w:p w:rsidR="00BB2128" w:rsidRPr="003020F2" w:rsidRDefault="00BB2128" w:rsidP="00BD4470">
            <w:pPr>
              <w:jc w:val="center"/>
              <w:rPr>
                <w:rFonts w:ascii="Times New Roman" w:hAnsi="Times New Roman"/>
                <w:b/>
                <w:sz w:val="20"/>
                <w:szCs w:val="20"/>
              </w:rPr>
            </w:pPr>
            <w:r w:rsidRPr="003020F2">
              <w:rPr>
                <w:rFonts w:ascii="Times New Roman" w:hAnsi="Times New Roman"/>
                <w:b/>
                <w:sz w:val="20"/>
                <w:szCs w:val="20"/>
              </w:rPr>
              <w:t>Социальное развитие</w:t>
            </w:r>
          </w:p>
        </w:tc>
        <w:tc>
          <w:tcPr>
            <w:tcW w:w="1703" w:type="dxa"/>
            <w:gridSpan w:val="2"/>
          </w:tcPr>
          <w:p w:rsidR="00BB2128" w:rsidRPr="003020F2" w:rsidRDefault="00BB2128" w:rsidP="00BD4470">
            <w:pPr>
              <w:jc w:val="center"/>
              <w:rPr>
                <w:rFonts w:ascii="Times New Roman" w:hAnsi="Times New Roman"/>
                <w:b/>
                <w:sz w:val="20"/>
                <w:szCs w:val="20"/>
              </w:rPr>
            </w:pPr>
            <w:r w:rsidRPr="003020F2">
              <w:rPr>
                <w:rFonts w:ascii="Times New Roman" w:hAnsi="Times New Roman"/>
                <w:b/>
                <w:sz w:val="20"/>
                <w:szCs w:val="20"/>
              </w:rPr>
              <w:t>Работа с населением</w:t>
            </w:r>
          </w:p>
        </w:tc>
        <w:tc>
          <w:tcPr>
            <w:tcW w:w="1559" w:type="dxa"/>
            <w:gridSpan w:val="2"/>
          </w:tcPr>
          <w:p w:rsidR="00BB2128" w:rsidRPr="00261F54" w:rsidRDefault="00BB2128" w:rsidP="008B6F45">
            <w:pPr>
              <w:ind w:left="-108" w:right="-108"/>
              <w:jc w:val="center"/>
              <w:rPr>
                <w:rFonts w:ascii="Times New Roman" w:hAnsi="Times New Roman"/>
                <w:b/>
                <w:sz w:val="20"/>
                <w:szCs w:val="20"/>
              </w:rPr>
            </w:pPr>
            <w:r w:rsidRPr="00261F54">
              <w:rPr>
                <w:rFonts w:ascii="Times New Roman" w:hAnsi="Times New Roman"/>
                <w:b/>
                <w:sz w:val="20"/>
                <w:szCs w:val="20"/>
              </w:rPr>
              <w:t>Рейтинг эффективности</w:t>
            </w:r>
          </w:p>
        </w:tc>
      </w:tr>
      <w:tr w:rsidR="00BB2128" w:rsidRPr="009354FA" w:rsidTr="008B6F45">
        <w:trPr>
          <w:trHeight w:val="149"/>
        </w:trPr>
        <w:tc>
          <w:tcPr>
            <w:tcW w:w="423" w:type="dxa"/>
            <w:vMerge/>
          </w:tcPr>
          <w:p w:rsidR="00BB2128" w:rsidRPr="003020F2" w:rsidRDefault="00BB2128" w:rsidP="00BD4470">
            <w:pPr>
              <w:jc w:val="both"/>
              <w:rPr>
                <w:rFonts w:ascii="Times New Roman" w:hAnsi="Times New Roman"/>
                <w:sz w:val="20"/>
                <w:szCs w:val="20"/>
              </w:rPr>
            </w:pPr>
          </w:p>
        </w:tc>
        <w:tc>
          <w:tcPr>
            <w:tcW w:w="2409" w:type="dxa"/>
            <w:vMerge/>
          </w:tcPr>
          <w:p w:rsidR="00BB2128" w:rsidRPr="003020F2" w:rsidRDefault="00BB2128" w:rsidP="00BD4470">
            <w:pPr>
              <w:jc w:val="both"/>
              <w:rPr>
                <w:rFonts w:ascii="Times New Roman" w:hAnsi="Times New Roman"/>
                <w:sz w:val="20"/>
                <w:szCs w:val="20"/>
              </w:rPr>
            </w:pPr>
          </w:p>
        </w:tc>
        <w:tc>
          <w:tcPr>
            <w:tcW w:w="851" w:type="dxa"/>
          </w:tcPr>
          <w:p w:rsidR="00BB2128" w:rsidRPr="003020F2" w:rsidRDefault="00BB2128" w:rsidP="00BD4470">
            <w:pPr>
              <w:ind w:left="-108"/>
              <w:jc w:val="center"/>
              <w:rPr>
                <w:rFonts w:ascii="Times New Roman" w:hAnsi="Times New Roman"/>
                <w:sz w:val="20"/>
                <w:szCs w:val="20"/>
              </w:rPr>
            </w:pPr>
            <w:r w:rsidRPr="003020F2">
              <w:rPr>
                <w:rFonts w:ascii="Times New Roman" w:hAnsi="Times New Roman"/>
                <w:sz w:val="20"/>
                <w:szCs w:val="20"/>
              </w:rPr>
              <w:t>средний балл</w:t>
            </w:r>
          </w:p>
        </w:tc>
        <w:tc>
          <w:tcPr>
            <w:tcW w:w="993" w:type="dxa"/>
          </w:tcPr>
          <w:p w:rsidR="00BB2128" w:rsidRPr="009B1E3A" w:rsidRDefault="00BB2128" w:rsidP="00BD4470">
            <w:pPr>
              <w:ind w:hanging="108"/>
              <w:jc w:val="center"/>
              <w:rPr>
                <w:rFonts w:ascii="Times New Roman" w:hAnsi="Times New Roman"/>
                <w:sz w:val="24"/>
                <w:szCs w:val="24"/>
              </w:rPr>
            </w:pPr>
            <w:r w:rsidRPr="003020F2">
              <w:rPr>
                <w:rFonts w:ascii="Times New Roman" w:hAnsi="Times New Roman"/>
                <w:sz w:val="20"/>
                <w:szCs w:val="20"/>
              </w:rPr>
              <w:t>рейтинг</w:t>
            </w:r>
          </w:p>
        </w:tc>
        <w:tc>
          <w:tcPr>
            <w:tcW w:w="850" w:type="dxa"/>
          </w:tcPr>
          <w:p w:rsidR="00BB2128" w:rsidRPr="003020F2" w:rsidRDefault="00BB2128" w:rsidP="00BD4470">
            <w:pPr>
              <w:ind w:right="-108" w:hanging="108"/>
              <w:jc w:val="center"/>
              <w:rPr>
                <w:rFonts w:ascii="Times New Roman" w:hAnsi="Times New Roman"/>
                <w:sz w:val="20"/>
                <w:szCs w:val="20"/>
              </w:rPr>
            </w:pPr>
            <w:r w:rsidRPr="003020F2">
              <w:rPr>
                <w:rFonts w:ascii="Times New Roman" w:hAnsi="Times New Roman"/>
                <w:sz w:val="20"/>
                <w:szCs w:val="20"/>
              </w:rPr>
              <w:t>средний балл</w:t>
            </w:r>
          </w:p>
        </w:tc>
        <w:tc>
          <w:tcPr>
            <w:tcW w:w="851" w:type="dxa"/>
          </w:tcPr>
          <w:p w:rsidR="00BB2128" w:rsidRPr="003020F2" w:rsidRDefault="00BB2128" w:rsidP="00BB2128">
            <w:pPr>
              <w:ind w:left="-108" w:right="-108"/>
              <w:jc w:val="center"/>
              <w:rPr>
                <w:rFonts w:ascii="Times New Roman" w:hAnsi="Times New Roman"/>
                <w:sz w:val="20"/>
                <w:szCs w:val="20"/>
              </w:rPr>
            </w:pPr>
            <w:r w:rsidRPr="003020F2">
              <w:rPr>
                <w:rFonts w:ascii="Times New Roman" w:hAnsi="Times New Roman"/>
                <w:sz w:val="20"/>
                <w:szCs w:val="20"/>
              </w:rPr>
              <w:t>рейтинг</w:t>
            </w:r>
          </w:p>
        </w:tc>
        <w:tc>
          <w:tcPr>
            <w:tcW w:w="853" w:type="dxa"/>
          </w:tcPr>
          <w:p w:rsidR="00BB2128" w:rsidRPr="003020F2" w:rsidRDefault="00BB2128" w:rsidP="00BB2128">
            <w:pPr>
              <w:ind w:left="-108" w:right="-108"/>
              <w:jc w:val="center"/>
              <w:rPr>
                <w:rFonts w:ascii="Times New Roman" w:hAnsi="Times New Roman"/>
                <w:sz w:val="20"/>
                <w:szCs w:val="20"/>
              </w:rPr>
            </w:pPr>
            <w:r w:rsidRPr="003020F2">
              <w:rPr>
                <w:rFonts w:ascii="Times New Roman" w:hAnsi="Times New Roman"/>
                <w:sz w:val="20"/>
                <w:szCs w:val="20"/>
              </w:rPr>
              <w:t>средний балл</w:t>
            </w:r>
          </w:p>
        </w:tc>
        <w:tc>
          <w:tcPr>
            <w:tcW w:w="850" w:type="dxa"/>
          </w:tcPr>
          <w:p w:rsidR="00BB2128" w:rsidRPr="003020F2" w:rsidRDefault="00BB2128" w:rsidP="00BB2128">
            <w:pPr>
              <w:ind w:left="-108" w:right="-108"/>
              <w:jc w:val="center"/>
              <w:rPr>
                <w:rFonts w:ascii="Times New Roman" w:hAnsi="Times New Roman"/>
                <w:sz w:val="20"/>
                <w:szCs w:val="20"/>
              </w:rPr>
            </w:pPr>
            <w:r w:rsidRPr="003020F2">
              <w:rPr>
                <w:rFonts w:ascii="Times New Roman" w:hAnsi="Times New Roman"/>
                <w:sz w:val="20"/>
                <w:szCs w:val="20"/>
              </w:rPr>
              <w:t>рейтинг</w:t>
            </w:r>
          </w:p>
        </w:tc>
        <w:tc>
          <w:tcPr>
            <w:tcW w:w="851" w:type="dxa"/>
          </w:tcPr>
          <w:p w:rsidR="00BB2128" w:rsidRPr="003020F2" w:rsidRDefault="00BB2128" w:rsidP="00BB2128">
            <w:pPr>
              <w:ind w:left="-108" w:right="-109"/>
              <w:jc w:val="center"/>
              <w:rPr>
                <w:rFonts w:ascii="Times New Roman" w:hAnsi="Times New Roman"/>
                <w:sz w:val="20"/>
                <w:szCs w:val="20"/>
              </w:rPr>
            </w:pPr>
            <w:r w:rsidRPr="003020F2">
              <w:rPr>
                <w:rFonts w:ascii="Times New Roman" w:hAnsi="Times New Roman"/>
                <w:sz w:val="20"/>
                <w:szCs w:val="20"/>
              </w:rPr>
              <w:t>средний балл</w:t>
            </w:r>
          </w:p>
        </w:tc>
        <w:tc>
          <w:tcPr>
            <w:tcW w:w="708" w:type="dxa"/>
          </w:tcPr>
          <w:p w:rsidR="00BB2128" w:rsidRPr="003020F2" w:rsidRDefault="00BB2128" w:rsidP="00BB2128">
            <w:pPr>
              <w:ind w:left="-108" w:right="-107"/>
              <w:jc w:val="center"/>
              <w:rPr>
                <w:rFonts w:ascii="Times New Roman" w:hAnsi="Times New Roman"/>
                <w:sz w:val="20"/>
                <w:szCs w:val="20"/>
              </w:rPr>
            </w:pPr>
            <w:r w:rsidRPr="003020F2">
              <w:rPr>
                <w:rFonts w:ascii="Times New Roman" w:hAnsi="Times New Roman"/>
                <w:sz w:val="20"/>
                <w:szCs w:val="20"/>
              </w:rPr>
              <w:t>рейтинг</w:t>
            </w:r>
          </w:p>
        </w:tc>
      </w:tr>
      <w:tr w:rsidR="00BB2128" w:rsidRPr="009354FA" w:rsidTr="008B6F45">
        <w:trPr>
          <w:trHeight w:val="281"/>
        </w:trPr>
        <w:tc>
          <w:tcPr>
            <w:tcW w:w="423" w:type="dxa"/>
          </w:tcPr>
          <w:p w:rsidR="00BB2128" w:rsidRPr="003020F2" w:rsidRDefault="00BB2128" w:rsidP="00BD4470">
            <w:pPr>
              <w:jc w:val="both"/>
              <w:rPr>
                <w:rFonts w:ascii="Times New Roman" w:hAnsi="Times New Roman"/>
                <w:sz w:val="20"/>
                <w:szCs w:val="20"/>
              </w:rPr>
            </w:pPr>
            <w:r w:rsidRPr="003020F2">
              <w:rPr>
                <w:rFonts w:ascii="Times New Roman" w:hAnsi="Times New Roman"/>
                <w:sz w:val="20"/>
                <w:szCs w:val="20"/>
              </w:rPr>
              <w:t>1.</w:t>
            </w:r>
          </w:p>
        </w:tc>
        <w:tc>
          <w:tcPr>
            <w:tcW w:w="2409" w:type="dxa"/>
          </w:tcPr>
          <w:p w:rsidR="00BB2128" w:rsidRDefault="00BB2128" w:rsidP="00BD4470">
            <w:pPr>
              <w:ind w:left="-57" w:right="-57"/>
              <w:jc w:val="both"/>
              <w:rPr>
                <w:rFonts w:ascii="Times New Roman" w:hAnsi="Times New Roman"/>
                <w:sz w:val="20"/>
                <w:szCs w:val="20"/>
              </w:rPr>
            </w:pPr>
            <w:r w:rsidRPr="003020F2">
              <w:rPr>
                <w:rFonts w:ascii="Times New Roman" w:hAnsi="Times New Roman"/>
                <w:sz w:val="20"/>
                <w:szCs w:val="20"/>
              </w:rPr>
              <w:t xml:space="preserve">г. Тирасполь и </w:t>
            </w:r>
          </w:p>
          <w:p w:rsidR="00BB2128" w:rsidRPr="003020F2" w:rsidRDefault="00BB2128" w:rsidP="00BD4470">
            <w:pPr>
              <w:ind w:left="-57" w:right="-57"/>
              <w:jc w:val="both"/>
              <w:rPr>
                <w:rFonts w:ascii="Times New Roman" w:hAnsi="Times New Roman"/>
                <w:sz w:val="20"/>
                <w:szCs w:val="20"/>
              </w:rPr>
            </w:pPr>
            <w:r w:rsidRPr="003020F2">
              <w:rPr>
                <w:rFonts w:ascii="Times New Roman" w:hAnsi="Times New Roman"/>
                <w:sz w:val="20"/>
                <w:szCs w:val="20"/>
              </w:rPr>
              <w:t>г. Днестровск</w:t>
            </w:r>
          </w:p>
        </w:tc>
        <w:tc>
          <w:tcPr>
            <w:tcW w:w="851"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3,50</w:t>
            </w:r>
          </w:p>
        </w:tc>
        <w:tc>
          <w:tcPr>
            <w:tcW w:w="993"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w:t>
            </w:r>
          </w:p>
        </w:tc>
        <w:tc>
          <w:tcPr>
            <w:tcW w:w="850"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2,67</w:t>
            </w:r>
          </w:p>
        </w:tc>
        <w:tc>
          <w:tcPr>
            <w:tcW w:w="851"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1</w:t>
            </w:r>
          </w:p>
        </w:tc>
        <w:tc>
          <w:tcPr>
            <w:tcW w:w="853"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1,5</w:t>
            </w:r>
          </w:p>
        </w:tc>
        <w:tc>
          <w:tcPr>
            <w:tcW w:w="850"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1</w:t>
            </w:r>
          </w:p>
        </w:tc>
        <w:tc>
          <w:tcPr>
            <w:tcW w:w="851" w:type="dxa"/>
            <w:vAlign w:val="center"/>
          </w:tcPr>
          <w:p w:rsidR="00BB2128" w:rsidRPr="00733AD5" w:rsidRDefault="00BB2128" w:rsidP="00BB2128">
            <w:pPr>
              <w:ind w:left="-108" w:right="-109"/>
              <w:jc w:val="center"/>
              <w:rPr>
                <w:rFonts w:ascii="Times New Roman" w:hAnsi="Times New Roman"/>
                <w:b/>
                <w:sz w:val="20"/>
                <w:szCs w:val="20"/>
              </w:rPr>
            </w:pPr>
            <w:r w:rsidRPr="00733AD5">
              <w:rPr>
                <w:rFonts w:ascii="Times New Roman" w:hAnsi="Times New Roman"/>
                <w:b/>
                <w:sz w:val="20"/>
                <w:szCs w:val="20"/>
              </w:rPr>
              <w:t>2,56</w:t>
            </w:r>
          </w:p>
        </w:tc>
        <w:tc>
          <w:tcPr>
            <w:tcW w:w="708" w:type="dxa"/>
            <w:vAlign w:val="center"/>
          </w:tcPr>
          <w:p w:rsidR="00BB2128" w:rsidRPr="00733AD5" w:rsidRDefault="00BB2128" w:rsidP="00BB2128">
            <w:pPr>
              <w:ind w:left="-108" w:right="-107"/>
              <w:jc w:val="center"/>
              <w:rPr>
                <w:rFonts w:ascii="Times New Roman" w:hAnsi="Times New Roman"/>
                <w:b/>
                <w:sz w:val="20"/>
                <w:szCs w:val="20"/>
              </w:rPr>
            </w:pPr>
            <w:r w:rsidRPr="00733AD5">
              <w:rPr>
                <w:rFonts w:ascii="Times New Roman" w:hAnsi="Times New Roman"/>
                <w:b/>
                <w:sz w:val="20"/>
                <w:szCs w:val="20"/>
              </w:rPr>
              <w:t>1</w:t>
            </w:r>
          </w:p>
        </w:tc>
      </w:tr>
      <w:tr w:rsidR="00BB2128" w:rsidRPr="009354FA" w:rsidTr="008B6F45">
        <w:trPr>
          <w:trHeight w:val="281"/>
        </w:trPr>
        <w:tc>
          <w:tcPr>
            <w:tcW w:w="423" w:type="dxa"/>
          </w:tcPr>
          <w:p w:rsidR="00BB2128" w:rsidRPr="003020F2" w:rsidRDefault="00BB2128" w:rsidP="00BD4470">
            <w:pPr>
              <w:jc w:val="both"/>
              <w:rPr>
                <w:rFonts w:ascii="Times New Roman" w:hAnsi="Times New Roman"/>
                <w:sz w:val="20"/>
                <w:szCs w:val="20"/>
              </w:rPr>
            </w:pPr>
            <w:r w:rsidRPr="003020F2">
              <w:rPr>
                <w:rFonts w:ascii="Times New Roman" w:hAnsi="Times New Roman"/>
                <w:sz w:val="20"/>
                <w:szCs w:val="20"/>
              </w:rPr>
              <w:t>2.</w:t>
            </w:r>
          </w:p>
        </w:tc>
        <w:tc>
          <w:tcPr>
            <w:tcW w:w="2409" w:type="dxa"/>
          </w:tcPr>
          <w:p w:rsidR="00BB2128" w:rsidRPr="003020F2" w:rsidRDefault="00BB2128" w:rsidP="00BD4470">
            <w:pPr>
              <w:ind w:left="-57" w:right="-57"/>
              <w:jc w:val="both"/>
              <w:rPr>
                <w:rFonts w:ascii="Times New Roman" w:hAnsi="Times New Roman"/>
                <w:sz w:val="20"/>
                <w:szCs w:val="20"/>
              </w:rPr>
            </w:pPr>
            <w:r w:rsidRPr="003020F2">
              <w:rPr>
                <w:rFonts w:ascii="Times New Roman" w:hAnsi="Times New Roman"/>
                <w:sz w:val="20"/>
                <w:szCs w:val="20"/>
              </w:rPr>
              <w:t>г. Бендеры</w:t>
            </w:r>
          </w:p>
        </w:tc>
        <w:tc>
          <w:tcPr>
            <w:tcW w:w="851"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4,17</w:t>
            </w:r>
          </w:p>
        </w:tc>
        <w:tc>
          <w:tcPr>
            <w:tcW w:w="993"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6</w:t>
            </w:r>
          </w:p>
        </w:tc>
        <w:tc>
          <w:tcPr>
            <w:tcW w:w="850"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3,17</w:t>
            </w:r>
          </w:p>
        </w:tc>
        <w:tc>
          <w:tcPr>
            <w:tcW w:w="851"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2</w:t>
            </w:r>
          </w:p>
        </w:tc>
        <w:tc>
          <w:tcPr>
            <w:tcW w:w="853"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3,0</w:t>
            </w:r>
          </w:p>
        </w:tc>
        <w:tc>
          <w:tcPr>
            <w:tcW w:w="850"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3</w:t>
            </w:r>
          </w:p>
        </w:tc>
        <w:tc>
          <w:tcPr>
            <w:tcW w:w="851" w:type="dxa"/>
            <w:vAlign w:val="center"/>
          </w:tcPr>
          <w:p w:rsidR="00BB2128" w:rsidRPr="00733AD5" w:rsidRDefault="00BB2128" w:rsidP="00BB2128">
            <w:pPr>
              <w:ind w:left="-108" w:right="-109"/>
              <w:jc w:val="center"/>
              <w:rPr>
                <w:rFonts w:ascii="Times New Roman" w:hAnsi="Times New Roman"/>
                <w:b/>
                <w:sz w:val="20"/>
                <w:szCs w:val="20"/>
              </w:rPr>
            </w:pPr>
            <w:r w:rsidRPr="00733AD5">
              <w:rPr>
                <w:rFonts w:ascii="Times New Roman" w:hAnsi="Times New Roman"/>
                <w:b/>
                <w:sz w:val="20"/>
                <w:szCs w:val="20"/>
              </w:rPr>
              <w:t>3,45</w:t>
            </w:r>
          </w:p>
        </w:tc>
        <w:tc>
          <w:tcPr>
            <w:tcW w:w="708" w:type="dxa"/>
            <w:vAlign w:val="center"/>
          </w:tcPr>
          <w:p w:rsidR="00BB2128" w:rsidRPr="00733AD5" w:rsidRDefault="00BB2128" w:rsidP="00BB2128">
            <w:pPr>
              <w:ind w:left="-108" w:right="-107"/>
              <w:jc w:val="center"/>
              <w:rPr>
                <w:rFonts w:ascii="Times New Roman" w:hAnsi="Times New Roman"/>
                <w:b/>
                <w:sz w:val="20"/>
                <w:szCs w:val="20"/>
              </w:rPr>
            </w:pPr>
            <w:r w:rsidRPr="00733AD5">
              <w:rPr>
                <w:rFonts w:ascii="Times New Roman" w:hAnsi="Times New Roman"/>
                <w:b/>
                <w:sz w:val="20"/>
                <w:szCs w:val="20"/>
              </w:rPr>
              <w:t>3</w:t>
            </w:r>
          </w:p>
        </w:tc>
      </w:tr>
      <w:tr w:rsidR="00BB2128" w:rsidRPr="009354FA" w:rsidTr="008B6F45">
        <w:trPr>
          <w:trHeight w:val="296"/>
        </w:trPr>
        <w:tc>
          <w:tcPr>
            <w:tcW w:w="423" w:type="dxa"/>
          </w:tcPr>
          <w:p w:rsidR="00BB2128" w:rsidRPr="003020F2" w:rsidRDefault="00BB2128" w:rsidP="00BD4470">
            <w:pPr>
              <w:jc w:val="both"/>
              <w:rPr>
                <w:rFonts w:ascii="Times New Roman" w:hAnsi="Times New Roman"/>
                <w:sz w:val="20"/>
                <w:szCs w:val="20"/>
              </w:rPr>
            </w:pPr>
            <w:r w:rsidRPr="003020F2">
              <w:rPr>
                <w:rFonts w:ascii="Times New Roman" w:hAnsi="Times New Roman"/>
                <w:sz w:val="20"/>
                <w:szCs w:val="20"/>
              </w:rPr>
              <w:t>3.</w:t>
            </w:r>
          </w:p>
        </w:tc>
        <w:tc>
          <w:tcPr>
            <w:tcW w:w="2409" w:type="dxa"/>
          </w:tcPr>
          <w:p w:rsidR="00BB2128" w:rsidRDefault="00BB2128" w:rsidP="00BD4470">
            <w:pPr>
              <w:ind w:left="-57" w:right="-57"/>
              <w:jc w:val="both"/>
              <w:rPr>
                <w:rFonts w:ascii="Times New Roman" w:hAnsi="Times New Roman"/>
                <w:sz w:val="20"/>
                <w:szCs w:val="20"/>
              </w:rPr>
            </w:pPr>
            <w:r w:rsidRPr="003020F2">
              <w:rPr>
                <w:rFonts w:ascii="Times New Roman" w:hAnsi="Times New Roman"/>
                <w:sz w:val="20"/>
                <w:szCs w:val="20"/>
              </w:rPr>
              <w:t xml:space="preserve">Рыбницкий район и </w:t>
            </w:r>
          </w:p>
          <w:p w:rsidR="00BB2128" w:rsidRPr="003020F2" w:rsidRDefault="00BB2128" w:rsidP="00BD4470">
            <w:pPr>
              <w:ind w:left="-57" w:right="-57"/>
              <w:jc w:val="both"/>
              <w:rPr>
                <w:rFonts w:ascii="Times New Roman" w:hAnsi="Times New Roman"/>
                <w:sz w:val="20"/>
                <w:szCs w:val="20"/>
              </w:rPr>
            </w:pPr>
            <w:r w:rsidRPr="003020F2">
              <w:rPr>
                <w:rFonts w:ascii="Times New Roman" w:hAnsi="Times New Roman"/>
                <w:sz w:val="20"/>
                <w:szCs w:val="20"/>
              </w:rPr>
              <w:t>г. Рыбница</w:t>
            </w:r>
          </w:p>
        </w:tc>
        <w:tc>
          <w:tcPr>
            <w:tcW w:w="851"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3,28</w:t>
            </w:r>
          </w:p>
        </w:tc>
        <w:tc>
          <w:tcPr>
            <w:tcW w:w="993"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2</w:t>
            </w:r>
          </w:p>
        </w:tc>
        <w:tc>
          <w:tcPr>
            <w:tcW w:w="850"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3,42</w:t>
            </w:r>
          </w:p>
        </w:tc>
        <w:tc>
          <w:tcPr>
            <w:tcW w:w="851"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3</w:t>
            </w:r>
          </w:p>
        </w:tc>
        <w:tc>
          <w:tcPr>
            <w:tcW w:w="853"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2,0</w:t>
            </w:r>
          </w:p>
        </w:tc>
        <w:tc>
          <w:tcPr>
            <w:tcW w:w="850"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2</w:t>
            </w:r>
          </w:p>
        </w:tc>
        <w:tc>
          <w:tcPr>
            <w:tcW w:w="851" w:type="dxa"/>
            <w:vAlign w:val="center"/>
          </w:tcPr>
          <w:p w:rsidR="00BB2128" w:rsidRPr="00733AD5" w:rsidRDefault="00BB2128" w:rsidP="00BB2128">
            <w:pPr>
              <w:ind w:left="-108" w:right="-109"/>
              <w:jc w:val="center"/>
              <w:rPr>
                <w:rFonts w:ascii="Times New Roman" w:hAnsi="Times New Roman"/>
                <w:b/>
                <w:sz w:val="20"/>
                <w:szCs w:val="20"/>
              </w:rPr>
            </w:pPr>
            <w:r w:rsidRPr="00733AD5">
              <w:rPr>
                <w:rFonts w:ascii="Times New Roman" w:hAnsi="Times New Roman"/>
                <w:b/>
                <w:sz w:val="20"/>
                <w:szCs w:val="20"/>
              </w:rPr>
              <w:t>2,90</w:t>
            </w:r>
          </w:p>
        </w:tc>
        <w:tc>
          <w:tcPr>
            <w:tcW w:w="708" w:type="dxa"/>
            <w:vAlign w:val="center"/>
          </w:tcPr>
          <w:p w:rsidR="00BB2128" w:rsidRPr="00733AD5" w:rsidRDefault="00BB2128" w:rsidP="00BB2128">
            <w:pPr>
              <w:ind w:left="-108" w:right="-107"/>
              <w:jc w:val="center"/>
              <w:rPr>
                <w:rFonts w:ascii="Times New Roman" w:hAnsi="Times New Roman"/>
                <w:b/>
                <w:sz w:val="20"/>
                <w:szCs w:val="20"/>
              </w:rPr>
            </w:pPr>
            <w:r w:rsidRPr="00733AD5">
              <w:rPr>
                <w:rFonts w:ascii="Times New Roman" w:hAnsi="Times New Roman"/>
                <w:b/>
                <w:sz w:val="20"/>
                <w:szCs w:val="20"/>
              </w:rPr>
              <w:t>2</w:t>
            </w:r>
          </w:p>
        </w:tc>
      </w:tr>
      <w:tr w:rsidR="00BB2128" w:rsidRPr="009354FA" w:rsidTr="008B6F45">
        <w:trPr>
          <w:trHeight w:val="285"/>
        </w:trPr>
        <w:tc>
          <w:tcPr>
            <w:tcW w:w="423" w:type="dxa"/>
          </w:tcPr>
          <w:p w:rsidR="00BB2128" w:rsidRPr="003020F2" w:rsidRDefault="00BB2128" w:rsidP="00BD4470">
            <w:pPr>
              <w:jc w:val="both"/>
              <w:rPr>
                <w:rFonts w:ascii="Times New Roman" w:hAnsi="Times New Roman"/>
                <w:sz w:val="20"/>
                <w:szCs w:val="20"/>
              </w:rPr>
            </w:pPr>
            <w:r w:rsidRPr="003020F2">
              <w:rPr>
                <w:rFonts w:ascii="Times New Roman" w:hAnsi="Times New Roman"/>
                <w:sz w:val="20"/>
                <w:szCs w:val="20"/>
              </w:rPr>
              <w:t>4.</w:t>
            </w:r>
          </w:p>
        </w:tc>
        <w:tc>
          <w:tcPr>
            <w:tcW w:w="2409" w:type="dxa"/>
          </w:tcPr>
          <w:p w:rsidR="00BB2128" w:rsidRDefault="00BB2128" w:rsidP="00BD4470">
            <w:pPr>
              <w:ind w:left="-57" w:right="-57"/>
              <w:rPr>
                <w:rFonts w:ascii="Times New Roman" w:hAnsi="Times New Roman"/>
                <w:sz w:val="20"/>
                <w:szCs w:val="20"/>
              </w:rPr>
            </w:pPr>
            <w:r w:rsidRPr="003020F2">
              <w:rPr>
                <w:rFonts w:ascii="Times New Roman" w:hAnsi="Times New Roman"/>
                <w:sz w:val="20"/>
                <w:szCs w:val="20"/>
              </w:rPr>
              <w:t xml:space="preserve">Дубоссарский район и </w:t>
            </w:r>
          </w:p>
          <w:p w:rsidR="00BB2128" w:rsidRPr="003020F2" w:rsidRDefault="00BB2128" w:rsidP="00BD4470">
            <w:pPr>
              <w:ind w:left="-57" w:right="-57"/>
              <w:rPr>
                <w:rFonts w:ascii="Times New Roman" w:hAnsi="Times New Roman"/>
                <w:sz w:val="20"/>
                <w:szCs w:val="20"/>
              </w:rPr>
            </w:pPr>
            <w:r w:rsidRPr="003020F2">
              <w:rPr>
                <w:rFonts w:ascii="Times New Roman" w:hAnsi="Times New Roman"/>
                <w:sz w:val="20"/>
                <w:szCs w:val="20"/>
              </w:rPr>
              <w:t>г. Дубоссары</w:t>
            </w:r>
          </w:p>
        </w:tc>
        <w:tc>
          <w:tcPr>
            <w:tcW w:w="851"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3,22</w:t>
            </w:r>
          </w:p>
        </w:tc>
        <w:tc>
          <w:tcPr>
            <w:tcW w:w="993"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1</w:t>
            </w:r>
          </w:p>
        </w:tc>
        <w:tc>
          <w:tcPr>
            <w:tcW w:w="850"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3,67</w:t>
            </w:r>
          </w:p>
        </w:tc>
        <w:tc>
          <w:tcPr>
            <w:tcW w:w="851"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4</w:t>
            </w:r>
          </w:p>
        </w:tc>
        <w:tc>
          <w:tcPr>
            <w:tcW w:w="853"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5,0</w:t>
            </w:r>
          </w:p>
        </w:tc>
        <w:tc>
          <w:tcPr>
            <w:tcW w:w="850"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5</w:t>
            </w:r>
          </w:p>
        </w:tc>
        <w:tc>
          <w:tcPr>
            <w:tcW w:w="851" w:type="dxa"/>
            <w:vAlign w:val="center"/>
          </w:tcPr>
          <w:p w:rsidR="00BB2128" w:rsidRPr="00733AD5" w:rsidRDefault="00BB2128" w:rsidP="00BB2128">
            <w:pPr>
              <w:ind w:left="-108" w:right="-109"/>
              <w:jc w:val="center"/>
              <w:rPr>
                <w:rFonts w:ascii="Times New Roman" w:hAnsi="Times New Roman"/>
                <w:b/>
                <w:sz w:val="20"/>
                <w:szCs w:val="20"/>
              </w:rPr>
            </w:pPr>
            <w:r w:rsidRPr="00733AD5">
              <w:rPr>
                <w:rFonts w:ascii="Times New Roman" w:hAnsi="Times New Roman"/>
                <w:b/>
                <w:sz w:val="20"/>
                <w:szCs w:val="20"/>
              </w:rPr>
              <w:t>3,96</w:t>
            </w:r>
          </w:p>
        </w:tc>
        <w:tc>
          <w:tcPr>
            <w:tcW w:w="708" w:type="dxa"/>
            <w:vAlign w:val="center"/>
          </w:tcPr>
          <w:p w:rsidR="00BB2128" w:rsidRPr="00733AD5" w:rsidRDefault="00BB2128" w:rsidP="00BB2128">
            <w:pPr>
              <w:ind w:left="-108" w:right="-107"/>
              <w:jc w:val="center"/>
              <w:rPr>
                <w:rFonts w:ascii="Times New Roman" w:hAnsi="Times New Roman"/>
                <w:b/>
                <w:sz w:val="20"/>
                <w:szCs w:val="20"/>
              </w:rPr>
            </w:pPr>
            <w:r w:rsidRPr="00733AD5">
              <w:rPr>
                <w:rFonts w:ascii="Times New Roman" w:hAnsi="Times New Roman"/>
                <w:b/>
                <w:sz w:val="20"/>
                <w:szCs w:val="20"/>
              </w:rPr>
              <w:t>4</w:t>
            </w:r>
          </w:p>
        </w:tc>
      </w:tr>
      <w:tr w:rsidR="00BB2128" w:rsidRPr="009354FA" w:rsidTr="008B6F45">
        <w:trPr>
          <w:trHeight w:val="289"/>
        </w:trPr>
        <w:tc>
          <w:tcPr>
            <w:tcW w:w="423" w:type="dxa"/>
          </w:tcPr>
          <w:p w:rsidR="00BB2128" w:rsidRPr="003020F2" w:rsidRDefault="00BB2128" w:rsidP="00BD4470">
            <w:pPr>
              <w:jc w:val="both"/>
              <w:rPr>
                <w:rFonts w:ascii="Times New Roman" w:hAnsi="Times New Roman"/>
                <w:sz w:val="20"/>
                <w:szCs w:val="20"/>
              </w:rPr>
            </w:pPr>
            <w:r w:rsidRPr="003020F2">
              <w:rPr>
                <w:rFonts w:ascii="Times New Roman" w:hAnsi="Times New Roman"/>
                <w:sz w:val="20"/>
                <w:szCs w:val="20"/>
              </w:rPr>
              <w:t>5.</w:t>
            </w:r>
          </w:p>
        </w:tc>
        <w:tc>
          <w:tcPr>
            <w:tcW w:w="2409" w:type="dxa"/>
          </w:tcPr>
          <w:p w:rsidR="00BB2128" w:rsidRDefault="00BB2128" w:rsidP="00BD4470">
            <w:pPr>
              <w:ind w:left="-57" w:right="-57"/>
              <w:jc w:val="both"/>
              <w:rPr>
                <w:rFonts w:ascii="Times New Roman" w:hAnsi="Times New Roman"/>
                <w:sz w:val="20"/>
                <w:szCs w:val="20"/>
              </w:rPr>
            </w:pPr>
            <w:r w:rsidRPr="003020F2">
              <w:rPr>
                <w:rFonts w:ascii="Times New Roman" w:hAnsi="Times New Roman"/>
                <w:sz w:val="20"/>
                <w:szCs w:val="20"/>
              </w:rPr>
              <w:t xml:space="preserve">Слободзейский район и </w:t>
            </w:r>
          </w:p>
          <w:p w:rsidR="00BB2128" w:rsidRPr="003020F2" w:rsidRDefault="00BB2128" w:rsidP="00BD4470">
            <w:pPr>
              <w:ind w:left="-57" w:right="-57"/>
              <w:jc w:val="both"/>
              <w:rPr>
                <w:rFonts w:ascii="Times New Roman" w:hAnsi="Times New Roman"/>
                <w:sz w:val="20"/>
                <w:szCs w:val="20"/>
              </w:rPr>
            </w:pPr>
            <w:r w:rsidRPr="003020F2">
              <w:rPr>
                <w:rFonts w:ascii="Times New Roman" w:hAnsi="Times New Roman"/>
                <w:sz w:val="20"/>
                <w:szCs w:val="20"/>
              </w:rPr>
              <w:t>г. Слободзея</w:t>
            </w:r>
          </w:p>
        </w:tc>
        <w:tc>
          <w:tcPr>
            <w:tcW w:w="851"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4,05</w:t>
            </w:r>
          </w:p>
        </w:tc>
        <w:tc>
          <w:tcPr>
            <w:tcW w:w="993"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4</w:t>
            </w:r>
          </w:p>
        </w:tc>
        <w:tc>
          <w:tcPr>
            <w:tcW w:w="850"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4,25</w:t>
            </w:r>
          </w:p>
        </w:tc>
        <w:tc>
          <w:tcPr>
            <w:tcW w:w="851"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6</w:t>
            </w:r>
          </w:p>
        </w:tc>
        <w:tc>
          <w:tcPr>
            <w:tcW w:w="853"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6,5</w:t>
            </w:r>
          </w:p>
        </w:tc>
        <w:tc>
          <w:tcPr>
            <w:tcW w:w="850"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6</w:t>
            </w:r>
          </w:p>
        </w:tc>
        <w:tc>
          <w:tcPr>
            <w:tcW w:w="851" w:type="dxa"/>
            <w:vAlign w:val="center"/>
          </w:tcPr>
          <w:p w:rsidR="00BB2128" w:rsidRPr="00733AD5" w:rsidRDefault="00BB2128" w:rsidP="00BB2128">
            <w:pPr>
              <w:ind w:left="-108" w:right="-109"/>
              <w:jc w:val="center"/>
              <w:rPr>
                <w:rFonts w:ascii="Times New Roman" w:hAnsi="Times New Roman"/>
                <w:b/>
                <w:sz w:val="20"/>
                <w:szCs w:val="20"/>
              </w:rPr>
            </w:pPr>
            <w:r w:rsidRPr="00733AD5">
              <w:rPr>
                <w:rFonts w:ascii="Times New Roman" w:hAnsi="Times New Roman"/>
                <w:b/>
                <w:sz w:val="20"/>
                <w:szCs w:val="20"/>
              </w:rPr>
              <w:t>4,93</w:t>
            </w:r>
          </w:p>
        </w:tc>
        <w:tc>
          <w:tcPr>
            <w:tcW w:w="708" w:type="dxa"/>
            <w:vAlign w:val="center"/>
          </w:tcPr>
          <w:p w:rsidR="00BB2128" w:rsidRPr="00733AD5" w:rsidRDefault="00BB2128" w:rsidP="00BB2128">
            <w:pPr>
              <w:ind w:left="-108" w:right="-107"/>
              <w:jc w:val="center"/>
              <w:rPr>
                <w:rFonts w:ascii="Times New Roman" w:hAnsi="Times New Roman"/>
                <w:b/>
                <w:sz w:val="20"/>
                <w:szCs w:val="20"/>
              </w:rPr>
            </w:pPr>
            <w:r w:rsidRPr="00733AD5">
              <w:rPr>
                <w:rFonts w:ascii="Times New Roman" w:hAnsi="Times New Roman"/>
                <w:b/>
                <w:sz w:val="20"/>
                <w:szCs w:val="20"/>
              </w:rPr>
              <w:t>7</w:t>
            </w:r>
          </w:p>
        </w:tc>
      </w:tr>
      <w:tr w:rsidR="00BB2128" w:rsidRPr="009354FA" w:rsidTr="008B6F45">
        <w:trPr>
          <w:trHeight w:val="449"/>
        </w:trPr>
        <w:tc>
          <w:tcPr>
            <w:tcW w:w="423" w:type="dxa"/>
            <w:vAlign w:val="center"/>
          </w:tcPr>
          <w:p w:rsidR="00BB2128" w:rsidRPr="003020F2" w:rsidRDefault="00BB2128" w:rsidP="00BD4470">
            <w:pPr>
              <w:rPr>
                <w:rFonts w:ascii="Times New Roman" w:hAnsi="Times New Roman"/>
                <w:sz w:val="20"/>
                <w:szCs w:val="20"/>
              </w:rPr>
            </w:pPr>
            <w:r w:rsidRPr="003020F2">
              <w:rPr>
                <w:rFonts w:ascii="Times New Roman" w:hAnsi="Times New Roman"/>
                <w:sz w:val="20"/>
                <w:szCs w:val="20"/>
              </w:rPr>
              <w:t>6.</w:t>
            </w:r>
          </w:p>
        </w:tc>
        <w:tc>
          <w:tcPr>
            <w:tcW w:w="2409" w:type="dxa"/>
          </w:tcPr>
          <w:p w:rsidR="00BB2128" w:rsidRPr="003020F2" w:rsidRDefault="00BB2128" w:rsidP="00BD4470">
            <w:pPr>
              <w:ind w:left="-57" w:right="-57"/>
              <w:jc w:val="both"/>
              <w:rPr>
                <w:rFonts w:ascii="Times New Roman" w:hAnsi="Times New Roman"/>
                <w:sz w:val="20"/>
                <w:szCs w:val="20"/>
              </w:rPr>
            </w:pPr>
            <w:r w:rsidRPr="003020F2">
              <w:rPr>
                <w:rFonts w:ascii="Times New Roman" w:hAnsi="Times New Roman"/>
                <w:sz w:val="20"/>
                <w:szCs w:val="20"/>
              </w:rPr>
              <w:t>Григориопольский район и г. Григориополь</w:t>
            </w:r>
          </w:p>
        </w:tc>
        <w:tc>
          <w:tcPr>
            <w:tcW w:w="851"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4,11</w:t>
            </w:r>
          </w:p>
        </w:tc>
        <w:tc>
          <w:tcPr>
            <w:tcW w:w="993"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5</w:t>
            </w:r>
          </w:p>
        </w:tc>
        <w:tc>
          <w:tcPr>
            <w:tcW w:w="850"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3,83</w:t>
            </w:r>
          </w:p>
        </w:tc>
        <w:tc>
          <w:tcPr>
            <w:tcW w:w="851"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5</w:t>
            </w:r>
          </w:p>
        </w:tc>
        <w:tc>
          <w:tcPr>
            <w:tcW w:w="853"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4,5</w:t>
            </w:r>
          </w:p>
        </w:tc>
        <w:tc>
          <w:tcPr>
            <w:tcW w:w="850"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4</w:t>
            </w:r>
          </w:p>
        </w:tc>
        <w:tc>
          <w:tcPr>
            <w:tcW w:w="851" w:type="dxa"/>
            <w:vAlign w:val="center"/>
          </w:tcPr>
          <w:p w:rsidR="00BB2128" w:rsidRPr="00733AD5" w:rsidRDefault="00BB2128" w:rsidP="00BB2128">
            <w:pPr>
              <w:ind w:left="-108" w:right="-109"/>
              <w:jc w:val="center"/>
              <w:rPr>
                <w:rFonts w:ascii="Times New Roman" w:hAnsi="Times New Roman"/>
                <w:b/>
                <w:sz w:val="20"/>
                <w:szCs w:val="20"/>
              </w:rPr>
            </w:pPr>
            <w:r w:rsidRPr="00733AD5">
              <w:rPr>
                <w:rFonts w:ascii="Times New Roman" w:hAnsi="Times New Roman"/>
                <w:b/>
                <w:sz w:val="20"/>
                <w:szCs w:val="20"/>
              </w:rPr>
              <w:t>4,15</w:t>
            </w:r>
          </w:p>
        </w:tc>
        <w:tc>
          <w:tcPr>
            <w:tcW w:w="708" w:type="dxa"/>
            <w:vAlign w:val="center"/>
          </w:tcPr>
          <w:p w:rsidR="00BB2128" w:rsidRPr="00733AD5" w:rsidRDefault="00BB2128" w:rsidP="00BB2128">
            <w:pPr>
              <w:ind w:left="-108" w:right="-107"/>
              <w:jc w:val="center"/>
              <w:rPr>
                <w:rFonts w:ascii="Times New Roman" w:hAnsi="Times New Roman"/>
                <w:b/>
                <w:sz w:val="20"/>
                <w:szCs w:val="20"/>
              </w:rPr>
            </w:pPr>
            <w:r w:rsidRPr="00733AD5">
              <w:rPr>
                <w:rFonts w:ascii="Times New Roman" w:hAnsi="Times New Roman"/>
                <w:b/>
                <w:sz w:val="20"/>
                <w:szCs w:val="20"/>
              </w:rPr>
              <w:t>5</w:t>
            </w:r>
          </w:p>
        </w:tc>
      </w:tr>
      <w:tr w:rsidR="00BB2128" w:rsidRPr="009354FA" w:rsidTr="008B6F45">
        <w:trPr>
          <w:trHeight w:val="296"/>
        </w:trPr>
        <w:tc>
          <w:tcPr>
            <w:tcW w:w="423" w:type="dxa"/>
          </w:tcPr>
          <w:p w:rsidR="00BB2128" w:rsidRPr="003020F2" w:rsidRDefault="00BB2128" w:rsidP="00BD4470">
            <w:pPr>
              <w:jc w:val="both"/>
              <w:rPr>
                <w:rFonts w:ascii="Times New Roman" w:hAnsi="Times New Roman"/>
                <w:sz w:val="20"/>
                <w:szCs w:val="20"/>
              </w:rPr>
            </w:pPr>
            <w:r w:rsidRPr="003020F2">
              <w:rPr>
                <w:rFonts w:ascii="Times New Roman" w:hAnsi="Times New Roman"/>
                <w:sz w:val="20"/>
                <w:szCs w:val="20"/>
              </w:rPr>
              <w:t>7.</w:t>
            </w:r>
          </w:p>
        </w:tc>
        <w:tc>
          <w:tcPr>
            <w:tcW w:w="2409" w:type="dxa"/>
          </w:tcPr>
          <w:p w:rsidR="00BB2128" w:rsidRDefault="00BB2128" w:rsidP="00BD4470">
            <w:pPr>
              <w:ind w:left="-57" w:right="-57"/>
              <w:rPr>
                <w:rFonts w:ascii="Times New Roman" w:hAnsi="Times New Roman"/>
                <w:sz w:val="20"/>
                <w:szCs w:val="20"/>
              </w:rPr>
            </w:pPr>
            <w:r w:rsidRPr="003020F2">
              <w:rPr>
                <w:rFonts w:ascii="Times New Roman" w:hAnsi="Times New Roman"/>
                <w:sz w:val="20"/>
                <w:szCs w:val="20"/>
              </w:rPr>
              <w:t xml:space="preserve">Каменский район и </w:t>
            </w:r>
          </w:p>
          <w:p w:rsidR="00BB2128" w:rsidRPr="003020F2" w:rsidRDefault="00BB2128" w:rsidP="00BD4470">
            <w:pPr>
              <w:ind w:left="-57" w:right="-57"/>
              <w:rPr>
                <w:rFonts w:ascii="Times New Roman" w:hAnsi="Times New Roman"/>
                <w:sz w:val="20"/>
                <w:szCs w:val="20"/>
              </w:rPr>
            </w:pPr>
            <w:r w:rsidRPr="003020F2">
              <w:rPr>
                <w:rFonts w:ascii="Times New Roman" w:hAnsi="Times New Roman"/>
                <w:sz w:val="20"/>
                <w:szCs w:val="20"/>
              </w:rPr>
              <w:t>г. Каменка</w:t>
            </w:r>
          </w:p>
        </w:tc>
        <w:tc>
          <w:tcPr>
            <w:tcW w:w="851"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4,61</w:t>
            </w:r>
          </w:p>
        </w:tc>
        <w:tc>
          <w:tcPr>
            <w:tcW w:w="993"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7</w:t>
            </w:r>
          </w:p>
        </w:tc>
        <w:tc>
          <w:tcPr>
            <w:tcW w:w="850" w:type="dxa"/>
            <w:vAlign w:val="center"/>
          </w:tcPr>
          <w:p w:rsidR="00BB2128" w:rsidRPr="00733AD5" w:rsidRDefault="00BB2128" w:rsidP="00BD4470">
            <w:pPr>
              <w:jc w:val="center"/>
              <w:rPr>
                <w:rFonts w:ascii="Times New Roman" w:hAnsi="Times New Roman"/>
                <w:b/>
                <w:sz w:val="20"/>
                <w:szCs w:val="20"/>
              </w:rPr>
            </w:pPr>
            <w:r w:rsidRPr="00733AD5">
              <w:rPr>
                <w:rFonts w:ascii="Times New Roman" w:hAnsi="Times New Roman"/>
                <w:b/>
                <w:sz w:val="20"/>
                <w:szCs w:val="20"/>
              </w:rPr>
              <w:t>4,58</w:t>
            </w:r>
          </w:p>
        </w:tc>
        <w:tc>
          <w:tcPr>
            <w:tcW w:w="851"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7</w:t>
            </w:r>
          </w:p>
        </w:tc>
        <w:tc>
          <w:tcPr>
            <w:tcW w:w="853"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5,0</w:t>
            </w:r>
          </w:p>
        </w:tc>
        <w:tc>
          <w:tcPr>
            <w:tcW w:w="850" w:type="dxa"/>
            <w:vAlign w:val="center"/>
          </w:tcPr>
          <w:p w:rsidR="00BB2128" w:rsidRPr="00733AD5" w:rsidRDefault="00BB2128" w:rsidP="00BB2128">
            <w:pPr>
              <w:ind w:left="-108" w:right="-108"/>
              <w:jc w:val="center"/>
              <w:rPr>
                <w:rFonts w:ascii="Times New Roman" w:hAnsi="Times New Roman"/>
                <w:b/>
                <w:sz w:val="20"/>
                <w:szCs w:val="20"/>
              </w:rPr>
            </w:pPr>
            <w:r w:rsidRPr="00733AD5">
              <w:rPr>
                <w:rFonts w:ascii="Times New Roman" w:hAnsi="Times New Roman"/>
                <w:b/>
                <w:sz w:val="20"/>
                <w:szCs w:val="20"/>
              </w:rPr>
              <w:t>5</w:t>
            </w:r>
          </w:p>
        </w:tc>
        <w:tc>
          <w:tcPr>
            <w:tcW w:w="851" w:type="dxa"/>
            <w:vAlign w:val="center"/>
          </w:tcPr>
          <w:p w:rsidR="00BB2128" w:rsidRPr="00733AD5" w:rsidRDefault="00BB2128" w:rsidP="00BB2128">
            <w:pPr>
              <w:ind w:left="-108" w:right="-109"/>
              <w:jc w:val="center"/>
              <w:rPr>
                <w:rFonts w:ascii="Times New Roman" w:hAnsi="Times New Roman"/>
                <w:b/>
                <w:sz w:val="20"/>
                <w:szCs w:val="20"/>
              </w:rPr>
            </w:pPr>
            <w:r w:rsidRPr="00733AD5">
              <w:rPr>
                <w:rFonts w:ascii="Times New Roman" w:hAnsi="Times New Roman"/>
                <w:b/>
                <w:sz w:val="20"/>
                <w:szCs w:val="20"/>
              </w:rPr>
              <w:t>4,73</w:t>
            </w:r>
          </w:p>
        </w:tc>
        <w:tc>
          <w:tcPr>
            <w:tcW w:w="708" w:type="dxa"/>
            <w:vAlign w:val="center"/>
          </w:tcPr>
          <w:p w:rsidR="00BB2128" w:rsidRPr="00733AD5" w:rsidRDefault="00BB2128" w:rsidP="00BB2128">
            <w:pPr>
              <w:ind w:left="-108" w:right="-107"/>
              <w:jc w:val="center"/>
              <w:rPr>
                <w:rFonts w:ascii="Times New Roman" w:hAnsi="Times New Roman"/>
                <w:b/>
                <w:sz w:val="20"/>
                <w:szCs w:val="20"/>
              </w:rPr>
            </w:pPr>
            <w:r w:rsidRPr="00733AD5">
              <w:rPr>
                <w:rFonts w:ascii="Times New Roman" w:hAnsi="Times New Roman"/>
                <w:b/>
                <w:sz w:val="20"/>
                <w:szCs w:val="20"/>
              </w:rPr>
              <w:t>6</w:t>
            </w:r>
          </w:p>
        </w:tc>
      </w:tr>
    </w:tbl>
    <w:p w:rsidR="00BB2128" w:rsidRPr="00E304EF" w:rsidRDefault="00BB2128" w:rsidP="00BB2128">
      <w:pPr>
        <w:spacing w:after="0" w:line="240" w:lineRule="auto"/>
        <w:ind w:firstLine="709"/>
        <w:jc w:val="both"/>
        <w:rPr>
          <w:rFonts w:ascii="Times New Roman" w:hAnsi="Times New Roman"/>
          <w:sz w:val="24"/>
          <w:szCs w:val="24"/>
        </w:rPr>
      </w:pPr>
      <w:r w:rsidRPr="009354FA">
        <w:rPr>
          <w:rFonts w:ascii="Times New Roman" w:hAnsi="Times New Roman"/>
          <w:sz w:val="24"/>
          <w:szCs w:val="24"/>
        </w:rPr>
        <w:t>Проведенный анализ будет способствовать дальнейшему принятию мер по эффективному совершенствованию муниципального управления, а также определения направлений деятельности государственных администраций городов (районов), требующих приоритетного внимания.</w:t>
      </w:r>
    </w:p>
    <w:p w:rsidR="00BB2128" w:rsidRPr="00936BAF" w:rsidRDefault="00BB2128" w:rsidP="00BB2128">
      <w:pPr>
        <w:spacing w:after="0" w:line="240" w:lineRule="auto"/>
        <w:ind w:firstLine="709"/>
        <w:jc w:val="both"/>
        <w:rPr>
          <w:rFonts w:ascii="Times New Roman" w:hAnsi="Times New Roman"/>
          <w:b/>
          <w:sz w:val="24"/>
          <w:szCs w:val="24"/>
        </w:rPr>
      </w:pPr>
    </w:p>
    <w:sectPr w:rsidR="00BB2128" w:rsidRPr="00936BAF" w:rsidSect="000C2C27">
      <w:footerReference w:type="default" r:id="rId45"/>
      <w:pgSz w:w="11906" w:h="16838"/>
      <w:pgMar w:top="709"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CB6" w:rsidRDefault="00137CB6" w:rsidP="00A7557C">
      <w:pPr>
        <w:spacing w:after="0" w:line="240" w:lineRule="auto"/>
      </w:pPr>
      <w:r>
        <w:separator/>
      </w:r>
    </w:p>
  </w:endnote>
  <w:endnote w:type="continuationSeparator" w:id="1">
    <w:p w:rsidR="00137CB6" w:rsidRDefault="00137CB6" w:rsidP="00A75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0189"/>
      <w:docPartObj>
        <w:docPartGallery w:val="Page Numbers (Bottom of Page)"/>
        <w:docPartUnique/>
      </w:docPartObj>
    </w:sdtPr>
    <w:sdtContent>
      <w:p w:rsidR="00BD4470" w:rsidRDefault="00BD4470">
        <w:pPr>
          <w:pStyle w:val="a9"/>
          <w:jc w:val="center"/>
        </w:pPr>
        <w:fldSimple w:instr=" PAGE   \* MERGEFORMAT ">
          <w:r w:rsidR="00035014">
            <w:rPr>
              <w:noProof/>
            </w:rPr>
            <w:t>1</w:t>
          </w:r>
        </w:fldSimple>
      </w:p>
    </w:sdtContent>
  </w:sdt>
  <w:p w:rsidR="00BD4470" w:rsidRDefault="00BD44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CB6" w:rsidRDefault="00137CB6" w:rsidP="00A7557C">
      <w:pPr>
        <w:spacing w:after="0" w:line="240" w:lineRule="auto"/>
      </w:pPr>
      <w:r>
        <w:separator/>
      </w:r>
    </w:p>
  </w:footnote>
  <w:footnote w:type="continuationSeparator" w:id="1">
    <w:p w:rsidR="00137CB6" w:rsidRDefault="00137CB6" w:rsidP="00A75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402C"/>
    <w:multiLevelType w:val="hybridMultilevel"/>
    <w:tmpl w:val="D9F4F1B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D1055"/>
    <w:multiLevelType w:val="hybridMultilevel"/>
    <w:tmpl w:val="6B6EC5F2"/>
    <w:lvl w:ilvl="0" w:tplc="DC4AB96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6832E71"/>
    <w:multiLevelType w:val="hybridMultilevel"/>
    <w:tmpl w:val="BB402CC4"/>
    <w:lvl w:ilvl="0" w:tplc="E73A40E4">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CB41F4F"/>
    <w:multiLevelType w:val="hybridMultilevel"/>
    <w:tmpl w:val="7B6689C2"/>
    <w:lvl w:ilvl="0" w:tplc="25B298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B91068"/>
    <w:multiLevelType w:val="hybridMultilevel"/>
    <w:tmpl w:val="06346F36"/>
    <w:lvl w:ilvl="0" w:tplc="62FE12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0D0BDE"/>
    <w:multiLevelType w:val="hybridMultilevel"/>
    <w:tmpl w:val="F070950E"/>
    <w:lvl w:ilvl="0" w:tplc="3B904C3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0306B4D"/>
    <w:multiLevelType w:val="hybridMultilevel"/>
    <w:tmpl w:val="9384B4E4"/>
    <w:lvl w:ilvl="0" w:tplc="238061F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2B5A87"/>
    <w:multiLevelType w:val="hybridMultilevel"/>
    <w:tmpl w:val="FE92CA98"/>
    <w:lvl w:ilvl="0" w:tplc="B6A42A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690ECA"/>
    <w:multiLevelType w:val="hybridMultilevel"/>
    <w:tmpl w:val="DA489CB6"/>
    <w:lvl w:ilvl="0" w:tplc="76145298">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F41B16"/>
    <w:multiLevelType w:val="hybridMultilevel"/>
    <w:tmpl w:val="9C2CAC38"/>
    <w:lvl w:ilvl="0" w:tplc="C38413E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4703083"/>
    <w:multiLevelType w:val="multilevel"/>
    <w:tmpl w:val="323EE07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A393162"/>
    <w:multiLevelType w:val="hybridMultilevel"/>
    <w:tmpl w:val="14F2F2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F252C9"/>
    <w:multiLevelType w:val="hybridMultilevel"/>
    <w:tmpl w:val="7382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12"/>
  </w:num>
  <w:num w:numId="6">
    <w:abstractNumId w:val="10"/>
  </w:num>
  <w:num w:numId="7">
    <w:abstractNumId w:val="5"/>
  </w:num>
  <w:num w:numId="8">
    <w:abstractNumId w:val="1"/>
  </w:num>
  <w:num w:numId="9">
    <w:abstractNumId w:val="3"/>
  </w:num>
  <w:num w:numId="10">
    <w:abstractNumId w:val="11"/>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40B2"/>
    <w:rsid w:val="0000170B"/>
    <w:rsid w:val="000025D5"/>
    <w:rsid w:val="00002980"/>
    <w:rsid w:val="0000391B"/>
    <w:rsid w:val="000041D4"/>
    <w:rsid w:val="000065F3"/>
    <w:rsid w:val="000069D7"/>
    <w:rsid w:val="00006FCF"/>
    <w:rsid w:val="00007249"/>
    <w:rsid w:val="00007873"/>
    <w:rsid w:val="000117C3"/>
    <w:rsid w:val="0001378A"/>
    <w:rsid w:val="0001514F"/>
    <w:rsid w:val="00015F33"/>
    <w:rsid w:val="000175E2"/>
    <w:rsid w:val="00020345"/>
    <w:rsid w:val="00021B01"/>
    <w:rsid w:val="00021D61"/>
    <w:rsid w:val="00021F79"/>
    <w:rsid w:val="00024949"/>
    <w:rsid w:val="000257A8"/>
    <w:rsid w:val="00026A72"/>
    <w:rsid w:val="00026FD7"/>
    <w:rsid w:val="0003156C"/>
    <w:rsid w:val="0003397A"/>
    <w:rsid w:val="00034446"/>
    <w:rsid w:val="00034958"/>
    <w:rsid w:val="00034E45"/>
    <w:rsid w:val="00035014"/>
    <w:rsid w:val="00035E67"/>
    <w:rsid w:val="000363B0"/>
    <w:rsid w:val="00037B26"/>
    <w:rsid w:val="00037C3A"/>
    <w:rsid w:val="0004478D"/>
    <w:rsid w:val="00044ACA"/>
    <w:rsid w:val="00046601"/>
    <w:rsid w:val="0005112C"/>
    <w:rsid w:val="0005127B"/>
    <w:rsid w:val="0005155F"/>
    <w:rsid w:val="000527D7"/>
    <w:rsid w:val="00053881"/>
    <w:rsid w:val="0005407C"/>
    <w:rsid w:val="00056FDC"/>
    <w:rsid w:val="000574F1"/>
    <w:rsid w:val="00057D4B"/>
    <w:rsid w:val="00060218"/>
    <w:rsid w:val="00060602"/>
    <w:rsid w:val="00060817"/>
    <w:rsid w:val="00060964"/>
    <w:rsid w:val="00061E53"/>
    <w:rsid w:val="00063E20"/>
    <w:rsid w:val="000650F9"/>
    <w:rsid w:val="0006677E"/>
    <w:rsid w:val="0006681F"/>
    <w:rsid w:val="000668D7"/>
    <w:rsid w:val="00066FB9"/>
    <w:rsid w:val="00067155"/>
    <w:rsid w:val="00070070"/>
    <w:rsid w:val="0007014E"/>
    <w:rsid w:val="00070689"/>
    <w:rsid w:val="000755AD"/>
    <w:rsid w:val="00075817"/>
    <w:rsid w:val="00077808"/>
    <w:rsid w:val="00082D78"/>
    <w:rsid w:val="00083020"/>
    <w:rsid w:val="000833DC"/>
    <w:rsid w:val="000846D1"/>
    <w:rsid w:val="00086081"/>
    <w:rsid w:val="0008738E"/>
    <w:rsid w:val="00090445"/>
    <w:rsid w:val="000904B0"/>
    <w:rsid w:val="00090EEA"/>
    <w:rsid w:val="00093C4D"/>
    <w:rsid w:val="000A1557"/>
    <w:rsid w:val="000A1AC7"/>
    <w:rsid w:val="000A1FBD"/>
    <w:rsid w:val="000A2B17"/>
    <w:rsid w:val="000A343F"/>
    <w:rsid w:val="000A3878"/>
    <w:rsid w:val="000A707B"/>
    <w:rsid w:val="000A79E3"/>
    <w:rsid w:val="000B1D7D"/>
    <w:rsid w:val="000B2287"/>
    <w:rsid w:val="000B2CE6"/>
    <w:rsid w:val="000B2E00"/>
    <w:rsid w:val="000B33B7"/>
    <w:rsid w:val="000B35FB"/>
    <w:rsid w:val="000B36BF"/>
    <w:rsid w:val="000B4417"/>
    <w:rsid w:val="000B4CF9"/>
    <w:rsid w:val="000C099F"/>
    <w:rsid w:val="000C10F8"/>
    <w:rsid w:val="000C1719"/>
    <w:rsid w:val="000C1784"/>
    <w:rsid w:val="000C1BC1"/>
    <w:rsid w:val="000C2081"/>
    <w:rsid w:val="000C2C27"/>
    <w:rsid w:val="000C429C"/>
    <w:rsid w:val="000C5827"/>
    <w:rsid w:val="000C5E86"/>
    <w:rsid w:val="000C69A4"/>
    <w:rsid w:val="000C6D55"/>
    <w:rsid w:val="000C7BE8"/>
    <w:rsid w:val="000D00AB"/>
    <w:rsid w:val="000D2292"/>
    <w:rsid w:val="000D2C53"/>
    <w:rsid w:val="000D3269"/>
    <w:rsid w:val="000D3A72"/>
    <w:rsid w:val="000D4982"/>
    <w:rsid w:val="000D5202"/>
    <w:rsid w:val="000D5674"/>
    <w:rsid w:val="000D56DF"/>
    <w:rsid w:val="000D6751"/>
    <w:rsid w:val="000D7222"/>
    <w:rsid w:val="000E29BA"/>
    <w:rsid w:val="000E364F"/>
    <w:rsid w:val="000E4D1E"/>
    <w:rsid w:val="000E6683"/>
    <w:rsid w:val="000E6743"/>
    <w:rsid w:val="000E67FA"/>
    <w:rsid w:val="000E6B4E"/>
    <w:rsid w:val="000E6BA1"/>
    <w:rsid w:val="000E70BC"/>
    <w:rsid w:val="000F032A"/>
    <w:rsid w:val="000F0A8B"/>
    <w:rsid w:val="000F1848"/>
    <w:rsid w:val="000F198F"/>
    <w:rsid w:val="000F2289"/>
    <w:rsid w:val="000F2B58"/>
    <w:rsid w:val="000F3EB9"/>
    <w:rsid w:val="000F40B2"/>
    <w:rsid w:val="000F4398"/>
    <w:rsid w:val="000F4DDF"/>
    <w:rsid w:val="000F6785"/>
    <w:rsid w:val="000F7C9C"/>
    <w:rsid w:val="0010006E"/>
    <w:rsid w:val="00103DAA"/>
    <w:rsid w:val="0010583E"/>
    <w:rsid w:val="00107003"/>
    <w:rsid w:val="00107897"/>
    <w:rsid w:val="00110591"/>
    <w:rsid w:val="00110DFC"/>
    <w:rsid w:val="001112C6"/>
    <w:rsid w:val="00112B3E"/>
    <w:rsid w:val="00115A40"/>
    <w:rsid w:val="00116000"/>
    <w:rsid w:val="00116EB6"/>
    <w:rsid w:val="00123282"/>
    <w:rsid w:val="0012343F"/>
    <w:rsid w:val="001234CB"/>
    <w:rsid w:val="001237C5"/>
    <w:rsid w:val="00124641"/>
    <w:rsid w:val="001251BE"/>
    <w:rsid w:val="001266AE"/>
    <w:rsid w:val="001276DA"/>
    <w:rsid w:val="001309BB"/>
    <w:rsid w:val="00130CBD"/>
    <w:rsid w:val="00132E99"/>
    <w:rsid w:val="00133A68"/>
    <w:rsid w:val="00133CBD"/>
    <w:rsid w:val="0013458A"/>
    <w:rsid w:val="00134F1C"/>
    <w:rsid w:val="00136CBD"/>
    <w:rsid w:val="00137CB6"/>
    <w:rsid w:val="00141383"/>
    <w:rsid w:val="00141D49"/>
    <w:rsid w:val="00142C15"/>
    <w:rsid w:val="00142E15"/>
    <w:rsid w:val="001447E8"/>
    <w:rsid w:val="001459D9"/>
    <w:rsid w:val="00145EDE"/>
    <w:rsid w:val="00150A8A"/>
    <w:rsid w:val="001511C3"/>
    <w:rsid w:val="001526A1"/>
    <w:rsid w:val="00155530"/>
    <w:rsid w:val="00155E83"/>
    <w:rsid w:val="00157A14"/>
    <w:rsid w:val="00157E66"/>
    <w:rsid w:val="0016057C"/>
    <w:rsid w:val="00160B7B"/>
    <w:rsid w:val="00160D34"/>
    <w:rsid w:val="00160F82"/>
    <w:rsid w:val="00162527"/>
    <w:rsid w:val="001630E6"/>
    <w:rsid w:val="00163228"/>
    <w:rsid w:val="00163E65"/>
    <w:rsid w:val="00167291"/>
    <w:rsid w:val="00170835"/>
    <w:rsid w:val="00170D92"/>
    <w:rsid w:val="00171CB6"/>
    <w:rsid w:val="00171F2F"/>
    <w:rsid w:val="00172FA5"/>
    <w:rsid w:val="00173271"/>
    <w:rsid w:val="00174163"/>
    <w:rsid w:val="001749DA"/>
    <w:rsid w:val="00174CB6"/>
    <w:rsid w:val="0017622B"/>
    <w:rsid w:val="00177719"/>
    <w:rsid w:val="00177909"/>
    <w:rsid w:val="00180FE4"/>
    <w:rsid w:val="00181C25"/>
    <w:rsid w:val="00182471"/>
    <w:rsid w:val="0018492B"/>
    <w:rsid w:val="00185A6F"/>
    <w:rsid w:val="00187C39"/>
    <w:rsid w:val="001900C7"/>
    <w:rsid w:val="001903AF"/>
    <w:rsid w:val="001914D1"/>
    <w:rsid w:val="00191A22"/>
    <w:rsid w:val="00191EC7"/>
    <w:rsid w:val="001928CA"/>
    <w:rsid w:val="001958F4"/>
    <w:rsid w:val="00195F87"/>
    <w:rsid w:val="001A0045"/>
    <w:rsid w:val="001A06DA"/>
    <w:rsid w:val="001A09E2"/>
    <w:rsid w:val="001A4341"/>
    <w:rsid w:val="001A55C4"/>
    <w:rsid w:val="001A5DFF"/>
    <w:rsid w:val="001B253F"/>
    <w:rsid w:val="001B28D2"/>
    <w:rsid w:val="001B40CC"/>
    <w:rsid w:val="001B462A"/>
    <w:rsid w:val="001B576A"/>
    <w:rsid w:val="001C0000"/>
    <w:rsid w:val="001C0188"/>
    <w:rsid w:val="001C0F0C"/>
    <w:rsid w:val="001C0F36"/>
    <w:rsid w:val="001C1672"/>
    <w:rsid w:val="001C1789"/>
    <w:rsid w:val="001C1BED"/>
    <w:rsid w:val="001C1D5F"/>
    <w:rsid w:val="001C209E"/>
    <w:rsid w:val="001C2201"/>
    <w:rsid w:val="001C2AC5"/>
    <w:rsid w:val="001C5776"/>
    <w:rsid w:val="001C58C3"/>
    <w:rsid w:val="001C5F6F"/>
    <w:rsid w:val="001D5AC3"/>
    <w:rsid w:val="001D66E5"/>
    <w:rsid w:val="001D6B07"/>
    <w:rsid w:val="001D6B3C"/>
    <w:rsid w:val="001E0343"/>
    <w:rsid w:val="001E1F8E"/>
    <w:rsid w:val="001E37A8"/>
    <w:rsid w:val="001E40E6"/>
    <w:rsid w:val="001E459A"/>
    <w:rsid w:val="001E4E6A"/>
    <w:rsid w:val="001E56C5"/>
    <w:rsid w:val="001F0394"/>
    <w:rsid w:val="001F0621"/>
    <w:rsid w:val="001F1F88"/>
    <w:rsid w:val="001F239C"/>
    <w:rsid w:val="001F32B1"/>
    <w:rsid w:val="001F3A32"/>
    <w:rsid w:val="001F3B36"/>
    <w:rsid w:val="001F4112"/>
    <w:rsid w:val="001F4895"/>
    <w:rsid w:val="001F525B"/>
    <w:rsid w:val="001F60EB"/>
    <w:rsid w:val="001F6601"/>
    <w:rsid w:val="001F6EAD"/>
    <w:rsid w:val="001F7AC2"/>
    <w:rsid w:val="00200775"/>
    <w:rsid w:val="00201527"/>
    <w:rsid w:val="002049CD"/>
    <w:rsid w:val="00204B8E"/>
    <w:rsid w:val="002050FD"/>
    <w:rsid w:val="00205749"/>
    <w:rsid w:val="00205821"/>
    <w:rsid w:val="00206343"/>
    <w:rsid w:val="00206672"/>
    <w:rsid w:val="002113D8"/>
    <w:rsid w:val="00212A9F"/>
    <w:rsid w:val="0021749F"/>
    <w:rsid w:val="00222B55"/>
    <w:rsid w:val="002238C3"/>
    <w:rsid w:val="00223AA1"/>
    <w:rsid w:val="00223BCF"/>
    <w:rsid w:val="00224E09"/>
    <w:rsid w:val="00225D1F"/>
    <w:rsid w:val="002270C5"/>
    <w:rsid w:val="00230AE6"/>
    <w:rsid w:val="00231D2E"/>
    <w:rsid w:val="00233AFA"/>
    <w:rsid w:val="00233CC5"/>
    <w:rsid w:val="002406A3"/>
    <w:rsid w:val="0024093C"/>
    <w:rsid w:val="00240FE7"/>
    <w:rsid w:val="002445BA"/>
    <w:rsid w:val="00246EEF"/>
    <w:rsid w:val="00250C2F"/>
    <w:rsid w:val="002514F2"/>
    <w:rsid w:val="00252834"/>
    <w:rsid w:val="00252969"/>
    <w:rsid w:val="00253BA7"/>
    <w:rsid w:val="00253C8B"/>
    <w:rsid w:val="0025413F"/>
    <w:rsid w:val="00254589"/>
    <w:rsid w:val="00260353"/>
    <w:rsid w:val="00260544"/>
    <w:rsid w:val="00261F54"/>
    <w:rsid w:val="0026214B"/>
    <w:rsid w:val="002626BB"/>
    <w:rsid w:val="0026283A"/>
    <w:rsid w:val="00262FC2"/>
    <w:rsid w:val="00265A76"/>
    <w:rsid w:val="00265DA3"/>
    <w:rsid w:val="0026655F"/>
    <w:rsid w:val="002667C2"/>
    <w:rsid w:val="00266E4F"/>
    <w:rsid w:val="00267A41"/>
    <w:rsid w:val="0027066B"/>
    <w:rsid w:val="00271AE8"/>
    <w:rsid w:val="00272610"/>
    <w:rsid w:val="00272BC1"/>
    <w:rsid w:val="00273C37"/>
    <w:rsid w:val="002753EA"/>
    <w:rsid w:val="00276794"/>
    <w:rsid w:val="00277345"/>
    <w:rsid w:val="002774D6"/>
    <w:rsid w:val="0028135A"/>
    <w:rsid w:val="0028247D"/>
    <w:rsid w:val="00282D9C"/>
    <w:rsid w:val="00283725"/>
    <w:rsid w:val="00283E15"/>
    <w:rsid w:val="00284065"/>
    <w:rsid w:val="002907DE"/>
    <w:rsid w:val="00290848"/>
    <w:rsid w:val="002909BA"/>
    <w:rsid w:val="00290F58"/>
    <w:rsid w:val="00290F7A"/>
    <w:rsid w:val="00291036"/>
    <w:rsid w:val="00291B46"/>
    <w:rsid w:val="00291F6D"/>
    <w:rsid w:val="0029475D"/>
    <w:rsid w:val="00295B94"/>
    <w:rsid w:val="002960A1"/>
    <w:rsid w:val="002968E3"/>
    <w:rsid w:val="002A2F51"/>
    <w:rsid w:val="002A31B5"/>
    <w:rsid w:val="002A3F22"/>
    <w:rsid w:val="002A6B78"/>
    <w:rsid w:val="002B22FA"/>
    <w:rsid w:val="002B3A9B"/>
    <w:rsid w:val="002B4336"/>
    <w:rsid w:val="002B4E32"/>
    <w:rsid w:val="002B5C45"/>
    <w:rsid w:val="002B5FA3"/>
    <w:rsid w:val="002B6B5D"/>
    <w:rsid w:val="002C0F30"/>
    <w:rsid w:val="002C114C"/>
    <w:rsid w:val="002C28BD"/>
    <w:rsid w:val="002C36AA"/>
    <w:rsid w:val="002C52B2"/>
    <w:rsid w:val="002C7CD1"/>
    <w:rsid w:val="002D0055"/>
    <w:rsid w:val="002D1692"/>
    <w:rsid w:val="002D2173"/>
    <w:rsid w:val="002D241A"/>
    <w:rsid w:val="002D2DE2"/>
    <w:rsid w:val="002D4DC7"/>
    <w:rsid w:val="002D4EDA"/>
    <w:rsid w:val="002D611C"/>
    <w:rsid w:val="002D6F05"/>
    <w:rsid w:val="002D7E42"/>
    <w:rsid w:val="002E01F8"/>
    <w:rsid w:val="002E064C"/>
    <w:rsid w:val="002E0BAF"/>
    <w:rsid w:val="002E0FBC"/>
    <w:rsid w:val="002E1B80"/>
    <w:rsid w:val="002E5F3E"/>
    <w:rsid w:val="002F0086"/>
    <w:rsid w:val="002F21A1"/>
    <w:rsid w:val="002F367F"/>
    <w:rsid w:val="002F3A82"/>
    <w:rsid w:val="002F4104"/>
    <w:rsid w:val="002F62D1"/>
    <w:rsid w:val="002F65F2"/>
    <w:rsid w:val="002F7470"/>
    <w:rsid w:val="003004EF"/>
    <w:rsid w:val="0030144C"/>
    <w:rsid w:val="00301AB0"/>
    <w:rsid w:val="003020F2"/>
    <w:rsid w:val="00303ADE"/>
    <w:rsid w:val="00304B7B"/>
    <w:rsid w:val="003050E1"/>
    <w:rsid w:val="00305259"/>
    <w:rsid w:val="00305486"/>
    <w:rsid w:val="00306F89"/>
    <w:rsid w:val="00310CB2"/>
    <w:rsid w:val="003111A2"/>
    <w:rsid w:val="00311CC2"/>
    <w:rsid w:val="00311FA0"/>
    <w:rsid w:val="003126F2"/>
    <w:rsid w:val="003129C8"/>
    <w:rsid w:val="00315CEE"/>
    <w:rsid w:val="00316A91"/>
    <w:rsid w:val="00316BC0"/>
    <w:rsid w:val="00317708"/>
    <w:rsid w:val="00317C05"/>
    <w:rsid w:val="00317F3A"/>
    <w:rsid w:val="00320598"/>
    <w:rsid w:val="00320895"/>
    <w:rsid w:val="00320FCD"/>
    <w:rsid w:val="00321CF4"/>
    <w:rsid w:val="00324730"/>
    <w:rsid w:val="003264F0"/>
    <w:rsid w:val="003268CF"/>
    <w:rsid w:val="0033019D"/>
    <w:rsid w:val="003301C2"/>
    <w:rsid w:val="0033045B"/>
    <w:rsid w:val="003305C2"/>
    <w:rsid w:val="00331326"/>
    <w:rsid w:val="003315EC"/>
    <w:rsid w:val="00331BCC"/>
    <w:rsid w:val="0033216B"/>
    <w:rsid w:val="00334A84"/>
    <w:rsid w:val="00335A09"/>
    <w:rsid w:val="00336853"/>
    <w:rsid w:val="00337710"/>
    <w:rsid w:val="003378DB"/>
    <w:rsid w:val="003402E8"/>
    <w:rsid w:val="00341064"/>
    <w:rsid w:val="003425AA"/>
    <w:rsid w:val="00344402"/>
    <w:rsid w:val="003445F1"/>
    <w:rsid w:val="003448FC"/>
    <w:rsid w:val="00345EBE"/>
    <w:rsid w:val="00346FB7"/>
    <w:rsid w:val="00350EEA"/>
    <w:rsid w:val="00351014"/>
    <w:rsid w:val="00351040"/>
    <w:rsid w:val="00352469"/>
    <w:rsid w:val="003529E4"/>
    <w:rsid w:val="00353E5B"/>
    <w:rsid w:val="0035515A"/>
    <w:rsid w:val="0035733C"/>
    <w:rsid w:val="00362013"/>
    <w:rsid w:val="00362B00"/>
    <w:rsid w:val="0036418A"/>
    <w:rsid w:val="00364F9F"/>
    <w:rsid w:val="0036526C"/>
    <w:rsid w:val="00365964"/>
    <w:rsid w:val="0036689C"/>
    <w:rsid w:val="00366E5D"/>
    <w:rsid w:val="00367549"/>
    <w:rsid w:val="00367C01"/>
    <w:rsid w:val="00370947"/>
    <w:rsid w:val="003709A8"/>
    <w:rsid w:val="00371AC0"/>
    <w:rsid w:val="00372776"/>
    <w:rsid w:val="00373AE6"/>
    <w:rsid w:val="00375294"/>
    <w:rsid w:val="00375777"/>
    <w:rsid w:val="003813E9"/>
    <w:rsid w:val="0038288F"/>
    <w:rsid w:val="003851A4"/>
    <w:rsid w:val="003860B6"/>
    <w:rsid w:val="00386AD3"/>
    <w:rsid w:val="00390C3F"/>
    <w:rsid w:val="003914C0"/>
    <w:rsid w:val="00392F32"/>
    <w:rsid w:val="003939B2"/>
    <w:rsid w:val="00395E02"/>
    <w:rsid w:val="00397DA1"/>
    <w:rsid w:val="003A1627"/>
    <w:rsid w:val="003A1B6E"/>
    <w:rsid w:val="003A2D74"/>
    <w:rsid w:val="003A2E4D"/>
    <w:rsid w:val="003A358D"/>
    <w:rsid w:val="003A3671"/>
    <w:rsid w:val="003A3CE1"/>
    <w:rsid w:val="003A3D72"/>
    <w:rsid w:val="003A4795"/>
    <w:rsid w:val="003A4CA5"/>
    <w:rsid w:val="003A57F5"/>
    <w:rsid w:val="003A5DA9"/>
    <w:rsid w:val="003B0370"/>
    <w:rsid w:val="003B0F8B"/>
    <w:rsid w:val="003B16AA"/>
    <w:rsid w:val="003B2ED2"/>
    <w:rsid w:val="003B3CCA"/>
    <w:rsid w:val="003B3D53"/>
    <w:rsid w:val="003B5966"/>
    <w:rsid w:val="003B66B7"/>
    <w:rsid w:val="003B6906"/>
    <w:rsid w:val="003C07A7"/>
    <w:rsid w:val="003C2A1D"/>
    <w:rsid w:val="003C4062"/>
    <w:rsid w:val="003C5C77"/>
    <w:rsid w:val="003C63CE"/>
    <w:rsid w:val="003C6E12"/>
    <w:rsid w:val="003C7DB7"/>
    <w:rsid w:val="003C7EB2"/>
    <w:rsid w:val="003D2B48"/>
    <w:rsid w:val="003D411F"/>
    <w:rsid w:val="003D42E9"/>
    <w:rsid w:val="003D4554"/>
    <w:rsid w:val="003D455A"/>
    <w:rsid w:val="003D4707"/>
    <w:rsid w:val="003D52B9"/>
    <w:rsid w:val="003D5350"/>
    <w:rsid w:val="003D5CF0"/>
    <w:rsid w:val="003D60C1"/>
    <w:rsid w:val="003E0ECC"/>
    <w:rsid w:val="003E1B11"/>
    <w:rsid w:val="003E2A7C"/>
    <w:rsid w:val="003E4213"/>
    <w:rsid w:val="003E4EB1"/>
    <w:rsid w:val="003E5796"/>
    <w:rsid w:val="003E5BDB"/>
    <w:rsid w:val="003E66B4"/>
    <w:rsid w:val="003E674B"/>
    <w:rsid w:val="003E752B"/>
    <w:rsid w:val="003E7E22"/>
    <w:rsid w:val="003E7E2D"/>
    <w:rsid w:val="003F175B"/>
    <w:rsid w:val="003F2C37"/>
    <w:rsid w:val="003F2D8F"/>
    <w:rsid w:val="003F2E16"/>
    <w:rsid w:val="003F2F24"/>
    <w:rsid w:val="003F37D4"/>
    <w:rsid w:val="003F480A"/>
    <w:rsid w:val="003F5EB2"/>
    <w:rsid w:val="00400440"/>
    <w:rsid w:val="004010FD"/>
    <w:rsid w:val="00401898"/>
    <w:rsid w:val="00401F55"/>
    <w:rsid w:val="004053BA"/>
    <w:rsid w:val="004054CF"/>
    <w:rsid w:val="00405A9E"/>
    <w:rsid w:val="00405B99"/>
    <w:rsid w:val="00407E75"/>
    <w:rsid w:val="0041065E"/>
    <w:rsid w:val="00410CB8"/>
    <w:rsid w:val="0041135C"/>
    <w:rsid w:val="00416B52"/>
    <w:rsid w:val="00420187"/>
    <w:rsid w:val="004215DE"/>
    <w:rsid w:val="0042195B"/>
    <w:rsid w:val="00422979"/>
    <w:rsid w:val="004229B9"/>
    <w:rsid w:val="00422F0A"/>
    <w:rsid w:val="004234D3"/>
    <w:rsid w:val="00424418"/>
    <w:rsid w:val="0042501A"/>
    <w:rsid w:val="004265BA"/>
    <w:rsid w:val="004271A7"/>
    <w:rsid w:val="00427277"/>
    <w:rsid w:val="004273B8"/>
    <w:rsid w:val="004305C5"/>
    <w:rsid w:val="00430691"/>
    <w:rsid w:val="00432D2D"/>
    <w:rsid w:val="0043399C"/>
    <w:rsid w:val="00433B01"/>
    <w:rsid w:val="004344DD"/>
    <w:rsid w:val="004347B9"/>
    <w:rsid w:val="004354BF"/>
    <w:rsid w:val="00435BC9"/>
    <w:rsid w:val="004363DA"/>
    <w:rsid w:val="00440A81"/>
    <w:rsid w:val="00442165"/>
    <w:rsid w:val="00443762"/>
    <w:rsid w:val="0044586F"/>
    <w:rsid w:val="00446257"/>
    <w:rsid w:val="004502E0"/>
    <w:rsid w:val="0045059B"/>
    <w:rsid w:val="00451AA8"/>
    <w:rsid w:val="00452758"/>
    <w:rsid w:val="00453A53"/>
    <w:rsid w:val="0045782D"/>
    <w:rsid w:val="00460485"/>
    <w:rsid w:val="004616B3"/>
    <w:rsid w:val="004647C5"/>
    <w:rsid w:val="00465E72"/>
    <w:rsid w:val="00466D6D"/>
    <w:rsid w:val="00467E08"/>
    <w:rsid w:val="00470A2B"/>
    <w:rsid w:val="00470D0C"/>
    <w:rsid w:val="00472EAB"/>
    <w:rsid w:val="004733A7"/>
    <w:rsid w:val="00474851"/>
    <w:rsid w:val="004759D7"/>
    <w:rsid w:val="00476F12"/>
    <w:rsid w:val="00477F56"/>
    <w:rsid w:val="004813E1"/>
    <w:rsid w:val="00482AD5"/>
    <w:rsid w:val="004831AD"/>
    <w:rsid w:val="00483513"/>
    <w:rsid w:val="00484B5D"/>
    <w:rsid w:val="00490273"/>
    <w:rsid w:val="004903E1"/>
    <w:rsid w:val="004909DA"/>
    <w:rsid w:val="00491A88"/>
    <w:rsid w:val="0049267B"/>
    <w:rsid w:val="0049383E"/>
    <w:rsid w:val="00493B01"/>
    <w:rsid w:val="00493DFB"/>
    <w:rsid w:val="0049587A"/>
    <w:rsid w:val="00496A1E"/>
    <w:rsid w:val="00497513"/>
    <w:rsid w:val="00497C84"/>
    <w:rsid w:val="004A10F4"/>
    <w:rsid w:val="004A1836"/>
    <w:rsid w:val="004A20B1"/>
    <w:rsid w:val="004A5214"/>
    <w:rsid w:val="004B048A"/>
    <w:rsid w:val="004B1DDE"/>
    <w:rsid w:val="004B386F"/>
    <w:rsid w:val="004B3B08"/>
    <w:rsid w:val="004B3E99"/>
    <w:rsid w:val="004B59EA"/>
    <w:rsid w:val="004B5B12"/>
    <w:rsid w:val="004B6F71"/>
    <w:rsid w:val="004C0A22"/>
    <w:rsid w:val="004C2B4C"/>
    <w:rsid w:val="004C2C95"/>
    <w:rsid w:val="004C3F33"/>
    <w:rsid w:val="004C4237"/>
    <w:rsid w:val="004C64A3"/>
    <w:rsid w:val="004C7444"/>
    <w:rsid w:val="004C789A"/>
    <w:rsid w:val="004C7D45"/>
    <w:rsid w:val="004D1F7D"/>
    <w:rsid w:val="004D2B8D"/>
    <w:rsid w:val="004D3A49"/>
    <w:rsid w:val="004D68D3"/>
    <w:rsid w:val="004D7B0A"/>
    <w:rsid w:val="004E15AA"/>
    <w:rsid w:val="004E3BD7"/>
    <w:rsid w:val="004E48F4"/>
    <w:rsid w:val="004F0B5A"/>
    <w:rsid w:val="004F16E8"/>
    <w:rsid w:val="004F4CA3"/>
    <w:rsid w:val="004F798F"/>
    <w:rsid w:val="005005D3"/>
    <w:rsid w:val="00500720"/>
    <w:rsid w:val="0050244D"/>
    <w:rsid w:val="005030D1"/>
    <w:rsid w:val="00504D86"/>
    <w:rsid w:val="00505819"/>
    <w:rsid w:val="00507168"/>
    <w:rsid w:val="005074FB"/>
    <w:rsid w:val="00511534"/>
    <w:rsid w:val="0051158D"/>
    <w:rsid w:val="00511D31"/>
    <w:rsid w:val="00512301"/>
    <w:rsid w:val="0051585A"/>
    <w:rsid w:val="00516163"/>
    <w:rsid w:val="00516E06"/>
    <w:rsid w:val="005201F3"/>
    <w:rsid w:val="00521821"/>
    <w:rsid w:val="005224F6"/>
    <w:rsid w:val="005229A9"/>
    <w:rsid w:val="00523137"/>
    <w:rsid w:val="0052317E"/>
    <w:rsid w:val="005233CA"/>
    <w:rsid w:val="00523AF2"/>
    <w:rsid w:val="00524793"/>
    <w:rsid w:val="005251EB"/>
    <w:rsid w:val="00525545"/>
    <w:rsid w:val="0052703F"/>
    <w:rsid w:val="00527CA4"/>
    <w:rsid w:val="0053164A"/>
    <w:rsid w:val="005321E4"/>
    <w:rsid w:val="00534394"/>
    <w:rsid w:val="005343C5"/>
    <w:rsid w:val="005351F6"/>
    <w:rsid w:val="00536222"/>
    <w:rsid w:val="00536A84"/>
    <w:rsid w:val="00536AF3"/>
    <w:rsid w:val="0054054F"/>
    <w:rsid w:val="00540DF6"/>
    <w:rsid w:val="0054323B"/>
    <w:rsid w:val="00545218"/>
    <w:rsid w:val="005455FC"/>
    <w:rsid w:val="00545762"/>
    <w:rsid w:val="00545DAC"/>
    <w:rsid w:val="005472FB"/>
    <w:rsid w:val="005474BC"/>
    <w:rsid w:val="0055082C"/>
    <w:rsid w:val="00551017"/>
    <w:rsid w:val="00551867"/>
    <w:rsid w:val="00551A02"/>
    <w:rsid w:val="00554266"/>
    <w:rsid w:val="0055481F"/>
    <w:rsid w:val="00556231"/>
    <w:rsid w:val="005566BB"/>
    <w:rsid w:val="005575E9"/>
    <w:rsid w:val="00560D35"/>
    <w:rsid w:val="00561F82"/>
    <w:rsid w:val="00562F08"/>
    <w:rsid w:val="00563D9E"/>
    <w:rsid w:val="005646B6"/>
    <w:rsid w:val="00564EDC"/>
    <w:rsid w:val="00565B84"/>
    <w:rsid w:val="00565F79"/>
    <w:rsid w:val="00566F7F"/>
    <w:rsid w:val="005706C9"/>
    <w:rsid w:val="0057132A"/>
    <w:rsid w:val="0057179E"/>
    <w:rsid w:val="00571DAB"/>
    <w:rsid w:val="00571F2C"/>
    <w:rsid w:val="005726F8"/>
    <w:rsid w:val="00573A11"/>
    <w:rsid w:val="005751DC"/>
    <w:rsid w:val="00576724"/>
    <w:rsid w:val="005779CA"/>
    <w:rsid w:val="00581BCD"/>
    <w:rsid w:val="005845F8"/>
    <w:rsid w:val="00586FC5"/>
    <w:rsid w:val="00587491"/>
    <w:rsid w:val="00591C70"/>
    <w:rsid w:val="00592713"/>
    <w:rsid w:val="0059324E"/>
    <w:rsid w:val="005963B0"/>
    <w:rsid w:val="00596A40"/>
    <w:rsid w:val="00597274"/>
    <w:rsid w:val="005A0E4A"/>
    <w:rsid w:val="005A43F0"/>
    <w:rsid w:val="005A56C8"/>
    <w:rsid w:val="005A617B"/>
    <w:rsid w:val="005A6472"/>
    <w:rsid w:val="005A6538"/>
    <w:rsid w:val="005A79CB"/>
    <w:rsid w:val="005A7D0B"/>
    <w:rsid w:val="005B0A5F"/>
    <w:rsid w:val="005B0B33"/>
    <w:rsid w:val="005B0C0A"/>
    <w:rsid w:val="005B1BAB"/>
    <w:rsid w:val="005B1CF9"/>
    <w:rsid w:val="005B2DAF"/>
    <w:rsid w:val="005B3516"/>
    <w:rsid w:val="005B3E1D"/>
    <w:rsid w:val="005B3E30"/>
    <w:rsid w:val="005B4382"/>
    <w:rsid w:val="005B4C7F"/>
    <w:rsid w:val="005B6BE3"/>
    <w:rsid w:val="005B775D"/>
    <w:rsid w:val="005C0A1F"/>
    <w:rsid w:val="005C0A9E"/>
    <w:rsid w:val="005C1E4A"/>
    <w:rsid w:val="005C22DF"/>
    <w:rsid w:val="005C2BF2"/>
    <w:rsid w:val="005C5D7C"/>
    <w:rsid w:val="005C600B"/>
    <w:rsid w:val="005C6178"/>
    <w:rsid w:val="005C741B"/>
    <w:rsid w:val="005D26F2"/>
    <w:rsid w:val="005D4462"/>
    <w:rsid w:val="005D4D9F"/>
    <w:rsid w:val="005D58DC"/>
    <w:rsid w:val="005D6164"/>
    <w:rsid w:val="005D7A17"/>
    <w:rsid w:val="005E018F"/>
    <w:rsid w:val="005E1BE4"/>
    <w:rsid w:val="005E2CA9"/>
    <w:rsid w:val="005E487C"/>
    <w:rsid w:val="005E5421"/>
    <w:rsid w:val="005E57C4"/>
    <w:rsid w:val="005E6E72"/>
    <w:rsid w:val="005E7095"/>
    <w:rsid w:val="005F3500"/>
    <w:rsid w:val="005F3602"/>
    <w:rsid w:val="005F3F91"/>
    <w:rsid w:val="005F598E"/>
    <w:rsid w:val="005F5F48"/>
    <w:rsid w:val="005F6279"/>
    <w:rsid w:val="005F6ED9"/>
    <w:rsid w:val="005F7942"/>
    <w:rsid w:val="006047E9"/>
    <w:rsid w:val="00604B19"/>
    <w:rsid w:val="0060746D"/>
    <w:rsid w:val="00607E8F"/>
    <w:rsid w:val="00610EC9"/>
    <w:rsid w:val="00611BBE"/>
    <w:rsid w:val="00615460"/>
    <w:rsid w:val="00616102"/>
    <w:rsid w:val="00617052"/>
    <w:rsid w:val="0061724B"/>
    <w:rsid w:val="006174D5"/>
    <w:rsid w:val="0062168B"/>
    <w:rsid w:val="00623FBB"/>
    <w:rsid w:val="0062402E"/>
    <w:rsid w:val="00624E9A"/>
    <w:rsid w:val="00626B80"/>
    <w:rsid w:val="00627F68"/>
    <w:rsid w:val="006300E1"/>
    <w:rsid w:val="00630CF0"/>
    <w:rsid w:val="00630F70"/>
    <w:rsid w:val="00631755"/>
    <w:rsid w:val="00632175"/>
    <w:rsid w:val="006322DD"/>
    <w:rsid w:val="006339AD"/>
    <w:rsid w:val="00633DCC"/>
    <w:rsid w:val="00634962"/>
    <w:rsid w:val="0063569D"/>
    <w:rsid w:val="00636FB6"/>
    <w:rsid w:val="006371E9"/>
    <w:rsid w:val="00637367"/>
    <w:rsid w:val="00637A8E"/>
    <w:rsid w:val="00637E69"/>
    <w:rsid w:val="0064049F"/>
    <w:rsid w:val="0064136A"/>
    <w:rsid w:val="00642521"/>
    <w:rsid w:val="006458C4"/>
    <w:rsid w:val="00645FC8"/>
    <w:rsid w:val="00646682"/>
    <w:rsid w:val="006466CF"/>
    <w:rsid w:val="00646977"/>
    <w:rsid w:val="00647746"/>
    <w:rsid w:val="00650B2A"/>
    <w:rsid w:val="00650D60"/>
    <w:rsid w:val="00651045"/>
    <w:rsid w:val="00651C71"/>
    <w:rsid w:val="00651DCA"/>
    <w:rsid w:val="006571A9"/>
    <w:rsid w:val="00660C6F"/>
    <w:rsid w:val="00660FC3"/>
    <w:rsid w:val="00663808"/>
    <w:rsid w:val="006651A0"/>
    <w:rsid w:val="00665660"/>
    <w:rsid w:val="006656EC"/>
    <w:rsid w:val="0066770F"/>
    <w:rsid w:val="006731FF"/>
    <w:rsid w:val="00674B44"/>
    <w:rsid w:val="00674B6F"/>
    <w:rsid w:val="006750C7"/>
    <w:rsid w:val="00675F26"/>
    <w:rsid w:val="00676699"/>
    <w:rsid w:val="0067754D"/>
    <w:rsid w:val="0067758C"/>
    <w:rsid w:val="0068080B"/>
    <w:rsid w:val="00680EBC"/>
    <w:rsid w:val="00682702"/>
    <w:rsid w:val="006830AD"/>
    <w:rsid w:val="0068356B"/>
    <w:rsid w:val="00683989"/>
    <w:rsid w:val="00683B89"/>
    <w:rsid w:val="00684E82"/>
    <w:rsid w:val="006852C6"/>
    <w:rsid w:val="0068565D"/>
    <w:rsid w:val="00685A07"/>
    <w:rsid w:val="00685D4A"/>
    <w:rsid w:val="00686748"/>
    <w:rsid w:val="00686852"/>
    <w:rsid w:val="006877B9"/>
    <w:rsid w:val="00687D6F"/>
    <w:rsid w:val="0069148D"/>
    <w:rsid w:val="00693CCC"/>
    <w:rsid w:val="0069454B"/>
    <w:rsid w:val="00694B9C"/>
    <w:rsid w:val="00697C55"/>
    <w:rsid w:val="006A1749"/>
    <w:rsid w:val="006A1786"/>
    <w:rsid w:val="006A1D67"/>
    <w:rsid w:val="006A656E"/>
    <w:rsid w:val="006A6854"/>
    <w:rsid w:val="006A714C"/>
    <w:rsid w:val="006A7BBF"/>
    <w:rsid w:val="006A7F5A"/>
    <w:rsid w:val="006B12E3"/>
    <w:rsid w:val="006B1C79"/>
    <w:rsid w:val="006B2FD5"/>
    <w:rsid w:val="006B5444"/>
    <w:rsid w:val="006B5A06"/>
    <w:rsid w:val="006B6161"/>
    <w:rsid w:val="006B6B84"/>
    <w:rsid w:val="006B6C93"/>
    <w:rsid w:val="006B6FD5"/>
    <w:rsid w:val="006C1D53"/>
    <w:rsid w:val="006C2E6F"/>
    <w:rsid w:val="006C4A47"/>
    <w:rsid w:val="006C4E38"/>
    <w:rsid w:val="006C5BEB"/>
    <w:rsid w:val="006C6EB2"/>
    <w:rsid w:val="006C7467"/>
    <w:rsid w:val="006C7E40"/>
    <w:rsid w:val="006D07EC"/>
    <w:rsid w:val="006D1A59"/>
    <w:rsid w:val="006D225C"/>
    <w:rsid w:val="006D247F"/>
    <w:rsid w:val="006D2B61"/>
    <w:rsid w:val="006D472D"/>
    <w:rsid w:val="006D699E"/>
    <w:rsid w:val="006D7B94"/>
    <w:rsid w:val="006E033A"/>
    <w:rsid w:val="006E0BD9"/>
    <w:rsid w:val="006E155B"/>
    <w:rsid w:val="006E15A7"/>
    <w:rsid w:val="006E2069"/>
    <w:rsid w:val="006E4890"/>
    <w:rsid w:val="006F134D"/>
    <w:rsid w:val="006F2248"/>
    <w:rsid w:val="006F4770"/>
    <w:rsid w:val="006F5EF6"/>
    <w:rsid w:val="006F7032"/>
    <w:rsid w:val="00700591"/>
    <w:rsid w:val="00700683"/>
    <w:rsid w:val="00700764"/>
    <w:rsid w:val="00700AB1"/>
    <w:rsid w:val="00700F37"/>
    <w:rsid w:val="00701042"/>
    <w:rsid w:val="007030E7"/>
    <w:rsid w:val="00705BB8"/>
    <w:rsid w:val="00706433"/>
    <w:rsid w:val="007071FD"/>
    <w:rsid w:val="00710CD7"/>
    <w:rsid w:val="00712254"/>
    <w:rsid w:val="00712A7F"/>
    <w:rsid w:val="007139CB"/>
    <w:rsid w:val="007154C4"/>
    <w:rsid w:val="0071718B"/>
    <w:rsid w:val="00717412"/>
    <w:rsid w:val="007174E3"/>
    <w:rsid w:val="00722AC2"/>
    <w:rsid w:val="007230A0"/>
    <w:rsid w:val="00723E3F"/>
    <w:rsid w:val="00727404"/>
    <w:rsid w:val="007274E7"/>
    <w:rsid w:val="00727708"/>
    <w:rsid w:val="007307F0"/>
    <w:rsid w:val="00730F1A"/>
    <w:rsid w:val="00731877"/>
    <w:rsid w:val="00732774"/>
    <w:rsid w:val="0073488C"/>
    <w:rsid w:val="00735D78"/>
    <w:rsid w:val="007360AE"/>
    <w:rsid w:val="00737CE6"/>
    <w:rsid w:val="00742D51"/>
    <w:rsid w:val="00744C39"/>
    <w:rsid w:val="00744E00"/>
    <w:rsid w:val="00744FBB"/>
    <w:rsid w:val="00745741"/>
    <w:rsid w:val="00747A45"/>
    <w:rsid w:val="00750612"/>
    <w:rsid w:val="007511C6"/>
    <w:rsid w:val="007513E1"/>
    <w:rsid w:val="00753689"/>
    <w:rsid w:val="00754D6D"/>
    <w:rsid w:val="00754DF2"/>
    <w:rsid w:val="00756E07"/>
    <w:rsid w:val="00756E47"/>
    <w:rsid w:val="007571C4"/>
    <w:rsid w:val="00757940"/>
    <w:rsid w:val="007601EA"/>
    <w:rsid w:val="0076116E"/>
    <w:rsid w:val="00762140"/>
    <w:rsid w:val="0076298B"/>
    <w:rsid w:val="00763205"/>
    <w:rsid w:val="00763F79"/>
    <w:rsid w:val="00764B7C"/>
    <w:rsid w:val="007661E3"/>
    <w:rsid w:val="00766AC8"/>
    <w:rsid w:val="00771C65"/>
    <w:rsid w:val="0077240E"/>
    <w:rsid w:val="007740DB"/>
    <w:rsid w:val="007747D4"/>
    <w:rsid w:val="00774FEE"/>
    <w:rsid w:val="00775650"/>
    <w:rsid w:val="007775DF"/>
    <w:rsid w:val="007777C7"/>
    <w:rsid w:val="007805CB"/>
    <w:rsid w:val="007827FA"/>
    <w:rsid w:val="0078478D"/>
    <w:rsid w:val="00786206"/>
    <w:rsid w:val="00787EDA"/>
    <w:rsid w:val="007903C6"/>
    <w:rsid w:val="007912A6"/>
    <w:rsid w:val="00792B1A"/>
    <w:rsid w:val="00792D22"/>
    <w:rsid w:val="00792F16"/>
    <w:rsid w:val="00794C20"/>
    <w:rsid w:val="00796DF3"/>
    <w:rsid w:val="007A053E"/>
    <w:rsid w:val="007A0AAD"/>
    <w:rsid w:val="007A0D14"/>
    <w:rsid w:val="007A255D"/>
    <w:rsid w:val="007A4B0F"/>
    <w:rsid w:val="007A6501"/>
    <w:rsid w:val="007A6FA0"/>
    <w:rsid w:val="007A7208"/>
    <w:rsid w:val="007B0507"/>
    <w:rsid w:val="007B30A3"/>
    <w:rsid w:val="007B346C"/>
    <w:rsid w:val="007B3CAB"/>
    <w:rsid w:val="007B4B5F"/>
    <w:rsid w:val="007B5D9C"/>
    <w:rsid w:val="007B6835"/>
    <w:rsid w:val="007B734E"/>
    <w:rsid w:val="007B75CF"/>
    <w:rsid w:val="007C0197"/>
    <w:rsid w:val="007C02E5"/>
    <w:rsid w:val="007C0427"/>
    <w:rsid w:val="007C0ABB"/>
    <w:rsid w:val="007C1B0D"/>
    <w:rsid w:val="007C326D"/>
    <w:rsid w:val="007C3C1F"/>
    <w:rsid w:val="007C5F73"/>
    <w:rsid w:val="007C6058"/>
    <w:rsid w:val="007C611B"/>
    <w:rsid w:val="007C7713"/>
    <w:rsid w:val="007C7B0D"/>
    <w:rsid w:val="007C7B8D"/>
    <w:rsid w:val="007C7D74"/>
    <w:rsid w:val="007D105F"/>
    <w:rsid w:val="007D2BD9"/>
    <w:rsid w:val="007D2F1E"/>
    <w:rsid w:val="007D4E12"/>
    <w:rsid w:val="007D752B"/>
    <w:rsid w:val="007E02AC"/>
    <w:rsid w:val="007E1125"/>
    <w:rsid w:val="007E19FB"/>
    <w:rsid w:val="007E4778"/>
    <w:rsid w:val="007E5708"/>
    <w:rsid w:val="007E5BB0"/>
    <w:rsid w:val="007E5F22"/>
    <w:rsid w:val="007F04AE"/>
    <w:rsid w:val="007F0D33"/>
    <w:rsid w:val="007F1C0A"/>
    <w:rsid w:val="007F1E1F"/>
    <w:rsid w:val="007F2C75"/>
    <w:rsid w:val="007F38EF"/>
    <w:rsid w:val="007F3C1B"/>
    <w:rsid w:val="007F4233"/>
    <w:rsid w:val="007F46B4"/>
    <w:rsid w:val="007F5586"/>
    <w:rsid w:val="007F7484"/>
    <w:rsid w:val="007F7BC9"/>
    <w:rsid w:val="007F7C49"/>
    <w:rsid w:val="007F7F0B"/>
    <w:rsid w:val="00800E41"/>
    <w:rsid w:val="00801B64"/>
    <w:rsid w:val="00803972"/>
    <w:rsid w:val="00803EB0"/>
    <w:rsid w:val="00804217"/>
    <w:rsid w:val="00804BFE"/>
    <w:rsid w:val="00804C1A"/>
    <w:rsid w:val="008070C6"/>
    <w:rsid w:val="00810CA2"/>
    <w:rsid w:val="00810F8D"/>
    <w:rsid w:val="008123B1"/>
    <w:rsid w:val="00812901"/>
    <w:rsid w:val="00813DF8"/>
    <w:rsid w:val="008148AB"/>
    <w:rsid w:val="00815064"/>
    <w:rsid w:val="00817786"/>
    <w:rsid w:val="00817801"/>
    <w:rsid w:val="0081797F"/>
    <w:rsid w:val="00821CF3"/>
    <w:rsid w:val="00822596"/>
    <w:rsid w:val="0082426F"/>
    <w:rsid w:val="00824B30"/>
    <w:rsid w:val="00831B83"/>
    <w:rsid w:val="00833AAB"/>
    <w:rsid w:val="00834EE3"/>
    <w:rsid w:val="008368DA"/>
    <w:rsid w:val="00837C57"/>
    <w:rsid w:val="00840B66"/>
    <w:rsid w:val="0084299D"/>
    <w:rsid w:val="00843028"/>
    <w:rsid w:val="008432AF"/>
    <w:rsid w:val="00843BE0"/>
    <w:rsid w:val="00844B62"/>
    <w:rsid w:val="008462DD"/>
    <w:rsid w:val="00847E42"/>
    <w:rsid w:val="00850242"/>
    <w:rsid w:val="0085034A"/>
    <w:rsid w:val="0085087D"/>
    <w:rsid w:val="00850F04"/>
    <w:rsid w:val="008519E1"/>
    <w:rsid w:val="00856F1A"/>
    <w:rsid w:val="0085705F"/>
    <w:rsid w:val="0085780E"/>
    <w:rsid w:val="00857C93"/>
    <w:rsid w:val="0086032E"/>
    <w:rsid w:val="0086065C"/>
    <w:rsid w:val="00860EC7"/>
    <w:rsid w:val="00862247"/>
    <w:rsid w:val="008625A5"/>
    <w:rsid w:val="00864485"/>
    <w:rsid w:val="00864ED6"/>
    <w:rsid w:val="00865057"/>
    <w:rsid w:val="00866253"/>
    <w:rsid w:val="00866568"/>
    <w:rsid w:val="00866820"/>
    <w:rsid w:val="00867784"/>
    <w:rsid w:val="00870CE6"/>
    <w:rsid w:val="00873B93"/>
    <w:rsid w:val="00873EFA"/>
    <w:rsid w:val="0087424C"/>
    <w:rsid w:val="00874876"/>
    <w:rsid w:val="00874D7D"/>
    <w:rsid w:val="00875380"/>
    <w:rsid w:val="008755BC"/>
    <w:rsid w:val="00875706"/>
    <w:rsid w:val="00876005"/>
    <w:rsid w:val="00876C2B"/>
    <w:rsid w:val="008810F2"/>
    <w:rsid w:val="008831B1"/>
    <w:rsid w:val="00883423"/>
    <w:rsid w:val="0088439E"/>
    <w:rsid w:val="008844D9"/>
    <w:rsid w:val="008848C7"/>
    <w:rsid w:val="0088674D"/>
    <w:rsid w:val="008868FB"/>
    <w:rsid w:val="0088690D"/>
    <w:rsid w:val="00890244"/>
    <w:rsid w:val="008916A6"/>
    <w:rsid w:val="00891B4C"/>
    <w:rsid w:val="00892EF2"/>
    <w:rsid w:val="00893DC4"/>
    <w:rsid w:val="008941A5"/>
    <w:rsid w:val="00894BD3"/>
    <w:rsid w:val="008958CD"/>
    <w:rsid w:val="00896AF2"/>
    <w:rsid w:val="00897A0F"/>
    <w:rsid w:val="00897A9E"/>
    <w:rsid w:val="008A2670"/>
    <w:rsid w:val="008A36A8"/>
    <w:rsid w:val="008A36BA"/>
    <w:rsid w:val="008A5343"/>
    <w:rsid w:val="008A5D69"/>
    <w:rsid w:val="008B0124"/>
    <w:rsid w:val="008B18B6"/>
    <w:rsid w:val="008B1FBF"/>
    <w:rsid w:val="008B25F8"/>
    <w:rsid w:val="008B30C9"/>
    <w:rsid w:val="008B3A29"/>
    <w:rsid w:val="008B3D6A"/>
    <w:rsid w:val="008B5BF4"/>
    <w:rsid w:val="008B60CA"/>
    <w:rsid w:val="008B6463"/>
    <w:rsid w:val="008B6F45"/>
    <w:rsid w:val="008C0E15"/>
    <w:rsid w:val="008C179F"/>
    <w:rsid w:val="008C2C64"/>
    <w:rsid w:val="008C40B9"/>
    <w:rsid w:val="008C5B81"/>
    <w:rsid w:val="008C7534"/>
    <w:rsid w:val="008D0D63"/>
    <w:rsid w:val="008D1F8C"/>
    <w:rsid w:val="008D244B"/>
    <w:rsid w:val="008D3114"/>
    <w:rsid w:val="008D5F67"/>
    <w:rsid w:val="008D699A"/>
    <w:rsid w:val="008E1004"/>
    <w:rsid w:val="008E15BB"/>
    <w:rsid w:val="008E15BC"/>
    <w:rsid w:val="008E28C9"/>
    <w:rsid w:val="008E2BF5"/>
    <w:rsid w:val="008E2D19"/>
    <w:rsid w:val="008E3E9D"/>
    <w:rsid w:val="008E72E1"/>
    <w:rsid w:val="008E73AC"/>
    <w:rsid w:val="008E7824"/>
    <w:rsid w:val="008E7E67"/>
    <w:rsid w:val="008F045E"/>
    <w:rsid w:val="008F1F28"/>
    <w:rsid w:val="008F26D9"/>
    <w:rsid w:val="008F3F1E"/>
    <w:rsid w:val="008F5193"/>
    <w:rsid w:val="008F67DA"/>
    <w:rsid w:val="008F6E72"/>
    <w:rsid w:val="008F780A"/>
    <w:rsid w:val="009002F2"/>
    <w:rsid w:val="0090071B"/>
    <w:rsid w:val="0090078E"/>
    <w:rsid w:val="00900E50"/>
    <w:rsid w:val="00902C85"/>
    <w:rsid w:val="00903706"/>
    <w:rsid w:val="0090378D"/>
    <w:rsid w:val="00903A23"/>
    <w:rsid w:val="00905B11"/>
    <w:rsid w:val="009060F9"/>
    <w:rsid w:val="00910792"/>
    <w:rsid w:val="009125D6"/>
    <w:rsid w:val="0091278A"/>
    <w:rsid w:val="00912FB4"/>
    <w:rsid w:val="00913746"/>
    <w:rsid w:val="00913926"/>
    <w:rsid w:val="009139E4"/>
    <w:rsid w:val="00914506"/>
    <w:rsid w:val="00915081"/>
    <w:rsid w:val="009156A0"/>
    <w:rsid w:val="00915C59"/>
    <w:rsid w:val="00921BEC"/>
    <w:rsid w:val="00922010"/>
    <w:rsid w:val="0092254C"/>
    <w:rsid w:val="00922695"/>
    <w:rsid w:val="00925CC2"/>
    <w:rsid w:val="009306BC"/>
    <w:rsid w:val="00932DFE"/>
    <w:rsid w:val="0093460E"/>
    <w:rsid w:val="009354FA"/>
    <w:rsid w:val="00935508"/>
    <w:rsid w:val="00935A20"/>
    <w:rsid w:val="00936BAF"/>
    <w:rsid w:val="00937857"/>
    <w:rsid w:val="00941662"/>
    <w:rsid w:val="00942D9C"/>
    <w:rsid w:val="00943662"/>
    <w:rsid w:val="009446F2"/>
    <w:rsid w:val="00944FC2"/>
    <w:rsid w:val="00945623"/>
    <w:rsid w:val="009458FA"/>
    <w:rsid w:val="00945FA2"/>
    <w:rsid w:val="00947B45"/>
    <w:rsid w:val="00951EEB"/>
    <w:rsid w:val="0095200E"/>
    <w:rsid w:val="009536DF"/>
    <w:rsid w:val="009548F6"/>
    <w:rsid w:val="00954A10"/>
    <w:rsid w:val="00956168"/>
    <w:rsid w:val="009565BA"/>
    <w:rsid w:val="009572A2"/>
    <w:rsid w:val="00961280"/>
    <w:rsid w:val="0096130D"/>
    <w:rsid w:val="00962483"/>
    <w:rsid w:val="00962564"/>
    <w:rsid w:val="00962B60"/>
    <w:rsid w:val="00962D41"/>
    <w:rsid w:val="00963CD2"/>
    <w:rsid w:val="0096403A"/>
    <w:rsid w:val="009664A5"/>
    <w:rsid w:val="009700BB"/>
    <w:rsid w:val="00971274"/>
    <w:rsid w:val="00971BB6"/>
    <w:rsid w:val="0097230B"/>
    <w:rsid w:val="009733CE"/>
    <w:rsid w:val="00973746"/>
    <w:rsid w:val="00974246"/>
    <w:rsid w:val="0097528F"/>
    <w:rsid w:val="0097586F"/>
    <w:rsid w:val="00976832"/>
    <w:rsid w:val="009769A2"/>
    <w:rsid w:val="00977D17"/>
    <w:rsid w:val="009802D0"/>
    <w:rsid w:val="00982668"/>
    <w:rsid w:val="00985C25"/>
    <w:rsid w:val="00986F22"/>
    <w:rsid w:val="009902EF"/>
    <w:rsid w:val="00990E3F"/>
    <w:rsid w:val="0099139D"/>
    <w:rsid w:val="00991C43"/>
    <w:rsid w:val="00996E4A"/>
    <w:rsid w:val="009A0695"/>
    <w:rsid w:val="009A0B61"/>
    <w:rsid w:val="009A0EC3"/>
    <w:rsid w:val="009A0F2B"/>
    <w:rsid w:val="009A15FD"/>
    <w:rsid w:val="009A1D35"/>
    <w:rsid w:val="009A28E3"/>
    <w:rsid w:val="009A29BD"/>
    <w:rsid w:val="009A32DA"/>
    <w:rsid w:val="009A541C"/>
    <w:rsid w:val="009A582D"/>
    <w:rsid w:val="009A59C4"/>
    <w:rsid w:val="009A6569"/>
    <w:rsid w:val="009A6B84"/>
    <w:rsid w:val="009A6FE1"/>
    <w:rsid w:val="009B0D3F"/>
    <w:rsid w:val="009B0E5F"/>
    <w:rsid w:val="009B1D0A"/>
    <w:rsid w:val="009B2452"/>
    <w:rsid w:val="009B3FCE"/>
    <w:rsid w:val="009B4333"/>
    <w:rsid w:val="009B4E08"/>
    <w:rsid w:val="009B5BA5"/>
    <w:rsid w:val="009B6A36"/>
    <w:rsid w:val="009C100E"/>
    <w:rsid w:val="009C1141"/>
    <w:rsid w:val="009C1B9D"/>
    <w:rsid w:val="009C2D83"/>
    <w:rsid w:val="009C30E6"/>
    <w:rsid w:val="009C3118"/>
    <w:rsid w:val="009C584C"/>
    <w:rsid w:val="009D0B6D"/>
    <w:rsid w:val="009D1A35"/>
    <w:rsid w:val="009D3266"/>
    <w:rsid w:val="009D3543"/>
    <w:rsid w:val="009D5316"/>
    <w:rsid w:val="009D6D78"/>
    <w:rsid w:val="009D72A2"/>
    <w:rsid w:val="009D782D"/>
    <w:rsid w:val="009E1B67"/>
    <w:rsid w:val="009E25CA"/>
    <w:rsid w:val="009E2F1E"/>
    <w:rsid w:val="009E3ACD"/>
    <w:rsid w:val="009E4310"/>
    <w:rsid w:val="009E4B99"/>
    <w:rsid w:val="009E4CE5"/>
    <w:rsid w:val="009E6792"/>
    <w:rsid w:val="009E7B27"/>
    <w:rsid w:val="009E7BB9"/>
    <w:rsid w:val="009F1092"/>
    <w:rsid w:val="009F19F6"/>
    <w:rsid w:val="009F1E8A"/>
    <w:rsid w:val="009F2F28"/>
    <w:rsid w:val="009F3423"/>
    <w:rsid w:val="009F3903"/>
    <w:rsid w:val="009F466D"/>
    <w:rsid w:val="009F5A66"/>
    <w:rsid w:val="009F6197"/>
    <w:rsid w:val="009F6B28"/>
    <w:rsid w:val="009F6CF9"/>
    <w:rsid w:val="009F7651"/>
    <w:rsid w:val="009F7DFA"/>
    <w:rsid w:val="00A01139"/>
    <w:rsid w:val="00A01FE9"/>
    <w:rsid w:val="00A031D6"/>
    <w:rsid w:val="00A06A92"/>
    <w:rsid w:val="00A06AA7"/>
    <w:rsid w:val="00A07B6D"/>
    <w:rsid w:val="00A102BC"/>
    <w:rsid w:val="00A10946"/>
    <w:rsid w:val="00A10FE9"/>
    <w:rsid w:val="00A11B9D"/>
    <w:rsid w:val="00A129FD"/>
    <w:rsid w:val="00A14331"/>
    <w:rsid w:val="00A1477B"/>
    <w:rsid w:val="00A14E38"/>
    <w:rsid w:val="00A15676"/>
    <w:rsid w:val="00A20D70"/>
    <w:rsid w:val="00A222B5"/>
    <w:rsid w:val="00A22F17"/>
    <w:rsid w:val="00A22FAC"/>
    <w:rsid w:val="00A23118"/>
    <w:rsid w:val="00A23A80"/>
    <w:rsid w:val="00A23CEA"/>
    <w:rsid w:val="00A24564"/>
    <w:rsid w:val="00A246D1"/>
    <w:rsid w:val="00A25455"/>
    <w:rsid w:val="00A25E29"/>
    <w:rsid w:val="00A26E07"/>
    <w:rsid w:val="00A27980"/>
    <w:rsid w:val="00A30C0C"/>
    <w:rsid w:val="00A30FE4"/>
    <w:rsid w:val="00A31377"/>
    <w:rsid w:val="00A31A1A"/>
    <w:rsid w:val="00A33E2B"/>
    <w:rsid w:val="00A33FA0"/>
    <w:rsid w:val="00A36B4F"/>
    <w:rsid w:val="00A37E0B"/>
    <w:rsid w:val="00A37EC9"/>
    <w:rsid w:val="00A4044D"/>
    <w:rsid w:val="00A42496"/>
    <w:rsid w:val="00A42C77"/>
    <w:rsid w:val="00A43326"/>
    <w:rsid w:val="00A435AA"/>
    <w:rsid w:val="00A43B8E"/>
    <w:rsid w:val="00A4426E"/>
    <w:rsid w:val="00A451AA"/>
    <w:rsid w:val="00A46E7D"/>
    <w:rsid w:val="00A47543"/>
    <w:rsid w:val="00A5295F"/>
    <w:rsid w:val="00A529AD"/>
    <w:rsid w:val="00A52B5F"/>
    <w:rsid w:val="00A56636"/>
    <w:rsid w:val="00A573C2"/>
    <w:rsid w:val="00A60906"/>
    <w:rsid w:val="00A61A39"/>
    <w:rsid w:val="00A61E9F"/>
    <w:rsid w:val="00A6231B"/>
    <w:rsid w:val="00A6249C"/>
    <w:rsid w:val="00A6383A"/>
    <w:rsid w:val="00A63CE5"/>
    <w:rsid w:val="00A63E54"/>
    <w:rsid w:val="00A64FBF"/>
    <w:rsid w:val="00A65C4F"/>
    <w:rsid w:val="00A6676E"/>
    <w:rsid w:val="00A66943"/>
    <w:rsid w:val="00A6733D"/>
    <w:rsid w:val="00A6788B"/>
    <w:rsid w:val="00A7052A"/>
    <w:rsid w:val="00A70B86"/>
    <w:rsid w:val="00A70C99"/>
    <w:rsid w:val="00A71050"/>
    <w:rsid w:val="00A716B8"/>
    <w:rsid w:val="00A72EA8"/>
    <w:rsid w:val="00A7322F"/>
    <w:rsid w:val="00A748F1"/>
    <w:rsid w:val="00A74AC3"/>
    <w:rsid w:val="00A75007"/>
    <w:rsid w:val="00A7557C"/>
    <w:rsid w:val="00A7686E"/>
    <w:rsid w:val="00A77C30"/>
    <w:rsid w:val="00A77F17"/>
    <w:rsid w:val="00A80C8C"/>
    <w:rsid w:val="00A80EAC"/>
    <w:rsid w:val="00A83788"/>
    <w:rsid w:val="00A846E6"/>
    <w:rsid w:val="00A84E68"/>
    <w:rsid w:val="00A85DE8"/>
    <w:rsid w:val="00A86DBB"/>
    <w:rsid w:val="00A87555"/>
    <w:rsid w:val="00A91FD2"/>
    <w:rsid w:val="00A922AD"/>
    <w:rsid w:val="00A92511"/>
    <w:rsid w:val="00A9409B"/>
    <w:rsid w:val="00AA191E"/>
    <w:rsid w:val="00AA2ACF"/>
    <w:rsid w:val="00AA4448"/>
    <w:rsid w:val="00AA45CA"/>
    <w:rsid w:val="00AA46C0"/>
    <w:rsid w:val="00AA491B"/>
    <w:rsid w:val="00AA682A"/>
    <w:rsid w:val="00AA6A56"/>
    <w:rsid w:val="00AA6B3D"/>
    <w:rsid w:val="00AB0189"/>
    <w:rsid w:val="00AB2127"/>
    <w:rsid w:val="00AB21F4"/>
    <w:rsid w:val="00AB22BB"/>
    <w:rsid w:val="00AC23F2"/>
    <w:rsid w:val="00AC3585"/>
    <w:rsid w:val="00AC360B"/>
    <w:rsid w:val="00AC3686"/>
    <w:rsid w:val="00AC3B52"/>
    <w:rsid w:val="00AC5A43"/>
    <w:rsid w:val="00AC5B77"/>
    <w:rsid w:val="00AC773C"/>
    <w:rsid w:val="00AD01CB"/>
    <w:rsid w:val="00AD0E31"/>
    <w:rsid w:val="00AD0EE3"/>
    <w:rsid w:val="00AD13F7"/>
    <w:rsid w:val="00AD1EA6"/>
    <w:rsid w:val="00AD23B5"/>
    <w:rsid w:val="00AD2BE2"/>
    <w:rsid w:val="00AD2C22"/>
    <w:rsid w:val="00AD455F"/>
    <w:rsid w:val="00AD4CED"/>
    <w:rsid w:val="00AD5982"/>
    <w:rsid w:val="00AD6C89"/>
    <w:rsid w:val="00AD6E0E"/>
    <w:rsid w:val="00AD72E8"/>
    <w:rsid w:val="00AE0A56"/>
    <w:rsid w:val="00AE43E7"/>
    <w:rsid w:val="00AE4F10"/>
    <w:rsid w:val="00AE555B"/>
    <w:rsid w:val="00AE55F7"/>
    <w:rsid w:val="00AE6E13"/>
    <w:rsid w:val="00AE71BD"/>
    <w:rsid w:val="00AE72E2"/>
    <w:rsid w:val="00AE762D"/>
    <w:rsid w:val="00AF0443"/>
    <w:rsid w:val="00AF0F96"/>
    <w:rsid w:val="00AF4B07"/>
    <w:rsid w:val="00AF4D79"/>
    <w:rsid w:val="00AF5D2D"/>
    <w:rsid w:val="00AF611C"/>
    <w:rsid w:val="00AF6136"/>
    <w:rsid w:val="00AF6557"/>
    <w:rsid w:val="00AF660E"/>
    <w:rsid w:val="00AF77D7"/>
    <w:rsid w:val="00B0142B"/>
    <w:rsid w:val="00B0211A"/>
    <w:rsid w:val="00B07EB8"/>
    <w:rsid w:val="00B10409"/>
    <w:rsid w:val="00B11301"/>
    <w:rsid w:val="00B11AEF"/>
    <w:rsid w:val="00B15497"/>
    <w:rsid w:val="00B1580B"/>
    <w:rsid w:val="00B164BD"/>
    <w:rsid w:val="00B16DD6"/>
    <w:rsid w:val="00B17981"/>
    <w:rsid w:val="00B21E96"/>
    <w:rsid w:val="00B240F6"/>
    <w:rsid w:val="00B246B4"/>
    <w:rsid w:val="00B25213"/>
    <w:rsid w:val="00B2539A"/>
    <w:rsid w:val="00B25626"/>
    <w:rsid w:val="00B307D2"/>
    <w:rsid w:val="00B30B16"/>
    <w:rsid w:val="00B3185B"/>
    <w:rsid w:val="00B3489D"/>
    <w:rsid w:val="00B35035"/>
    <w:rsid w:val="00B355D5"/>
    <w:rsid w:val="00B36405"/>
    <w:rsid w:val="00B413C1"/>
    <w:rsid w:val="00B41AB8"/>
    <w:rsid w:val="00B43291"/>
    <w:rsid w:val="00B4492A"/>
    <w:rsid w:val="00B44C6A"/>
    <w:rsid w:val="00B46C80"/>
    <w:rsid w:val="00B470E4"/>
    <w:rsid w:val="00B52AB6"/>
    <w:rsid w:val="00B52D33"/>
    <w:rsid w:val="00B52D7B"/>
    <w:rsid w:val="00B5438C"/>
    <w:rsid w:val="00B56B56"/>
    <w:rsid w:val="00B60FF7"/>
    <w:rsid w:val="00B610A5"/>
    <w:rsid w:val="00B614CD"/>
    <w:rsid w:val="00B61F83"/>
    <w:rsid w:val="00B627E4"/>
    <w:rsid w:val="00B648CA"/>
    <w:rsid w:val="00B64919"/>
    <w:rsid w:val="00B66438"/>
    <w:rsid w:val="00B66F78"/>
    <w:rsid w:val="00B67684"/>
    <w:rsid w:val="00B67716"/>
    <w:rsid w:val="00B6789F"/>
    <w:rsid w:val="00B67AF3"/>
    <w:rsid w:val="00B67FC0"/>
    <w:rsid w:val="00B7030A"/>
    <w:rsid w:val="00B7107D"/>
    <w:rsid w:val="00B72E2B"/>
    <w:rsid w:val="00B72EE8"/>
    <w:rsid w:val="00B7301C"/>
    <w:rsid w:val="00B73EB5"/>
    <w:rsid w:val="00B742AA"/>
    <w:rsid w:val="00B7458E"/>
    <w:rsid w:val="00B7484A"/>
    <w:rsid w:val="00B7524E"/>
    <w:rsid w:val="00B7575E"/>
    <w:rsid w:val="00B76B1F"/>
    <w:rsid w:val="00B770D3"/>
    <w:rsid w:val="00B77A1A"/>
    <w:rsid w:val="00B8002B"/>
    <w:rsid w:val="00B8041B"/>
    <w:rsid w:val="00B80ED2"/>
    <w:rsid w:val="00B81A32"/>
    <w:rsid w:val="00B82421"/>
    <w:rsid w:val="00B83BCA"/>
    <w:rsid w:val="00B85181"/>
    <w:rsid w:val="00B853DC"/>
    <w:rsid w:val="00B86048"/>
    <w:rsid w:val="00B87F5F"/>
    <w:rsid w:val="00B90758"/>
    <w:rsid w:val="00B907C9"/>
    <w:rsid w:val="00B92A18"/>
    <w:rsid w:val="00B943DE"/>
    <w:rsid w:val="00B954F1"/>
    <w:rsid w:val="00B97D97"/>
    <w:rsid w:val="00BA0B96"/>
    <w:rsid w:val="00BA14E8"/>
    <w:rsid w:val="00BA75C3"/>
    <w:rsid w:val="00BA765D"/>
    <w:rsid w:val="00BB03F9"/>
    <w:rsid w:val="00BB118D"/>
    <w:rsid w:val="00BB1321"/>
    <w:rsid w:val="00BB14C7"/>
    <w:rsid w:val="00BB2128"/>
    <w:rsid w:val="00BB3D29"/>
    <w:rsid w:val="00BB3FEF"/>
    <w:rsid w:val="00BB40B2"/>
    <w:rsid w:val="00BB53F1"/>
    <w:rsid w:val="00BB5D12"/>
    <w:rsid w:val="00BB69E0"/>
    <w:rsid w:val="00BB6B33"/>
    <w:rsid w:val="00BB727C"/>
    <w:rsid w:val="00BB7A05"/>
    <w:rsid w:val="00BB7ED0"/>
    <w:rsid w:val="00BC00D1"/>
    <w:rsid w:val="00BC1756"/>
    <w:rsid w:val="00BC21D2"/>
    <w:rsid w:val="00BC2460"/>
    <w:rsid w:val="00BC2779"/>
    <w:rsid w:val="00BC3464"/>
    <w:rsid w:val="00BC3571"/>
    <w:rsid w:val="00BC40BF"/>
    <w:rsid w:val="00BC5211"/>
    <w:rsid w:val="00BC67E1"/>
    <w:rsid w:val="00BC6854"/>
    <w:rsid w:val="00BC7ED2"/>
    <w:rsid w:val="00BD13D8"/>
    <w:rsid w:val="00BD2882"/>
    <w:rsid w:val="00BD3212"/>
    <w:rsid w:val="00BD36B0"/>
    <w:rsid w:val="00BD3F30"/>
    <w:rsid w:val="00BD4470"/>
    <w:rsid w:val="00BD46AF"/>
    <w:rsid w:val="00BD56CB"/>
    <w:rsid w:val="00BD6794"/>
    <w:rsid w:val="00BD7E9C"/>
    <w:rsid w:val="00BE00E4"/>
    <w:rsid w:val="00BE0885"/>
    <w:rsid w:val="00BE1350"/>
    <w:rsid w:val="00BE1FFE"/>
    <w:rsid w:val="00BE3240"/>
    <w:rsid w:val="00BE3258"/>
    <w:rsid w:val="00BE4256"/>
    <w:rsid w:val="00BE5490"/>
    <w:rsid w:val="00BE784B"/>
    <w:rsid w:val="00BE7B53"/>
    <w:rsid w:val="00BF2751"/>
    <w:rsid w:val="00BF2EA3"/>
    <w:rsid w:val="00BF3349"/>
    <w:rsid w:val="00BF532B"/>
    <w:rsid w:val="00BF59C0"/>
    <w:rsid w:val="00BF59C3"/>
    <w:rsid w:val="00BF657A"/>
    <w:rsid w:val="00BF7BBA"/>
    <w:rsid w:val="00C00360"/>
    <w:rsid w:val="00C004C9"/>
    <w:rsid w:val="00C00BB9"/>
    <w:rsid w:val="00C023D9"/>
    <w:rsid w:val="00C029E4"/>
    <w:rsid w:val="00C02EC1"/>
    <w:rsid w:val="00C039D8"/>
    <w:rsid w:val="00C04340"/>
    <w:rsid w:val="00C04562"/>
    <w:rsid w:val="00C04738"/>
    <w:rsid w:val="00C049C8"/>
    <w:rsid w:val="00C062F1"/>
    <w:rsid w:val="00C06374"/>
    <w:rsid w:val="00C06801"/>
    <w:rsid w:val="00C07186"/>
    <w:rsid w:val="00C07A0D"/>
    <w:rsid w:val="00C07A2F"/>
    <w:rsid w:val="00C07CC3"/>
    <w:rsid w:val="00C12FFB"/>
    <w:rsid w:val="00C13FF5"/>
    <w:rsid w:val="00C15B04"/>
    <w:rsid w:val="00C16A33"/>
    <w:rsid w:val="00C17813"/>
    <w:rsid w:val="00C201CF"/>
    <w:rsid w:val="00C2194E"/>
    <w:rsid w:val="00C237C8"/>
    <w:rsid w:val="00C24932"/>
    <w:rsid w:val="00C25F21"/>
    <w:rsid w:val="00C2657B"/>
    <w:rsid w:val="00C26DD7"/>
    <w:rsid w:val="00C26F13"/>
    <w:rsid w:val="00C27A4B"/>
    <w:rsid w:val="00C301A9"/>
    <w:rsid w:val="00C3170F"/>
    <w:rsid w:val="00C317A6"/>
    <w:rsid w:val="00C328A8"/>
    <w:rsid w:val="00C349F2"/>
    <w:rsid w:val="00C34ECC"/>
    <w:rsid w:val="00C355CE"/>
    <w:rsid w:val="00C3700E"/>
    <w:rsid w:val="00C3742B"/>
    <w:rsid w:val="00C412E9"/>
    <w:rsid w:val="00C41910"/>
    <w:rsid w:val="00C419D2"/>
    <w:rsid w:val="00C44681"/>
    <w:rsid w:val="00C44730"/>
    <w:rsid w:val="00C458A8"/>
    <w:rsid w:val="00C46726"/>
    <w:rsid w:val="00C467A3"/>
    <w:rsid w:val="00C46F49"/>
    <w:rsid w:val="00C47D76"/>
    <w:rsid w:val="00C51497"/>
    <w:rsid w:val="00C521D1"/>
    <w:rsid w:val="00C529F8"/>
    <w:rsid w:val="00C534DA"/>
    <w:rsid w:val="00C57D79"/>
    <w:rsid w:val="00C60845"/>
    <w:rsid w:val="00C60ED5"/>
    <w:rsid w:val="00C64ACD"/>
    <w:rsid w:val="00C64BB6"/>
    <w:rsid w:val="00C67753"/>
    <w:rsid w:val="00C70059"/>
    <w:rsid w:val="00C7058C"/>
    <w:rsid w:val="00C71C60"/>
    <w:rsid w:val="00C72221"/>
    <w:rsid w:val="00C768F1"/>
    <w:rsid w:val="00C8088F"/>
    <w:rsid w:val="00C81574"/>
    <w:rsid w:val="00C821A1"/>
    <w:rsid w:val="00C8379E"/>
    <w:rsid w:val="00C83B42"/>
    <w:rsid w:val="00C83F54"/>
    <w:rsid w:val="00C853AC"/>
    <w:rsid w:val="00C86F64"/>
    <w:rsid w:val="00C87200"/>
    <w:rsid w:val="00C87B07"/>
    <w:rsid w:val="00C915EC"/>
    <w:rsid w:val="00C91644"/>
    <w:rsid w:val="00C945B1"/>
    <w:rsid w:val="00C94E9B"/>
    <w:rsid w:val="00C950AF"/>
    <w:rsid w:val="00C95E1D"/>
    <w:rsid w:val="00C96028"/>
    <w:rsid w:val="00C961AC"/>
    <w:rsid w:val="00CA0C94"/>
    <w:rsid w:val="00CA2223"/>
    <w:rsid w:val="00CA2713"/>
    <w:rsid w:val="00CA2C51"/>
    <w:rsid w:val="00CA4335"/>
    <w:rsid w:val="00CA579E"/>
    <w:rsid w:val="00CB06FA"/>
    <w:rsid w:val="00CB0940"/>
    <w:rsid w:val="00CB146B"/>
    <w:rsid w:val="00CB186B"/>
    <w:rsid w:val="00CB1D7A"/>
    <w:rsid w:val="00CB343F"/>
    <w:rsid w:val="00CB35D3"/>
    <w:rsid w:val="00CB3862"/>
    <w:rsid w:val="00CB5259"/>
    <w:rsid w:val="00CB53AB"/>
    <w:rsid w:val="00CB53AC"/>
    <w:rsid w:val="00CB6450"/>
    <w:rsid w:val="00CC10FB"/>
    <w:rsid w:val="00CC142B"/>
    <w:rsid w:val="00CC2A42"/>
    <w:rsid w:val="00CC2DF3"/>
    <w:rsid w:val="00CC385E"/>
    <w:rsid w:val="00CC4386"/>
    <w:rsid w:val="00CC574C"/>
    <w:rsid w:val="00CD0C94"/>
    <w:rsid w:val="00CD1246"/>
    <w:rsid w:val="00CD25E0"/>
    <w:rsid w:val="00CD3BA3"/>
    <w:rsid w:val="00CD3F9C"/>
    <w:rsid w:val="00CD533C"/>
    <w:rsid w:val="00CD710A"/>
    <w:rsid w:val="00CD71B5"/>
    <w:rsid w:val="00CD76FB"/>
    <w:rsid w:val="00CE08B5"/>
    <w:rsid w:val="00CE0A0D"/>
    <w:rsid w:val="00CE1598"/>
    <w:rsid w:val="00CE2021"/>
    <w:rsid w:val="00CE3901"/>
    <w:rsid w:val="00CE3953"/>
    <w:rsid w:val="00CE57DF"/>
    <w:rsid w:val="00CE70C6"/>
    <w:rsid w:val="00CF0237"/>
    <w:rsid w:val="00CF0E22"/>
    <w:rsid w:val="00CF3871"/>
    <w:rsid w:val="00CF49A9"/>
    <w:rsid w:val="00CF4A2B"/>
    <w:rsid w:val="00CF60C9"/>
    <w:rsid w:val="00CF633D"/>
    <w:rsid w:val="00CF73A5"/>
    <w:rsid w:val="00D0315E"/>
    <w:rsid w:val="00D04856"/>
    <w:rsid w:val="00D04EDE"/>
    <w:rsid w:val="00D05109"/>
    <w:rsid w:val="00D05659"/>
    <w:rsid w:val="00D05727"/>
    <w:rsid w:val="00D0572C"/>
    <w:rsid w:val="00D059FA"/>
    <w:rsid w:val="00D06E24"/>
    <w:rsid w:val="00D07DA5"/>
    <w:rsid w:val="00D10557"/>
    <w:rsid w:val="00D10EBB"/>
    <w:rsid w:val="00D112E0"/>
    <w:rsid w:val="00D11348"/>
    <w:rsid w:val="00D12789"/>
    <w:rsid w:val="00D1310E"/>
    <w:rsid w:val="00D13BE2"/>
    <w:rsid w:val="00D1406F"/>
    <w:rsid w:val="00D141B1"/>
    <w:rsid w:val="00D1438F"/>
    <w:rsid w:val="00D14932"/>
    <w:rsid w:val="00D15DBC"/>
    <w:rsid w:val="00D165C6"/>
    <w:rsid w:val="00D16633"/>
    <w:rsid w:val="00D17B37"/>
    <w:rsid w:val="00D2153B"/>
    <w:rsid w:val="00D21694"/>
    <w:rsid w:val="00D23300"/>
    <w:rsid w:val="00D23903"/>
    <w:rsid w:val="00D23E86"/>
    <w:rsid w:val="00D248CF"/>
    <w:rsid w:val="00D254E3"/>
    <w:rsid w:val="00D25C30"/>
    <w:rsid w:val="00D26DAC"/>
    <w:rsid w:val="00D2722A"/>
    <w:rsid w:val="00D275A0"/>
    <w:rsid w:val="00D30769"/>
    <w:rsid w:val="00D30A07"/>
    <w:rsid w:val="00D31502"/>
    <w:rsid w:val="00D318ED"/>
    <w:rsid w:val="00D31BF3"/>
    <w:rsid w:val="00D322DE"/>
    <w:rsid w:val="00D32EF3"/>
    <w:rsid w:val="00D32FE1"/>
    <w:rsid w:val="00D33650"/>
    <w:rsid w:val="00D33E46"/>
    <w:rsid w:val="00D34635"/>
    <w:rsid w:val="00D34805"/>
    <w:rsid w:val="00D35A2D"/>
    <w:rsid w:val="00D35DB5"/>
    <w:rsid w:val="00D36E5D"/>
    <w:rsid w:val="00D42514"/>
    <w:rsid w:val="00D42DAE"/>
    <w:rsid w:val="00D42F60"/>
    <w:rsid w:val="00D438AA"/>
    <w:rsid w:val="00D44A87"/>
    <w:rsid w:val="00D46233"/>
    <w:rsid w:val="00D46859"/>
    <w:rsid w:val="00D46F3B"/>
    <w:rsid w:val="00D507CF"/>
    <w:rsid w:val="00D507F8"/>
    <w:rsid w:val="00D523D0"/>
    <w:rsid w:val="00D52774"/>
    <w:rsid w:val="00D52C2B"/>
    <w:rsid w:val="00D52CAA"/>
    <w:rsid w:val="00D532FB"/>
    <w:rsid w:val="00D55A24"/>
    <w:rsid w:val="00D55D48"/>
    <w:rsid w:val="00D563C9"/>
    <w:rsid w:val="00D57350"/>
    <w:rsid w:val="00D57B58"/>
    <w:rsid w:val="00D60796"/>
    <w:rsid w:val="00D60E7F"/>
    <w:rsid w:val="00D61398"/>
    <w:rsid w:val="00D6169F"/>
    <w:rsid w:val="00D62D71"/>
    <w:rsid w:val="00D630B5"/>
    <w:rsid w:val="00D63A0A"/>
    <w:rsid w:val="00D64E60"/>
    <w:rsid w:val="00D6527D"/>
    <w:rsid w:val="00D655F8"/>
    <w:rsid w:val="00D65D3C"/>
    <w:rsid w:val="00D66125"/>
    <w:rsid w:val="00D67904"/>
    <w:rsid w:val="00D70FE5"/>
    <w:rsid w:val="00D72139"/>
    <w:rsid w:val="00D725F1"/>
    <w:rsid w:val="00D734FB"/>
    <w:rsid w:val="00D74051"/>
    <w:rsid w:val="00D75F51"/>
    <w:rsid w:val="00D77997"/>
    <w:rsid w:val="00D8029E"/>
    <w:rsid w:val="00D807C4"/>
    <w:rsid w:val="00D817B2"/>
    <w:rsid w:val="00D81969"/>
    <w:rsid w:val="00D820CB"/>
    <w:rsid w:val="00D822AB"/>
    <w:rsid w:val="00D87FC6"/>
    <w:rsid w:val="00D903CF"/>
    <w:rsid w:val="00D90EF8"/>
    <w:rsid w:val="00D9176A"/>
    <w:rsid w:val="00D91BFD"/>
    <w:rsid w:val="00D9268E"/>
    <w:rsid w:val="00D9355A"/>
    <w:rsid w:val="00D93CD9"/>
    <w:rsid w:val="00D961DF"/>
    <w:rsid w:val="00D9690C"/>
    <w:rsid w:val="00D978D6"/>
    <w:rsid w:val="00D97C85"/>
    <w:rsid w:val="00DA0F24"/>
    <w:rsid w:val="00DA1605"/>
    <w:rsid w:val="00DA1A8D"/>
    <w:rsid w:val="00DA3438"/>
    <w:rsid w:val="00DA4072"/>
    <w:rsid w:val="00DA4D10"/>
    <w:rsid w:val="00DA5109"/>
    <w:rsid w:val="00DA5D2B"/>
    <w:rsid w:val="00DA5D7A"/>
    <w:rsid w:val="00DA5DA5"/>
    <w:rsid w:val="00DA6FB3"/>
    <w:rsid w:val="00DB07F9"/>
    <w:rsid w:val="00DB0A4A"/>
    <w:rsid w:val="00DB0BDC"/>
    <w:rsid w:val="00DB3D4F"/>
    <w:rsid w:val="00DB45A0"/>
    <w:rsid w:val="00DB5224"/>
    <w:rsid w:val="00DB6022"/>
    <w:rsid w:val="00DB6E45"/>
    <w:rsid w:val="00DB7E12"/>
    <w:rsid w:val="00DC1F42"/>
    <w:rsid w:val="00DC44DB"/>
    <w:rsid w:val="00DC77AC"/>
    <w:rsid w:val="00DD1661"/>
    <w:rsid w:val="00DD220C"/>
    <w:rsid w:val="00DD2B5D"/>
    <w:rsid w:val="00DD3039"/>
    <w:rsid w:val="00DD4E97"/>
    <w:rsid w:val="00DD7A4E"/>
    <w:rsid w:val="00DE0582"/>
    <w:rsid w:val="00DE1F31"/>
    <w:rsid w:val="00DE36F4"/>
    <w:rsid w:val="00DE3814"/>
    <w:rsid w:val="00DE556F"/>
    <w:rsid w:val="00DE55F4"/>
    <w:rsid w:val="00DE7D2D"/>
    <w:rsid w:val="00DF2B25"/>
    <w:rsid w:val="00DF5F22"/>
    <w:rsid w:val="00DF64E4"/>
    <w:rsid w:val="00DF7A40"/>
    <w:rsid w:val="00E005CA"/>
    <w:rsid w:val="00E00957"/>
    <w:rsid w:val="00E01BC0"/>
    <w:rsid w:val="00E01C36"/>
    <w:rsid w:val="00E0222A"/>
    <w:rsid w:val="00E05075"/>
    <w:rsid w:val="00E103BF"/>
    <w:rsid w:val="00E109EC"/>
    <w:rsid w:val="00E11029"/>
    <w:rsid w:val="00E11243"/>
    <w:rsid w:val="00E11345"/>
    <w:rsid w:val="00E13936"/>
    <w:rsid w:val="00E17163"/>
    <w:rsid w:val="00E1717F"/>
    <w:rsid w:val="00E208F8"/>
    <w:rsid w:val="00E20A1A"/>
    <w:rsid w:val="00E21974"/>
    <w:rsid w:val="00E23AF1"/>
    <w:rsid w:val="00E248A2"/>
    <w:rsid w:val="00E2567D"/>
    <w:rsid w:val="00E2593C"/>
    <w:rsid w:val="00E26FCF"/>
    <w:rsid w:val="00E26FFC"/>
    <w:rsid w:val="00E2726F"/>
    <w:rsid w:val="00E304EF"/>
    <w:rsid w:val="00E31E4A"/>
    <w:rsid w:val="00E32180"/>
    <w:rsid w:val="00E32EE1"/>
    <w:rsid w:val="00E33D7F"/>
    <w:rsid w:val="00E34913"/>
    <w:rsid w:val="00E352C9"/>
    <w:rsid w:val="00E3578E"/>
    <w:rsid w:val="00E37F4B"/>
    <w:rsid w:val="00E403BE"/>
    <w:rsid w:val="00E40CDC"/>
    <w:rsid w:val="00E41104"/>
    <w:rsid w:val="00E418F7"/>
    <w:rsid w:val="00E44925"/>
    <w:rsid w:val="00E44A58"/>
    <w:rsid w:val="00E44E4B"/>
    <w:rsid w:val="00E456C4"/>
    <w:rsid w:val="00E45B6E"/>
    <w:rsid w:val="00E468AB"/>
    <w:rsid w:val="00E47A4C"/>
    <w:rsid w:val="00E50050"/>
    <w:rsid w:val="00E5081C"/>
    <w:rsid w:val="00E50993"/>
    <w:rsid w:val="00E512D4"/>
    <w:rsid w:val="00E523D6"/>
    <w:rsid w:val="00E52508"/>
    <w:rsid w:val="00E529AF"/>
    <w:rsid w:val="00E53523"/>
    <w:rsid w:val="00E54266"/>
    <w:rsid w:val="00E55383"/>
    <w:rsid w:val="00E55F96"/>
    <w:rsid w:val="00E563A8"/>
    <w:rsid w:val="00E5795F"/>
    <w:rsid w:val="00E6009D"/>
    <w:rsid w:val="00E61D47"/>
    <w:rsid w:val="00E61E1F"/>
    <w:rsid w:val="00E62577"/>
    <w:rsid w:val="00E6347B"/>
    <w:rsid w:val="00E63719"/>
    <w:rsid w:val="00E664A2"/>
    <w:rsid w:val="00E66AC4"/>
    <w:rsid w:val="00E6703F"/>
    <w:rsid w:val="00E67E77"/>
    <w:rsid w:val="00E70CBA"/>
    <w:rsid w:val="00E7328A"/>
    <w:rsid w:val="00E75288"/>
    <w:rsid w:val="00E75322"/>
    <w:rsid w:val="00E75918"/>
    <w:rsid w:val="00E76B1F"/>
    <w:rsid w:val="00E7745D"/>
    <w:rsid w:val="00E81DE0"/>
    <w:rsid w:val="00E81E9F"/>
    <w:rsid w:val="00E82952"/>
    <w:rsid w:val="00E82F2D"/>
    <w:rsid w:val="00E833E9"/>
    <w:rsid w:val="00E845FC"/>
    <w:rsid w:val="00E84AB0"/>
    <w:rsid w:val="00E85F3E"/>
    <w:rsid w:val="00E90DBA"/>
    <w:rsid w:val="00E91F59"/>
    <w:rsid w:val="00E931E7"/>
    <w:rsid w:val="00E933DC"/>
    <w:rsid w:val="00E93ED7"/>
    <w:rsid w:val="00E9414C"/>
    <w:rsid w:val="00E95296"/>
    <w:rsid w:val="00E9683D"/>
    <w:rsid w:val="00E9692F"/>
    <w:rsid w:val="00EA0217"/>
    <w:rsid w:val="00EA0A22"/>
    <w:rsid w:val="00EA1676"/>
    <w:rsid w:val="00EA1A93"/>
    <w:rsid w:val="00EA2AD3"/>
    <w:rsid w:val="00EA2D29"/>
    <w:rsid w:val="00EA44BE"/>
    <w:rsid w:val="00EA4EE3"/>
    <w:rsid w:val="00EA5C76"/>
    <w:rsid w:val="00EB025A"/>
    <w:rsid w:val="00EB1D21"/>
    <w:rsid w:val="00EB38B4"/>
    <w:rsid w:val="00EB4084"/>
    <w:rsid w:val="00EB40DA"/>
    <w:rsid w:val="00EB41E6"/>
    <w:rsid w:val="00EB4BF2"/>
    <w:rsid w:val="00EB502D"/>
    <w:rsid w:val="00EB5D66"/>
    <w:rsid w:val="00EB6C4F"/>
    <w:rsid w:val="00EB6CE9"/>
    <w:rsid w:val="00EB6D92"/>
    <w:rsid w:val="00EB7493"/>
    <w:rsid w:val="00EB78F2"/>
    <w:rsid w:val="00EC1A8A"/>
    <w:rsid w:val="00EC2A15"/>
    <w:rsid w:val="00EC4905"/>
    <w:rsid w:val="00EC566D"/>
    <w:rsid w:val="00EC5B9A"/>
    <w:rsid w:val="00EC5E69"/>
    <w:rsid w:val="00EC5EC0"/>
    <w:rsid w:val="00EC6E04"/>
    <w:rsid w:val="00EC707E"/>
    <w:rsid w:val="00ED1A2E"/>
    <w:rsid w:val="00ED280C"/>
    <w:rsid w:val="00ED28CA"/>
    <w:rsid w:val="00ED30F6"/>
    <w:rsid w:val="00ED35DC"/>
    <w:rsid w:val="00ED35F1"/>
    <w:rsid w:val="00ED37A2"/>
    <w:rsid w:val="00ED4D3F"/>
    <w:rsid w:val="00ED4DBD"/>
    <w:rsid w:val="00ED68ED"/>
    <w:rsid w:val="00ED6DC1"/>
    <w:rsid w:val="00ED6FAF"/>
    <w:rsid w:val="00EE0B2B"/>
    <w:rsid w:val="00EE21DB"/>
    <w:rsid w:val="00EE3364"/>
    <w:rsid w:val="00EE3646"/>
    <w:rsid w:val="00EE43FD"/>
    <w:rsid w:val="00EE4B0C"/>
    <w:rsid w:val="00EE4E1C"/>
    <w:rsid w:val="00EE64C3"/>
    <w:rsid w:val="00EE73AD"/>
    <w:rsid w:val="00EE7B60"/>
    <w:rsid w:val="00EF5362"/>
    <w:rsid w:val="00EF5364"/>
    <w:rsid w:val="00EF7577"/>
    <w:rsid w:val="00F01712"/>
    <w:rsid w:val="00F03ADD"/>
    <w:rsid w:val="00F05997"/>
    <w:rsid w:val="00F05B0E"/>
    <w:rsid w:val="00F06372"/>
    <w:rsid w:val="00F11F5F"/>
    <w:rsid w:val="00F126ED"/>
    <w:rsid w:val="00F13195"/>
    <w:rsid w:val="00F14A4D"/>
    <w:rsid w:val="00F1587C"/>
    <w:rsid w:val="00F17739"/>
    <w:rsid w:val="00F17B41"/>
    <w:rsid w:val="00F17ECD"/>
    <w:rsid w:val="00F20EAE"/>
    <w:rsid w:val="00F246E6"/>
    <w:rsid w:val="00F2666D"/>
    <w:rsid w:val="00F311FD"/>
    <w:rsid w:val="00F328D5"/>
    <w:rsid w:val="00F332AA"/>
    <w:rsid w:val="00F3372C"/>
    <w:rsid w:val="00F35FD4"/>
    <w:rsid w:val="00F3774A"/>
    <w:rsid w:val="00F406F9"/>
    <w:rsid w:val="00F408E5"/>
    <w:rsid w:val="00F40F80"/>
    <w:rsid w:val="00F42080"/>
    <w:rsid w:val="00F42438"/>
    <w:rsid w:val="00F432AB"/>
    <w:rsid w:val="00F43AAC"/>
    <w:rsid w:val="00F43E26"/>
    <w:rsid w:val="00F4637C"/>
    <w:rsid w:val="00F467C8"/>
    <w:rsid w:val="00F472D6"/>
    <w:rsid w:val="00F476F4"/>
    <w:rsid w:val="00F47DBB"/>
    <w:rsid w:val="00F50AB5"/>
    <w:rsid w:val="00F51538"/>
    <w:rsid w:val="00F53C5C"/>
    <w:rsid w:val="00F5406C"/>
    <w:rsid w:val="00F5418C"/>
    <w:rsid w:val="00F573B6"/>
    <w:rsid w:val="00F57FD3"/>
    <w:rsid w:val="00F6036E"/>
    <w:rsid w:val="00F60BAF"/>
    <w:rsid w:val="00F62BC0"/>
    <w:rsid w:val="00F64F3E"/>
    <w:rsid w:val="00F66189"/>
    <w:rsid w:val="00F662CD"/>
    <w:rsid w:val="00F66833"/>
    <w:rsid w:val="00F67303"/>
    <w:rsid w:val="00F67366"/>
    <w:rsid w:val="00F67B26"/>
    <w:rsid w:val="00F70FD3"/>
    <w:rsid w:val="00F713A7"/>
    <w:rsid w:val="00F718B1"/>
    <w:rsid w:val="00F731B7"/>
    <w:rsid w:val="00F7375C"/>
    <w:rsid w:val="00F73E68"/>
    <w:rsid w:val="00F752F4"/>
    <w:rsid w:val="00F76230"/>
    <w:rsid w:val="00F778A8"/>
    <w:rsid w:val="00F77BE3"/>
    <w:rsid w:val="00F81795"/>
    <w:rsid w:val="00F82094"/>
    <w:rsid w:val="00F82855"/>
    <w:rsid w:val="00F83591"/>
    <w:rsid w:val="00F8467E"/>
    <w:rsid w:val="00F849C1"/>
    <w:rsid w:val="00F90648"/>
    <w:rsid w:val="00F92AB0"/>
    <w:rsid w:val="00F93DD5"/>
    <w:rsid w:val="00F93E38"/>
    <w:rsid w:val="00F94111"/>
    <w:rsid w:val="00F95344"/>
    <w:rsid w:val="00F9543B"/>
    <w:rsid w:val="00F95EB0"/>
    <w:rsid w:val="00F960B1"/>
    <w:rsid w:val="00F96DCD"/>
    <w:rsid w:val="00FA0210"/>
    <w:rsid w:val="00FA1871"/>
    <w:rsid w:val="00FA2F60"/>
    <w:rsid w:val="00FA4335"/>
    <w:rsid w:val="00FA623B"/>
    <w:rsid w:val="00FB031C"/>
    <w:rsid w:val="00FB1405"/>
    <w:rsid w:val="00FB1446"/>
    <w:rsid w:val="00FB218C"/>
    <w:rsid w:val="00FB2C54"/>
    <w:rsid w:val="00FB5B5E"/>
    <w:rsid w:val="00FB5F42"/>
    <w:rsid w:val="00FB69DF"/>
    <w:rsid w:val="00FB7E5C"/>
    <w:rsid w:val="00FC2B44"/>
    <w:rsid w:val="00FC45F2"/>
    <w:rsid w:val="00FC541D"/>
    <w:rsid w:val="00FC6543"/>
    <w:rsid w:val="00FC6983"/>
    <w:rsid w:val="00FD0624"/>
    <w:rsid w:val="00FD1175"/>
    <w:rsid w:val="00FD1AAB"/>
    <w:rsid w:val="00FD1EB4"/>
    <w:rsid w:val="00FD3187"/>
    <w:rsid w:val="00FD322F"/>
    <w:rsid w:val="00FD3869"/>
    <w:rsid w:val="00FD4A15"/>
    <w:rsid w:val="00FD5084"/>
    <w:rsid w:val="00FD7CC3"/>
    <w:rsid w:val="00FE19E6"/>
    <w:rsid w:val="00FE2F82"/>
    <w:rsid w:val="00FE63A2"/>
    <w:rsid w:val="00FE6E5B"/>
    <w:rsid w:val="00FE6F80"/>
    <w:rsid w:val="00FF010A"/>
    <w:rsid w:val="00FF1698"/>
    <w:rsid w:val="00FF27D2"/>
    <w:rsid w:val="00FF2916"/>
    <w:rsid w:val="00FF4FB4"/>
    <w:rsid w:val="00FF559F"/>
    <w:rsid w:val="00FF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B2"/>
    <w:rPr>
      <w:rFonts w:ascii="Calibri" w:eastAsia="Calibri" w:hAnsi="Calibri" w:cs="Times New Roman"/>
      <w:lang w:eastAsia="ru-RU"/>
    </w:rPr>
  </w:style>
  <w:style w:type="paragraph" w:styleId="1">
    <w:name w:val="heading 1"/>
    <w:basedOn w:val="a"/>
    <w:next w:val="a"/>
    <w:link w:val="10"/>
    <w:uiPriority w:val="9"/>
    <w:qFormat/>
    <w:rsid w:val="00E7328A"/>
    <w:pPr>
      <w:keepNext/>
      <w:spacing w:before="240" w:after="60"/>
      <w:jc w:val="center"/>
      <w:outlineLvl w:val="0"/>
    </w:pPr>
    <w:rPr>
      <w:rFonts w:ascii="Times New Roman" w:eastAsia="Times New Roman" w:hAnsi="Times New Roman"/>
      <w:b/>
      <w:bC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F40B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1">
    <w:name w:val="Обычный (веб)1"/>
    <w:basedOn w:val="a"/>
    <w:rsid w:val="000F40B2"/>
    <w:pPr>
      <w:spacing w:after="0" w:line="240" w:lineRule="auto"/>
    </w:pPr>
    <w:rPr>
      <w:rFonts w:ascii="Arial" w:eastAsia="Times New Roman" w:hAnsi="Arial" w:cs="Arial"/>
      <w:sz w:val="24"/>
      <w:szCs w:val="24"/>
    </w:rPr>
  </w:style>
  <w:style w:type="character" w:customStyle="1" w:styleId="a4">
    <w:name w:val="Без интервала Знак"/>
    <w:link w:val="a3"/>
    <w:uiPriority w:val="99"/>
    <w:rsid w:val="000F40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4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0B2"/>
    <w:rPr>
      <w:rFonts w:ascii="Tahoma" w:eastAsia="Calibri" w:hAnsi="Tahoma" w:cs="Tahoma"/>
      <w:sz w:val="16"/>
      <w:szCs w:val="16"/>
      <w:lang w:eastAsia="ru-RU"/>
    </w:rPr>
  </w:style>
  <w:style w:type="paragraph" w:customStyle="1" w:styleId="12">
    <w:name w:val="Абзац списка1"/>
    <w:basedOn w:val="a"/>
    <w:uiPriority w:val="99"/>
    <w:rsid w:val="007F7BC9"/>
    <w:pPr>
      <w:autoSpaceDE w:val="0"/>
      <w:autoSpaceDN w:val="0"/>
      <w:adjustRightInd w:val="0"/>
      <w:spacing w:after="0" w:line="240" w:lineRule="auto"/>
      <w:ind w:left="720" w:firstLine="709"/>
      <w:contextualSpacing/>
      <w:jc w:val="both"/>
    </w:pPr>
    <w:rPr>
      <w:rFonts w:ascii="Times New Roman" w:eastAsia="Times New Roman" w:hAnsi="Times New Roman"/>
      <w:sz w:val="24"/>
      <w:szCs w:val="24"/>
      <w:shd w:val="clear" w:color="auto" w:fill="FFFFFF"/>
    </w:rPr>
  </w:style>
  <w:style w:type="paragraph" w:styleId="a7">
    <w:name w:val="Body Text Indent"/>
    <w:basedOn w:val="a"/>
    <w:link w:val="a8"/>
    <w:rsid w:val="00CF0E22"/>
    <w:pPr>
      <w:spacing w:after="0" w:line="240" w:lineRule="auto"/>
      <w:ind w:firstLine="720"/>
      <w:jc w:val="both"/>
    </w:pPr>
    <w:rPr>
      <w:rFonts w:ascii="Times New Roman" w:eastAsia="Times New Roman" w:hAnsi="Times New Roman"/>
      <w:sz w:val="20"/>
      <w:szCs w:val="20"/>
    </w:rPr>
  </w:style>
  <w:style w:type="character" w:customStyle="1" w:styleId="a8">
    <w:name w:val="Основной текст с отступом Знак"/>
    <w:basedOn w:val="a0"/>
    <w:link w:val="a7"/>
    <w:rsid w:val="00CF0E22"/>
    <w:rPr>
      <w:rFonts w:ascii="Times New Roman" w:eastAsia="Times New Roman" w:hAnsi="Times New Roman" w:cs="Times New Roman"/>
      <w:sz w:val="20"/>
      <w:szCs w:val="20"/>
      <w:lang w:eastAsia="ru-RU"/>
    </w:rPr>
  </w:style>
  <w:style w:type="paragraph" w:styleId="a9">
    <w:name w:val="footer"/>
    <w:basedOn w:val="a"/>
    <w:link w:val="aa"/>
    <w:uiPriority w:val="99"/>
    <w:rsid w:val="00CF0E22"/>
    <w:pPr>
      <w:tabs>
        <w:tab w:val="center" w:pos="4153"/>
        <w:tab w:val="right" w:pos="8306"/>
      </w:tabs>
      <w:spacing w:after="0" w:line="240" w:lineRule="auto"/>
    </w:pPr>
    <w:rPr>
      <w:rFonts w:ascii="Times New Roman" w:eastAsia="Times New Roman" w:hAnsi="Times New Roman"/>
      <w:sz w:val="20"/>
      <w:szCs w:val="20"/>
    </w:rPr>
  </w:style>
  <w:style w:type="character" w:customStyle="1" w:styleId="aa">
    <w:name w:val="Нижний колонтитул Знак"/>
    <w:basedOn w:val="a0"/>
    <w:link w:val="a9"/>
    <w:uiPriority w:val="99"/>
    <w:rsid w:val="00CF0E22"/>
    <w:rPr>
      <w:rFonts w:ascii="Times New Roman" w:eastAsia="Times New Roman" w:hAnsi="Times New Roman" w:cs="Times New Roman"/>
      <w:sz w:val="20"/>
      <w:szCs w:val="20"/>
      <w:lang w:eastAsia="ru-RU"/>
    </w:rPr>
  </w:style>
  <w:style w:type="paragraph" w:styleId="ab">
    <w:name w:val="Title"/>
    <w:basedOn w:val="a"/>
    <w:link w:val="ac"/>
    <w:qFormat/>
    <w:rsid w:val="00CF0E22"/>
    <w:pPr>
      <w:spacing w:after="0" w:line="240" w:lineRule="auto"/>
      <w:jc w:val="center"/>
    </w:pPr>
    <w:rPr>
      <w:rFonts w:ascii="Times New Roman" w:eastAsia="Times New Roman" w:hAnsi="Times New Roman"/>
      <w:b/>
      <w:sz w:val="20"/>
      <w:szCs w:val="20"/>
    </w:rPr>
  </w:style>
  <w:style w:type="character" w:customStyle="1" w:styleId="ac">
    <w:name w:val="Название Знак"/>
    <w:basedOn w:val="a0"/>
    <w:link w:val="ab"/>
    <w:rsid w:val="00CF0E22"/>
    <w:rPr>
      <w:rFonts w:ascii="Times New Roman" w:eastAsia="Times New Roman" w:hAnsi="Times New Roman" w:cs="Times New Roman"/>
      <w:b/>
      <w:sz w:val="20"/>
      <w:szCs w:val="20"/>
      <w:lang w:eastAsia="ru-RU"/>
    </w:rPr>
  </w:style>
  <w:style w:type="table" w:styleId="ad">
    <w:name w:val="Table Grid"/>
    <w:basedOn w:val="a1"/>
    <w:uiPriority w:val="59"/>
    <w:rsid w:val="00250C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AC5B77"/>
    <w:pPr>
      <w:spacing w:after="120" w:line="480" w:lineRule="auto"/>
      <w:ind w:left="283"/>
    </w:pPr>
  </w:style>
  <w:style w:type="character" w:customStyle="1" w:styleId="20">
    <w:name w:val="Основной текст с отступом 2 Знак"/>
    <w:basedOn w:val="a0"/>
    <w:link w:val="2"/>
    <w:uiPriority w:val="99"/>
    <w:semiHidden/>
    <w:rsid w:val="00AC5B77"/>
    <w:rPr>
      <w:rFonts w:ascii="Calibri" w:eastAsia="Calibri" w:hAnsi="Calibri" w:cs="Times New Roman"/>
      <w:lang w:eastAsia="ru-RU"/>
    </w:rPr>
  </w:style>
  <w:style w:type="paragraph" w:styleId="ae">
    <w:name w:val="List Paragraph"/>
    <w:basedOn w:val="a"/>
    <w:uiPriority w:val="34"/>
    <w:qFormat/>
    <w:rsid w:val="009F6B28"/>
    <w:pPr>
      <w:ind w:left="720"/>
      <w:contextualSpacing/>
    </w:pPr>
  </w:style>
  <w:style w:type="paragraph" w:styleId="af">
    <w:name w:val="Normal (Web)"/>
    <w:aliases w:val="Обычный (веб) Знак1,Обычный (веб) Знак Знак,Знак Знак3,Знак4,Знак4 Знак Знак,Знак4 Знак,Обычный (Web)1,Обычный (веб) Знак Знак1,Знак Знак1 Знак,Обычный (веб) Знак Знак Знак,Знак Знак1 Знак Знак,Знак Знак Знак Знак Зн"/>
    <w:basedOn w:val="a"/>
    <w:link w:val="af0"/>
    <w:uiPriority w:val="99"/>
    <w:unhideWhenUsed/>
    <w:rsid w:val="00996E4A"/>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бычный (веб) Знак"/>
    <w:aliases w:val="Обычный (веб) Знак1 Знак,Обычный (веб) Знак Знак Знак1,Знак Знак3 Знак,Знак4 Знак1,Знак4 Знак Знак Знак,Знак4 Знак Знак1,Обычный (Web)1 Знак,Обычный (веб) Знак Знак1 Знак,Знак Знак1 Знак Знак1,Обычный (веб) Знак Знак Знак Знак"/>
    <w:link w:val="af"/>
    <w:uiPriority w:val="99"/>
    <w:rsid w:val="00E7745D"/>
    <w:rPr>
      <w:rFonts w:ascii="Times New Roman" w:eastAsia="Times New Roman" w:hAnsi="Times New Roman" w:cs="Times New Roman"/>
      <w:sz w:val="24"/>
      <w:szCs w:val="24"/>
      <w:lang w:eastAsia="ru-RU"/>
    </w:rPr>
  </w:style>
  <w:style w:type="character" w:customStyle="1" w:styleId="FontStyle33">
    <w:name w:val="Font Style33"/>
    <w:rsid w:val="00490273"/>
    <w:rPr>
      <w:rFonts w:ascii="Times New Roman" w:hAnsi="Times New Roman" w:cs="Times New Roman" w:hint="default"/>
      <w:sz w:val="24"/>
      <w:szCs w:val="24"/>
    </w:rPr>
  </w:style>
  <w:style w:type="character" w:customStyle="1" w:styleId="10">
    <w:name w:val="Заголовок 1 Знак"/>
    <w:basedOn w:val="a0"/>
    <w:link w:val="1"/>
    <w:uiPriority w:val="9"/>
    <w:rsid w:val="00E7328A"/>
    <w:rPr>
      <w:rFonts w:ascii="Times New Roman" w:eastAsia="Times New Roman" w:hAnsi="Times New Roman" w:cs="Times New Roman"/>
      <w:b/>
      <w:bCs/>
      <w:kern w:val="32"/>
      <w:sz w:val="28"/>
      <w:szCs w:val="32"/>
    </w:rPr>
  </w:style>
  <w:style w:type="paragraph" w:customStyle="1" w:styleId="13">
    <w:name w:val="Без интервала1"/>
    <w:uiPriority w:val="99"/>
    <w:rsid w:val="00E7328A"/>
    <w:rPr>
      <w:rFonts w:eastAsiaTheme="minorEastAsia" w:cs="Calibri"/>
      <w:sz w:val="24"/>
      <w:szCs w:val="24"/>
      <w:lang w:val="en-US" w:bidi="en-US"/>
    </w:rPr>
  </w:style>
  <w:style w:type="paragraph" w:customStyle="1" w:styleId="ConsPlusNormal">
    <w:name w:val="ConsPlusNormal"/>
    <w:uiPriority w:val="99"/>
    <w:rsid w:val="005A6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8">
    <w:name w:val="Font Style38"/>
    <w:basedOn w:val="a0"/>
    <w:uiPriority w:val="99"/>
    <w:rsid w:val="004733A7"/>
    <w:rPr>
      <w:rFonts w:ascii="Times New Roman" w:hAnsi="Times New Roman" w:cs="Times New Roman"/>
      <w:sz w:val="22"/>
      <w:szCs w:val="22"/>
    </w:rPr>
  </w:style>
  <w:style w:type="character" w:customStyle="1" w:styleId="FontStyle183">
    <w:name w:val="Font Style183"/>
    <w:basedOn w:val="a0"/>
    <w:uiPriority w:val="99"/>
    <w:rsid w:val="005C5D7C"/>
    <w:rPr>
      <w:rFonts w:ascii="Sylfaen" w:hAnsi="Sylfaen" w:cs="Sylfaen"/>
      <w:sz w:val="20"/>
      <w:szCs w:val="20"/>
    </w:rPr>
  </w:style>
  <w:style w:type="table" w:customStyle="1" w:styleId="14">
    <w:name w:val="Сетка таблицы1"/>
    <w:basedOn w:val="a1"/>
    <w:next w:val="ad"/>
    <w:rsid w:val="00D87FC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11FA0"/>
  </w:style>
  <w:style w:type="character" w:styleId="af1">
    <w:name w:val="Hyperlink"/>
    <w:basedOn w:val="a0"/>
    <w:uiPriority w:val="99"/>
    <w:semiHidden/>
    <w:unhideWhenUsed/>
    <w:rsid w:val="00311FA0"/>
    <w:rPr>
      <w:color w:val="0000FF"/>
      <w:u w:val="single"/>
    </w:rPr>
  </w:style>
  <w:style w:type="paragraph" w:styleId="af2">
    <w:name w:val="header"/>
    <w:basedOn w:val="a"/>
    <w:link w:val="af3"/>
    <w:uiPriority w:val="99"/>
    <w:unhideWhenUsed/>
    <w:rsid w:val="00A7557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7557C"/>
    <w:rPr>
      <w:rFonts w:ascii="Calibri" w:eastAsia="Calibri" w:hAnsi="Calibri" w:cs="Times New Roman"/>
      <w:lang w:eastAsia="ru-RU"/>
    </w:rPr>
  </w:style>
  <w:style w:type="character" w:customStyle="1" w:styleId="FontStyle186">
    <w:name w:val="Font Style186"/>
    <w:rsid w:val="00B907C9"/>
    <w:rPr>
      <w:rFonts w:ascii="Sylfaen" w:hAnsi="Sylfaen" w:cs="Sylfaen"/>
      <w:i/>
      <w:iCs/>
      <w:spacing w:val="-10"/>
      <w:sz w:val="22"/>
      <w:szCs w:val="22"/>
    </w:rPr>
  </w:style>
</w:styles>
</file>

<file path=word/webSettings.xml><?xml version="1.0" encoding="utf-8"?>
<w:webSettings xmlns:r="http://schemas.openxmlformats.org/officeDocument/2006/relationships" xmlns:w="http://schemas.openxmlformats.org/wordprocessingml/2006/main">
  <w:divs>
    <w:div w:id="756637463">
      <w:bodyDiv w:val="1"/>
      <w:marLeft w:val="0"/>
      <w:marRight w:val="0"/>
      <w:marTop w:val="0"/>
      <w:marBottom w:val="0"/>
      <w:divBdr>
        <w:top w:val="none" w:sz="0" w:space="0" w:color="auto"/>
        <w:left w:val="none" w:sz="0" w:space="0" w:color="auto"/>
        <w:bottom w:val="none" w:sz="0" w:space="0" w:color="auto"/>
        <w:right w:val="none" w:sz="0" w:space="0" w:color="auto"/>
      </w:divBdr>
    </w:div>
    <w:div w:id="825900108">
      <w:bodyDiv w:val="1"/>
      <w:marLeft w:val="0"/>
      <w:marRight w:val="0"/>
      <w:marTop w:val="0"/>
      <w:marBottom w:val="0"/>
      <w:divBdr>
        <w:top w:val="none" w:sz="0" w:space="0" w:color="auto"/>
        <w:left w:val="none" w:sz="0" w:space="0" w:color="auto"/>
        <w:bottom w:val="none" w:sz="0" w:space="0" w:color="auto"/>
        <w:right w:val="none" w:sz="0" w:space="0" w:color="auto"/>
      </w:divBdr>
    </w:div>
    <w:div w:id="1561938053">
      <w:bodyDiv w:val="1"/>
      <w:marLeft w:val="0"/>
      <w:marRight w:val="0"/>
      <w:marTop w:val="0"/>
      <w:marBottom w:val="0"/>
      <w:divBdr>
        <w:top w:val="none" w:sz="0" w:space="0" w:color="auto"/>
        <w:left w:val="none" w:sz="0" w:space="0" w:color="auto"/>
        <w:bottom w:val="none" w:sz="0" w:space="0" w:color="auto"/>
        <w:right w:val="none" w:sz="0" w:space="0" w:color="auto"/>
      </w:divBdr>
    </w:div>
    <w:div w:id="18047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Office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_____Microsoft_Office_Excel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Office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_____Microsoft_Office_Excel22.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7.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_____Microsoft_Office_Excel26.xlsx"/><Relationship Id="rId1" Type="http://schemas.openxmlformats.org/officeDocument/2006/relationships/themeOverride" Target="../theme/themeOverride18.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_____Microsoft_Office_Excel27.xlsx"/><Relationship Id="rId1" Type="http://schemas.openxmlformats.org/officeDocument/2006/relationships/themeOverride" Target="../theme/themeOverride19.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0.xm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1.xm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b="1">
                <a:latin typeface="Times New Roman" pitchFamily="18" charset="0"/>
                <a:cs typeface="Times New Roman" pitchFamily="18" charset="0"/>
              </a:rPr>
              <a:t>Объем валовой продукции, млн.</a:t>
            </a:r>
            <a:r>
              <a:rPr lang="ru-RU" sz="1100" b="1" baseline="0">
                <a:latin typeface="Times New Roman" pitchFamily="18" charset="0"/>
                <a:cs typeface="Times New Roman" pitchFamily="18" charset="0"/>
              </a:rPr>
              <a:t> руб.</a:t>
            </a:r>
            <a:endParaRPr lang="ru-RU" sz="1100" b="1">
              <a:latin typeface="Times New Roman" pitchFamily="18" charset="0"/>
              <a:cs typeface="Times New Roman" pitchFamily="18" charset="0"/>
            </a:endParaRPr>
          </a:p>
        </c:rich>
      </c:tx>
      <c:layout>
        <c:manualLayout>
          <c:xMode val="edge"/>
          <c:yMode val="edge"/>
          <c:x val="0.12300007953551338"/>
          <c:y val="0"/>
        </c:manualLayout>
      </c:layout>
      <c:spPr>
        <a:solidFill>
          <a:sysClr val="window" lastClr="FFFFFF"/>
        </a:solidFill>
      </c:spPr>
    </c:title>
    <c:view3D>
      <c:rAngAx val="1"/>
    </c:view3D>
    <c:plotArea>
      <c:layout>
        <c:manualLayout>
          <c:layoutTarget val="inner"/>
          <c:xMode val="edge"/>
          <c:yMode val="edge"/>
          <c:x val="0.16837699832975417"/>
          <c:y val="2.7186864799794798E-2"/>
          <c:w val="0.83162300167024572"/>
          <c:h val="0.88103644939119452"/>
        </c:manualLayout>
      </c:layout>
      <c:bar3DChart>
        <c:barDir val="col"/>
        <c:grouping val="clustered"/>
        <c:ser>
          <c:idx val="0"/>
          <c:order val="0"/>
          <c:tx>
            <c:strRef>
              <c:f>Лист1!$B$1</c:f>
              <c:strCache>
                <c:ptCount val="1"/>
                <c:pt idx="0">
                  <c:v>январь-сентябрь 2015 года</c:v>
                </c:pt>
              </c:strCache>
            </c:strRef>
          </c:tx>
          <c:dLbls>
            <c:dLbl>
              <c:idx val="0"/>
              <c:layout>
                <c:manualLayout>
                  <c:x val="3.2840722495896209E-2"/>
                  <c:y val="-4.6722407121792438E-2"/>
                </c:manualLayout>
              </c:layout>
              <c:tx>
                <c:rich>
                  <a:bodyPr/>
                  <a:lstStyle/>
                  <a:p>
                    <a:pPr>
                      <a:defRPr sz="900" b="1">
                        <a:latin typeface="Times New Roman" pitchFamily="18" charset="0"/>
                        <a:cs typeface="Times New Roman" pitchFamily="18" charset="0"/>
                      </a:defRPr>
                    </a:pPr>
                    <a:r>
                      <a:rPr lang="ru-RU" sz="900" b="1">
                        <a:latin typeface="Times New Roman" pitchFamily="18" charset="0"/>
                        <a:cs typeface="Times New Roman" pitchFamily="18" charset="0"/>
                      </a:rPr>
                      <a:t>10 894,6</a:t>
                    </a:r>
                    <a:endParaRPr lang="en-US" sz="900" b="1">
                      <a:latin typeface="Times New Roman" pitchFamily="18" charset="0"/>
                      <a:cs typeface="Times New Roman" pitchFamily="18" charset="0"/>
                    </a:endParaRPr>
                  </a:p>
                </c:rich>
              </c:tx>
              <c:spPr/>
              <c:showVal val="1"/>
            </c:dLbl>
            <c:txPr>
              <a:bodyPr/>
              <a:lstStyle/>
              <a:p>
                <a:pPr>
                  <a:defRPr b="1">
                    <a:latin typeface="Times New Roman" pitchFamily="18" charset="0"/>
                    <a:cs typeface="Times New Roman" pitchFamily="18" charset="0"/>
                  </a:defRPr>
                </a:pPr>
                <a:endParaRPr lang="ru-RU"/>
              </a:p>
            </c:txPr>
            <c:showVal val="1"/>
          </c:dLbls>
          <c:cat>
            <c:strRef>
              <c:f>Лист1!$A$2</c:f>
              <c:strCache>
                <c:ptCount val="1"/>
                <c:pt idx="0">
                  <c:v>Объем валовой продукции, млн. руб.</c:v>
                </c:pt>
              </c:strCache>
            </c:strRef>
          </c:cat>
          <c:val>
            <c:numRef>
              <c:f>Лист1!$B$2</c:f>
              <c:numCache>
                <c:formatCode>#,##0.0</c:formatCode>
                <c:ptCount val="1"/>
                <c:pt idx="0">
                  <c:v>10894639.199999981</c:v>
                </c:pt>
              </c:numCache>
            </c:numRef>
          </c:val>
        </c:ser>
        <c:ser>
          <c:idx val="1"/>
          <c:order val="1"/>
          <c:tx>
            <c:strRef>
              <c:f>Лист1!$C$1</c:f>
              <c:strCache>
                <c:ptCount val="1"/>
                <c:pt idx="0">
                  <c:v>январь-сентябрь 2016 года</c:v>
                </c:pt>
              </c:strCache>
            </c:strRef>
          </c:tx>
          <c:dLbls>
            <c:dLbl>
              <c:idx val="0"/>
              <c:layout>
                <c:manualLayout>
                  <c:x val="4.1017933103189824E-2"/>
                  <c:y val="-4.3818491760694883E-2"/>
                </c:manualLayout>
              </c:layout>
              <c:tx>
                <c:rich>
                  <a:bodyPr/>
                  <a:lstStyle/>
                  <a:p>
                    <a:r>
                      <a:rPr lang="ru-RU" b="1"/>
                      <a:t>10 079,3</a:t>
                    </a:r>
                    <a:endParaRPr lang="en-US" b="1"/>
                  </a:p>
                </c:rich>
              </c:tx>
              <c:showVal val="1"/>
            </c:dLbl>
            <c:txPr>
              <a:bodyPr/>
              <a:lstStyle/>
              <a:p>
                <a:pPr>
                  <a:defRPr sz="900" b="1">
                    <a:latin typeface="Times New Roman" pitchFamily="18" charset="0"/>
                    <a:cs typeface="Times New Roman" pitchFamily="18" charset="0"/>
                  </a:defRPr>
                </a:pPr>
                <a:endParaRPr lang="ru-RU"/>
              </a:p>
            </c:txPr>
            <c:showVal val="1"/>
          </c:dLbls>
          <c:cat>
            <c:strRef>
              <c:f>Лист1!$A$2</c:f>
              <c:strCache>
                <c:ptCount val="1"/>
                <c:pt idx="0">
                  <c:v>Объем валовой продукции, млн. руб.</c:v>
                </c:pt>
              </c:strCache>
            </c:strRef>
          </c:cat>
          <c:val>
            <c:numRef>
              <c:f>Лист1!$C$2</c:f>
              <c:numCache>
                <c:formatCode>#,##0.0</c:formatCode>
                <c:ptCount val="1"/>
                <c:pt idx="0">
                  <c:v>10079291.9</c:v>
                </c:pt>
              </c:numCache>
            </c:numRef>
          </c:val>
        </c:ser>
        <c:shape val="cylinder"/>
        <c:axId val="146707968"/>
        <c:axId val="146709504"/>
        <c:axId val="0"/>
      </c:bar3DChart>
      <c:catAx>
        <c:axId val="146707968"/>
        <c:scaling>
          <c:orientation val="minMax"/>
        </c:scaling>
        <c:delete val="1"/>
        <c:axPos val="b"/>
        <c:tickLblPos val="none"/>
        <c:crossAx val="146709504"/>
        <c:crosses val="autoZero"/>
        <c:auto val="1"/>
        <c:lblAlgn val="ctr"/>
        <c:lblOffset val="100"/>
      </c:catAx>
      <c:valAx>
        <c:axId val="146709504"/>
        <c:scaling>
          <c:orientation val="minMax"/>
          <c:min val="0"/>
        </c:scaling>
        <c:axPos val="l"/>
        <c:numFmt formatCode="#,##0.0" sourceLinked="1"/>
        <c:tickLblPos val="nextTo"/>
        <c:txPr>
          <a:bodyPr/>
          <a:lstStyle/>
          <a:p>
            <a:pPr>
              <a:defRPr sz="900" b="1">
                <a:latin typeface="Times New Roman" pitchFamily="18" charset="0"/>
                <a:cs typeface="Times New Roman" pitchFamily="18" charset="0"/>
              </a:defRPr>
            </a:pPr>
            <a:endParaRPr lang="ru-RU"/>
          </a:p>
        </c:txPr>
        <c:crossAx val="146707968"/>
        <c:crosses val="autoZero"/>
        <c:crossBetween val="between"/>
        <c:majorUnit val="4000000"/>
        <c:dispUnits>
          <c:builtInUnit val="thousands"/>
          <c:dispUnitsLbl/>
        </c:dispUnits>
      </c:valAx>
      <c:spPr>
        <a:noFill/>
      </c:spPr>
    </c:plotArea>
    <c:legend>
      <c:legendPos val="r"/>
      <c:layout>
        <c:manualLayout>
          <c:xMode val="edge"/>
          <c:yMode val="edge"/>
          <c:x val="0"/>
          <c:y val="0.93592370953630799"/>
          <c:w val="0.99765593520993368"/>
          <c:h val="5.8500087489063893E-2"/>
        </c:manualLayout>
      </c:layout>
      <c:txPr>
        <a:bodyPr/>
        <a:lstStyle/>
        <a:p>
          <a:pPr>
            <a:defRPr sz="900" b="1">
              <a:latin typeface="Times New Roman" pitchFamily="18" charset="0"/>
              <a:cs typeface="Times New Roman" pitchFamily="18" charset="0"/>
            </a:defRPr>
          </a:pPr>
          <a:endParaRPr lang="ru-RU"/>
        </a:p>
      </c:txPr>
    </c:legend>
    <c:plotVisOnly val="1"/>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sz="1100"/>
            </a:pPr>
            <a:r>
              <a:rPr lang="ru-RU" sz="1100"/>
              <a:t>Поголовье крупного рогатого скота в разрезе городов и районов ПМР, голов</a:t>
            </a:r>
          </a:p>
        </c:rich>
      </c:tx>
      <c:layout>
        <c:manualLayout>
          <c:xMode val="edge"/>
          <c:yMode val="edge"/>
          <c:x val="0.1576731413966167"/>
          <c:y val="0"/>
        </c:manualLayout>
      </c:layout>
      <c:spPr>
        <a:noFill/>
      </c:spPr>
    </c:title>
    <c:plotArea>
      <c:layout>
        <c:manualLayout>
          <c:layoutTarget val="inner"/>
          <c:xMode val="edge"/>
          <c:yMode val="edge"/>
          <c:x val="0.15115457255054213"/>
          <c:y val="0.14123110176838771"/>
          <c:w val="0.84706485649232865"/>
          <c:h val="0.45002125865488535"/>
        </c:manualLayout>
      </c:layout>
      <c:barChart>
        <c:barDir val="col"/>
        <c:grouping val="clustered"/>
        <c:ser>
          <c:idx val="0"/>
          <c:order val="0"/>
          <c:tx>
            <c:strRef>
              <c:f>Лист1!$B$1</c:f>
              <c:strCache>
                <c:ptCount val="1"/>
                <c:pt idx="0">
                  <c:v>на 1.10.2015 г.</c:v>
                </c:pt>
              </c:strCache>
            </c:strRef>
          </c:tx>
          <c:spPr>
            <a:solidFill>
              <a:schemeClr val="accent5">
                <a:lumMod val="40000"/>
                <a:lumOff val="60000"/>
              </a:schemeClr>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Григориополь</c:v>
                </c:pt>
                <c:pt idx="6">
                  <c:v>Каменский       район и              г. Каменка</c:v>
                </c:pt>
              </c:strCache>
            </c:strRef>
          </c:cat>
          <c:val>
            <c:numRef>
              <c:f>Лист1!$B$2:$B$8</c:f>
              <c:numCache>
                <c:formatCode>General</c:formatCode>
                <c:ptCount val="7"/>
                <c:pt idx="0">
                  <c:v>0</c:v>
                </c:pt>
                <c:pt idx="1">
                  <c:v>0</c:v>
                </c:pt>
                <c:pt idx="2" formatCode="#,##0">
                  <c:v>2815</c:v>
                </c:pt>
                <c:pt idx="3" formatCode="#,##0">
                  <c:v>155</c:v>
                </c:pt>
                <c:pt idx="4" formatCode="#,##0">
                  <c:v>2112</c:v>
                </c:pt>
                <c:pt idx="5" formatCode="#,##0">
                  <c:v>579</c:v>
                </c:pt>
                <c:pt idx="6" formatCode="#,##0">
                  <c:v>785</c:v>
                </c:pt>
              </c:numCache>
            </c:numRef>
          </c:val>
        </c:ser>
        <c:ser>
          <c:idx val="1"/>
          <c:order val="1"/>
          <c:tx>
            <c:strRef>
              <c:f>Лист1!$C$1</c:f>
              <c:strCache>
                <c:ptCount val="1"/>
                <c:pt idx="0">
                  <c:v>на 1.10.2016 г.</c:v>
                </c:pt>
              </c:strCache>
            </c:strRef>
          </c:tx>
          <c:spPr>
            <a:solidFill>
              <a:srgbClr val="00B0F0"/>
            </a:solidFill>
          </c:spPr>
          <c:dLbls>
            <c:dLbl>
              <c:idx val="0"/>
              <c:delete val="1"/>
            </c:dLbl>
            <c:dLbl>
              <c:idx val="1"/>
              <c:delete val="1"/>
            </c:dLbl>
            <c:dLbl>
              <c:idx val="2"/>
              <c:layout>
                <c:manualLayout>
                  <c:x val="2.0768431983385228E-3"/>
                  <c:y val="1.9464720194647712E-2"/>
                </c:manualLayout>
              </c:layout>
              <c:tx>
                <c:rich>
                  <a:bodyPr/>
                  <a:lstStyle/>
                  <a:p>
                    <a:r>
                      <a:rPr lang="ru-RU" sz="800"/>
                      <a:t>89,6*</a:t>
                    </a:r>
                    <a:endParaRPr lang="en-US" sz="800"/>
                  </a:p>
                </c:rich>
              </c:tx>
              <c:dLblPos val="outEnd"/>
              <c:showVal val="1"/>
            </c:dLbl>
            <c:dLbl>
              <c:idx val="3"/>
              <c:layout>
                <c:manualLayout>
                  <c:x val="6.2305295950158121E-3"/>
                  <c:y val="9.7323600973236047E-3"/>
                </c:manualLayout>
              </c:layout>
              <c:tx>
                <c:rich>
                  <a:bodyPr/>
                  <a:lstStyle/>
                  <a:p>
                    <a:r>
                      <a:rPr lang="ru-RU" sz="800"/>
                      <a:t>92,3*</a:t>
                    </a:r>
                    <a:endParaRPr lang="en-US" sz="800"/>
                  </a:p>
                </c:rich>
              </c:tx>
              <c:dLblPos val="outEnd"/>
              <c:showVal val="1"/>
            </c:dLbl>
            <c:dLbl>
              <c:idx val="4"/>
              <c:layout>
                <c:manualLayout>
                  <c:x val="6.1858138302820003E-3"/>
                  <c:y val="2.0624458141827267E-2"/>
                </c:manualLayout>
              </c:layout>
              <c:tx>
                <c:rich>
                  <a:bodyPr/>
                  <a:lstStyle/>
                  <a:p>
                    <a:r>
                      <a:rPr lang="ru-RU" sz="800"/>
                      <a:t>93,6*</a:t>
                    </a:r>
                    <a:endParaRPr lang="en-US" sz="800"/>
                  </a:p>
                </c:rich>
              </c:tx>
              <c:dLblPos val="outEnd"/>
              <c:showVal val="1"/>
            </c:dLbl>
            <c:dLbl>
              <c:idx val="5"/>
              <c:layout>
                <c:manualLayout>
                  <c:x val="6.2304615621045041E-3"/>
                  <c:y val="2.7831973492001984E-2"/>
                </c:manualLayout>
              </c:layout>
              <c:tx>
                <c:rich>
                  <a:bodyPr/>
                  <a:lstStyle/>
                  <a:p>
                    <a:r>
                      <a:rPr lang="ru-RU" sz="800"/>
                      <a:t>95,9*</a:t>
                    </a:r>
                    <a:endParaRPr lang="en-US" sz="800"/>
                  </a:p>
                </c:rich>
              </c:tx>
              <c:dLblPos val="outEnd"/>
              <c:showVal val="1"/>
            </c:dLbl>
            <c:dLbl>
              <c:idx val="6"/>
              <c:layout>
                <c:manualLayout>
                  <c:x val="4.1088854648176684E-3"/>
                  <c:y val="2.4132730015082957E-2"/>
                </c:manualLayout>
              </c:layout>
              <c:tx>
                <c:rich>
                  <a:bodyPr/>
                  <a:lstStyle/>
                  <a:p>
                    <a:r>
                      <a:rPr lang="ru-RU" sz="800"/>
                      <a:t>60,3*</a:t>
                    </a:r>
                    <a:endParaRPr lang="en-US" sz="800"/>
                  </a:p>
                </c:rich>
              </c:tx>
              <c:dLblPos val="outEnd"/>
              <c:showVal val="1"/>
            </c:dLbl>
            <c:txPr>
              <a:bodyPr/>
              <a:lstStyle/>
              <a:p>
                <a:pPr>
                  <a:defRPr sz="800"/>
                </a:pPr>
                <a:endParaRPr lang="ru-RU"/>
              </a:p>
            </c:txPr>
            <c:dLblPos val="outEnd"/>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Григориополь</c:v>
                </c:pt>
                <c:pt idx="6">
                  <c:v>Каменский       район и              г. Каменка</c:v>
                </c:pt>
              </c:strCache>
            </c:strRef>
          </c:cat>
          <c:val>
            <c:numRef>
              <c:f>Лист1!$C$2:$C$8</c:f>
              <c:numCache>
                <c:formatCode>General</c:formatCode>
                <c:ptCount val="7"/>
                <c:pt idx="0">
                  <c:v>0</c:v>
                </c:pt>
                <c:pt idx="1">
                  <c:v>0</c:v>
                </c:pt>
                <c:pt idx="2" formatCode="#,##0">
                  <c:v>2521</c:v>
                </c:pt>
                <c:pt idx="3" formatCode="#,##0">
                  <c:v>143</c:v>
                </c:pt>
                <c:pt idx="4" formatCode="#,##0">
                  <c:v>1977</c:v>
                </c:pt>
                <c:pt idx="5" formatCode="#,##0">
                  <c:v>555</c:v>
                </c:pt>
                <c:pt idx="6" formatCode="#,##0">
                  <c:v>473</c:v>
                </c:pt>
              </c:numCache>
            </c:numRef>
          </c:val>
        </c:ser>
        <c:gapWidth val="75"/>
        <c:axId val="64919808"/>
        <c:axId val="64762240"/>
      </c:barChart>
      <c:catAx>
        <c:axId val="64919808"/>
        <c:scaling>
          <c:orientation val="minMax"/>
        </c:scaling>
        <c:delete val="1"/>
        <c:axPos val="b"/>
        <c:majorTickMark val="none"/>
        <c:tickLblPos val="none"/>
        <c:crossAx val="64762240"/>
        <c:crosses val="autoZero"/>
        <c:auto val="1"/>
        <c:lblAlgn val="ctr"/>
        <c:lblOffset val="100"/>
      </c:catAx>
      <c:valAx>
        <c:axId val="64762240"/>
        <c:scaling>
          <c:orientation val="minMax"/>
        </c:scaling>
        <c:axPos val="l"/>
        <c:numFmt formatCode="General" sourceLinked="1"/>
        <c:majorTickMark val="none"/>
        <c:tickLblPos val="nextTo"/>
        <c:spPr>
          <a:ln w="9525">
            <a:solidFill>
              <a:sysClr val="windowText" lastClr="000000"/>
            </a:solidFill>
          </a:ln>
        </c:spPr>
        <c:crossAx val="64919808"/>
        <c:crosses val="autoZero"/>
        <c:crossBetween val="between"/>
      </c:valAx>
      <c:dTable>
        <c:showHorzBorder val="1"/>
        <c:showVertBorder val="1"/>
        <c:showOutline val="1"/>
        <c:showKeys val="1"/>
      </c:dTable>
      <c:spPr>
        <a:noFill/>
        <a:ln w="2540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sz="1200"/>
            </a:pPr>
            <a:r>
              <a:rPr lang="ru-RU" sz="1100"/>
              <a:t>Поголовье свиней в разрезе городов и районов ПМР, голов</a:t>
            </a:r>
          </a:p>
        </c:rich>
      </c:tx>
      <c:layout>
        <c:manualLayout>
          <c:xMode val="edge"/>
          <c:yMode val="edge"/>
          <c:x val="0.25112231938749824"/>
          <c:y val="1.8098914106324938E-3"/>
        </c:manualLayout>
      </c:layout>
      <c:spPr>
        <a:noFill/>
      </c:spPr>
    </c:title>
    <c:plotArea>
      <c:layout>
        <c:manualLayout>
          <c:layoutTarget val="inner"/>
          <c:xMode val="edge"/>
          <c:yMode val="edge"/>
          <c:x val="0.14298293358491773"/>
          <c:y val="8.7213215995059448E-2"/>
          <c:w val="0.84645193544356301"/>
          <c:h val="0.50817024342545414"/>
        </c:manualLayout>
      </c:layout>
      <c:barChart>
        <c:barDir val="col"/>
        <c:grouping val="clustered"/>
        <c:ser>
          <c:idx val="0"/>
          <c:order val="0"/>
          <c:tx>
            <c:strRef>
              <c:f>Лист1!$B$1</c:f>
              <c:strCache>
                <c:ptCount val="1"/>
                <c:pt idx="0">
                  <c:v>на 1.10.2015 г.</c:v>
                </c:pt>
              </c:strCache>
            </c:strRef>
          </c:tx>
          <c:spPr>
            <a:solidFill>
              <a:schemeClr val="accent5"/>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Григориополь</c:v>
                </c:pt>
                <c:pt idx="6">
                  <c:v>Каменский       район и              г. Каменка</c:v>
                </c:pt>
              </c:strCache>
            </c:strRef>
          </c:cat>
          <c:val>
            <c:numRef>
              <c:f>Лист1!$B$2:$B$8</c:f>
              <c:numCache>
                <c:formatCode>General</c:formatCode>
                <c:ptCount val="7"/>
                <c:pt idx="0">
                  <c:v>0</c:v>
                </c:pt>
                <c:pt idx="1">
                  <c:v>379</c:v>
                </c:pt>
                <c:pt idx="2" formatCode="#,##0">
                  <c:v>3272</c:v>
                </c:pt>
                <c:pt idx="3" formatCode="#,##0">
                  <c:v>0</c:v>
                </c:pt>
                <c:pt idx="4" formatCode="#,##0">
                  <c:v>6086</c:v>
                </c:pt>
                <c:pt idx="5" formatCode="#,##0">
                  <c:v>3609</c:v>
                </c:pt>
                <c:pt idx="6" formatCode="#,##0">
                  <c:v>1276</c:v>
                </c:pt>
              </c:numCache>
            </c:numRef>
          </c:val>
        </c:ser>
        <c:ser>
          <c:idx val="1"/>
          <c:order val="1"/>
          <c:tx>
            <c:strRef>
              <c:f>Лист1!$C$1</c:f>
              <c:strCache>
                <c:ptCount val="1"/>
                <c:pt idx="0">
                  <c:v>на 1.10.2016 г.</c:v>
                </c:pt>
              </c:strCache>
            </c:strRef>
          </c:tx>
          <c:spPr>
            <a:solidFill>
              <a:schemeClr val="accent3">
                <a:lumMod val="60000"/>
                <a:lumOff val="40000"/>
              </a:schemeClr>
            </a:solidFill>
          </c:spPr>
          <c:dLbls>
            <c:dLbl>
              <c:idx val="0"/>
              <c:delete val="1"/>
            </c:dLbl>
            <c:dLbl>
              <c:idx val="1"/>
              <c:layout>
                <c:manualLayout>
                  <c:x val="2.2150456999326697E-3"/>
                  <c:y val="1.045751633986928E-2"/>
                </c:manualLayout>
              </c:layout>
              <c:tx>
                <c:rich>
                  <a:bodyPr/>
                  <a:lstStyle/>
                  <a:p>
                    <a:r>
                      <a:rPr lang="ru-RU" sz="800"/>
                      <a:t>77,6*</a:t>
                    </a:r>
                    <a:endParaRPr lang="en-US" sz="800"/>
                  </a:p>
                </c:rich>
              </c:tx>
              <c:showVal val="1"/>
            </c:dLbl>
            <c:dLbl>
              <c:idx val="2"/>
              <c:layout>
                <c:manualLayout>
                  <c:x val="1.9997737925344884E-3"/>
                  <c:y val="1.0335907530789418E-2"/>
                </c:manualLayout>
              </c:layout>
              <c:tx>
                <c:rich>
                  <a:bodyPr/>
                  <a:lstStyle/>
                  <a:p>
                    <a:r>
                      <a:rPr lang="ru-RU" sz="800"/>
                      <a:t>74,5*</a:t>
                    </a:r>
                    <a:endParaRPr lang="en-US" sz="800"/>
                  </a:p>
                </c:rich>
              </c:tx>
              <c:showVal val="1"/>
            </c:dLbl>
            <c:dLbl>
              <c:idx val="3"/>
              <c:delete val="1"/>
            </c:dLbl>
            <c:dLbl>
              <c:idx val="4"/>
              <c:layout>
                <c:manualLayout>
                  <c:x val="6.1068172929996901E-3"/>
                  <c:y val="1.4991302557768513E-2"/>
                </c:manualLayout>
              </c:layout>
              <c:tx>
                <c:rich>
                  <a:bodyPr/>
                  <a:lstStyle/>
                  <a:p>
                    <a:r>
                      <a:rPr lang="ru-RU" sz="800"/>
                      <a:t>111,7*</a:t>
                    </a:r>
                    <a:endParaRPr lang="en-US" sz="800"/>
                  </a:p>
                </c:rich>
              </c:tx>
              <c:showVal val="1"/>
            </c:dLbl>
            <c:dLbl>
              <c:idx val="5"/>
              <c:layout>
                <c:manualLayout>
                  <c:x val="8.5469829579288767E-3"/>
                  <c:y val="2.8258126388047637E-2"/>
                </c:manualLayout>
              </c:layout>
              <c:tx>
                <c:rich>
                  <a:bodyPr/>
                  <a:lstStyle/>
                  <a:p>
                    <a:r>
                      <a:rPr lang="ru-RU" sz="800"/>
                      <a:t>90,7*</a:t>
                    </a:r>
                    <a:endParaRPr lang="en-US" sz="800"/>
                  </a:p>
                </c:rich>
              </c:tx>
              <c:showVal val="1"/>
            </c:dLbl>
            <c:dLbl>
              <c:idx val="6"/>
              <c:layout>
                <c:manualLayout>
                  <c:x val="2.4508580914077748E-3"/>
                  <c:y val="1.195739955582475E-2"/>
                </c:manualLayout>
              </c:layout>
              <c:tx>
                <c:rich>
                  <a:bodyPr/>
                  <a:lstStyle/>
                  <a:p>
                    <a:r>
                      <a:rPr lang="ru-RU" sz="800"/>
                      <a:t>98,2*</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Григориополь</c:v>
                </c:pt>
                <c:pt idx="6">
                  <c:v>Каменский       район и              г. Каменка</c:v>
                </c:pt>
              </c:strCache>
            </c:strRef>
          </c:cat>
          <c:val>
            <c:numRef>
              <c:f>Лист1!$C$2:$C$8</c:f>
              <c:numCache>
                <c:formatCode>General</c:formatCode>
                <c:ptCount val="7"/>
                <c:pt idx="0">
                  <c:v>0</c:v>
                </c:pt>
                <c:pt idx="1">
                  <c:v>294</c:v>
                </c:pt>
                <c:pt idx="2" formatCode="#,##0">
                  <c:v>2438</c:v>
                </c:pt>
                <c:pt idx="3" formatCode="#,##0">
                  <c:v>0</c:v>
                </c:pt>
                <c:pt idx="4" formatCode="#,##0">
                  <c:v>6797</c:v>
                </c:pt>
                <c:pt idx="5" formatCode="#,##0">
                  <c:v>3275</c:v>
                </c:pt>
                <c:pt idx="6" formatCode="#,##0">
                  <c:v>1253</c:v>
                </c:pt>
              </c:numCache>
            </c:numRef>
          </c:val>
        </c:ser>
        <c:gapWidth val="75"/>
        <c:axId val="65104128"/>
        <c:axId val="159514624"/>
      </c:barChart>
      <c:catAx>
        <c:axId val="65104128"/>
        <c:scaling>
          <c:orientation val="minMax"/>
        </c:scaling>
        <c:delete val="1"/>
        <c:axPos val="b"/>
        <c:majorTickMark val="none"/>
        <c:tickLblPos val="none"/>
        <c:crossAx val="159514624"/>
        <c:crosses val="autoZero"/>
        <c:auto val="1"/>
        <c:lblAlgn val="ctr"/>
        <c:lblOffset val="100"/>
      </c:catAx>
      <c:valAx>
        <c:axId val="159514624"/>
        <c:scaling>
          <c:orientation val="minMax"/>
        </c:scaling>
        <c:axPos val="l"/>
        <c:numFmt formatCode="General" sourceLinked="1"/>
        <c:majorTickMark val="none"/>
        <c:tickLblPos val="nextTo"/>
        <c:spPr>
          <a:ln w="9525">
            <a:solidFill>
              <a:sysClr val="windowText" lastClr="000000"/>
            </a:solidFill>
          </a:ln>
        </c:spPr>
        <c:crossAx val="65104128"/>
        <c:crosses val="autoZero"/>
        <c:crossBetween val="between"/>
      </c:valAx>
      <c:dTable>
        <c:showHorzBorder val="1"/>
        <c:showVertBorder val="1"/>
        <c:showOutline val="1"/>
        <c:showKeys val="1"/>
      </c:dTable>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sz="1100"/>
            </a:pPr>
            <a:r>
              <a:rPr lang="ru-RU" sz="1100"/>
              <a:t>Поголовье птицы в разрезе городов и районов ПМР, голов</a:t>
            </a:r>
          </a:p>
        </c:rich>
      </c:tx>
      <c:layout>
        <c:manualLayout>
          <c:xMode val="edge"/>
          <c:yMode val="edge"/>
          <c:x val="0.25755321797839026"/>
          <c:y val="1.8097737782777161E-3"/>
        </c:manualLayout>
      </c:layout>
      <c:spPr>
        <a:noFill/>
      </c:spPr>
    </c:title>
    <c:plotArea>
      <c:layout>
        <c:manualLayout>
          <c:layoutTarget val="inner"/>
          <c:xMode val="edge"/>
          <c:yMode val="edge"/>
          <c:x val="0.14280484768330864"/>
          <c:y val="8.3317585301837291E-2"/>
          <c:w val="0.84682708596106659"/>
          <c:h val="0.43215548056492942"/>
        </c:manualLayout>
      </c:layout>
      <c:barChart>
        <c:barDir val="col"/>
        <c:grouping val="clustered"/>
        <c:ser>
          <c:idx val="0"/>
          <c:order val="0"/>
          <c:tx>
            <c:strRef>
              <c:f>Лист1!$B$1</c:f>
              <c:strCache>
                <c:ptCount val="1"/>
                <c:pt idx="0">
                  <c:v>на 1.10.2015 г.</c:v>
                </c:pt>
              </c:strCache>
            </c:strRef>
          </c:tx>
          <c:spPr>
            <a:solidFill>
              <a:schemeClr val="accent5">
                <a:lumMod val="40000"/>
                <a:lumOff val="60000"/>
              </a:schemeClr>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Григориополь</c:v>
                </c:pt>
                <c:pt idx="6">
                  <c:v>Каменский       район и            г. Каменка</c:v>
                </c:pt>
              </c:strCache>
            </c:strRef>
          </c:cat>
          <c:val>
            <c:numRef>
              <c:f>Лист1!$B$2:$B$8</c:f>
              <c:numCache>
                <c:formatCode>#,##0</c:formatCode>
                <c:ptCount val="7"/>
                <c:pt idx="0">
                  <c:v>0</c:v>
                </c:pt>
                <c:pt idx="1">
                  <c:v>25000</c:v>
                </c:pt>
                <c:pt idx="2">
                  <c:v>1426</c:v>
                </c:pt>
                <c:pt idx="3">
                  <c:v>328926</c:v>
                </c:pt>
                <c:pt idx="4">
                  <c:v>21</c:v>
                </c:pt>
                <c:pt idx="5">
                  <c:v>32484</c:v>
                </c:pt>
                <c:pt idx="6">
                  <c:v>2169</c:v>
                </c:pt>
              </c:numCache>
            </c:numRef>
          </c:val>
        </c:ser>
        <c:ser>
          <c:idx val="1"/>
          <c:order val="1"/>
          <c:tx>
            <c:strRef>
              <c:f>Лист1!$C$1</c:f>
              <c:strCache>
                <c:ptCount val="1"/>
                <c:pt idx="0">
                  <c:v>на 1.10.2016 г.</c:v>
                </c:pt>
              </c:strCache>
            </c:strRef>
          </c:tx>
          <c:spPr>
            <a:solidFill>
              <a:schemeClr val="accent3">
                <a:lumMod val="60000"/>
                <a:lumOff val="40000"/>
              </a:schemeClr>
            </a:solidFill>
          </c:spPr>
          <c:dLbls>
            <c:dLbl>
              <c:idx val="0"/>
              <c:delete val="1"/>
            </c:dLbl>
            <c:dLbl>
              <c:idx val="1"/>
              <c:layout>
                <c:manualLayout>
                  <c:x val="0"/>
                  <c:y val="1.9047619047619341E-2"/>
                </c:manualLayout>
              </c:layout>
              <c:tx>
                <c:rich>
                  <a:bodyPr/>
                  <a:lstStyle/>
                  <a:p>
                    <a:r>
                      <a:rPr lang="ru-RU"/>
                      <a:t>64,0*</a:t>
                    </a:r>
                    <a:endParaRPr lang="en-US"/>
                  </a:p>
                </c:rich>
              </c:tx>
              <c:dLblPos val="outEnd"/>
              <c:showVal val="1"/>
            </c:dLbl>
            <c:dLbl>
              <c:idx val="2"/>
              <c:tx>
                <c:rich>
                  <a:bodyPr/>
                  <a:lstStyle/>
                  <a:p>
                    <a:r>
                      <a:rPr lang="ru-RU" sz="800"/>
                      <a:t>130,6*</a:t>
                    </a:r>
                    <a:endParaRPr lang="en-US" sz="800"/>
                  </a:p>
                </c:rich>
              </c:tx>
              <c:dLblPos val="inEnd"/>
              <c:showVal val="1"/>
            </c:dLbl>
            <c:dLbl>
              <c:idx val="3"/>
              <c:layout>
                <c:manualLayout>
                  <c:x val="4.1472265422498704E-3"/>
                  <c:y val="2.6666666666666672E-2"/>
                </c:manualLayout>
              </c:layout>
              <c:tx>
                <c:rich>
                  <a:bodyPr/>
                  <a:lstStyle/>
                  <a:p>
                    <a:r>
                      <a:rPr lang="ru-RU" sz="800"/>
                      <a:t>66,9*</a:t>
                    </a:r>
                    <a:endParaRPr lang="en-US" sz="800"/>
                  </a:p>
                </c:rich>
              </c:tx>
              <c:dLblPos val="outEnd"/>
              <c:showVal val="1"/>
            </c:dLbl>
            <c:dLbl>
              <c:idx val="4"/>
              <c:tx>
                <c:rich>
                  <a:bodyPr/>
                  <a:lstStyle/>
                  <a:p>
                    <a:r>
                      <a:rPr lang="ru-RU" sz="800"/>
                      <a:t>в 106,3 р.*</a:t>
                    </a:r>
                    <a:endParaRPr lang="en-US" sz="800"/>
                  </a:p>
                </c:rich>
              </c:tx>
              <c:dLblPos val="inEnd"/>
              <c:showVal val="1"/>
            </c:dLbl>
            <c:dLbl>
              <c:idx val="5"/>
              <c:layout>
                <c:manualLayout>
                  <c:x val="1.0368066355624676E-2"/>
                  <c:y val="1.9836020497438128E-2"/>
                </c:manualLayout>
              </c:layout>
              <c:tx>
                <c:rich>
                  <a:bodyPr/>
                  <a:lstStyle/>
                  <a:p>
                    <a:r>
                      <a:rPr lang="ru-RU"/>
                      <a:t>в 2,9 р.*</a:t>
                    </a:r>
                    <a:endParaRPr lang="en-US"/>
                  </a:p>
                </c:rich>
              </c:tx>
              <c:dLblPos val="outEnd"/>
              <c:showVal val="1"/>
            </c:dLbl>
            <c:dLbl>
              <c:idx val="6"/>
              <c:tx>
                <c:rich>
                  <a:bodyPr/>
                  <a:lstStyle/>
                  <a:p>
                    <a:r>
                      <a:rPr lang="ru-RU" sz="800"/>
                      <a:t>16,1*</a:t>
                    </a:r>
                    <a:endParaRPr lang="en-US" sz="800"/>
                  </a:p>
                </c:rich>
              </c:tx>
              <c:dLblPos val="inEnd"/>
              <c:showVal val="1"/>
            </c:dLbl>
            <c:txPr>
              <a:bodyPr/>
              <a:lstStyle/>
              <a:p>
                <a:pPr>
                  <a:defRPr sz="800"/>
                </a:pPr>
                <a:endParaRPr lang="ru-RU"/>
              </a:p>
            </c:txPr>
            <c:dLblPos val="inEnd"/>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Григориополь</c:v>
                </c:pt>
                <c:pt idx="6">
                  <c:v>Каменский       район и            г. Каменка</c:v>
                </c:pt>
              </c:strCache>
            </c:strRef>
          </c:cat>
          <c:val>
            <c:numRef>
              <c:f>Лист1!$C$2:$C$8</c:f>
              <c:numCache>
                <c:formatCode>#,##0</c:formatCode>
                <c:ptCount val="7"/>
                <c:pt idx="0">
                  <c:v>0</c:v>
                </c:pt>
                <c:pt idx="1">
                  <c:v>16000</c:v>
                </c:pt>
                <c:pt idx="2">
                  <c:v>1862</c:v>
                </c:pt>
                <c:pt idx="3">
                  <c:v>219993</c:v>
                </c:pt>
                <c:pt idx="4">
                  <c:v>2233</c:v>
                </c:pt>
                <c:pt idx="5">
                  <c:v>93198</c:v>
                </c:pt>
                <c:pt idx="6">
                  <c:v>350</c:v>
                </c:pt>
              </c:numCache>
            </c:numRef>
          </c:val>
        </c:ser>
        <c:gapWidth val="75"/>
        <c:axId val="64796544"/>
        <c:axId val="64798080"/>
      </c:barChart>
      <c:catAx>
        <c:axId val="64796544"/>
        <c:scaling>
          <c:orientation val="minMax"/>
        </c:scaling>
        <c:delete val="1"/>
        <c:axPos val="b"/>
        <c:majorTickMark val="none"/>
        <c:tickLblPos val="none"/>
        <c:crossAx val="64798080"/>
        <c:crosses val="autoZero"/>
        <c:auto val="1"/>
        <c:lblAlgn val="ctr"/>
        <c:lblOffset val="100"/>
      </c:catAx>
      <c:valAx>
        <c:axId val="64798080"/>
        <c:scaling>
          <c:orientation val="minMax"/>
        </c:scaling>
        <c:axPos val="l"/>
        <c:numFmt formatCode="#,##0" sourceLinked="1"/>
        <c:majorTickMark val="none"/>
        <c:tickLblPos val="nextTo"/>
        <c:spPr>
          <a:ln w="9525">
            <a:solidFill>
              <a:sysClr val="windowText" lastClr="000000"/>
            </a:solidFill>
          </a:ln>
        </c:spPr>
        <c:crossAx val="64796544"/>
        <c:crosses val="autoZero"/>
        <c:crossBetween val="between"/>
      </c:valAx>
      <c:dTable>
        <c:showHorzBorder val="1"/>
        <c:showVertBorder val="1"/>
        <c:showOutline val="1"/>
      </c:dTable>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sz="1200"/>
            </a:pPr>
            <a:r>
              <a:rPr lang="ru-RU" sz="1200"/>
              <a:t>Количество </a:t>
            </a:r>
            <a:r>
              <a:rPr lang="ru-RU" sz="1100"/>
              <a:t>действующих</a:t>
            </a:r>
            <a:r>
              <a:rPr lang="ru-RU" sz="1200"/>
              <a:t> предприятий (организаций) малого бизнеса</a:t>
            </a:r>
          </a:p>
          <a:p>
            <a:pPr>
              <a:defRPr sz="1200"/>
            </a:pPr>
            <a:r>
              <a:rPr lang="ru-RU" sz="1200"/>
              <a:t> (на конец отчетного периода), единиц</a:t>
            </a:r>
          </a:p>
        </c:rich>
      </c:tx>
      <c:layout>
        <c:manualLayout>
          <c:xMode val="edge"/>
          <c:yMode val="edge"/>
          <c:x val="0.18306523963078924"/>
          <c:y val="3.4247642121658186E-3"/>
        </c:manualLayout>
      </c:layout>
      <c:spPr>
        <a:noFill/>
      </c:spPr>
    </c:title>
    <c:plotArea>
      <c:layout>
        <c:manualLayout>
          <c:layoutTarget val="inner"/>
          <c:xMode val="edge"/>
          <c:yMode val="edge"/>
          <c:x val="0.1833170243032598"/>
          <c:y val="0.11995086821043921"/>
          <c:w val="0.7819056617922755"/>
          <c:h val="0.44589600868856927"/>
        </c:manualLayout>
      </c:layout>
      <c:barChart>
        <c:barDir val="col"/>
        <c:grouping val="clustered"/>
        <c:ser>
          <c:idx val="0"/>
          <c:order val="0"/>
          <c:tx>
            <c:strRef>
              <c:f>Лист1!$B$1</c:f>
              <c:strCache>
                <c:ptCount val="1"/>
                <c:pt idx="0">
                  <c:v>январь-сентябрь  2015  г.</c:v>
                </c:pt>
              </c:strCache>
            </c:strRef>
          </c:tx>
          <c:spPr>
            <a:solidFill>
              <a:schemeClr val="accent6">
                <a:lumMod val="75000"/>
              </a:schemeClr>
            </a:solidFill>
          </c:spPr>
          <c:dLbls>
            <c:dLbl>
              <c:idx val="0"/>
              <c:layout>
                <c:manualLayout>
                  <c:x val="3.6504320439165482E-2"/>
                  <c:y val="4.0787648010409024E-3"/>
                </c:manualLayout>
              </c:layout>
              <c:tx>
                <c:rich>
                  <a:bodyPr/>
                  <a:lstStyle/>
                  <a:p>
                    <a:r>
                      <a:rPr lang="ru-RU" sz="800" b="1"/>
                      <a:t>100,7*</a:t>
                    </a:r>
                    <a:endParaRPr lang="en-US" sz="800" b="1"/>
                  </a:p>
                </c:rich>
              </c:tx>
              <c:dLblPos val="outEnd"/>
              <c:showVal val="1"/>
            </c:dLbl>
            <c:dLbl>
              <c:idx val="1"/>
              <c:layout>
                <c:manualLayout>
                  <c:x val="3.8485597954101891E-2"/>
                  <c:y val="1.268572178957071E-2"/>
                </c:manualLayout>
              </c:layout>
              <c:tx>
                <c:rich>
                  <a:bodyPr/>
                  <a:lstStyle/>
                  <a:p>
                    <a:r>
                      <a:rPr lang="ru-RU" sz="800" b="1"/>
                      <a:t>99,2*</a:t>
                    </a:r>
                    <a:endParaRPr lang="en-US" sz="800" b="1"/>
                  </a:p>
                </c:rich>
              </c:tx>
              <c:dLblPos val="outEnd"/>
              <c:showVal val="1"/>
            </c:dLbl>
            <c:dLbl>
              <c:idx val="2"/>
              <c:layout>
                <c:manualLayout>
                  <c:x val="4.4895777659007201E-2"/>
                  <c:y val="1.7042175407068486E-2"/>
                </c:manualLayout>
              </c:layout>
              <c:tx>
                <c:rich>
                  <a:bodyPr/>
                  <a:lstStyle/>
                  <a:p>
                    <a:r>
                      <a:rPr lang="ru-RU" sz="800" b="1"/>
                      <a:t>98,7*</a:t>
                    </a:r>
                    <a:endParaRPr lang="en-US" sz="800" b="1"/>
                  </a:p>
                </c:rich>
              </c:tx>
              <c:dLblPos val="outEnd"/>
              <c:showVal val="1"/>
            </c:dLbl>
            <c:dLbl>
              <c:idx val="3"/>
              <c:layout>
                <c:manualLayout>
                  <c:x val="3.8721984542592118E-2"/>
                  <c:y val="1.4875095610790225E-2"/>
                </c:manualLayout>
              </c:layout>
              <c:tx>
                <c:rich>
                  <a:bodyPr/>
                  <a:lstStyle/>
                  <a:p>
                    <a:r>
                      <a:rPr lang="ru-RU" sz="800" b="1"/>
                      <a:t>99,5*</a:t>
                    </a:r>
                    <a:endParaRPr lang="en-US" sz="800" b="1"/>
                  </a:p>
                </c:rich>
              </c:tx>
              <c:dLblPos val="outEnd"/>
              <c:showVal val="1"/>
            </c:dLbl>
            <c:dLbl>
              <c:idx val="4"/>
              <c:layout>
                <c:manualLayout>
                  <c:x val="4.4895777659007784E-2"/>
                  <c:y val="1.4354115644319364E-2"/>
                </c:manualLayout>
              </c:layout>
              <c:tx>
                <c:rich>
                  <a:bodyPr/>
                  <a:lstStyle/>
                  <a:p>
                    <a:r>
                      <a:rPr lang="ru-RU" sz="800" b="1"/>
                      <a:t>102,2*</a:t>
                    </a:r>
                    <a:endParaRPr lang="en-US" sz="800" b="1"/>
                  </a:p>
                </c:rich>
              </c:tx>
              <c:dLblPos val="outEnd"/>
              <c:showVal val="1"/>
            </c:dLbl>
            <c:dLbl>
              <c:idx val="5"/>
              <c:layout>
                <c:manualLayout>
                  <c:x val="4.0619994616057614E-2"/>
                  <c:y val="1.4313983123439178E-2"/>
                </c:manualLayout>
              </c:layout>
              <c:tx>
                <c:rich>
                  <a:bodyPr/>
                  <a:lstStyle/>
                  <a:p>
                    <a:r>
                      <a:rPr lang="ru-RU" sz="800" b="1"/>
                      <a:t>101,3*</a:t>
                    </a:r>
                    <a:endParaRPr lang="en-US" sz="800" b="1"/>
                  </a:p>
                </c:rich>
              </c:tx>
              <c:dLblPos val="outEnd"/>
              <c:showVal val="1"/>
            </c:dLbl>
            <c:dLbl>
              <c:idx val="6"/>
              <c:layout>
                <c:manualLayout>
                  <c:x val="3.3864156403526482E-2"/>
                  <c:y val="1.3041561983739413E-2"/>
                </c:manualLayout>
              </c:layout>
              <c:tx>
                <c:rich>
                  <a:bodyPr/>
                  <a:lstStyle/>
                  <a:p>
                    <a:r>
                      <a:rPr lang="ru-RU" sz="800" b="1"/>
                      <a:t>100,0*</a:t>
                    </a:r>
                    <a:endParaRPr lang="en-US" sz="800" b="1"/>
                  </a:p>
                </c:rich>
              </c:tx>
              <c:dLblPos val="outEnd"/>
              <c:showVal val="1"/>
            </c:dLbl>
            <c:txPr>
              <a:bodyPr/>
              <a:lstStyle/>
              <a:p>
                <a:pPr>
                  <a:defRPr sz="800"/>
                </a:pPr>
                <a:endParaRPr lang="ru-RU"/>
              </a:p>
            </c:txPr>
            <c:dLblPos val="inBase"/>
            <c:showVal val="1"/>
          </c:dLbls>
          <c:cat>
            <c:strRef>
              <c:f>Лист1!$A$2:$A$8</c:f>
              <c:strCache>
                <c:ptCount val="7"/>
                <c:pt idx="0">
                  <c:v>г. Тирасполь и г. Днестровск</c:v>
                </c:pt>
                <c:pt idx="1">
                  <c:v>г. Бендеры </c:v>
                </c:pt>
                <c:pt idx="2">
                  <c:v>Рыбницкий район и г. Рыбница</c:v>
                </c:pt>
                <c:pt idx="3">
                  <c:v>Дубоссарский район и г. Дубоссары</c:v>
                </c:pt>
                <c:pt idx="4">
                  <c:v> Слободзей                  ский район и г. Слободзея</c:v>
                </c:pt>
                <c:pt idx="5">
                  <c:v> Григориопо          льский район и г.     Григориополь</c:v>
                </c:pt>
                <c:pt idx="6">
                  <c:v>Каменский район  и г. Каменка</c:v>
                </c:pt>
              </c:strCache>
            </c:strRef>
          </c:cat>
          <c:val>
            <c:numRef>
              <c:f>Лист1!$B$2:$B$8</c:f>
              <c:numCache>
                <c:formatCode>#,##0</c:formatCode>
                <c:ptCount val="7"/>
                <c:pt idx="0">
                  <c:v>1518</c:v>
                </c:pt>
                <c:pt idx="1">
                  <c:v>707</c:v>
                </c:pt>
                <c:pt idx="2">
                  <c:v>470</c:v>
                </c:pt>
                <c:pt idx="3">
                  <c:v>214</c:v>
                </c:pt>
                <c:pt idx="4">
                  <c:v>593</c:v>
                </c:pt>
                <c:pt idx="5">
                  <c:v>228</c:v>
                </c:pt>
                <c:pt idx="6">
                  <c:v>130</c:v>
                </c:pt>
              </c:numCache>
            </c:numRef>
          </c:val>
        </c:ser>
        <c:ser>
          <c:idx val="1"/>
          <c:order val="1"/>
          <c:tx>
            <c:strRef>
              <c:f>Лист1!$C$1</c:f>
              <c:strCache>
                <c:ptCount val="1"/>
                <c:pt idx="0">
                  <c:v>январь-сентябрь  2016  г.</c:v>
                </c:pt>
              </c:strCache>
            </c:strRef>
          </c:tx>
          <c:spPr>
            <a:solidFill>
              <a:schemeClr val="accent3">
                <a:lumMod val="50000"/>
              </a:schemeClr>
            </a:solidFill>
          </c:spPr>
          <c:cat>
            <c:strRef>
              <c:f>Лист1!$A$2:$A$8</c:f>
              <c:strCache>
                <c:ptCount val="7"/>
                <c:pt idx="0">
                  <c:v>г. Тирасполь и г. Днестровск</c:v>
                </c:pt>
                <c:pt idx="1">
                  <c:v>г. Бендеры </c:v>
                </c:pt>
                <c:pt idx="2">
                  <c:v>Рыбницкий район и г. Рыбница</c:v>
                </c:pt>
                <c:pt idx="3">
                  <c:v>Дубоссарский район и г. Дубоссары</c:v>
                </c:pt>
                <c:pt idx="4">
                  <c:v> Слободзей                  ский район и г. Слободзея</c:v>
                </c:pt>
                <c:pt idx="5">
                  <c:v> Григориопо          льский район и г.     Григориополь</c:v>
                </c:pt>
                <c:pt idx="6">
                  <c:v>Каменский район  и г. Каменка</c:v>
                </c:pt>
              </c:strCache>
            </c:strRef>
          </c:cat>
          <c:val>
            <c:numRef>
              <c:f>Лист1!$C$2:$C$8</c:f>
              <c:numCache>
                <c:formatCode>#,##0</c:formatCode>
                <c:ptCount val="7"/>
                <c:pt idx="0">
                  <c:v>1528</c:v>
                </c:pt>
                <c:pt idx="1">
                  <c:v>701</c:v>
                </c:pt>
                <c:pt idx="2">
                  <c:v>464</c:v>
                </c:pt>
                <c:pt idx="3">
                  <c:v>213</c:v>
                </c:pt>
                <c:pt idx="4">
                  <c:v>606</c:v>
                </c:pt>
                <c:pt idx="5">
                  <c:v>231</c:v>
                </c:pt>
                <c:pt idx="6">
                  <c:v>130</c:v>
                </c:pt>
              </c:numCache>
            </c:numRef>
          </c:val>
        </c:ser>
        <c:axId val="65394176"/>
        <c:axId val="65395712"/>
      </c:barChart>
      <c:catAx>
        <c:axId val="65394176"/>
        <c:scaling>
          <c:orientation val="minMax"/>
        </c:scaling>
        <c:axPos val="b"/>
        <c:tickLblPos val="nextTo"/>
        <c:crossAx val="65395712"/>
        <c:crosses val="autoZero"/>
        <c:auto val="1"/>
        <c:lblAlgn val="ctr"/>
        <c:lblOffset val="100"/>
      </c:catAx>
      <c:valAx>
        <c:axId val="65395712"/>
        <c:scaling>
          <c:orientation val="minMax"/>
          <c:max val="1900"/>
          <c:min val="0"/>
        </c:scaling>
        <c:axPos val="l"/>
        <c:title>
          <c:tx>
            <c:rich>
              <a:bodyPr rot="0" vert="horz"/>
              <a:lstStyle/>
              <a:p>
                <a:pPr>
                  <a:defRPr sz="800" b="1">
                    <a:solidFill>
                      <a:srgbClr val="00B0F0"/>
                    </a:solidFill>
                  </a:defRPr>
                </a:pPr>
                <a:r>
                  <a:rPr lang="ru-RU" sz="800" b="1">
                    <a:solidFill>
                      <a:sysClr val="windowText" lastClr="000000"/>
                    </a:solidFill>
                  </a:rPr>
                  <a:t>* - темп роста </a:t>
                </a:r>
              </a:p>
              <a:p>
                <a:pPr>
                  <a:defRPr sz="800" b="1">
                    <a:solidFill>
                      <a:srgbClr val="00B0F0"/>
                    </a:solidFill>
                  </a:defRPr>
                </a:pPr>
                <a:r>
                  <a:rPr lang="ru-RU" sz="800" b="1">
                    <a:solidFill>
                      <a:sysClr val="windowText" lastClr="000000"/>
                    </a:solidFill>
                  </a:rPr>
                  <a:t>к  соответствующему периоду 2015 года,%</a:t>
                </a:r>
              </a:p>
            </c:rich>
          </c:tx>
          <c:layout>
            <c:manualLayout>
              <c:xMode val="edge"/>
              <c:yMode val="edge"/>
              <c:x val="0.80620159648689438"/>
              <c:y val="0.14656744829973284"/>
            </c:manualLayout>
          </c:layout>
          <c:spPr>
            <a:noFill/>
          </c:spPr>
        </c:title>
        <c:numFmt formatCode="#,##0" sourceLinked="1"/>
        <c:tickLblPos val="nextTo"/>
        <c:crossAx val="65394176"/>
        <c:crosses val="autoZero"/>
        <c:crossBetween val="between"/>
      </c:valAx>
      <c:dTable>
        <c:showHorzBorder val="1"/>
        <c:showVertBorder val="1"/>
        <c:showOutline val="1"/>
        <c:showKeys val="1"/>
        <c:txPr>
          <a:bodyPr/>
          <a:lstStyle/>
          <a:p>
            <a:pPr rtl="0">
              <a:defRPr sz="700" b="1"/>
            </a:pPr>
            <a:endParaRPr lang="ru-RU"/>
          </a:p>
        </c:txPr>
      </c:dTable>
    </c:plotArea>
    <c:plotVisOnly val="1"/>
  </c:chart>
  <c:spPr>
    <a:ln>
      <a:noFill/>
    </a:ln>
  </c:spPr>
  <c:txPr>
    <a:bodyPr/>
    <a:lstStyle/>
    <a:p>
      <a:pPr>
        <a:defRPr sz="750">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sz="1100"/>
            </a:pPr>
            <a:r>
              <a:rPr lang="ru-RU" sz="1100"/>
              <a:t>Численность работников списочного состава без внешних совместителей в малом бизнесе</a:t>
            </a:r>
            <a:r>
              <a:rPr lang="ru-RU" sz="1100" baseline="0"/>
              <a:t> </a:t>
            </a:r>
            <a:r>
              <a:rPr lang="ru-RU" sz="1100"/>
              <a:t>(на конец отчетного периода), чел.</a:t>
            </a:r>
          </a:p>
        </c:rich>
      </c:tx>
      <c:layout>
        <c:manualLayout>
          <c:xMode val="edge"/>
          <c:yMode val="edge"/>
          <c:x val="0.14859663160661621"/>
          <c:y val="1.4545454545454545E-2"/>
        </c:manualLayout>
      </c:layout>
      <c:spPr>
        <a:noFill/>
      </c:spPr>
    </c:title>
    <c:plotArea>
      <c:layout>
        <c:manualLayout>
          <c:layoutTarget val="inner"/>
          <c:xMode val="edge"/>
          <c:yMode val="edge"/>
          <c:x val="0.19931178705754571"/>
          <c:y val="0.1376057355246702"/>
          <c:w val="0.79086985260863274"/>
          <c:h val="0.44427407100428989"/>
        </c:manualLayout>
      </c:layout>
      <c:barChart>
        <c:barDir val="col"/>
        <c:grouping val="clustered"/>
        <c:ser>
          <c:idx val="0"/>
          <c:order val="0"/>
          <c:tx>
            <c:strRef>
              <c:f>Лист1!$B$1</c:f>
              <c:strCache>
                <c:ptCount val="1"/>
                <c:pt idx="0">
                  <c:v>январь-сентябрь  2015  г.</c:v>
                </c:pt>
              </c:strCache>
            </c:strRef>
          </c:tx>
          <c:spPr>
            <a:solidFill>
              <a:schemeClr val="accent2"/>
            </a:solidFill>
          </c:spPr>
          <c:dLbls>
            <c:dLbl>
              <c:idx val="0"/>
              <c:layout>
                <c:manualLayout>
                  <c:x val="3.9138480665625301E-2"/>
                  <c:y val="8.0237749407537654E-2"/>
                </c:manualLayout>
              </c:layout>
              <c:tx>
                <c:rich>
                  <a:bodyPr/>
                  <a:lstStyle/>
                  <a:p>
                    <a:r>
                      <a:rPr lang="ru-RU" sz="800" b="1"/>
                      <a:t>80,2*</a:t>
                    </a:r>
                    <a:endParaRPr lang="en-US" sz="800" b="1"/>
                  </a:p>
                </c:rich>
              </c:tx>
              <c:showVal val="1"/>
            </c:dLbl>
            <c:dLbl>
              <c:idx val="1"/>
              <c:layout>
                <c:manualLayout>
                  <c:x val="4.1468487997704834E-2"/>
                  <c:y val="2.8137757052213212E-2"/>
                </c:manualLayout>
              </c:layout>
              <c:tx>
                <c:rich>
                  <a:bodyPr/>
                  <a:lstStyle/>
                  <a:p>
                    <a:r>
                      <a:rPr lang="ru-RU" sz="800" b="1"/>
                      <a:t>85,0*</a:t>
                    </a:r>
                    <a:endParaRPr lang="en-US" sz="800" b="1"/>
                  </a:p>
                </c:rich>
              </c:tx>
              <c:showVal val="1"/>
            </c:dLbl>
            <c:dLbl>
              <c:idx val="2"/>
              <c:layout>
                <c:manualLayout>
                  <c:x val="3.9733445204595402E-2"/>
                  <c:y val="4.0500083264068877E-2"/>
                </c:manualLayout>
              </c:layout>
              <c:tx>
                <c:rich>
                  <a:bodyPr/>
                  <a:lstStyle/>
                  <a:p>
                    <a:r>
                      <a:rPr lang="ru-RU" sz="800" b="1"/>
                      <a:t>78,7*</a:t>
                    </a:r>
                    <a:endParaRPr lang="en-US" sz="800" b="1"/>
                  </a:p>
                </c:rich>
              </c:tx>
              <c:showVal val="1"/>
            </c:dLbl>
            <c:dLbl>
              <c:idx val="3"/>
              <c:layout>
                <c:manualLayout>
                  <c:x val="3.7509035755776916E-2"/>
                  <c:y val="1.4081898097984581E-2"/>
                </c:manualLayout>
              </c:layout>
              <c:tx>
                <c:rich>
                  <a:bodyPr/>
                  <a:lstStyle/>
                  <a:p>
                    <a:r>
                      <a:rPr lang="ru-RU" sz="800" b="1"/>
                      <a:t>94,0*</a:t>
                    </a:r>
                    <a:endParaRPr lang="en-US" sz="800" b="1"/>
                  </a:p>
                </c:rich>
              </c:tx>
              <c:showVal val="1"/>
            </c:dLbl>
            <c:dLbl>
              <c:idx val="4"/>
              <c:layout>
                <c:manualLayout>
                  <c:x val="4.0271072673291948E-2"/>
                  <c:y val="-1.1360593573774532E-2"/>
                </c:manualLayout>
              </c:layout>
              <c:tx>
                <c:rich>
                  <a:bodyPr/>
                  <a:lstStyle/>
                  <a:p>
                    <a:r>
                      <a:rPr lang="ru-RU" sz="800" b="1"/>
                      <a:t>109,5*</a:t>
                    </a:r>
                    <a:endParaRPr lang="en-US" sz="800" b="1"/>
                  </a:p>
                </c:rich>
              </c:tx>
              <c:showVal val="1"/>
            </c:dLbl>
            <c:dLbl>
              <c:idx val="5"/>
              <c:layout>
                <c:manualLayout>
                  <c:x val="4.1468955724796704E-2"/>
                  <c:y val="1.1405710227835633E-2"/>
                </c:manualLayout>
              </c:layout>
              <c:tx>
                <c:rich>
                  <a:bodyPr/>
                  <a:lstStyle/>
                  <a:p>
                    <a:r>
                      <a:rPr lang="ru-RU" sz="800" b="1"/>
                      <a:t>88,1*</a:t>
                    </a:r>
                    <a:endParaRPr lang="en-US" sz="800" b="1"/>
                  </a:p>
                </c:rich>
              </c:tx>
              <c:showVal val="1"/>
            </c:dLbl>
            <c:dLbl>
              <c:idx val="6"/>
              <c:layout>
                <c:manualLayout>
                  <c:x val="3.8289337808184408E-2"/>
                  <c:y val="4.5175342391387645E-3"/>
                </c:manualLayout>
              </c:layout>
              <c:tx>
                <c:rich>
                  <a:bodyPr/>
                  <a:lstStyle/>
                  <a:p>
                    <a:r>
                      <a:rPr lang="ru-RU" sz="800" b="1"/>
                      <a:t>101,0*</a:t>
                    </a:r>
                    <a:endParaRPr lang="en-US" sz="800" b="1"/>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 </c:v>
                </c:pt>
                <c:pt idx="2">
                  <c:v>Рыбницкий район и г. Рыбница</c:v>
                </c:pt>
                <c:pt idx="3">
                  <c:v>Дубоссарский район и г. Дубоссары</c:v>
                </c:pt>
                <c:pt idx="4">
                  <c:v> Слободзей                  ский район и г. Слободзея</c:v>
                </c:pt>
                <c:pt idx="5">
                  <c:v> Григориополь                         ский район  и г. Григориополь</c:v>
                </c:pt>
                <c:pt idx="6">
                  <c:v>Каменский район  и г. Каменка</c:v>
                </c:pt>
              </c:strCache>
            </c:strRef>
          </c:cat>
          <c:val>
            <c:numRef>
              <c:f>Лист1!$B$2:$B$8</c:f>
              <c:numCache>
                <c:formatCode>#,##0</c:formatCode>
                <c:ptCount val="7"/>
                <c:pt idx="0">
                  <c:v>6648</c:v>
                </c:pt>
                <c:pt idx="1">
                  <c:v>2963</c:v>
                </c:pt>
                <c:pt idx="2">
                  <c:v>2028</c:v>
                </c:pt>
                <c:pt idx="3">
                  <c:v>899</c:v>
                </c:pt>
                <c:pt idx="4">
                  <c:v>1719</c:v>
                </c:pt>
                <c:pt idx="5">
                  <c:v>948</c:v>
                </c:pt>
                <c:pt idx="6">
                  <c:v>389</c:v>
                </c:pt>
              </c:numCache>
            </c:numRef>
          </c:val>
        </c:ser>
        <c:ser>
          <c:idx val="1"/>
          <c:order val="1"/>
          <c:tx>
            <c:strRef>
              <c:f>Лист1!$C$1</c:f>
              <c:strCache>
                <c:ptCount val="1"/>
                <c:pt idx="0">
                  <c:v>январь-сентябрь  2016  г.</c:v>
                </c:pt>
              </c:strCache>
            </c:strRef>
          </c:tx>
          <c:spPr>
            <a:solidFill>
              <a:schemeClr val="tx2">
                <a:lumMod val="60000"/>
                <a:lumOff val="40000"/>
              </a:schemeClr>
            </a:solidFill>
          </c:spPr>
          <c:cat>
            <c:strRef>
              <c:f>Лист1!$A$2:$A$8</c:f>
              <c:strCache>
                <c:ptCount val="7"/>
                <c:pt idx="0">
                  <c:v>г. Тирасполь и г. Днестровск</c:v>
                </c:pt>
                <c:pt idx="1">
                  <c:v>г. Бендеры </c:v>
                </c:pt>
                <c:pt idx="2">
                  <c:v>Рыбницкий район и г. Рыбница</c:v>
                </c:pt>
                <c:pt idx="3">
                  <c:v>Дубоссарский район и г. Дубоссары</c:v>
                </c:pt>
                <c:pt idx="4">
                  <c:v> Слободзей                  ский район и г. Слободзея</c:v>
                </c:pt>
                <c:pt idx="5">
                  <c:v> Григориополь                         ский район  и г. Григориополь</c:v>
                </c:pt>
                <c:pt idx="6">
                  <c:v>Каменский район  и г. Каменка</c:v>
                </c:pt>
              </c:strCache>
            </c:strRef>
          </c:cat>
          <c:val>
            <c:numRef>
              <c:f>Лист1!$C$2:$C$8</c:f>
              <c:numCache>
                <c:formatCode>#,##0</c:formatCode>
                <c:ptCount val="7"/>
                <c:pt idx="0">
                  <c:v>5331</c:v>
                </c:pt>
                <c:pt idx="1">
                  <c:v>2520</c:v>
                </c:pt>
                <c:pt idx="2">
                  <c:v>1596</c:v>
                </c:pt>
                <c:pt idx="3">
                  <c:v>845</c:v>
                </c:pt>
                <c:pt idx="4">
                  <c:v>1883</c:v>
                </c:pt>
                <c:pt idx="5">
                  <c:v>835</c:v>
                </c:pt>
                <c:pt idx="6">
                  <c:v>393</c:v>
                </c:pt>
              </c:numCache>
            </c:numRef>
          </c:val>
        </c:ser>
        <c:axId val="65078784"/>
        <c:axId val="65080320"/>
      </c:barChart>
      <c:catAx>
        <c:axId val="65078784"/>
        <c:scaling>
          <c:orientation val="minMax"/>
        </c:scaling>
        <c:axPos val="b"/>
        <c:tickLblPos val="nextTo"/>
        <c:crossAx val="65080320"/>
        <c:crosses val="autoZero"/>
        <c:auto val="1"/>
        <c:lblAlgn val="ctr"/>
        <c:lblOffset val="100"/>
      </c:catAx>
      <c:valAx>
        <c:axId val="65080320"/>
        <c:scaling>
          <c:orientation val="minMax"/>
        </c:scaling>
        <c:axPos val="l"/>
        <c:title>
          <c:tx>
            <c:rich>
              <a:bodyPr rot="0" vert="horz"/>
              <a:lstStyle/>
              <a:p>
                <a:pPr>
                  <a:defRPr sz="800" b="1"/>
                </a:pPr>
                <a:r>
                  <a:rPr lang="ru-RU" sz="800" b="1"/>
                  <a:t>* - темп роста к </a:t>
                </a:r>
              </a:p>
              <a:p>
                <a:pPr>
                  <a:defRPr sz="800" b="1"/>
                </a:pPr>
                <a:r>
                  <a:rPr lang="ru-RU" sz="800" b="1"/>
                  <a:t>соответствующему периоду 2015 года,%</a:t>
                </a:r>
              </a:p>
            </c:rich>
          </c:tx>
          <c:layout>
            <c:manualLayout>
              <c:xMode val="edge"/>
              <c:yMode val="edge"/>
              <c:x val="0.81475315318350561"/>
              <c:y val="0.18344278214901924"/>
            </c:manualLayout>
          </c:layout>
        </c:title>
        <c:numFmt formatCode="#,##0" sourceLinked="1"/>
        <c:tickLblPos val="nextTo"/>
        <c:crossAx val="65078784"/>
        <c:crosses val="autoZero"/>
        <c:crossBetween val="between"/>
      </c:valAx>
      <c:dTable>
        <c:showHorzBorder val="1"/>
        <c:showVertBorder val="1"/>
        <c:showOutline val="1"/>
        <c:showKeys val="1"/>
        <c:txPr>
          <a:bodyPr/>
          <a:lstStyle/>
          <a:p>
            <a:pPr rtl="0">
              <a:defRPr sz="700" b="1"/>
            </a:pPr>
            <a:endParaRPr lang="ru-RU"/>
          </a:p>
        </c:txPr>
      </c:dTable>
    </c:plotArea>
    <c:plotVisOnly val="1"/>
  </c:chart>
  <c:spPr>
    <a:ln>
      <a:noFill/>
    </a:ln>
  </c:spPr>
  <c:txPr>
    <a:bodyPr/>
    <a:lstStyle/>
    <a:p>
      <a:pPr>
        <a:defRPr sz="750">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050"/>
            </a:pPr>
            <a:r>
              <a:rPr lang="ru-RU" sz="1050"/>
              <a:t>Количество вновь созданных и дополнительно введённых рабочих мест в организацих малого предпринимательства в разрезе городов и районов ПМР, единиц</a:t>
            </a:r>
          </a:p>
        </c:rich>
      </c:tx>
      <c:layout>
        <c:manualLayout>
          <c:xMode val="edge"/>
          <c:yMode val="edge"/>
          <c:x val="0.21778443623750626"/>
          <c:y val="0"/>
        </c:manualLayout>
      </c:layout>
    </c:title>
    <c:plotArea>
      <c:layout>
        <c:manualLayout>
          <c:layoutTarget val="inner"/>
          <c:xMode val="edge"/>
          <c:yMode val="edge"/>
          <c:x val="0.1839322075890977"/>
          <c:y val="0.13924888065462532"/>
          <c:w val="0.78406197012983991"/>
          <c:h val="0.46414775358962485"/>
        </c:manualLayout>
      </c:layout>
      <c:barChart>
        <c:barDir val="col"/>
        <c:grouping val="clustered"/>
        <c:ser>
          <c:idx val="0"/>
          <c:order val="0"/>
          <c:tx>
            <c:strRef>
              <c:f>Лист1!$B$1</c:f>
              <c:strCache>
                <c:ptCount val="1"/>
                <c:pt idx="0">
                  <c:v>январь-сентябрь  2015 г.</c:v>
                </c:pt>
              </c:strCache>
            </c:strRef>
          </c:tx>
          <c:spPr>
            <a:solidFill>
              <a:srgbClr val="F79646">
                <a:lumMod val="75000"/>
              </a:srgbClr>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Григориопольский район и г. Григориполь</c:v>
                </c:pt>
                <c:pt idx="6">
                  <c:v>Каменский       район и             г. Каменка</c:v>
                </c:pt>
              </c:strCache>
            </c:strRef>
          </c:cat>
          <c:val>
            <c:numRef>
              <c:f>Лист1!$B$2:$B$8</c:f>
              <c:numCache>
                <c:formatCode>General</c:formatCode>
                <c:ptCount val="7"/>
                <c:pt idx="0" formatCode="#,##0">
                  <c:v>725</c:v>
                </c:pt>
                <c:pt idx="1">
                  <c:v>358</c:v>
                </c:pt>
                <c:pt idx="2" formatCode="#,##0">
                  <c:v>280</c:v>
                </c:pt>
                <c:pt idx="3">
                  <c:v>173</c:v>
                </c:pt>
                <c:pt idx="4" formatCode="#,##0">
                  <c:v>183</c:v>
                </c:pt>
                <c:pt idx="5">
                  <c:v>49</c:v>
                </c:pt>
                <c:pt idx="6" formatCode="0">
                  <c:v>38</c:v>
                </c:pt>
              </c:numCache>
            </c:numRef>
          </c:val>
        </c:ser>
        <c:ser>
          <c:idx val="1"/>
          <c:order val="1"/>
          <c:tx>
            <c:strRef>
              <c:f>Лист1!$C$1</c:f>
              <c:strCache>
                <c:ptCount val="1"/>
                <c:pt idx="0">
                  <c:v>январь-сентябрь 2016 г.</c:v>
                </c:pt>
              </c:strCache>
            </c:strRef>
          </c:tx>
          <c:spPr>
            <a:solidFill>
              <a:srgbClr val="00B0F0"/>
            </a:solidFill>
          </c:spPr>
          <c:dLbls>
            <c:dLbl>
              <c:idx val="0"/>
              <c:layout>
                <c:manualLayout>
                  <c:x val="3.4763505978107631E-3"/>
                  <c:y val="1.9812027173073957E-2"/>
                </c:manualLayout>
              </c:layout>
              <c:tx>
                <c:rich>
                  <a:bodyPr/>
                  <a:lstStyle/>
                  <a:p>
                    <a:r>
                      <a:rPr lang="ru-RU" sz="800"/>
                      <a:t>85,2*</a:t>
                    </a:r>
                    <a:endParaRPr lang="en-US" sz="800"/>
                  </a:p>
                </c:rich>
              </c:tx>
              <c:showVal val="1"/>
            </c:dLbl>
            <c:dLbl>
              <c:idx val="1"/>
              <c:layout>
                <c:manualLayout>
                  <c:x val="-5.1730305491610453E-4"/>
                  <c:y val="1.6702948896093871E-2"/>
                </c:manualLayout>
              </c:layout>
              <c:tx>
                <c:rich>
                  <a:bodyPr/>
                  <a:lstStyle/>
                  <a:p>
                    <a:r>
                      <a:rPr lang="ru-RU" sz="800"/>
                      <a:t>50,3*</a:t>
                    </a:r>
                    <a:endParaRPr lang="en-US" sz="800"/>
                  </a:p>
                </c:rich>
              </c:tx>
              <c:showVal val="1"/>
            </c:dLbl>
            <c:dLbl>
              <c:idx val="2"/>
              <c:layout>
                <c:manualLayout>
                  <c:x val="6.1734640198302434E-3"/>
                  <c:y val="1.8783001389532573E-2"/>
                </c:manualLayout>
              </c:layout>
              <c:tx>
                <c:rich>
                  <a:bodyPr/>
                  <a:lstStyle/>
                  <a:p>
                    <a:r>
                      <a:rPr lang="ru-RU" sz="800"/>
                      <a:t>23,9*</a:t>
                    </a:r>
                    <a:endParaRPr lang="en-US" sz="800"/>
                  </a:p>
                </c:rich>
              </c:tx>
              <c:showVal val="1"/>
            </c:dLbl>
            <c:dLbl>
              <c:idx val="3"/>
              <c:layout>
                <c:manualLayout>
                  <c:x val="1.0390335823406684E-2"/>
                  <c:y val="1.6380410907851025E-2"/>
                </c:manualLayout>
              </c:layout>
              <c:tx>
                <c:rich>
                  <a:bodyPr/>
                  <a:lstStyle/>
                  <a:p>
                    <a:r>
                      <a:rPr lang="ru-RU" sz="800"/>
                      <a:t>148,0*</a:t>
                    </a:r>
                    <a:endParaRPr lang="en-US" sz="800"/>
                  </a:p>
                </c:rich>
              </c:tx>
              <c:showVal val="1"/>
            </c:dLbl>
            <c:dLbl>
              <c:idx val="4"/>
              <c:layout>
                <c:manualLayout>
                  <c:x val="7.3376904851085133E-3"/>
                  <c:y val="1.2489964489732899E-2"/>
                </c:manualLayout>
              </c:layout>
              <c:tx>
                <c:rich>
                  <a:bodyPr/>
                  <a:lstStyle/>
                  <a:p>
                    <a:r>
                      <a:rPr lang="ru-RU" sz="800"/>
                      <a:t>133,3*</a:t>
                    </a:r>
                    <a:endParaRPr lang="en-US" sz="800"/>
                  </a:p>
                </c:rich>
              </c:tx>
              <c:showVal val="1"/>
            </c:dLbl>
            <c:dLbl>
              <c:idx val="5"/>
              <c:layout>
                <c:manualLayout>
                  <c:x val="3.6359351393208399E-3"/>
                  <c:y val="5.220009263547939E-3"/>
                </c:manualLayout>
              </c:layout>
              <c:tx>
                <c:rich>
                  <a:bodyPr/>
                  <a:lstStyle/>
                  <a:p>
                    <a:r>
                      <a:rPr lang="ru-RU" sz="800"/>
                      <a:t>132,7*</a:t>
                    </a:r>
                    <a:endParaRPr lang="en-US" sz="800"/>
                  </a:p>
                </c:rich>
              </c:tx>
              <c:showVal val="1"/>
            </c:dLbl>
            <c:dLbl>
              <c:idx val="6"/>
              <c:layout>
                <c:manualLayout>
                  <c:x val="4.4547317742417514E-3"/>
                  <c:y val="-1.993206731511541E-3"/>
                </c:manualLayout>
              </c:layout>
              <c:tx>
                <c:rich>
                  <a:bodyPr/>
                  <a:lstStyle/>
                  <a:p>
                    <a:r>
                      <a:rPr lang="ru-RU" sz="800"/>
                      <a:t>78,9*</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Григориопольский район и г. Григориполь</c:v>
                </c:pt>
                <c:pt idx="6">
                  <c:v>Каменский       район и             г. Каменка</c:v>
                </c:pt>
              </c:strCache>
            </c:strRef>
          </c:cat>
          <c:val>
            <c:numRef>
              <c:f>Лист1!$C$2:$C$8</c:f>
              <c:numCache>
                <c:formatCode>General</c:formatCode>
                <c:ptCount val="7"/>
                <c:pt idx="0" formatCode="#,##0">
                  <c:v>618</c:v>
                </c:pt>
                <c:pt idx="1">
                  <c:v>180</c:v>
                </c:pt>
                <c:pt idx="2" formatCode="0">
                  <c:v>67</c:v>
                </c:pt>
                <c:pt idx="3">
                  <c:v>256</c:v>
                </c:pt>
                <c:pt idx="4" formatCode="0">
                  <c:v>244</c:v>
                </c:pt>
                <c:pt idx="5">
                  <c:v>65</c:v>
                </c:pt>
                <c:pt idx="6" formatCode="0">
                  <c:v>30</c:v>
                </c:pt>
              </c:numCache>
            </c:numRef>
          </c:val>
        </c:ser>
        <c:gapWidth val="75"/>
        <c:axId val="109204992"/>
        <c:axId val="109206528"/>
      </c:barChart>
      <c:catAx>
        <c:axId val="109204992"/>
        <c:scaling>
          <c:orientation val="minMax"/>
        </c:scaling>
        <c:delete val="1"/>
        <c:axPos val="b"/>
        <c:majorTickMark val="none"/>
        <c:tickLblPos val="none"/>
        <c:crossAx val="109206528"/>
        <c:crosses val="autoZero"/>
        <c:auto val="1"/>
        <c:lblAlgn val="ctr"/>
        <c:lblOffset val="100"/>
      </c:catAx>
      <c:valAx>
        <c:axId val="109206528"/>
        <c:scaling>
          <c:orientation val="minMax"/>
        </c:scaling>
        <c:axPos val="l"/>
        <c:title>
          <c:tx>
            <c:rich>
              <a:bodyPr rot="0" vert="horz"/>
              <a:lstStyle/>
              <a:p>
                <a:pPr>
                  <a:defRPr b="1"/>
                </a:pPr>
                <a:r>
                  <a:rPr lang="ru-RU" sz="800" b="1">
                    <a:latin typeface="Times New Roman" pitchFamily="18" charset="0"/>
                    <a:cs typeface="Times New Roman" pitchFamily="18" charset="0"/>
                  </a:rPr>
                  <a:t>*-  темп роста к</a:t>
                </a:r>
              </a:p>
              <a:p>
                <a:pPr>
                  <a:defRPr b="1"/>
                </a:pPr>
                <a:r>
                  <a:rPr lang="ru-RU" sz="800" b="1">
                    <a:latin typeface="Times New Roman" pitchFamily="18" charset="0"/>
                    <a:cs typeface="Times New Roman" pitchFamily="18" charset="0"/>
                  </a:rPr>
                  <a:t>соответствующему периоду 2015 года, %</a:t>
                </a:r>
              </a:p>
            </c:rich>
          </c:tx>
          <c:layout>
            <c:manualLayout>
              <c:xMode val="edge"/>
              <c:yMode val="edge"/>
              <c:x val="0.80753986457197924"/>
              <c:y val="0.19180947969739343"/>
            </c:manualLayout>
          </c:layout>
        </c:title>
        <c:numFmt formatCode="#,##0" sourceLinked="1"/>
        <c:majorTickMark val="none"/>
        <c:tickLblPos val="nextTo"/>
        <c:spPr>
          <a:ln w="9525">
            <a:solidFill>
              <a:sysClr val="windowText" lastClr="000000"/>
            </a:solidFill>
          </a:ln>
        </c:spPr>
        <c:crossAx val="109204992"/>
        <c:crosses val="autoZero"/>
        <c:crossBetween val="between"/>
      </c:valAx>
      <c:dTable>
        <c:showHorzBorder val="1"/>
        <c:showVertBorder val="1"/>
        <c:showOutline val="1"/>
        <c:showKeys val="1"/>
      </c:dTable>
      <c:spPr>
        <a:noFill/>
        <a:ln w="2540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100"/>
            </a:pPr>
            <a:r>
              <a:rPr lang="ru-RU" sz="1100"/>
              <a:t>Количество действующих индивидуальных предпринимателей на конец отчетного периода в разрезе городов и районов ПМР, единиц</a:t>
            </a:r>
          </a:p>
        </c:rich>
      </c:tx>
      <c:layout>
        <c:manualLayout>
          <c:xMode val="edge"/>
          <c:yMode val="edge"/>
          <c:x val="0.1586116158557104"/>
          <c:y val="0"/>
        </c:manualLayout>
      </c:layout>
    </c:title>
    <c:plotArea>
      <c:layout>
        <c:manualLayout>
          <c:layoutTarget val="inner"/>
          <c:xMode val="edge"/>
          <c:yMode val="edge"/>
          <c:x val="0.19984941786123095"/>
          <c:y val="0.22813015284854088"/>
          <c:w val="0.77590381349390525"/>
          <c:h val="0.36745854562297636"/>
        </c:manualLayout>
      </c:layout>
      <c:barChart>
        <c:barDir val="col"/>
        <c:grouping val="clustered"/>
        <c:ser>
          <c:idx val="0"/>
          <c:order val="0"/>
          <c:tx>
            <c:strRef>
              <c:f>Лист1!$B$1</c:f>
              <c:strCache>
                <c:ptCount val="1"/>
                <c:pt idx="0">
                  <c:v>январь- сентябрь 2015 г.</c:v>
                </c:pt>
              </c:strCache>
            </c:strRef>
          </c:tx>
          <c:spPr>
            <a:solidFill>
              <a:srgbClr val="7030A0"/>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         ский район и г. Григориполь</c:v>
                </c:pt>
                <c:pt idx="6">
                  <c:v>Каменский       район и             г. Каменка</c:v>
                </c:pt>
              </c:strCache>
            </c:strRef>
          </c:cat>
          <c:val>
            <c:numRef>
              <c:f>Лист1!$B$2:$B$8</c:f>
              <c:numCache>
                <c:formatCode>#,##0</c:formatCode>
                <c:ptCount val="7"/>
                <c:pt idx="0">
                  <c:v>5881</c:v>
                </c:pt>
                <c:pt idx="1">
                  <c:v>3560</c:v>
                </c:pt>
                <c:pt idx="2">
                  <c:v>3063</c:v>
                </c:pt>
                <c:pt idx="3">
                  <c:v>1786</c:v>
                </c:pt>
                <c:pt idx="4">
                  <c:v>2699</c:v>
                </c:pt>
                <c:pt idx="5">
                  <c:v>1712</c:v>
                </c:pt>
                <c:pt idx="6" formatCode="0">
                  <c:v>882</c:v>
                </c:pt>
              </c:numCache>
            </c:numRef>
          </c:val>
        </c:ser>
        <c:ser>
          <c:idx val="1"/>
          <c:order val="1"/>
          <c:tx>
            <c:strRef>
              <c:f>Лист1!$C$1</c:f>
              <c:strCache>
                <c:ptCount val="1"/>
                <c:pt idx="0">
                  <c:v>январь-сентябрь 2016 г.</c:v>
                </c:pt>
              </c:strCache>
            </c:strRef>
          </c:tx>
          <c:spPr>
            <a:solidFill>
              <a:srgbClr val="9BBB59">
                <a:lumMod val="75000"/>
              </a:srgbClr>
            </a:solidFill>
          </c:spPr>
          <c:dLbls>
            <c:dLbl>
              <c:idx val="0"/>
              <c:layout>
                <c:manualLayout>
                  <c:x val="5.9630526953362382E-3"/>
                  <c:y val="1.6700324224178088E-2"/>
                </c:manualLayout>
              </c:layout>
              <c:tx>
                <c:rich>
                  <a:bodyPr/>
                  <a:lstStyle/>
                  <a:p>
                    <a:r>
                      <a:rPr lang="ru-RU" sz="800"/>
                      <a:t>85,4*</a:t>
                    </a:r>
                    <a:endParaRPr lang="en-US" sz="800"/>
                  </a:p>
                </c:rich>
              </c:tx>
              <c:showVal val="1"/>
            </c:dLbl>
            <c:dLbl>
              <c:idx val="1"/>
              <c:layout>
                <c:manualLayout>
                  <c:x val="1.0288483440770664E-2"/>
                  <c:y val="4.7984626921636032E-3"/>
                </c:manualLayout>
              </c:layout>
              <c:tx>
                <c:rich>
                  <a:bodyPr/>
                  <a:lstStyle/>
                  <a:p>
                    <a:r>
                      <a:rPr lang="ru-RU" sz="800"/>
                      <a:t>83,3*</a:t>
                    </a:r>
                    <a:endParaRPr lang="en-US" sz="800"/>
                  </a:p>
                </c:rich>
              </c:tx>
              <c:showVal val="1"/>
            </c:dLbl>
            <c:dLbl>
              <c:idx val="2"/>
              <c:layout>
                <c:manualLayout>
                  <c:x val="6.4061269602199433E-3"/>
                  <c:y val="1.8782808398950513E-2"/>
                </c:manualLayout>
              </c:layout>
              <c:tx>
                <c:rich>
                  <a:bodyPr/>
                  <a:lstStyle/>
                  <a:p>
                    <a:r>
                      <a:rPr lang="ru-RU" sz="800"/>
                      <a:t>90,9*</a:t>
                    </a:r>
                    <a:endParaRPr lang="en-US" sz="800"/>
                  </a:p>
                </c:rich>
              </c:tx>
              <c:showVal val="1"/>
            </c:dLbl>
            <c:dLbl>
              <c:idx val="3"/>
              <c:layout>
                <c:manualLayout>
                  <c:x val="8.2535836866545528E-3"/>
                  <c:y val="1.6380568087352988E-2"/>
                </c:manualLayout>
              </c:layout>
              <c:tx>
                <c:rich>
                  <a:bodyPr/>
                  <a:lstStyle/>
                  <a:p>
                    <a:r>
                      <a:rPr lang="ru-RU" sz="800"/>
                      <a:t>92,7*</a:t>
                    </a:r>
                    <a:endParaRPr lang="en-US" sz="800"/>
                  </a:p>
                </c:rich>
              </c:tx>
              <c:showVal val="1"/>
            </c:dLbl>
            <c:dLbl>
              <c:idx val="4"/>
              <c:layout>
                <c:manualLayout>
                  <c:x val="1.1962560648887188E-2"/>
                  <c:y val="1.0389013873265839E-2"/>
                </c:manualLayout>
              </c:layout>
              <c:tx>
                <c:rich>
                  <a:bodyPr/>
                  <a:lstStyle/>
                  <a:p>
                    <a:r>
                      <a:rPr lang="ru-RU" sz="800"/>
                      <a:t>89,8*</a:t>
                    </a:r>
                    <a:endParaRPr lang="en-US" sz="800"/>
                  </a:p>
                </c:rich>
              </c:tx>
              <c:showVal val="1"/>
            </c:dLbl>
            <c:dLbl>
              <c:idx val="5"/>
              <c:layout>
                <c:manualLayout>
                  <c:x val="3.8697814021594903E-3"/>
                  <c:y val="1.8875140607424071E-2"/>
                </c:manualLayout>
              </c:layout>
              <c:tx>
                <c:rich>
                  <a:bodyPr/>
                  <a:lstStyle/>
                  <a:p>
                    <a:r>
                      <a:rPr lang="ru-RU" sz="800"/>
                      <a:t>106,6*</a:t>
                    </a:r>
                    <a:endParaRPr lang="en-US" sz="800"/>
                  </a:p>
                </c:rich>
              </c:tx>
              <c:showVal val="1"/>
            </c:dLbl>
            <c:dLbl>
              <c:idx val="6"/>
              <c:layout>
                <c:manualLayout>
                  <c:x val="3.7341781981395012E-3"/>
                  <c:y val="1.7614630911349606E-2"/>
                </c:manualLayout>
              </c:layout>
              <c:tx>
                <c:rich>
                  <a:bodyPr/>
                  <a:lstStyle/>
                  <a:p>
                    <a:r>
                      <a:rPr lang="ru-RU" sz="800"/>
                      <a:t>107,3*</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         ский район и г. Григориполь</c:v>
                </c:pt>
                <c:pt idx="6">
                  <c:v>Каменский       район и             г. Каменка</c:v>
                </c:pt>
              </c:strCache>
            </c:strRef>
          </c:cat>
          <c:val>
            <c:numRef>
              <c:f>Лист1!$C$2:$C$8</c:f>
              <c:numCache>
                <c:formatCode>#,##0</c:formatCode>
                <c:ptCount val="7"/>
                <c:pt idx="0">
                  <c:v>5020</c:v>
                </c:pt>
                <c:pt idx="1">
                  <c:v>2967</c:v>
                </c:pt>
                <c:pt idx="2">
                  <c:v>2783</c:v>
                </c:pt>
                <c:pt idx="3">
                  <c:v>1656</c:v>
                </c:pt>
                <c:pt idx="4">
                  <c:v>2425</c:v>
                </c:pt>
                <c:pt idx="5">
                  <c:v>1825</c:v>
                </c:pt>
                <c:pt idx="6" formatCode="0">
                  <c:v>946</c:v>
                </c:pt>
              </c:numCache>
            </c:numRef>
          </c:val>
        </c:ser>
        <c:gapWidth val="75"/>
        <c:axId val="112080384"/>
        <c:axId val="112081920"/>
      </c:barChart>
      <c:catAx>
        <c:axId val="112080384"/>
        <c:scaling>
          <c:orientation val="minMax"/>
        </c:scaling>
        <c:delete val="1"/>
        <c:axPos val="b"/>
        <c:majorTickMark val="none"/>
        <c:tickLblPos val="none"/>
        <c:crossAx val="112081920"/>
        <c:crosses val="autoZero"/>
        <c:auto val="1"/>
        <c:lblAlgn val="ctr"/>
        <c:lblOffset val="100"/>
      </c:catAx>
      <c:valAx>
        <c:axId val="112081920"/>
        <c:scaling>
          <c:orientation val="minMax"/>
        </c:scaling>
        <c:axPos val="l"/>
        <c:title>
          <c:tx>
            <c:rich>
              <a:bodyPr rot="0" vert="horz"/>
              <a:lstStyle/>
              <a:p>
                <a:pPr>
                  <a:defRPr b="1"/>
                </a:pPr>
                <a:r>
                  <a:rPr lang="ru-RU" sz="800" b="1">
                    <a:latin typeface="Times New Roman" pitchFamily="18" charset="0"/>
                    <a:cs typeface="Times New Roman" pitchFamily="18" charset="0"/>
                  </a:rPr>
                  <a:t>*-  темп роста к</a:t>
                </a:r>
              </a:p>
              <a:p>
                <a:pPr>
                  <a:defRPr b="1"/>
                </a:pPr>
                <a:r>
                  <a:rPr lang="ru-RU" sz="800" b="1">
                    <a:latin typeface="Times New Roman" pitchFamily="18" charset="0"/>
                    <a:cs typeface="Times New Roman" pitchFamily="18" charset="0"/>
                  </a:rPr>
                  <a:t>соответствующему периоду 2015 года, %</a:t>
                </a:r>
              </a:p>
            </c:rich>
          </c:tx>
          <c:layout>
            <c:manualLayout>
              <c:xMode val="edge"/>
              <c:yMode val="edge"/>
              <c:x val="0.81182366174503551"/>
              <c:y val="0.15760029996250471"/>
            </c:manualLayout>
          </c:layout>
        </c:title>
        <c:numFmt formatCode="#,##0" sourceLinked="1"/>
        <c:majorTickMark val="none"/>
        <c:tickLblPos val="nextTo"/>
        <c:spPr>
          <a:ln w="9525">
            <a:solidFill>
              <a:sysClr val="windowText" lastClr="000000"/>
            </a:solidFill>
          </a:ln>
        </c:spPr>
        <c:crossAx val="112080384"/>
        <c:crosses val="autoZero"/>
        <c:crossBetween val="between"/>
      </c:valAx>
      <c:dTable>
        <c:showHorzBorder val="1"/>
        <c:showVertBorder val="1"/>
        <c:showOutline val="1"/>
        <c:showKeys val="1"/>
      </c:dTable>
      <c:spPr>
        <a:ln w="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915">
                <a:latin typeface="Times New Roman" pitchFamily="18" charset="0"/>
                <a:cs typeface="Times New Roman" pitchFamily="18" charset="0"/>
              </a:defRPr>
            </a:pPr>
            <a:r>
              <a:rPr lang="ru-RU" sz="1100">
                <a:latin typeface="Times New Roman" pitchFamily="18" charset="0"/>
                <a:cs typeface="Times New Roman" pitchFamily="18" charset="0"/>
              </a:rPr>
              <a:t>Динамика инвестиций в основной капитал</a:t>
            </a:r>
          </a:p>
          <a:p>
            <a:pPr>
              <a:defRPr sz="915">
                <a:latin typeface="Times New Roman" pitchFamily="18" charset="0"/>
                <a:cs typeface="Times New Roman" pitchFamily="18" charset="0"/>
              </a:defRPr>
            </a:pPr>
            <a:r>
              <a:rPr lang="ru-RU" sz="1048">
                <a:latin typeface="Times New Roman" pitchFamily="18" charset="0"/>
                <a:cs typeface="Times New Roman" pitchFamily="18" charset="0"/>
              </a:rPr>
              <a:t> </a:t>
            </a:r>
            <a:r>
              <a:rPr lang="ru-RU" sz="1000" b="0">
                <a:latin typeface="Times New Roman" pitchFamily="18" charset="0"/>
                <a:cs typeface="Times New Roman" pitchFamily="18" charset="0"/>
              </a:rPr>
              <a:t>(в части новых и приобретенных по импорту основных средств) по организациям всех форм собственности (с учётом субъектов малого  предпринимательства)</a:t>
            </a:r>
            <a:endParaRPr lang="ru-RU" sz="1000">
              <a:latin typeface="Times New Roman" pitchFamily="18" charset="0"/>
              <a:cs typeface="Times New Roman" pitchFamily="18" charset="0"/>
            </a:endParaRPr>
          </a:p>
        </c:rich>
      </c:tx>
      <c:layout>
        <c:manualLayout>
          <c:xMode val="edge"/>
          <c:yMode val="edge"/>
          <c:x val="0.15078118312134137"/>
          <c:y val="1.2725539352424031E-3"/>
        </c:manualLayout>
      </c:layout>
    </c:title>
    <c:plotArea>
      <c:layout>
        <c:manualLayout>
          <c:layoutTarget val="inner"/>
          <c:xMode val="edge"/>
          <c:yMode val="edge"/>
          <c:x val="0.35489316239316238"/>
          <c:y val="0.32692950353036987"/>
          <c:w val="0.61692227438706315"/>
          <c:h val="0.37343203578426065"/>
        </c:manualLayout>
      </c:layout>
      <c:barChart>
        <c:barDir val="col"/>
        <c:grouping val="clustered"/>
        <c:ser>
          <c:idx val="0"/>
          <c:order val="0"/>
          <c:tx>
            <c:strRef>
              <c:f>Лист1!$B$1</c:f>
              <c:strCache>
                <c:ptCount val="1"/>
                <c:pt idx="0">
                  <c:v>Инвестиции в основной капитал (в текущих ценах), тыс. руб.</c:v>
                </c:pt>
              </c:strCache>
            </c:strRef>
          </c:tx>
          <c:spPr>
            <a:solidFill>
              <a:srgbClr val="00B0F0"/>
            </a:solidFill>
          </c:spPr>
          <c:dLbls>
            <c:dLbl>
              <c:idx val="0"/>
              <c:delete val="1"/>
            </c:dLbl>
            <c:dLbl>
              <c:idx val="1"/>
              <c:layout>
                <c:manualLayout>
                  <c:x val="2.6709401709401792E-3"/>
                  <c:y val="0.19732730217233674"/>
                </c:manualLayout>
              </c:layout>
              <c:tx>
                <c:rich>
                  <a:bodyPr/>
                  <a:lstStyle/>
                  <a:p>
                    <a:r>
                      <a:rPr lang="ru-RU" sz="800" b="1">
                        <a:latin typeface="Times New Roman" pitchFamily="18" charset="0"/>
                        <a:cs typeface="Times New Roman" pitchFamily="18" charset="0"/>
                      </a:rPr>
                      <a:t>83,0*</a:t>
                    </a:r>
                    <a:endParaRPr lang="en-US" sz="800" b="1">
                      <a:latin typeface="Times New Roman" pitchFamily="18" charset="0"/>
                      <a:cs typeface="Times New Roman" pitchFamily="18" charset="0"/>
                    </a:endParaRPr>
                  </a:p>
                </c:rich>
              </c:tx>
              <c:dLblPos val="outEnd"/>
              <c:showVal val="1"/>
            </c:dLbl>
            <c:dLblPos val="ctr"/>
            <c:showVal val="1"/>
          </c:dLbls>
          <c:cat>
            <c:strRef>
              <c:f>Лист1!$A$2:$A$3</c:f>
              <c:strCache>
                <c:ptCount val="2"/>
                <c:pt idx="0">
                  <c:v>январь-сентябрь 2015 года</c:v>
                </c:pt>
                <c:pt idx="1">
                  <c:v>январь-сентябрь 2016 года</c:v>
                </c:pt>
              </c:strCache>
            </c:strRef>
          </c:cat>
          <c:val>
            <c:numRef>
              <c:f>Лист1!$B$2:$B$3</c:f>
              <c:numCache>
                <c:formatCode>#,##0.0</c:formatCode>
                <c:ptCount val="2"/>
                <c:pt idx="0">
                  <c:v>880708.5</c:v>
                </c:pt>
                <c:pt idx="1">
                  <c:v>730752.2</c:v>
                </c:pt>
              </c:numCache>
            </c:numRef>
          </c:val>
        </c:ser>
        <c:axId val="144536320"/>
        <c:axId val="144537856"/>
      </c:barChart>
      <c:catAx>
        <c:axId val="144536320"/>
        <c:scaling>
          <c:orientation val="minMax"/>
        </c:scaling>
        <c:axPos val="b"/>
        <c:numFmt formatCode="General" sourceLinked="1"/>
        <c:tickLblPos val="nextTo"/>
        <c:crossAx val="144537856"/>
        <c:crosses val="autoZero"/>
        <c:auto val="1"/>
        <c:lblAlgn val="ctr"/>
        <c:lblOffset val="100"/>
      </c:catAx>
      <c:valAx>
        <c:axId val="144537856"/>
        <c:scaling>
          <c:orientation val="minMax"/>
        </c:scaling>
        <c:axPos val="l"/>
        <c:title>
          <c:tx>
            <c:rich>
              <a:bodyPr rot="0" vert="horz"/>
              <a:lstStyle/>
              <a:p>
                <a:pPr algn="ctr">
                  <a:defRPr sz="800" b="0" i="0" u="none" strike="noStrike" baseline="0">
                    <a:solidFill>
                      <a:srgbClr val="000000"/>
                    </a:solidFill>
                    <a:latin typeface="Calibri"/>
                    <a:ea typeface="Calibri"/>
                    <a:cs typeface="Calibri"/>
                  </a:defRPr>
                </a:pPr>
                <a:r>
                  <a:rPr lang="ru-RU" sz="800" b="1" i="0" strike="noStrike">
                    <a:solidFill>
                      <a:srgbClr val="000000"/>
                    </a:solidFill>
                    <a:latin typeface="Times New Roman"/>
                    <a:cs typeface="Times New Roman"/>
                  </a:rPr>
                  <a:t>*- темп роста </a:t>
                </a:r>
              </a:p>
              <a:p>
                <a:pPr algn="ctr">
                  <a:defRPr sz="800" b="0" i="0" u="none" strike="noStrike" baseline="0">
                    <a:solidFill>
                      <a:srgbClr val="000000"/>
                    </a:solidFill>
                    <a:latin typeface="Calibri"/>
                    <a:ea typeface="Calibri"/>
                    <a:cs typeface="Calibri"/>
                  </a:defRPr>
                </a:pPr>
                <a:r>
                  <a:rPr lang="ru-RU" sz="800" b="1" i="0" strike="noStrike">
                    <a:solidFill>
                      <a:srgbClr val="000000"/>
                    </a:solidFill>
                    <a:latin typeface="Times New Roman"/>
                    <a:cs typeface="Times New Roman"/>
                  </a:rPr>
                  <a:t> к соответствующему  периоду 2015 года, % </a:t>
                </a:r>
              </a:p>
            </c:rich>
          </c:tx>
          <c:layout>
            <c:manualLayout>
              <c:xMode val="edge"/>
              <c:yMode val="edge"/>
              <c:x val="1.8932801669022545E-2"/>
              <c:y val="0.31223235447382075"/>
            </c:manualLayout>
          </c:layout>
        </c:title>
        <c:numFmt formatCode="#,##0" sourceLinked="0"/>
        <c:tickLblPos val="nextTo"/>
        <c:txPr>
          <a:bodyPr/>
          <a:lstStyle/>
          <a:p>
            <a:pPr>
              <a:defRPr b="1">
                <a:latin typeface="Times New Roman" pitchFamily="18" charset="0"/>
                <a:cs typeface="Times New Roman" pitchFamily="18" charset="0"/>
              </a:defRPr>
            </a:pPr>
            <a:endParaRPr lang="ru-RU"/>
          </a:p>
        </c:txPr>
        <c:crossAx val="144536320"/>
        <c:crosses val="autoZero"/>
        <c:crossBetween val="between"/>
      </c:valAx>
      <c:dTable>
        <c:showHorzBorder val="1"/>
        <c:showVertBorder val="1"/>
        <c:showOutline val="1"/>
        <c:txPr>
          <a:bodyPr/>
          <a:lstStyle/>
          <a:p>
            <a:pPr rtl="0">
              <a:defRPr b="1">
                <a:latin typeface="Times New Roman" pitchFamily="18" charset="0"/>
                <a:cs typeface="Times New Roman" pitchFamily="18" charset="0"/>
              </a:defRPr>
            </a:pPr>
            <a:endParaRPr lang="ru-RU"/>
          </a:p>
        </c:txPr>
      </c:dTable>
    </c:plotArea>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100"/>
            </a:pPr>
            <a:r>
              <a:rPr lang="ru-RU" sz="1100"/>
              <a:t>Объём инвестиций в основной капитал (в текущих ценах) </a:t>
            </a:r>
          </a:p>
          <a:p>
            <a:pPr>
              <a:defRPr sz="1100"/>
            </a:pPr>
            <a:r>
              <a:rPr lang="ru-RU" sz="1100"/>
              <a:t>в разрезе городов и районов ПМР, тыс. руб.</a:t>
            </a:r>
          </a:p>
        </c:rich>
      </c:tx>
      <c:layout>
        <c:manualLayout>
          <c:xMode val="edge"/>
          <c:yMode val="edge"/>
          <c:x val="0.31886655615416626"/>
          <c:y val="3.176482939632545E-3"/>
        </c:manualLayout>
      </c:layout>
    </c:title>
    <c:plotArea>
      <c:layout>
        <c:manualLayout>
          <c:layoutTarget val="inner"/>
          <c:xMode val="edge"/>
          <c:yMode val="edge"/>
          <c:x val="0.17528620888200996"/>
          <c:y val="0.14741202804194944"/>
          <c:w val="0.80747846353230768"/>
          <c:h val="0.43375556316330038"/>
        </c:manualLayout>
      </c:layout>
      <c:barChart>
        <c:barDir val="col"/>
        <c:grouping val="clustered"/>
        <c:ser>
          <c:idx val="0"/>
          <c:order val="0"/>
          <c:tx>
            <c:strRef>
              <c:f>Лист1!$B$1</c:f>
              <c:strCache>
                <c:ptCount val="1"/>
                <c:pt idx="0">
                  <c:v>янв.-сент. 2015 г.</c:v>
                </c:pt>
              </c:strCache>
            </c:strRef>
          </c:tx>
          <c:spPr>
            <a:solidFill>
              <a:srgbClr val="00B0F0"/>
            </a:solidFill>
            <a:scene3d>
              <a:camera prst="orthographicFront"/>
              <a:lightRig rig="threePt" dir="t">
                <a:rot lat="0" lon="0" rev="0"/>
              </a:lightRig>
            </a:scene3d>
            <a:sp3d>
              <a:bevelT w="63500" h="25400"/>
            </a:sp3d>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Слободзейский район и г. Слободзея</c:v>
                </c:pt>
                <c:pt idx="5">
                  <c:v>Григориопольский район и г. Григориополь</c:v>
                </c:pt>
                <c:pt idx="6">
                  <c:v>Каменский район и г. Каменка</c:v>
                </c:pt>
              </c:strCache>
            </c:strRef>
          </c:cat>
          <c:val>
            <c:numRef>
              <c:f>Лист1!$B$2:$B$8</c:f>
              <c:numCache>
                <c:formatCode>#,##0.0</c:formatCode>
                <c:ptCount val="7"/>
                <c:pt idx="0">
                  <c:v>694808.6</c:v>
                </c:pt>
                <c:pt idx="1">
                  <c:v>68194.7</c:v>
                </c:pt>
                <c:pt idx="2">
                  <c:v>57534</c:v>
                </c:pt>
                <c:pt idx="3">
                  <c:v>9162.7000000000007</c:v>
                </c:pt>
                <c:pt idx="4">
                  <c:v>24273.1</c:v>
                </c:pt>
                <c:pt idx="5">
                  <c:v>14016.5</c:v>
                </c:pt>
                <c:pt idx="6">
                  <c:v>12718.9</c:v>
                </c:pt>
              </c:numCache>
            </c:numRef>
          </c:val>
        </c:ser>
        <c:ser>
          <c:idx val="1"/>
          <c:order val="1"/>
          <c:tx>
            <c:strRef>
              <c:f>Лист1!$C$1</c:f>
              <c:strCache>
                <c:ptCount val="1"/>
                <c:pt idx="0">
                  <c:v>янв.-сент. 2016 г.</c:v>
                </c:pt>
              </c:strCache>
            </c:strRef>
          </c:tx>
          <c:spPr>
            <a:solidFill>
              <a:schemeClr val="accent6">
                <a:lumMod val="75000"/>
              </a:schemeClr>
            </a:solidFill>
          </c:spPr>
          <c:dLbls>
            <c:dLbl>
              <c:idx val="0"/>
              <c:layout>
                <c:manualLayout>
                  <c:x val="8.7221385728038208E-3"/>
                  <c:y val="7.3263084761463733E-3"/>
                </c:manualLayout>
              </c:layout>
              <c:tx>
                <c:rich>
                  <a:bodyPr/>
                  <a:lstStyle/>
                  <a:p>
                    <a:r>
                      <a:rPr lang="ru-RU" sz="800"/>
                      <a:t>77,3*</a:t>
                    </a:r>
                    <a:endParaRPr lang="en-US" sz="800"/>
                  </a:p>
                </c:rich>
              </c:tx>
              <c:showVal val="1"/>
            </c:dLbl>
            <c:dLbl>
              <c:idx val="1"/>
              <c:layout>
                <c:manualLayout>
                  <c:x val="4.2116522268572324E-3"/>
                  <c:y val="-6.7276516905975534E-3"/>
                </c:manualLayout>
              </c:layout>
              <c:tx>
                <c:rich>
                  <a:bodyPr/>
                  <a:lstStyle/>
                  <a:p>
                    <a:r>
                      <a:rPr lang="ru-RU" sz="800"/>
                      <a:t>61,1*</a:t>
                    </a:r>
                    <a:endParaRPr lang="en-US" sz="800"/>
                  </a:p>
                </c:rich>
              </c:tx>
              <c:showVal val="1"/>
            </c:dLbl>
            <c:dLbl>
              <c:idx val="2"/>
              <c:layout>
                <c:manualLayout>
                  <c:x val="6.9131099888087534E-3"/>
                  <c:y val="-5.4597773208287124E-3"/>
                </c:manualLayout>
              </c:layout>
              <c:tx>
                <c:rich>
                  <a:bodyPr/>
                  <a:lstStyle/>
                  <a:p>
                    <a:r>
                      <a:rPr lang="ru-RU" sz="800"/>
                      <a:t>115,9*</a:t>
                    </a:r>
                    <a:endParaRPr lang="en-US" sz="800"/>
                  </a:p>
                </c:rich>
              </c:tx>
              <c:showVal val="1"/>
            </c:dLbl>
            <c:dLbl>
              <c:idx val="3"/>
              <c:layout>
                <c:manualLayout>
                  <c:x val="2.3025100201825256E-4"/>
                  <c:y val="-1.1071476336158821E-2"/>
                </c:manualLayout>
              </c:layout>
              <c:tx>
                <c:rich>
                  <a:bodyPr/>
                  <a:lstStyle/>
                  <a:p>
                    <a:r>
                      <a:rPr lang="ru-RU" sz="800"/>
                      <a:t>133,5*</a:t>
                    </a:r>
                    <a:endParaRPr lang="en-US" sz="800"/>
                  </a:p>
                </c:rich>
              </c:tx>
              <c:showVal val="1"/>
            </c:dLbl>
            <c:dLbl>
              <c:idx val="4"/>
              <c:layout>
                <c:manualLayout>
                  <c:x val="-5.2605663736180494E-4"/>
                  <c:y val="-3.0991927252482202E-3"/>
                </c:manualLayout>
              </c:layout>
              <c:tx>
                <c:rich>
                  <a:bodyPr/>
                  <a:lstStyle/>
                  <a:p>
                    <a:r>
                      <a:rPr lang="ru-RU" sz="800"/>
                      <a:t>183,6*</a:t>
                    </a:r>
                    <a:endParaRPr lang="en-US" sz="800"/>
                  </a:p>
                </c:rich>
              </c:tx>
              <c:showVal val="1"/>
            </c:dLbl>
            <c:dLbl>
              <c:idx val="5"/>
              <c:layout>
                <c:manualLayout>
                  <c:x val="9.5161541472201243E-4"/>
                  <c:y val="-9.7650828498044382E-3"/>
                </c:manualLayout>
              </c:layout>
              <c:tx>
                <c:rich>
                  <a:bodyPr/>
                  <a:lstStyle/>
                  <a:p>
                    <a:r>
                      <a:rPr lang="ru-RU" sz="800"/>
                      <a:t>114,8*</a:t>
                    </a:r>
                    <a:endParaRPr lang="en-US" sz="800"/>
                  </a:p>
                </c:rich>
              </c:tx>
              <c:showVal val="1"/>
            </c:dLbl>
            <c:dLbl>
              <c:idx val="6"/>
              <c:layout>
                <c:manualLayout>
                  <c:x val="2.1269521961812497E-3"/>
                  <c:y val="-6.208651600433629E-3"/>
                </c:manualLayout>
              </c:layout>
              <c:tx>
                <c:rich>
                  <a:bodyPr/>
                  <a:lstStyle/>
                  <a:p>
                    <a:r>
                      <a:rPr lang="ru-RU" sz="800"/>
                      <a:t>96,0*</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Слободзейский район и г. Слободзея</c:v>
                </c:pt>
                <c:pt idx="5">
                  <c:v>Григориопольский район и г. Григориополь</c:v>
                </c:pt>
                <c:pt idx="6">
                  <c:v>Каменский район и г. Каменка</c:v>
                </c:pt>
              </c:strCache>
            </c:strRef>
          </c:cat>
          <c:val>
            <c:numRef>
              <c:f>Лист1!$C$2:$C$8</c:f>
              <c:numCache>
                <c:formatCode>#,##0.0</c:formatCode>
                <c:ptCount val="7"/>
                <c:pt idx="0">
                  <c:v>537322.80000000005</c:v>
                </c:pt>
                <c:pt idx="1">
                  <c:v>41674</c:v>
                </c:pt>
                <c:pt idx="2">
                  <c:v>66655.7</c:v>
                </c:pt>
                <c:pt idx="3">
                  <c:v>12236.6</c:v>
                </c:pt>
                <c:pt idx="4">
                  <c:v>44570.6</c:v>
                </c:pt>
                <c:pt idx="5">
                  <c:v>16084.3</c:v>
                </c:pt>
                <c:pt idx="6">
                  <c:v>12208.2</c:v>
                </c:pt>
              </c:numCache>
            </c:numRef>
          </c:val>
        </c:ser>
        <c:gapWidth val="90"/>
        <c:overlap val="-13"/>
        <c:axId val="144667392"/>
        <c:axId val="144668928"/>
      </c:barChart>
      <c:catAx>
        <c:axId val="144667392"/>
        <c:scaling>
          <c:orientation val="minMax"/>
        </c:scaling>
        <c:delete val="1"/>
        <c:axPos val="b"/>
        <c:majorTickMark val="none"/>
        <c:tickLblPos val="none"/>
        <c:crossAx val="144668928"/>
        <c:crosses val="autoZero"/>
        <c:auto val="1"/>
        <c:lblAlgn val="ctr"/>
        <c:lblOffset val="100"/>
      </c:catAx>
      <c:valAx>
        <c:axId val="144668928"/>
        <c:scaling>
          <c:orientation val="minMax"/>
          <c:max val="750000"/>
          <c:min val="0"/>
        </c:scaling>
        <c:axPos val="l"/>
        <c:numFmt formatCode="#,##0.0" sourceLinked="1"/>
        <c:majorTickMark val="none"/>
        <c:tickLblPos val="nextTo"/>
        <c:spPr>
          <a:ln w="9525">
            <a:solidFill>
              <a:sysClr val="windowText" lastClr="000000"/>
            </a:solidFill>
          </a:ln>
        </c:spPr>
        <c:txPr>
          <a:bodyPr/>
          <a:lstStyle/>
          <a:p>
            <a:pPr>
              <a:defRPr sz="750"/>
            </a:pPr>
            <a:endParaRPr lang="ru-RU"/>
          </a:p>
        </c:txPr>
        <c:crossAx val="144667392"/>
        <c:crosses val="autoZero"/>
        <c:crossBetween val="between"/>
        <c:majorUnit val="150000"/>
      </c:valAx>
      <c:dTable>
        <c:showHorzBorder val="1"/>
        <c:showVertBorder val="1"/>
        <c:showOutline val="1"/>
        <c:showKeys val="1"/>
        <c:spPr>
          <a:ln cap="flat"/>
        </c:spPr>
        <c:txPr>
          <a:bodyPr/>
          <a:lstStyle/>
          <a:p>
            <a:pPr rtl="0">
              <a:defRPr sz="750" b="1" i="0"/>
            </a:pPr>
            <a:endParaRPr lang="ru-RU"/>
          </a:p>
        </c:txPr>
      </c:dTable>
      <c:spPr>
        <a:ln w="0">
          <a:noFill/>
        </a:ln>
      </c:spPr>
    </c:plotArea>
    <c:plotVisOnly val="1"/>
  </c:chart>
  <c:spPr>
    <a:ln>
      <a:noFill/>
    </a:ln>
  </c:spPr>
  <c:txPr>
    <a:bodyPr/>
    <a:lstStyle/>
    <a:p>
      <a:pPr>
        <a:defRPr sz="1200" b="1">
          <a:latin typeface="Times New Roman" pitchFamily="18" charset="0"/>
          <a:cs typeface="Times New Roman" pitchFamily="18" charset="0"/>
        </a:defRPr>
      </a:pPr>
      <a:endParaRPr lang="ru-RU"/>
    </a:p>
  </c:txPr>
  <c:externalData r:id="rId2"/>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tx>
        <c:rich>
          <a:bodyPr/>
          <a:lstStyle/>
          <a:p>
            <a:pPr>
              <a:defRPr sz="1200"/>
            </a:pPr>
            <a:r>
              <a:rPr lang="ru-RU" sz="1200" b="1" i="0" u="none" strike="noStrike" baseline="0"/>
              <a:t>Пассажирооборот автотранспорта</a:t>
            </a:r>
            <a:r>
              <a:rPr lang="ru-RU" sz="1200"/>
              <a:t>, тыс. пас-км</a:t>
            </a:r>
          </a:p>
        </c:rich>
      </c:tx>
      <c:layout>
        <c:manualLayout>
          <c:xMode val="edge"/>
          <c:yMode val="edge"/>
          <c:x val="0.31135161602743483"/>
          <c:y val="2.1562408865558468E-3"/>
        </c:manualLayout>
      </c:layout>
    </c:title>
    <c:plotArea>
      <c:layout>
        <c:manualLayout>
          <c:layoutTarget val="inner"/>
          <c:xMode val="edge"/>
          <c:yMode val="edge"/>
          <c:x val="0.16404801605681643"/>
          <c:y val="0.15127478295982241"/>
          <c:w val="0.82614806237456084"/>
          <c:h val="0.46231576822128173"/>
        </c:manualLayout>
      </c:layout>
      <c:barChart>
        <c:barDir val="col"/>
        <c:grouping val="clustered"/>
        <c:ser>
          <c:idx val="0"/>
          <c:order val="0"/>
          <c:tx>
            <c:strRef>
              <c:f>Лист1!$B$1</c:f>
              <c:strCache>
                <c:ptCount val="1"/>
                <c:pt idx="0">
                  <c:v>янв-сент 2015 года</c:v>
                </c:pt>
              </c:strCache>
            </c:strRef>
          </c:tx>
          <c:spPr>
            <a:solidFill>
              <a:schemeClr val="accent3">
                <a:lumMod val="75000"/>
              </a:schemeClr>
            </a:solidFill>
          </c:spPr>
          <c:dLbls>
            <c:delete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Лист1!$B$2:$B$8</c:f>
              <c:numCache>
                <c:formatCode>#,##0.0</c:formatCode>
                <c:ptCount val="7"/>
                <c:pt idx="0">
                  <c:v>69149</c:v>
                </c:pt>
                <c:pt idx="1">
                  <c:v>50623.199999999997</c:v>
                </c:pt>
                <c:pt idx="2">
                  <c:v>9728.2999999999811</c:v>
                </c:pt>
                <c:pt idx="3">
                  <c:v>8197.5</c:v>
                </c:pt>
                <c:pt idx="4">
                  <c:v>19270.2</c:v>
                </c:pt>
                <c:pt idx="5">
                  <c:v>5440.4</c:v>
                </c:pt>
                <c:pt idx="6">
                  <c:v>5013.7</c:v>
                </c:pt>
              </c:numCache>
            </c:numRef>
          </c:val>
        </c:ser>
        <c:ser>
          <c:idx val="1"/>
          <c:order val="1"/>
          <c:tx>
            <c:strRef>
              <c:f>Лист1!$C$1</c:f>
              <c:strCache>
                <c:ptCount val="1"/>
                <c:pt idx="0">
                  <c:v>янв-сент 2016 года</c:v>
                </c:pt>
              </c:strCache>
            </c:strRef>
          </c:tx>
          <c:spPr>
            <a:solidFill>
              <a:schemeClr val="accent4">
                <a:lumMod val="60000"/>
                <a:lumOff val="40000"/>
              </a:schemeClr>
            </a:solidFill>
          </c:spPr>
          <c:dLbls>
            <c:dLbl>
              <c:idx val="0"/>
              <c:layout>
                <c:manualLayout>
                  <c:x val="5.9166065254155518E-3"/>
                  <c:y val="1.0968959458580101E-2"/>
                </c:manualLayout>
              </c:layout>
              <c:tx>
                <c:rich>
                  <a:bodyPr/>
                  <a:lstStyle/>
                  <a:p>
                    <a:r>
                      <a:rPr lang="ru-RU" sz="800" b="1" i="0" baseline="0">
                        <a:latin typeface="Times New Roman" pitchFamily="18" charset="0"/>
                        <a:cs typeface="Times New Roman" pitchFamily="18" charset="0"/>
                      </a:rPr>
                      <a:t>99,8*</a:t>
                    </a:r>
                    <a:endParaRPr lang="en-US" sz="800" b="1" i="0" baseline="0">
                      <a:latin typeface="Times New Roman" pitchFamily="18" charset="0"/>
                      <a:cs typeface="Times New Roman" pitchFamily="18" charset="0"/>
                    </a:endParaRPr>
                  </a:p>
                </c:rich>
              </c:tx>
              <c:showVal val="1"/>
            </c:dLbl>
            <c:dLbl>
              <c:idx val="1"/>
              <c:layout>
                <c:manualLayout>
                  <c:x val="1.2975430054827281E-2"/>
                  <c:y val="1.6330231448341684E-2"/>
                </c:manualLayout>
              </c:layout>
              <c:tx>
                <c:rich>
                  <a:bodyPr/>
                  <a:lstStyle/>
                  <a:p>
                    <a:r>
                      <a:rPr lang="ru-RU" sz="800" b="1"/>
                      <a:t>90,9*</a:t>
                    </a:r>
                    <a:endParaRPr lang="en-US" sz="800" b="1"/>
                  </a:p>
                </c:rich>
              </c:tx>
              <c:showVal val="1"/>
            </c:dLbl>
            <c:dLbl>
              <c:idx val="2"/>
              <c:layout>
                <c:manualLayout>
                  <c:x val="1.9941761725748852E-3"/>
                  <c:y val="9.7351467430207596E-3"/>
                </c:manualLayout>
              </c:layout>
              <c:tx>
                <c:rich>
                  <a:bodyPr/>
                  <a:lstStyle/>
                  <a:p>
                    <a:r>
                      <a:rPr lang="ru-RU" sz="800" b="1"/>
                      <a:t>88,8*</a:t>
                    </a:r>
                    <a:endParaRPr lang="en-US" sz="800" b="1"/>
                  </a:p>
                </c:rich>
              </c:tx>
              <c:showVal val="1"/>
            </c:dLbl>
            <c:dLbl>
              <c:idx val="3"/>
              <c:layout>
                <c:manualLayout>
                  <c:x val="1.4190319233351642E-2"/>
                  <c:y val="1.3022277174030933E-2"/>
                </c:manualLayout>
              </c:layout>
              <c:tx>
                <c:rich>
                  <a:bodyPr/>
                  <a:lstStyle/>
                  <a:p>
                    <a:r>
                      <a:rPr lang="ru-RU" sz="800" b="1"/>
                      <a:t>102,3*</a:t>
                    </a:r>
                    <a:endParaRPr lang="en-US" sz="800" b="1"/>
                  </a:p>
                </c:rich>
              </c:tx>
              <c:showVal val="1"/>
            </c:dLbl>
            <c:dLbl>
              <c:idx val="4"/>
              <c:layout>
                <c:manualLayout>
                  <c:x val="1.2959488135118541E-2"/>
                  <c:y val="-3.5556712435738992E-3"/>
                </c:manualLayout>
              </c:layout>
              <c:tx>
                <c:rich>
                  <a:bodyPr/>
                  <a:lstStyle/>
                  <a:p>
                    <a:r>
                      <a:rPr lang="ru-RU" sz="800" b="1"/>
                      <a:t>84,5*</a:t>
                    </a:r>
                    <a:endParaRPr lang="en-US" sz="800" b="1"/>
                  </a:p>
                </c:rich>
              </c:tx>
              <c:showVal val="1"/>
            </c:dLbl>
            <c:dLbl>
              <c:idx val="5"/>
              <c:layout>
                <c:manualLayout>
                  <c:x val="2.1303703084860584E-5"/>
                  <c:y val="1.9457027331043394E-4"/>
                </c:manualLayout>
              </c:layout>
              <c:tx>
                <c:rich>
                  <a:bodyPr/>
                  <a:lstStyle/>
                  <a:p>
                    <a:r>
                      <a:rPr lang="ru-RU" sz="800" b="1"/>
                      <a:t>68,2*</a:t>
                    </a:r>
                    <a:endParaRPr lang="en-US" sz="800" b="1"/>
                  </a:p>
                </c:rich>
              </c:tx>
              <c:showVal val="1"/>
            </c:dLbl>
            <c:dLbl>
              <c:idx val="6"/>
              <c:layout>
                <c:manualLayout>
                  <c:x val="5.4219761517498534E-3"/>
                  <c:y val="-3.712283898397022E-3"/>
                </c:manualLayout>
              </c:layout>
              <c:tx>
                <c:rich>
                  <a:bodyPr/>
                  <a:lstStyle/>
                  <a:p>
                    <a:r>
                      <a:rPr lang="ru-RU" sz="800" b="1"/>
                      <a:t>90,6*</a:t>
                    </a:r>
                    <a:endParaRPr lang="en-US" sz="800" b="1"/>
                  </a:p>
                </c:rich>
              </c:tx>
              <c:showVal val="1"/>
            </c:dLbl>
            <c:spPr>
              <a:noFill/>
            </c:spPr>
            <c:txPr>
              <a:bodyPr/>
              <a:lstStyle/>
              <a:p>
                <a:pPr>
                  <a:defRPr sz="800" b="1"/>
                </a:pPr>
                <a:endParaRPr lang="ru-RU"/>
              </a:p>
            </c:txPr>
            <c:showVal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Лист1!$C$2:$C$8</c:f>
              <c:numCache>
                <c:formatCode>#,##0.0</c:formatCode>
                <c:ptCount val="7"/>
                <c:pt idx="0">
                  <c:v>68994.600000000006</c:v>
                </c:pt>
                <c:pt idx="1">
                  <c:v>45997</c:v>
                </c:pt>
                <c:pt idx="2">
                  <c:v>8637</c:v>
                </c:pt>
                <c:pt idx="3">
                  <c:v>8384.9</c:v>
                </c:pt>
                <c:pt idx="4">
                  <c:v>16285.1</c:v>
                </c:pt>
                <c:pt idx="5">
                  <c:v>3710.5</c:v>
                </c:pt>
                <c:pt idx="6">
                  <c:v>4544.5</c:v>
                </c:pt>
              </c:numCache>
            </c:numRef>
          </c:val>
        </c:ser>
        <c:dLbls>
          <c:showVal val="1"/>
        </c:dLbls>
        <c:axId val="109695360"/>
        <c:axId val="109696896"/>
      </c:barChart>
      <c:catAx>
        <c:axId val="109695360"/>
        <c:scaling>
          <c:orientation val="minMax"/>
        </c:scaling>
        <c:axPos val="b"/>
        <c:tickLblPos val="nextTo"/>
        <c:txPr>
          <a:bodyPr/>
          <a:lstStyle/>
          <a:p>
            <a:pPr>
              <a:defRPr sz="900"/>
            </a:pPr>
            <a:endParaRPr lang="ru-RU"/>
          </a:p>
        </c:txPr>
        <c:crossAx val="109696896"/>
        <c:crosses val="autoZero"/>
        <c:auto val="1"/>
        <c:lblAlgn val="ctr"/>
        <c:lblOffset val="100"/>
      </c:catAx>
      <c:valAx>
        <c:axId val="109696896"/>
        <c:scaling>
          <c:orientation val="minMax"/>
          <c:min val="0"/>
        </c:scaling>
        <c:axPos val="l"/>
        <c:numFmt formatCode="#,##0.0" sourceLinked="1"/>
        <c:tickLblPos val="nextTo"/>
        <c:txPr>
          <a:bodyPr/>
          <a:lstStyle/>
          <a:p>
            <a:pPr>
              <a:defRPr sz="850" b="1"/>
            </a:pPr>
            <a:endParaRPr lang="ru-RU"/>
          </a:p>
        </c:txPr>
        <c:crossAx val="109695360"/>
        <c:crosses val="autoZero"/>
        <c:crossBetween val="between"/>
      </c:valAx>
      <c:dTable>
        <c:showHorzBorder val="1"/>
        <c:showVertBorder val="1"/>
        <c:showOutline val="1"/>
        <c:showKeys val="1"/>
        <c:txPr>
          <a:bodyPr/>
          <a:lstStyle/>
          <a:p>
            <a:pPr marL="36000" rtl="0">
              <a:defRPr sz="700" b="1"/>
            </a:pPr>
            <a:endParaRPr lang="ru-RU"/>
          </a:p>
        </c:txPr>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tx>
        <c:rich>
          <a:bodyPr/>
          <a:lstStyle/>
          <a:p>
            <a:pPr>
              <a:defRPr sz="1400"/>
            </a:pPr>
            <a:r>
              <a:rPr lang="ru-RU" sz="1100"/>
              <a:t>Объем валовой продукции (работ, услуг) по</a:t>
            </a:r>
            <a:r>
              <a:rPr lang="ru-RU" sz="1100" baseline="0"/>
              <a:t> предприятиям и организациям </a:t>
            </a:r>
          </a:p>
          <a:p>
            <a:pPr>
              <a:defRPr sz="1400"/>
            </a:pPr>
            <a:r>
              <a:rPr lang="ru-RU" sz="1100" baseline="0"/>
              <a:t>всех форм собственности за январь-сентябрь </a:t>
            </a:r>
            <a:r>
              <a:rPr lang="ru-RU" sz="1100"/>
              <a:t>2016 года, тыс. руб.</a:t>
            </a:r>
          </a:p>
        </c:rich>
      </c:tx>
      <c:layout>
        <c:manualLayout>
          <c:xMode val="edge"/>
          <c:yMode val="edge"/>
          <c:x val="0.19452631578947371"/>
          <c:y val="1.3523887548738593E-3"/>
        </c:manualLayout>
      </c:layout>
      <c:spPr>
        <a:solidFill>
          <a:sysClr val="window" lastClr="FFFFFF"/>
        </a:solidFill>
      </c:spPr>
    </c:title>
    <c:plotArea>
      <c:layout>
        <c:manualLayout>
          <c:layoutTarget val="inner"/>
          <c:xMode val="edge"/>
          <c:yMode val="edge"/>
          <c:x val="0.17881204608460091"/>
          <c:y val="0.14240910087968173"/>
          <c:w val="0.78973868062410602"/>
          <c:h val="0.53858993850552561"/>
        </c:manualLayout>
      </c:layout>
      <c:barChart>
        <c:barDir val="col"/>
        <c:grouping val="clustered"/>
        <c:ser>
          <c:idx val="0"/>
          <c:order val="0"/>
          <c:tx>
            <c:strRef>
              <c:f>Лист1!$B$1</c:f>
              <c:strCache>
                <c:ptCount val="1"/>
                <c:pt idx="0">
                  <c:v>январь-сентябрь 2015г</c:v>
                </c:pt>
              </c:strCache>
            </c:strRef>
          </c:tx>
          <c:spPr>
            <a:solidFill>
              <a:schemeClr val="accent4">
                <a:lumMod val="75000"/>
              </a:schemeClr>
            </a:solidFill>
          </c:spPr>
          <c:dLbls>
            <c:delete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   ский район и г. Григориополь </c:v>
                </c:pt>
                <c:pt idx="6">
                  <c:v>Каменский район и г. Каменка</c:v>
                </c:pt>
              </c:strCache>
            </c:strRef>
          </c:cat>
          <c:val>
            <c:numRef>
              <c:f>Лист1!$B$2:$B$8</c:f>
              <c:numCache>
                <c:formatCode>#,##0.0</c:formatCode>
                <c:ptCount val="7"/>
                <c:pt idx="0">
                  <c:v>6845903.2000000002</c:v>
                </c:pt>
                <c:pt idx="1">
                  <c:v>1215206.5</c:v>
                </c:pt>
                <c:pt idx="2">
                  <c:v>463920.7</c:v>
                </c:pt>
                <c:pt idx="3">
                  <c:v>334741.3</c:v>
                </c:pt>
                <c:pt idx="4">
                  <c:v>1679980.9</c:v>
                </c:pt>
                <c:pt idx="5">
                  <c:v>232916</c:v>
                </c:pt>
                <c:pt idx="6">
                  <c:v>121970.6</c:v>
                </c:pt>
              </c:numCache>
            </c:numRef>
          </c:val>
        </c:ser>
        <c:ser>
          <c:idx val="1"/>
          <c:order val="1"/>
          <c:tx>
            <c:strRef>
              <c:f>Лист1!$C$1</c:f>
              <c:strCache>
                <c:ptCount val="1"/>
                <c:pt idx="0">
                  <c:v>январь-сентябрь 2016г</c:v>
                </c:pt>
              </c:strCache>
            </c:strRef>
          </c:tx>
          <c:spPr>
            <a:solidFill>
              <a:schemeClr val="accent2">
                <a:lumMod val="60000"/>
                <a:lumOff val="40000"/>
              </a:schemeClr>
            </a:solidFill>
          </c:spPr>
          <c:dLbls>
            <c:dLbl>
              <c:idx val="0"/>
              <c:layout>
                <c:manualLayout>
                  <c:x val="1.0526315789473684E-2"/>
                  <c:y val="7.7745383867833407E-3"/>
                </c:manualLayout>
              </c:layout>
              <c:tx>
                <c:rich>
                  <a:bodyPr/>
                  <a:lstStyle/>
                  <a:p>
                    <a:r>
                      <a:rPr lang="ru-RU"/>
                      <a:t>94,9*</a:t>
                    </a:r>
                    <a:endParaRPr lang="en-US"/>
                  </a:p>
                </c:rich>
              </c:tx>
              <c:dLblPos val="outEnd"/>
              <c:showVal val="1"/>
            </c:dLbl>
            <c:dLbl>
              <c:idx val="1"/>
              <c:tx>
                <c:rich>
                  <a:bodyPr/>
                  <a:lstStyle/>
                  <a:p>
                    <a:r>
                      <a:rPr lang="ru-RU" sz="800" b="1"/>
                      <a:t>86,4*</a:t>
                    </a:r>
                    <a:endParaRPr lang="en-US" sz="800" b="1"/>
                  </a:p>
                </c:rich>
              </c:tx>
              <c:dLblPos val="outEnd"/>
              <c:showVal val="1"/>
            </c:dLbl>
            <c:dLbl>
              <c:idx val="2"/>
              <c:layout>
                <c:manualLayout>
                  <c:x val="5.2631578947369062E-3"/>
                  <c:y val="3.8872691933916422E-3"/>
                </c:manualLayout>
              </c:layout>
              <c:tx>
                <c:rich>
                  <a:bodyPr/>
                  <a:lstStyle/>
                  <a:p>
                    <a:r>
                      <a:rPr lang="ru-RU" sz="800" b="1"/>
                      <a:t>90,8*</a:t>
                    </a:r>
                    <a:endParaRPr lang="en-US" sz="800" b="1"/>
                  </a:p>
                </c:rich>
              </c:tx>
              <c:dLblPos val="outEnd"/>
              <c:showVal val="1"/>
            </c:dLbl>
            <c:dLbl>
              <c:idx val="3"/>
              <c:layout>
                <c:manualLayout>
                  <c:x val="5.2631578947368524E-3"/>
                  <c:y val="3.8872691933916422E-3"/>
                </c:manualLayout>
              </c:layout>
              <c:tx>
                <c:rich>
                  <a:bodyPr/>
                  <a:lstStyle/>
                  <a:p>
                    <a:r>
                      <a:rPr lang="ru-RU" sz="800" b="1"/>
                      <a:t>106,8*</a:t>
                    </a:r>
                    <a:endParaRPr lang="en-US" sz="800" b="1"/>
                  </a:p>
                </c:rich>
              </c:tx>
              <c:dLblPos val="outEnd"/>
              <c:showVal val="1"/>
            </c:dLbl>
            <c:dLbl>
              <c:idx val="4"/>
              <c:layout>
                <c:manualLayout>
                  <c:x val="5.2631578947368524E-3"/>
                  <c:y val="1.1661807580174927E-2"/>
                </c:manualLayout>
              </c:layout>
              <c:tx>
                <c:rich>
                  <a:bodyPr/>
                  <a:lstStyle/>
                  <a:p>
                    <a:r>
                      <a:rPr lang="ru-RU" sz="800" b="1"/>
                      <a:t>86,6*</a:t>
                    </a:r>
                    <a:endParaRPr lang="en-US" sz="800" b="1"/>
                  </a:p>
                </c:rich>
              </c:tx>
              <c:dLblPos val="outEnd"/>
              <c:showVal val="1"/>
            </c:dLbl>
            <c:dLbl>
              <c:idx val="5"/>
              <c:layout>
                <c:manualLayout>
                  <c:x val="8.771929824561403E-3"/>
                  <c:y val="1.1661807580174927E-2"/>
                </c:manualLayout>
              </c:layout>
              <c:tx>
                <c:rich>
                  <a:bodyPr/>
                  <a:lstStyle/>
                  <a:p>
                    <a:r>
                      <a:rPr lang="ru-RU" sz="800" b="1"/>
                      <a:t>116,7*</a:t>
                    </a:r>
                    <a:endParaRPr lang="en-US" sz="800" b="1"/>
                  </a:p>
                </c:rich>
              </c:tx>
              <c:dLblPos val="outEnd"/>
              <c:showVal val="1"/>
            </c:dLbl>
            <c:dLbl>
              <c:idx val="6"/>
              <c:tx>
                <c:rich>
                  <a:bodyPr/>
                  <a:lstStyle/>
                  <a:p>
                    <a:r>
                      <a:rPr lang="ru-RU" sz="800" b="1"/>
                      <a:t>99,0*</a:t>
                    </a:r>
                    <a:endParaRPr lang="en-US" sz="800" b="1"/>
                  </a:p>
                </c:rich>
              </c:tx>
              <c:dLblPos val="outEnd"/>
              <c:showVal val="1"/>
            </c:dLbl>
            <c:txPr>
              <a:bodyPr/>
              <a:lstStyle/>
              <a:p>
                <a:pPr>
                  <a:defRPr sz="800" b="1"/>
                </a:pPr>
                <a:endParaRPr lang="ru-RU"/>
              </a:p>
            </c:txPr>
            <c:dLblPos val="outEnd"/>
            <c:showVal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   ский район и г. Григориополь </c:v>
                </c:pt>
                <c:pt idx="6">
                  <c:v>Каменский район и г. Каменка</c:v>
                </c:pt>
              </c:strCache>
            </c:strRef>
          </c:cat>
          <c:val>
            <c:numRef>
              <c:f>Лист1!$C$2:$C$8</c:f>
              <c:numCache>
                <c:formatCode>#,##0.0</c:formatCode>
                <c:ptCount val="7"/>
                <c:pt idx="0">
                  <c:v>6495997.4000000004</c:v>
                </c:pt>
                <c:pt idx="1">
                  <c:v>1050304.6000000001</c:v>
                </c:pt>
                <c:pt idx="2">
                  <c:v>421247.1</c:v>
                </c:pt>
                <c:pt idx="3">
                  <c:v>357348.8</c:v>
                </c:pt>
                <c:pt idx="4">
                  <c:v>1361781.8</c:v>
                </c:pt>
                <c:pt idx="5">
                  <c:v>271895.90000000002</c:v>
                </c:pt>
                <c:pt idx="6">
                  <c:v>120716.3</c:v>
                </c:pt>
              </c:numCache>
            </c:numRef>
          </c:val>
        </c:ser>
        <c:dLbls>
          <c:showVal val="1"/>
        </c:dLbls>
        <c:axId val="157964544"/>
        <c:axId val="158073216"/>
      </c:barChart>
      <c:catAx>
        <c:axId val="157964544"/>
        <c:scaling>
          <c:orientation val="minMax"/>
        </c:scaling>
        <c:axPos val="b"/>
        <c:tickLblPos val="nextTo"/>
        <c:crossAx val="158073216"/>
        <c:crosses val="autoZero"/>
        <c:auto val="1"/>
        <c:lblAlgn val="ctr"/>
        <c:lblOffset val="100"/>
      </c:catAx>
      <c:valAx>
        <c:axId val="158073216"/>
        <c:scaling>
          <c:orientation val="minMax"/>
          <c:max val="7000000"/>
          <c:min val="0"/>
        </c:scaling>
        <c:axPos val="l"/>
        <c:numFmt formatCode="#,##0.0" sourceLinked="1"/>
        <c:tickLblPos val="nextTo"/>
        <c:txPr>
          <a:bodyPr/>
          <a:lstStyle/>
          <a:p>
            <a:pPr>
              <a:defRPr sz="900" b="1"/>
            </a:pPr>
            <a:endParaRPr lang="ru-RU"/>
          </a:p>
        </c:txPr>
        <c:crossAx val="157964544"/>
        <c:crosses val="autoZero"/>
        <c:crossBetween val="between"/>
      </c:valAx>
      <c:dTable>
        <c:showHorzBorder val="1"/>
        <c:showVertBorder val="1"/>
        <c:showOutline val="1"/>
        <c:showKeys val="1"/>
        <c:txPr>
          <a:bodyPr/>
          <a:lstStyle/>
          <a:p>
            <a:pPr rtl="0">
              <a:defRPr sz="750" b="1"/>
            </a:pPr>
            <a:endParaRPr lang="ru-RU"/>
          </a:p>
        </c:txPr>
      </c:dTable>
      <c:spPr>
        <a:noFill/>
      </c:spPr>
    </c:plotArea>
    <c:plotVisOnly val="1"/>
  </c:chart>
  <c:spPr>
    <a:ln>
      <a:noFill/>
    </a:ln>
  </c:spPr>
  <c:txPr>
    <a:bodyPr/>
    <a:lstStyle/>
    <a:p>
      <a:pPr>
        <a:defRPr sz="1200">
          <a:latin typeface="Times New Roman" pitchFamily="18" charset="0"/>
          <a:cs typeface="Times New Roman" pitchFamily="18" charset="0"/>
        </a:defRPr>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100"/>
            </a:pPr>
            <a:r>
              <a:rPr lang="ru-RU" sz="1100"/>
              <a:t>Объём розничного товарооборота, включая общественное питание, </a:t>
            </a:r>
          </a:p>
          <a:p>
            <a:pPr>
              <a:defRPr sz="1100"/>
            </a:pPr>
            <a:r>
              <a:rPr lang="ru-RU" sz="1100"/>
              <a:t>в разрезе городов и районов ПМР за январь-сентябрь 2015-2016 годов, тыс. руб.</a:t>
            </a:r>
          </a:p>
        </c:rich>
      </c:tx>
      <c:layout>
        <c:manualLayout>
          <c:xMode val="edge"/>
          <c:yMode val="edge"/>
          <c:x val="0.17830056330677962"/>
          <c:y val="1.0873911519182862E-3"/>
        </c:manualLayout>
      </c:layout>
    </c:title>
    <c:plotArea>
      <c:layout>
        <c:manualLayout>
          <c:layoutTarget val="inner"/>
          <c:xMode val="edge"/>
          <c:yMode val="edge"/>
          <c:x val="0.2024960476431675"/>
          <c:y val="0.17185252565450965"/>
          <c:w val="0.77748632517159477"/>
          <c:h val="0.44085237296157737"/>
        </c:manualLayout>
      </c:layout>
      <c:barChart>
        <c:barDir val="col"/>
        <c:grouping val="clustered"/>
        <c:ser>
          <c:idx val="0"/>
          <c:order val="0"/>
          <c:tx>
            <c:strRef>
              <c:f>Лист1!$B$1</c:f>
              <c:strCache>
                <c:ptCount val="1"/>
                <c:pt idx="0">
                  <c:v>январь-сентябрь  2015 г.</c:v>
                </c:pt>
              </c:strCache>
            </c:strRef>
          </c:tx>
          <c:spPr>
            <a:solidFill>
              <a:schemeClr val="accent2">
                <a:lumMod val="40000"/>
                <a:lumOff val="60000"/>
              </a:schemeClr>
            </a:solidFill>
          </c:spPr>
          <c:cat>
            <c:strRef>
              <c:f>Лист1!$A$2:$A$8</c:f>
              <c:strCache>
                <c:ptCount val="7"/>
                <c:pt idx="0">
                  <c:v>г. Тирасполь и г. Днестровск</c:v>
                </c:pt>
                <c:pt idx="1">
                  <c:v>г. Бендеры</c:v>
                </c:pt>
                <c:pt idx="2">
                  <c:v>Рыбницкий район и                   г. Рыбница</c:v>
                </c:pt>
                <c:pt idx="3">
                  <c:v>Дубоссар                                  ский район и  г. Дубоссары</c:v>
                </c:pt>
                <c:pt idx="4">
                  <c:v>Слободзей           ский район     и                          г. Слободзея</c:v>
                </c:pt>
                <c:pt idx="5">
                  <c:v>Григориопольский район и г. Григорио поль</c:v>
                </c:pt>
                <c:pt idx="6">
                  <c:v>Каменский район и               г. Каменка</c:v>
                </c:pt>
              </c:strCache>
            </c:strRef>
          </c:cat>
          <c:val>
            <c:numRef>
              <c:f>Лист1!$B$2:$B$8</c:f>
              <c:numCache>
                <c:formatCode>#,##0.0</c:formatCode>
                <c:ptCount val="7"/>
                <c:pt idx="0">
                  <c:v>2050135</c:v>
                </c:pt>
                <c:pt idx="1">
                  <c:v>660973</c:v>
                </c:pt>
                <c:pt idx="2">
                  <c:v>680719</c:v>
                </c:pt>
                <c:pt idx="3">
                  <c:v>218241</c:v>
                </c:pt>
                <c:pt idx="4">
                  <c:v>335527</c:v>
                </c:pt>
                <c:pt idx="5">
                  <c:v>121858</c:v>
                </c:pt>
                <c:pt idx="6">
                  <c:v>78874</c:v>
                </c:pt>
              </c:numCache>
            </c:numRef>
          </c:val>
        </c:ser>
        <c:ser>
          <c:idx val="1"/>
          <c:order val="1"/>
          <c:tx>
            <c:strRef>
              <c:f>Лист1!$C$1</c:f>
              <c:strCache>
                <c:ptCount val="1"/>
                <c:pt idx="0">
                  <c:v>январь-сентябрь  2016 г.</c:v>
                </c:pt>
              </c:strCache>
            </c:strRef>
          </c:tx>
          <c:spPr>
            <a:solidFill>
              <a:srgbClr val="00B0F0"/>
            </a:solidFill>
          </c:spPr>
          <c:dLbls>
            <c:dLbl>
              <c:idx val="0"/>
              <c:layout>
                <c:manualLayout>
                  <c:x val="-1.3479055401276686E-6"/>
                  <c:y val="1.3196131526974499E-2"/>
                </c:manualLayout>
              </c:layout>
              <c:tx>
                <c:rich>
                  <a:bodyPr/>
                  <a:lstStyle/>
                  <a:p>
                    <a:r>
                      <a:rPr lang="ru-RU" sz="800"/>
                      <a:t>  95,7*</a:t>
                    </a:r>
                    <a:endParaRPr lang="en-US" sz="800"/>
                  </a:p>
                </c:rich>
              </c:tx>
              <c:showVal val="1"/>
            </c:dLbl>
            <c:dLbl>
              <c:idx val="1"/>
              <c:layout>
                <c:manualLayout>
                  <c:x val="4.0797730935815167E-3"/>
                  <c:y val="8.7976519274824191E-3"/>
                </c:manualLayout>
              </c:layout>
              <c:tx>
                <c:rich>
                  <a:bodyPr/>
                  <a:lstStyle/>
                  <a:p>
                    <a:r>
                      <a:rPr lang="ru-RU" sz="800"/>
                      <a:t>94,1*</a:t>
                    </a:r>
                    <a:endParaRPr lang="en-US" sz="800"/>
                  </a:p>
                </c:rich>
              </c:tx>
              <c:showVal val="1"/>
            </c:dLbl>
            <c:dLbl>
              <c:idx val="2"/>
              <c:layout>
                <c:manualLayout>
                  <c:x val="4.0299005885966518E-3"/>
                  <c:y val="1.0335855557795381E-2"/>
                </c:manualLayout>
              </c:layout>
              <c:tx>
                <c:rich>
                  <a:bodyPr/>
                  <a:lstStyle/>
                  <a:p>
                    <a:r>
                      <a:rPr lang="ru-RU" sz="800"/>
                      <a:t>89,8*</a:t>
                    </a:r>
                    <a:endParaRPr lang="en-US" sz="800"/>
                  </a:p>
                </c:rich>
              </c:tx>
              <c:showVal val="1"/>
            </c:dLbl>
            <c:dLbl>
              <c:idx val="3"/>
              <c:layout>
                <c:manualLayout>
                  <c:x val="6.2695924764890514E-3"/>
                  <c:y val="6.8906115417744114E-3"/>
                </c:manualLayout>
              </c:layout>
              <c:tx>
                <c:rich>
                  <a:bodyPr/>
                  <a:lstStyle/>
                  <a:p>
                    <a:r>
                      <a:rPr lang="ru-RU" sz="800"/>
                      <a:t>89,2*</a:t>
                    </a:r>
                    <a:endParaRPr lang="en-US" sz="800"/>
                  </a:p>
                </c:rich>
              </c:tx>
              <c:showVal val="1"/>
            </c:dLbl>
            <c:dLbl>
              <c:idx val="4"/>
              <c:layout>
                <c:manualLayout>
                  <c:x val="8.4591181934561208E-3"/>
                  <c:y val="1.0335855557795381E-2"/>
                </c:manualLayout>
              </c:layout>
              <c:tx>
                <c:rich>
                  <a:bodyPr/>
                  <a:lstStyle/>
                  <a:p>
                    <a:r>
                      <a:rPr lang="ru-RU" sz="800"/>
                      <a:t>94,1*</a:t>
                    </a:r>
                    <a:endParaRPr lang="en-US" sz="800"/>
                  </a:p>
                </c:rich>
              </c:tx>
              <c:showVal val="1"/>
            </c:dLbl>
            <c:dLbl>
              <c:idx val="5"/>
              <c:layout>
                <c:manualLayout>
                  <c:x val="4.2796000899054344E-3"/>
                  <c:y val="1.1289396335604791E-2"/>
                </c:manualLayout>
              </c:layout>
              <c:tx>
                <c:rich>
                  <a:bodyPr/>
                  <a:lstStyle/>
                  <a:p>
                    <a:r>
                      <a:rPr lang="ru-RU" sz="800"/>
                      <a:t>92,5*</a:t>
                    </a:r>
                    <a:endParaRPr lang="en-US" sz="800"/>
                  </a:p>
                </c:rich>
              </c:tx>
              <c:showVal val="1"/>
            </c:dLbl>
            <c:dLbl>
              <c:idx val="6"/>
              <c:layout>
                <c:manualLayout>
                  <c:x val="-1.9409839777838594E-3"/>
                  <c:y val="6.8905703718635924E-3"/>
                </c:manualLayout>
              </c:layout>
              <c:tx>
                <c:rich>
                  <a:bodyPr/>
                  <a:lstStyle/>
                  <a:p>
                    <a:r>
                      <a:rPr lang="ru-RU" sz="800"/>
                      <a:t>134,8*</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                                  ский район и  г. Дубоссары</c:v>
                </c:pt>
                <c:pt idx="4">
                  <c:v>Слободзей           ский район     и                          г. Слободзея</c:v>
                </c:pt>
                <c:pt idx="5">
                  <c:v>Григориопольский район и г. Григорио поль</c:v>
                </c:pt>
                <c:pt idx="6">
                  <c:v>Каменский район и               г. Каменка</c:v>
                </c:pt>
              </c:strCache>
            </c:strRef>
          </c:cat>
          <c:val>
            <c:numRef>
              <c:f>Лист1!$C$2:$C$8</c:f>
              <c:numCache>
                <c:formatCode>#,##0.0</c:formatCode>
                <c:ptCount val="7"/>
                <c:pt idx="0">
                  <c:v>1962995</c:v>
                </c:pt>
                <c:pt idx="1">
                  <c:v>621964</c:v>
                </c:pt>
                <c:pt idx="2">
                  <c:v>611401</c:v>
                </c:pt>
                <c:pt idx="3">
                  <c:v>194720</c:v>
                </c:pt>
                <c:pt idx="4">
                  <c:v>315705</c:v>
                </c:pt>
                <c:pt idx="5">
                  <c:v>112773</c:v>
                </c:pt>
                <c:pt idx="6">
                  <c:v>106329</c:v>
                </c:pt>
              </c:numCache>
            </c:numRef>
          </c:val>
        </c:ser>
        <c:gapWidth val="75"/>
        <c:axId val="144658432"/>
        <c:axId val="144659968"/>
      </c:barChart>
      <c:catAx>
        <c:axId val="144658432"/>
        <c:scaling>
          <c:orientation val="minMax"/>
        </c:scaling>
        <c:delete val="1"/>
        <c:axPos val="b"/>
        <c:majorTickMark val="none"/>
        <c:tickLblPos val="none"/>
        <c:crossAx val="144659968"/>
        <c:crosses val="autoZero"/>
        <c:auto val="1"/>
        <c:lblAlgn val="ctr"/>
        <c:lblOffset val="100"/>
      </c:catAx>
      <c:valAx>
        <c:axId val="144659968"/>
        <c:scaling>
          <c:orientation val="minMax"/>
        </c:scaling>
        <c:axPos val="l"/>
        <c:numFmt formatCode="#,##0.0" sourceLinked="1"/>
        <c:majorTickMark val="none"/>
        <c:tickLblPos val="nextTo"/>
        <c:spPr>
          <a:ln w="9525">
            <a:solidFill>
              <a:sysClr val="windowText" lastClr="000000"/>
            </a:solidFill>
          </a:ln>
        </c:spPr>
        <c:crossAx val="144658432"/>
        <c:crosses val="autoZero"/>
        <c:crossBetween val="between"/>
      </c:valAx>
      <c:dTable>
        <c:showHorzBorder val="1"/>
        <c:showVertBorder val="1"/>
        <c:showOutline val="1"/>
        <c:showKeys val="1"/>
        <c:txPr>
          <a:bodyPr/>
          <a:lstStyle/>
          <a:p>
            <a:pPr rtl="0">
              <a:defRPr sz="700"/>
            </a:pPr>
            <a:endParaRPr lang="ru-RU"/>
          </a:p>
        </c:txPr>
      </c:dTable>
      <c:spPr>
        <a:ln w="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000"/>
              <a:t>Доля городов и районов ПМР 
 в объеме розничного товарооборота в  январе-июне 2016 года (в</a:t>
            </a:r>
            <a:r>
              <a:rPr lang="ru-RU" sz="1000" baseline="0"/>
              <a:t> </a:t>
            </a:r>
            <a:r>
              <a:rPr lang="ru-RU" sz="1000"/>
              <a:t>процентах)
</a:t>
            </a:r>
          </a:p>
        </c:rich>
      </c:tx>
      <c:layout>
        <c:manualLayout>
          <c:xMode val="edge"/>
          <c:yMode val="edge"/>
          <c:x val="0.17690642035130413"/>
          <c:y val="2.3283684902331589E-4"/>
        </c:manualLayout>
      </c:layout>
      <c:spPr>
        <a:noFill/>
        <a:ln w="25400">
          <a:noFill/>
        </a:ln>
      </c:spPr>
    </c:title>
    <c:view3D>
      <c:rotX val="35"/>
      <c:hPercent val="50"/>
      <c:rotY val="250"/>
      <c:perspective val="0"/>
    </c:view3D>
    <c:plotArea>
      <c:layout>
        <c:manualLayout>
          <c:layoutTarget val="inner"/>
          <c:xMode val="edge"/>
          <c:yMode val="edge"/>
          <c:x val="0.30372400565313951"/>
          <c:y val="0.28762028439483928"/>
          <c:w val="0.41074483478026785"/>
          <c:h val="0.56434468288499795"/>
        </c:manualLayout>
      </c:layout>
      <c:pie3DChart>
        <c:varyColors val="1"/>
        <c:ser>
          <c:idx val="0"/>
          <c:order val="0"/>
          <c:spPr>
            <a:solidFill>
              <a:srgbClr val="9999FF"/>
            </a:solidFill>
            <a:ln w="12700">
              <a:solidFill>
                <a:srgbClr val="000000"/>
              </a:solidFill>
              <a:prstDash val="solid"/>
            </a:ln>
          </c:spPr>
          <c:dPt>
            <c:idx val="0"/>
            <c:explosion val="19"/>
          </c:dPt>
          <c:dPt>
            <c:idx val="1"/>
            <c:spPr>
              <a:solidFill>
                <a:srgbClr val="993366"/>
              </a:solidFill>
              <a:ln w="12700">
                <a:solidFill>
                  <a:srgbClr val="000000"/>
                </a:solidFill>
                <a:prstDash val="solid"/>
              </a:ln>
            </c:spPr>
          </c:dPt>
          <c:dPt>
            <c:idx val="2"/>
            <c:explosion val="13"/>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dLbl>
              <c:idx val="0"/>
              <c:layout>
                <c:manualLayout>
                  <c:x val="-5.5229886750527105E-2"/>
                  <c:y val="-6.3025605770951273E-3"/>
                </c:manualLayout>
              </c:layout>
              <c:tx>
                <c:rich>
                  <a:bodyPr/>
                  <a:lstStyle/>
                  <a:p>
                    <a:r>
                      <a:rPr lang="ru-RU"/>
                      <a:t>г. Тирасполь и г. Днестровск; 50,00%</a:t>
                    </a:r>
                  </a:p>
                </c:rich>
              </c:tx>
              <c:dLblPos val="bestFit"/>
              <c:showVal val="1"/>
              <c:showCatName val="1"/>
            </c:dLbl>
            <c:dLbl>
              <c:idx val="1"/>
              <c:layout>
                <c:manualLayout>
                  <c:x val="4.6268086681472455E-2"/>
                  <c:y val="-0.1825041119866167"/>
                </c:manualLayout>
              </c:layout>
              <c:tx>
                <c:rich>
                  <a:bodyPr/>
                  <a:lstStyle/>
                  <a:p>
                    <a:r>
                      <a:rPr lang="ru-RU"/>
                      <a:t>г. Бендеры; 15,84%</a:t>
                    </a:r>
                  </a:p>
                  <a:p>
                    <a:endParaRPr lang="ru-RU"/>
                  </a:p>
                </c:rich>
              </c:tx>
              <c:dLblPos val="bestFit"/>
              <c:showVal val="1"/>
              <c:showCatName val="1"/>
            </c:dLbl>
            <c:dLbl>
              <c:idx val="2"/>
              <c:layout>
                <c:manualLayout>
                  <c:x val="9.3538088604771544E-2"/>
                  <c:y val="-0.10205423764993204"/>
                </c:manualLayout>
              </c:layout>
              <c:tx>
                <c:rich>
                  <a:bodyPr/>
                  <a:lstStyle/>
                  <a:p>
                    <a:r>
                      <a:rPr lang="ru-RU"/>
                      <a:t>Рыбницкий р-н и</a:t>
                    </a:r>
                  </a:p>
                  <a:p>
                    <a:r>
                      <a:rPr lang="ru-RU"/>
                      <a:t> г. Рыбница; 15,57%</a:t>
                    </a:r>
                  </a:p>
                </c:rich>
              </c:tx>
              <c:dLblPos val="bestFit"/>
              <c:showVal val="1"/>
              <c:showCatName val="1"/>
            </c:dLbl>
            <c:dLbl>
              <c:idx val="3"/>
              <c:layout>
                <c:manualLayout>
                  <c:x val="0.21938699672161521"/>
                  <c:y val="5.1221351640658747E-2"/>
                </c:manualLayout>
              </c:layout>
              <c:tx>
                <c:rich>
                  <a:bodyPr/>
                  <a:lstStyle/>
                  <a:p>
                    <a:r>
                      <a:rPr lang="ru-RU"/>
                      <a:t>Дубоссарский р-н и</a:t>
                    </a:r>
                  </a:p>
                  <a:p>
                    <a:r>
                      <a:rPr lang="ru-RU"/>
                      <a:t>г. Дубоссары; 4,96%</a:t>
                    </a:r>
                  </a:p>
                </c:rich>
              </c:tx>
              <c:dLblPos val="bestFit"/>
              <c:showVal val="1"/>
              <c:showCatName val="1"/>
            </c:dLbl>
            <c:dLbl>
              <c:idx val="4"/>
              <c:layout>
                <c:manualLayout>
                  <c:x val="-9.9557338986483751E-2"/>
                  <c:y val="7.3777431466899981E-2"/>
                </c:manualLayout>
              </c:layout>
              <c:tx>
                <c:rich>
                  <a:bodyPr/>
                  <a:lstStyle/>
                  <a:p>
                    <a:r>
                      <a:rPr lang="ru-RU"/>
                      <a:t>Слободзейский р-н и </a:t>
                    </a:r>
                  </a:p>
                  <a:p>
                    <a:r>
                      <a:rPr lang="ru-RU"/>
                      <a:t>г. Слободзея; 8,04%</a:t>
                    </a:r>
                  </a:p>
                </c:rich>
              </c:tx>
              <c:dLblPos val="bestFit"/>
              <c:showVal val="1"/>
              <c:showCatName val="1"/>
            </c:dLbl>
            <c:dLbl>
              <c:idx val="5"/>
              <c:layout>
                <c:manualLayout>
                  <c:x val="-7.5749545729860687E-2"/>
                  <c:y val="-6.3228619860017501E-2"/>
                </c:manualLayout>
              </c:layout>
              <c:tx>
                <c:rich>
                  <a:bodyPr/>
                  <a:lstStyle/>
                  <a:p>
                    <a:r>
                      <a:rPr lang="ru-RU"/>
                      <a:t>Григориопольский р-н и  г. Григориополь; 2,87%</a:t>
                    </a:r>
                  </a:p>
                </c:rich>
              </c:tx>
              <c:dLblPos val="bestFit"/>
              <c:showVal val="1"/>
              <c:showCatName val="1"/>
            </c:dLbl>
            <c:dLbl>
              <c:idx val="6"/>
              <c:layout>
                <c:manualLayout>
                  <c:x val="-6.1689020566710287E-2"/>
                  <c:y val="-0.18002164420629024"/>
                </c:manualLayout>
              </c:layout>
              <c:tx>
                <c:rich>
                  <a:bodyPr/>
                  <a:lstStyle/>
                  <a:p>
                    <a:r>
                      <a:rPr lang="ru-RU"/>
                      <a:t>Каменский р-н и</a:t>
                    </a:r>
                  </a:p>
                  <a:p>
                    <a:r>
                      <a:rPr lang="ru-RU"/>
                      <a:t> г. Каменка; 2,71%</a:t>
                    </a:r>
                  </a:p>
                </c:rich>
              </c:tx>
              <c:dLblPos val="bestFit"/>
              <c:showVal val="1"/>
              <c:showCatName val="1"/>
            </c:dLbl>
            <c:txPr>
              <a:bodyPr/>
              <a:lstStyle/>
              <a:p>
                <a:pPr>
                  <a:defRPr b="1">
                    <a:latin typeface="Times New Roman" pitchFamily="18" charset="0"/>
                    <a:cs typeface="Times New Roman" pitchFamily="18" charset="0"/>
                  </a:defRPr>
                </a:pPr>
                <a:endParaRPr lang="ru-RU"/>
              </a:p>
            </c:txPr>
            <c:dLblPos val="bestFit"/>
            <c:showVal val="1"/>
            <c:showCatName val="1"/>
            <c:showLeaderLines val="1"/>
          </c:dLbls>
          <c:cat>
            <c:strRef>
              <c:f>Лист1!$A$2:$A$8</c:f>
              <c:strCache>
                <c:ptCount val="7"/>
                <c:pt idx="0">
                  <c:v>г. Тирасполь и г. Днестровск</c:v>
                </c:pt>
                <c:pt idx="1">
                  <c:v>г. Бендеры</c:v>
                </c:pt>
                <c:pt idx="2">
                  <c:v>Рыбницкий р-н и г. Рыбница</c:v>
                </c:pt>
                <c:pt idx="3">
                  <c:v>Дубоссарский р-н и г. Дубоссары</c:v>
                </c:pt>
                <c:pt idx="4">
                  <c:v>Слободзейский р-н и г. Слободзея</c:v>
                </c:pt>
                <c:pt idx="5">
                  <c:v>Григориопольский р-н и г. Григориополь</c:v>
                </c:pt>
                <c:pt idx="6">
                  <c:v>Каменский р-н и г.Каменка</c:v>
                </c:pt>
              </c:strCache>
            </c:strRef>
          </c:cat>
          <c:val>
            <c:numRef>
              <c:f>Лист1!$B$2:$B$8</c:f>
              <c:numCache>
                <c:formatCode>General</c:formatCode>
                <c:ptCount val="7"/>
                <c:pt idx="0" formatCode="0.0">
                  <c:v>49.7</c:v>
                </c:pt>
                <c:pt idx="1">
                  <c:v>15.8</c:v>
                </c:pt>
                <c:pt idx="2" formatCode="0.0">
                  <c:v>14.9</c:v>
                </c:pt>
                <c:pt idx="3">
                  <c:v>4.5999999999999996</c:v>
                </c:pt>
                <c:pt idx="4">
                  <c:v>7.8</c:v>
                </c:pt>
                <c:pt idx="5" formatCode="0.0">
                  <c:v>2.9</c:v>
                </c:pt>
                <c:pt idx="6">
                  <c:v>4.3</c:v>
                </c:pt>
              </c:numCache>
            </c:numRef>
          </c:val>
        </c:ser>
        <c:dLbls>
          <c:showCatName val="1"/>
        </c:dLbls>
      </c:pie3DChart>
      <c:spPr>
        <a:noFill/>
        <a:ln w="25400">
          <a:noFill/>
        </a:ln>
      </c:spPr>
    </c:plotArea>
    <c:plotVisOnly val="1"/>
    <c:dispBlanksAs val="zero"/>
  </c:chart>
  <c:spPr>
    <a:noFill/>
    <a:ln w="3175">
      <a:noFill/>
      <a:prstDash val="solid"/>
    </a:ln>
  </c:spPr>
  <c:txPr>
    <a:bodyPr/>
    <a:lstStyle/>
    <a:p>
      <a:pPr>
        <a:defRPr sz="800" b="0" i="0" u="none" strike="noStrike" baseline="0">
          <a:solidFill>
            <a:srgbClr val="000000"/>
          </a:solidFill>
          <a:latin typeface="Arial"/>
          <a:ea typeface="Arial"/>
          <a:cs typeface="Arial"/>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050"/>
            </a:pPr>
            <a:r>
              <a:rPr lang="ru-RU" sz="1050"/>
              <a:t>Объём платных услуг населению</a:t>
            </a:r>
          </a:p>
          <a:p>
            <a:pPr>
              <a:defRPr sz="1050"/>
            </a:pPr>
            <a:r>
              <a:rPr lang="ru-RU" sz="1050"/>
              <a:t>в разрезе городов и районов ПМР за январь-сентябрь 2015-2016 годов, тыс. руб.</a:t>
            </a:r>
          </a:p>
        </c:rich>
      </c:tx>
      <c:layout>
        <c:manualLayout>
          <c:xMode val="edge"/>
          <c:yMode val="edge"/>
          <c:x val="0.18952141602868613"/>
          <c:y val="0"/>
        </c:manualLayout>
      </c:layout>
    </c:title>
    <c:plotArea>
      <c:layout>
        <c:manualLayout>
          <c:layoutTarget val="inner"/>
          <c:xMode val="edge"/>
          <c:yMode val="edge"/>
          <c:x val="0.1757303247541819"/>
          <c:y val="0.15781113691723964"/>
          <c:w val="0.79251792505528618"/>
          <c:h val="0.51383247483113559"/>
        </c:manualLayout>
      </c:layout>
      <c:barChart>
        <c:barDir val="col"/>
        <c:grouping val="clustered"/>
        <c:ser>
          <c:idx val="0"/>
          <c:order val="0"/>
          <c:tx>
            <c:strRef>
              <c:f>Лист1!$B$1</c:f>
              <c:strCache>
                <c:ptCount val="1"/>
                <c:pt idx="0">
                  <c:v>январь-сентябрь  2015 г.</c:v>
                </c:pt>
              </c:strCache>
            </c:strRef>
          </c:tx>
          <c:spPr>
            <a:solidFill>
              <a:srgbClr val="9BBB59">
                <a:lumMod val="40000"/>
                <a:lumOff val="60000"/>
              </a:srgbClr>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Григориопольский район и г. Григорио поль</c:v>
                </c:pt>
                <c:pt idx="6">
                  <c:v>Каменский район и               г. Каменка</c:v>
                </c:pt>
              </c:strCache>
            </c:strRef>
          </c:cat>
          <c:val>
            <c:numRef>
              <c:f>Лист1!$B$2:$B$8</c:f>
              <c:numCache>
                <c:formatCode>#,##0.0</c:formatCode>
                <c:ptCount val="7"/>
                <c:pt idx="0">
                  <c:v>834053</c:v>
                </c:pt>
                <c:pt idx="1">
                  <c:v>298193</c:v>
                </c:pt>
                <c:pt idx="2">
                  <c:v>169625</c:v>
                </c:pt>
                <c:pt idx="3">
                  <c:v>78329</c:v>
                </c:pt>
                <c:pt idx="4">
                  <c:v>134550</c:v>
                </c:pt>
                <c:pt idx="5">
                  <c:v>58918</c:v>
                </c:pt>
                <c:pt idx="6">
                  <c:v>45568</c:v>
                </c:pt>
              </c:numCache>
            </c:numRef>
          </c:val>
        </c:ser>
        <c:ser>
          <c:idx val="1"/>
          <c:order val="1"/>
          <c:tx>
            <c:strRef>
              <c:f>Лист1!$C$1</c:f>
              <c:strCache>
                <c:ptCount val="1"/>
                <c:pt idx="0">
                  <c:v>январь-сентябрь  2016 г.</c:v>
                </c:pt>
              </c:strCache>
            </c:strRef>
          </c:tx>
          <c:spPr>
            <a:solidFill>
              <a:srgbClr val="4BACC6"/>
            </a:solidFill>
          </c:spPr>
          <c:dLbls>
            <c:dLbl>
              <c:idx val="0"/>
              <c:layout>
                <c:manualLayout>
                  <c:x val="4.2782521843652806E-3"/>
                  <c:y val="1.3196131526974499E-2"/>
                </c:manualLayout>
              </c:layout>
              <c:tx>
                <c:rich>
                  <a:bodyPr/>
                  <a:lstStyle/>
                  <a:p>
                    <a:r>
                      <a:rPr lang="ru-RU" sz="800"/>
                      <a:t>  98,8*</a:t>
                    </a:r>
                    <a:endParaRPr lang="en-US" sz="800"/>
                  </a:p>
                </c:rich>
              </c:tx>
              <c:showVal val="1"/>
            </c:dLbl>
            <c:dLbl>
              <c:idx val="1"/>
              <c:layout>
                <c:manualLayout>
                  <c:x val="1.9399730486287469E-3"/>
                  <c:y val="1.7595303854964817E-2"/>
                </c:manualLayout>
              </c:layout>
              <c:tx>
                <c:rich>
                  <a:bodyPr/>
                  <a:lstStyle/>
                  <a:p>
                    <a:r>
                      <a:rPr lang="ru-RU" sz="800"/>
                      <a:t>99,5*</a:t>
                    </a:r>
                    <a:endParaRPr lang="en-US" sz="800"/>
                  </a:p>
                </c:rich>
              </c:tx>
              <c:showVal val="1"/>
            </c:dLbl>
            <c:dLbl>
              <c:idx val="2"/>
              <c:layout>
                <c:manualLayout>
                  <c:x val="1.8901005436440244E-3"/>
                  <c:y val="1.4734681521536579E-2"/>
                </c:manualLayout>
              </c:layout>
              <c:tx>
                <c:rich>
                  <a:bodyPr/>
                  <a:lstStyle/>
                  <a:p>
                    <a:r>
                      <a:rPr lang="ru-RU" sz="800"/>
                      <a:t>97,8*</a:t>
                    </a:r>
                    <a:endParaRPr lang="en-US" sz="800"/>
                  </a:p>
                </c:rich>
              </c:tx>
              <c:showVal val="1"/>
            </c:dLbl>
            <c:dLbl>
              <c:idx val="3"/>
              <c:layout>
                <c:manualLayout>
                  <c:x val="6.2696141317113534E-3"/>
                  <c:y val="2.0087048263087152E-2"/>
                </c:manualLayout>
              </c:layout>
              <c:tx>
                <c:rich>
                  <a:bodyPr/>
                  <a:lstStyle/>
                  <a:p>
                    <a:r>
                      <a:rPr lang="ru-RU" sz="800"/>
                      <a:t>98,1*</a:t>
                    </a:r>
                    <a:endParaRPr lang="en-US" sz="800"/>
                  </a:p>
                </c:rich>
              </c:tx>
              <c:showVal val="1"/>
            </c:dLbl>
            <c:dLbl>
              <c:idx val="4"/>
              <c:layout>
                <c:manualLayout>
                  <c:x val="8.4591181934561208E-3"/>
                  <c:y val="1.4734681521536579E-2"/>
                </c:manualLayout>
              </c:layout>
              <c:tx>
                <c:rich>
                  <a:bodyPr/>
                  <a:lstStyle/>
                  <a:p>
                    <a:r>
                      <a:rPr lang="ru-RU" sz="800"/>
                      <a:t>97,7*</a:t>
                    </a:r>
                    <a:endParaRPr lang="en-US" sz="800"/>
                  </a:p>
                </c:rich>
              </c:tx>
              <c:showVal val="1"/>
            </c:dLbl>
            <c:dLbl>
              <c:idx val="5"/>
              <c:layout>
                <c:manualLayout>
                  <c:x val="4.2796000899054292E-3"/>
                  <c:y val="1.1289396335604791E-2"/>
                </c:manualLayout>
              </c:layout>
              <c:tx>
                <c:rich>
                  <a:bodyPr/>
                  <a:lstStyle/>
                  <a:p>
                    <a:r>
                      <a:rPr lang="ru-RU" sz="800"/>
                      <a:t>98,1*</a:t>
                    </a:r>
                    <a:endParaRPr lang="en-US" sz="800"/>
                  </a:p>
                </c:rich>
              </c:tx>
              <c:showVal val="1"/>
            </c:dLbl>
            <c:dLbl>
              <c:idx val="6"/>
              <c:layout>
                <c:manualLayout>
                  <c:x val="-1.9409839777838633E-3"/>
                  <c:y val="6.8905703718635854E-3"/>
                </c:manualLayout>
              </c:layout>
              <c:tx>
                <c:rich>
                  <a:bodyPr/>
                  <a:lstStyle/>
                  <a:p>
                    <a:r>
                      <a:rPr lang="ru-RU" sz="800"/>
                      <a:t>97,4*</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Григориопольский район и г. Григорио поль</c:v>
                </c:pt>
                <c:pt idx="6">
                  <c:v>Каменский район и               г. Каменка</c:v>
                </c:pt>
              </c:strCache>
            </c:strRef>
          </c:cat>
          <c:val>
            <c:numRef>
              <c:f>Лист1!$C$2:$C$8</c:f>
              <c:numCache>
                <c:formatCode>#,##0.0</c:formatCode>
                <c:ptCount val="7"/>
                <c:pt idx="0">
                  <c:v>824048</c:v>
                </c:pt>
                <c:pt idx="1">
                  <c:v>296741</c:v>
                </c:pt>
                <c:pt idx="2">
                  <c:v>165871</c:v>
                </c:pt>
                <c:pt idx="3">
                  <c:v>76848</c:v>
                </c:pt>
                <c:pt idx="4">
                  <c:v>131440</c:v>
                </c:pt>
                <c:pt idx="5">
                  <c:v>57789</c:v>
                </c:pt>
                <c:pt idx="6">
                  <c:v>44406</c:v>
                </c:pt>
              </c:numCache>
            </c:numRef>
          </c:val>
        </c:ser>
        <c:gapWidth val="75"/>
        <c:axId val="145108992"/>
        <c:axId val="145110528"/>
      </c:barChart>
      <c:catAx>
        <c:axId val="145108992"/>
        <c:scaling>
          <c:orientation val="minMax"/>
        </c:scaling>
        <c:delete val="1"/>
        <c:axPos val="b"/>
        <c:majorTickMark val="none"/>
        <c:tickLblPos val="none"/>
        <c:crossAx val="145110528"/>
        <c:crosses val="autoZero"/>
        <c:auto val="1"/>
        <c:lblAlgn val="ctr"/>
        <c:lblOffset val="100"/>
      </c:catAx>
      <c:valAx>
        <c:axId val="145110528"/>
        <c:scaling>
          <c:orientation val="minMax"/>
        </c:scaling>
        <c:axPos val="l"/>
        <c:numFmt formatCode="#,##0.0" sourceLinked="1"/>
        <c:majorTickMark val="none"/>
        <c:tickLblPos val="nextTo"/>
        <c:spPr>
          <a:ln w="9525">
            <a:solidFill>
              <a:sysClr val="windowText" lastClr="000000"/>
            </a:solidFill>
          </a:ln>
        </c:spPr>
        <c:crossAx val="145108992"/>
        <c:crosses val="autoZero"/>
        <c:crossBetween val="between"/>
      </c:valAx>
      <c:dTable>
        <c:showHorzBorder val="1"/>
        <c:showVertBorder val="1"/>
        <c:showOutline val="1"/>
        <c:showKeys val="1"/>
        <c:txPr>
          <a:bodyPr/>
          <a:lstStyle/>
          <a:p>
            <a:pPr rtl="0">
              <a:defRPr sz="700"/>
            </a:pPr>
            <a:endParaRPr lang="ru-RU"/>
          </a:p>
        </c:txPr>
      </c:dTable>
      <c:spPr>
        <a:ln w="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2"/>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sz="1200"/>
            </a:pPr>
            <a:r>
              <a:rPr lang="ru-RU" sz="1200"/>
              <a:t>Совокупные доходы местных бюджетов за</a:t>
            </a:r>
            <a:r>
              <a:rPr lang="ru-RU" sz="1200" baseline="0"/>
              <a:t> 9 месяцев </a:t>
            </a:r>
            <a:r>
              <a:rPr lang="ru-RU" sz="1200"/>
              <a:t>2016 года,</a:t>
            </a:r>
          </a:p>
          <a:p>
            <a:pPr>
              <a:defRPr sz="1200"/>
            </a:pPr>
            <a:r>
              <a:rPr lang="ru-RU" sz="1200"/>
              <a:t> тыс. руб.</a:t>
            </a:r>
          </a:p>
        </c:rich>
      </c:tx>
      <c:layout>
        <c:manualLayout>
          <c:xMode val="edge"/>
          <c:yMode val="edge"/>
          <c:x val="0.16047150076389718"/>
          <c:y val="0"/>
        </c:manualLayout>
      </c:layout>
      <c:spPr>
        <a:noFill/>
      </c:spPr>
    </c:title>
    <c:plotArea>
      <c:layout>
        <c:manualLayout>
          <c:layoutTarget val="inner"/>
          <c:xMode val="edge"/>
          <c:yMode val="edge"/>
          <c:x val="9.892300065712871E-2"/>
          <c:y val="0.12064113780649213"/>
          <c:w val="0.89142304226897262"/>
          <c:h val="0.45656773672521705"/>
        </c:manualLayout>
      </c:layout>
      <c:barChart>
        <c:barDir val="col"/>
        <c:grouping val="clustered"/>
        <c:ser>
          <c:idx val="0"/>
          <c:order val="0"/>
          <c:tx>
            <c:strRef>
              <c:f>Лист1!$B$1</c:f>
              <c:strCache>
                <c:ptCount val="1"/>
                <c:pt idx="0">
                  <c:v>план</c:v>
                </c:pt>
              </c:strCache>
            </c:strRef>
          </c:tx>
          <c:cat>
            <c:strRef>
              <c:f>Лист1!$A$2:$A$8</c:f>
              <c:strCache>
                <c:ptCount val="7"/>
                <c:pt idx="0">
                  <c:v>г. Тирасполь и г.Днестровск</c:v>
                </c:pt>
                <c:pt idx="1">
                  <c:v>г. Бендеры</c:v>
                </c:pt>
                <c:pt idx="2">
                  <c:v>г. Рыбница и Рыбницкий район</c:v>
                </c:pt>
                <c:pt idx="3">
                  <c:v>г. Слободзея и Слободзей       ский район</c:v>
                </c:pt>
                <c:pt idx="4">
                  <c:v>г. Дубоссары и Дубоссарский район</c:v>
                </c:pt>
                <c:pt idx="5">
                  <c:v>г. Каменка и Каменский район</c:v>
                </c:pt>
                <c:pt idx="6">
                  <c:v>г.Григориополь и Григориопольс              кий район</c:v>
                </c:pt>
              </c:strCache>
            </c:strRef>
          </c:cat>
          <c:val>
            <c:numRef>
              <c:f>Лист1!$B$2:$B$8</c:f>
              <c:numCache>
                <c:formatCode>#,##0.0</c:formatCode>
                <c:ptCount val="7"/>
                <c:pt idx="0">
                  <c:v>243312.5</c:v>
                </c:pt>
                <c:pt idx="1">
                  <c:v>165137.1</c:v>
                </c:pt>
                <c:pt idx="2">
                  <c:v>175475.8</c:v>
                </c:pt>
                <c:pt idx="3">
                  <c:v>160136</c:v>
                </c:pt>
                <c:pt idx="4">
                  <c:v>92284.7</c:v>
                </c:pt>
                <c:pt idx="5">
                  <c:v>58752.5</c:v>
                </c:pt>
                <c:pt idx="6">
                  <c:v>97565.4</c:v>
                </c:pt>
              </c:numCache>
            </c:numRef>
          </c:val>
        </c:ser>
        <c:ser>
          <c:idx val="1"/>
          <c:order val="1"/>
          <c:tx>
            <c:strRef>
              <c:f>Лист1!$C$1</c:f>
              <c:strCache>
                <c:ptCount val="1"/>
                <c:pt idx="0">
                  <c:v>факт</c:v>
                </c:pt>
              </c:strCache>
            </c:strRef>
          </c:tx>
          <c:dLbls>
            <c:dLbl>
              <c:idx val="0"/>
              <c:layout>
                <c:manualLayout>
                  <c:x val="-1.0498995092670519E-2"/>
                  <c:y val="-2.5767099625367402E-2"/>
                </c:manualLayout>
              </c:layout>
              <c:tx>
                <c:rich>
                  <a:bodyPr/>
                  <a:lstStyle/>
                  <a:p>
                    <a:r>
                      <a:rPr lang="ru-RU" sz="800">
                        <a:solidFill>
                          <a:sysClr val="windowText" lastClr="000000"/>
                        </a:solidFill>
                      </a:rPr>
                      <a:t>90,8*</a:t>
                    </a:r>
                    <a:endParaRPr lang="en-US" sz="800">
                      <a:solidFill>
                        <a:sysClr val="windowText" lastClr="000000"/>
                      </a:solidFill>
                    </a:endParaRPr>
                  </a:p>
                </c:rich>
              </c:tx>
              <c:showVal val="1"/>
            </c:dLbl>
            <c:dLbl>
              <c:idx val="1"/>
              <c:layout>
                <c:manualLayout>
                  <c:x val="-1.4957652681474518E-2"/>
                  <c:y val="-1.5210534580613359E-2"/>
                </c:manualLayout>
              </c:layout>
              <c:tx>
                <c:rich>
                  <a:bodyPr/>
                  <a:lstStyle/>
                  <a:p>
                    <a:r>
                      <a:rPr lang="ru-RU" sz="800" b="1">
                        <a:solidFill>
                          <a:sysClr val="windowText" lastClr="000000"/>
                        </a:solidFill>
                      </a:rPr>
                      <a:t>102,5*</a:t>
                    </a:r>
                    <a:endParaRPr lang="en-US" sz="800" b="1">
                      <a:solidFill>
                        <a:sysClr val="windowText" lastClr="000000"/>
                      </a:solidFill>
                    </a:endParaRPr>
                  </a:p>
                </c:rich>
              </c:tx>
              <c:showVal val="1"/>
            </c:dLbl>
            <c:dLbl>
              <c:idx val="2"/>
              <c:layout>
                <c:manualLayout>
                  <c:x val="-1.1091001684490967E-2"/>
                  <c:y val="-2.0960136393207169E-2"/>
                </c:manualLayout>
              </c:layout>
              <c:tx>
                <c:rich>
                  <a:bodyPr/>
                  <a:lstStyle/>
                  <a:p>
                    <a:r>
                      <a:rPr lang="ru-RU" sz="800"/>
                      <a:t>90,5*</a:t>
                    </a:r>
                    <a:endParaRPr lang="en-US" sz="800"/>
                  </a:p>
                </c:rich>
              </c:tx>
              <c:showVal val="1"/>
            </c:dLbl>
            <c:dLbl>
              <c:idx val="3"/>
              <c:layout>
                <c:manualLayout>
                  <c:x val="-1.5494809417479506E-2"/>
                  <c:y val="-2.0959239069475395E-2"/>
                </c:manualLayout>
              </c:layout>
              <c:tx>
                <c:rich>
                  <a:bodyPr/>
                  <a:lstStyle/>
                  <a:p>
                    <a:r>
                      <a:rPr lang="ru-RU" sz="800"/>
                      <a:t>91,5*</a:t>
                    </a:r>
                    <a:endParaRPr lang="en-US" sz="800"/>
                  </a:p>
                </c:rich>
              </c:tx>
              <c:showVal val="1"/>
            </c:dLbl>
            <c:dLbl>
              <c:idx val="4"/>
              <c:layout>
                <c:manualLayout>
                  <c:x val="-9.4311121557566508E-3"/>
                  <c:y val="-5.6208358570563255E-3"/>
                </c:manualLayout>
              </c:layout>
              <c:tx>
                <c:rich>
                  <a:bodyPr/>
                  <a:lstStyle/>
                  <a:p>
                    <a:r>
                      <a:rPr lang="ru-RU" sz="800"/>
                      <a:t>97,6*</a:t>
                    </a:r>
                    <a:endParaRPr lang="en-US" sz="800"/>
                  </a:p>
                </c:rich>
              </c:tx>
              <c:showVal val="1"/>
            </c:dLbl>
            <c:dLbl>
              <c:idx val="5"/>
              <c:layout>
                <c:manualLayout>
                  <c:x val="-1.2123790496337345E-2"/>
                  <c:y val="-1.8074791933059657E-2"/>
                </c:manualLayout>
              </c:layout>
              <c:tx>
                <c:rich>
                  <a:bodyPr/>
                  <a:lstStyle/>
                  <a:p>
                    <a:r>
                      <a:rPr lang="ru-RU" sz="800"/>
                      <a:t>84,1*</a:t>
                    </a:r>
                    <a:endParaRPr lang="en-US" sz="800"/>
                  </a:p>
                </c:rich>
              </c:tx>
              <c:showVal val="1"/>
            </c:dLbl>
            <c:dLbl>
              <c:idx val="6"/>
              <c:layout>
                <c:manualLayout>
                  <c:x val="-1.9022238530846964E-2"/>
                  <c:y val="-6.4883768291529283E-3"/>
                </c:manualLayout>
              </c:layout>
              <c:tx>
                <c:rich>
                  <a:bodyPr/>
                  <a:lstStyle/>
                  <a:p>
                    <a:r>
                      <a:rPr lang="ru-RU" sz="800"/>
                      <a:t>86,3*</a:t>
                    </a:r>
                    <a:endParaRPr lang="en-US" sz="800"/>
                  </a:p>
                </c:rich>
              </c:tx>
              <c:showVal val="1"/>
            </c:dLbl>
            <c:spPr>
              <a:noFill/>
            </c:spPr>
            <c:txPr>
              <a:bodyPr/>
              <a:lstStyle/>
              <a:p>
                <a:pPr>
                  <a:defRPr sz="800" b="1"/>
                </a:pPr>
                <a:endParaRPr lang="ru-RU"/>
              </a:p>
            </c:txPr>
            <c:showVal val="1"/>
          </c:dLbls>
          <c:cat>
            <c:strRef>
              <c:f>Лист1!$A$2:$A$8</c:f>
              <c:strCache>
                <c:ptCount val="7"/>
                <c:pt idx="0">
                  <c:v>г. Тирасполь и г.Днестровск</c:v>
                </c:pt>
                <c:pt idx="1">
                  <c:v>г. Бендеры</c:v>
                </c:pt>
                <c:pt idx="2">
                  <c:v>г. Рыбница и Рыбницкий район</c:v>
                </c:pt>
                <c:pt idx="3">
                  <c:v>г. Слободзея и Слободзей       ский район</c:v>
                </c:pt>
                <c:pt idx="4">
                  <c:v>г. Дубоссары и Дубоссарский район</c:v>
                </c:pt>
                <c:pt idx="5">
                  <c:v>г. Каменка и Каменский район</c:v>
                </c:pt>
                <c:pt idx="6">
                  <c:v>г.Григориополь и Григориопольс              кий район</c:v>
                </c:pt>
              </c:strCache>
            </c:strRef>
          </c:cat>
          <c:val>
            <c:numRef>
              <c:f>Лист1!$C$2:$C$8</c:f>
              <c:numCache>
                <c:formatCode>#,##0.0</c:formatCode>
                <c:ptCount val="7"/>
                <c:pt idx="0">
                  <c:v>220945.5</c:v>
                </c:pt>
                <c:pt idx="1">
                  <c:v>169229.4</c:v>
                </c:pt>
                <c:pt idx="2">
                  <c:v>158769.5</c:v>
                </c:pt>
                <c:pt idx="3">
                  <c:v>146519.1</c:v>
                </c:pt>
                <c:pt idx="4">
                  <c:v>90050.7</c:v>
                </c:pt>
                <c:pt idx="5">
                  <c:v>49395.8</c:v>
                </c:pt>
                <c:pt idx="6">
                  <c:v>84227.5</c:v>
                </c:pt>
              </c:numCache>
            </c:numRef>
          </c:val>
        </c:ser>
        <c:axId val="145264000"/>
        <c:axId val="145654912"/>
      </c:barChart>
      <c:catAx>
        <c:axId val="145264000"/>
        <c:scaling>
          <c:orientation val="minMax"/>
        </c:scaling>
        <c:axPos val="b"/>
        <c:tickLblPos val="nextTo"/>
        <c:crossAx val="145654912"/>
        <c:crosses val="autoZero"/>
        <c:auto val="1"/>
        <c:lblAlgn val="ctr"/>
        <c:lblOffset val="100"/>
      </c:catAx>
      <c:valAx>
        <c:axId val="145654912"/>
        <c:scaling>
          <c:orientation val="minMax"/>
        </c:scaling>
        <c:axPos val="l"/>
        <c:title>
          <c:tx>
            <c:rich>
              <a:bodyPr rot="0" vert="horz"/>
              <a:lstStyle/>
              <a:p>
                <a:pPr>
                  <a:defRPr/>
                </a:pPr>
                <a:r>
                  <a:rPr lang="ru-RU"/>
                  <a:t>* - исполнение</a:t>
                </a:r>
                <a:r>
                  <a:rPr lang="ru-RU" baseline="0"/>
                  <a:t> </a:t>
                </a:r>
                <a:r>
                  <a:rPr lang="ru-RU"/>
                  <a:t>плана, %</a:t>
                </a:r>
              </a:p>
            </c:rich>
          </c:tx>
          <c:layout>
            <c:manualLayout>
              <c:xMode val="edge"/>
              <c:yMode val="edge"/>
              <c:x val="0.79712100764732363"/>
              <c:y val="0.13005064148003398"/>
            </c:manualLayout>
          </c:layout>
        </c:title>
        <c:numFmt formatCode="#,##0.0" sourceLinked="1"/>
        <c:tickLblPos val="nextTo"/>
        <c:txPr>
          <a:bodyPr/>
          <a:lstStyle/>
          <a:p>
            <a:pPr>
              <a:defRPr b="1"/>
            </a:pPr>
            <a:endParaRPr lang="ru-RU"/>
          </a:p>
        </c:txPr>
        <c:crossAx val="145264000"/>
        <c:crosses val="autoZero"/>
        <c:crossBetween val="between"/>
      </c:valAx>
      <c:dTable>
        <c:showHorzBorder val="1"/>
        <c:showVertBorder val="1"/>
        <c:showOutline val="1"/>
        <c:showKeys val="1"/>
        <c:txPr>
          <a:bodyPr/>
          <a:lstStyle/>
          <a:p>
            <a:pPr rtl="0">
              <a:defRPr sz="800" b="1"/>
            </a:pPr>
            <a:endParaRPr lang="ru-RU"/>
          </a:p>
        </c:txPr>
      </c:dTable>
    </c:plotArea>
    <c:plotVisOnly val="1"/>
  </c:chart>
  <c:spPr>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tx>
        <c:rich>
          <a:bodyPr/>
          <a:lstStyle/>
          <a:p>
            <a:pPr>
              <a:defRPr/>
            </a:pPr>
            <a:r>
              <a:rPr lang="ru-RU"/>
              <a:t>Расходы местных бюджетов </a:t>
            </a:r>
            <a:r>
              <a:rPr lang="en-US"/>
              <a:t>9 </a:t>
            </a:r>
            <a:r>
              <a:rPr lang="ru-RU"/>
              <a:t>месяцев</a:t>
            </a:r>
            <a:r>
              <a:rPr lang="ru-RU" baseline="0"/>
              <a:t> </a:t>
            </a:r>
            <a:r>
              <a:rPr lang="ru-RU"/>
              <a:t>2016 года, тыс. руб.</a:t>
            </a:r>
          </a:p>
        </c:rich>
      </c:tx>
      <c:layout>
        <c:manualLayout>
          <c:xMode val="edge"/>
          <c:yMode val="edge"/>
          <c:x val="0.24810551727096519"/>
          <c:y val="3.7835500447502041E-3"/>
        </c:manualLayout>
      </c:layout>
      <c:spPr>
        <a:solidFill>
          <a:sysClr val="window" lastClr="FFFFFF"/>
        </a:solidFill>
      </c:spPr>
    </c:title>
    <c:plotArea>
      <c:layout>
        <c:manualLayout>
          <c:layoutTarget val="inner"/>
          <c:xMode val="edge"/>
          <c:yMode val="edge"/>
          <c:x val="0.10039288179616478"/>
          <c:y val="0.13705999250093875"/>
          <c:w val="0.8857388665941337"/>
          <c:h val="0.45607606103179038"/>
        </c:manualLayout>
      </c:layout>
      <c:barChart>
        <c:barDir val="col"/>
        <c:grouping val="clustered"/>
        <c:ser>
          <c:idx val="0"/>
          <c:order val="0"/>
          <c:tx>
            <c:strRef>
              <c:f>Лист1!$B$1</c:f>
              <c:strCache>
                <c:ptCount val="1"/>
                <c:pt idx="0">
                  <c:v>план</c:v>
                </c:pt>
              </c:strCache>
            </c:strRef>
          </c:tx>
          <c:cat>
            <c:strRef>
              <c:f>Лист1!$A$2:$A$8</c:f>
              <c:strCache>
                <c:ptCount val="7"/>
                <c:pt idx="0">
                  <c:v>г. Тирасполь и г. Днестровск</c:v>
                </c:pt>
                <c:pt idx="1">
                  <c:v>г. Бендеры</c:v>
                </c:pt>
                <c:pt idx="2">
                  <c:v>г. Рыбница и Рыбницкий район</c:v>
                </c:pt>
                <c:pt idx="3">
                  <c:v>г. Слободзея и Слободзейский район</c:v>
                </c:pt>
                <c:pt idx="4">
                  <c:v>г. Дубоссары и Дубоссарский район</c:v>
                </c:pt>
                <c:pt idx="5">
                  <c:v>г. Каменка и Каменский район</c:v>
                </c:pt>
                <c:pt idx="6">
                  <c:v>г. Григориополь и Григориополь           ский район</c:v>
                </c:pt>
              </c:strCache>
            </c:strRef>
          </c:cat>
          <c:val>
            <c:numRef>
              <c:f>Лист1!$B$2:$B$8</c:f>
              <c:numCache>
                <c:formatCode>#,##0.0</c:formatCode>
                <c:ptCount val="7"/>
                <c:pt idx="0">
                  <c:v>300203</c:v>
                </c:pt>
                <c:pt idx="1">
                  <c:v>207202.9</c:v>
                </c:pt>
                <c:pt idx="2">
                  <c:v>211527.7</c:v>
                </c:pt>
                <c:pt idx="3">
                  <c:v>167241.79999999999</c:v>
                </c:pt>
                <c:pt idx="4">
                  <c:v>98971.5</c:v>
                </c:pt>
                <c:pt idx="5">
                  <c:v>62757</c:v>
                </c:pt>
                <c:pt idx="6">
                  <c:v>109772.5</c:v>
                </c:pt>
              </c:numCache>
            </c:numRef>
          </c:val>
        </c:ser>
        <c:ser>
          <c:idx val="1"/>
          <c:order val="1"/>
          <c:tx>
            <c:strRef>
              <c:f>Лист1!$C$1</c:f>
              <c:strCache>
                <c:ptCount val="1"/>
                <c:pt idx="0">
                  <c:v>факт</c:v>
                </c:pt>
              </c:strCache>
            </c:strRef>
          </c:tx>
          <c:dLbls>
            <c:dLbl>
              <c:idx val="0"/>
              <c:layout>
                <c:manualLayout>
                  <c:x val="-1.1239367738765181E-2"/>
                  <c:y val="-0.12495875515560556"/>
                </c:manualLayout>
              </c:layout>
              <c:tx>
                <c:rich>
                  <a:bodyPr/>
                  <a:lstStyle/>
                  <a:p>
                    <a:r>
                      <a:rPr lang="ru-RU" sz="800"/>
                      <a:t>68,6 *</a:t>
                    </a:r>
                    <a:endParaRPr lang="en-US" sz="800"/>
                  </a:p>
                </c:rich>
              </c:tx>
              <c:showVal val="1"/>
            </c:dLbl>
            <c:dLbl>
              <c:idx val="1"/>
              <c:layout>
                <c:manualLayout>
                  <c:x val="-1.3606174413933884E-2"/>
                  <c:y val="-5.5858642669666295E-2"/>
                </c:manualLayout>
              </c:layout>
              <c:tx>
                <c:rich>
                  <a:bodyPr/>
                  <a:lstStyle/>
                  <a:p>
                    <a:r>
                      <a:rPr lang="ru-RU" sz="800"/>
                      <a:t>83,0*</a:t>
                    </a:r>
                    <a:endParaRPr lang="en-US" sz="800"/>
                  </a:p>
                </c:rich>
              </c:tx>
              <c:showVal val="1"/>
            </c:dLbl>
            <c:dLbl>
              <c:idx val="2"/>
              <c:layout>
                <c:manualLayout>
                  <c:x val="-1.3608982383888501E-2"/>
                  <c:y val="-6.2154855643044619E-2"/>
                </c:manualLayout>
              </c:layout>
              <c:tx>
                <c:rich>
                  <a:bodyPr/>
                  <a:lstStyle/>
                  <a:p>
                    <a:r>
                      <a:rPr lang="ru-RU" sz="800"/>
                      <a:t>74,8*</a:t>
                    </a:r>
                    <a:endParaRPr lang="en-US" sz="800"/>
                  </a:p>
                </c:rich>
              </c:tx>
              <c:showVal val="1"/>
            </c:dLbl>
            <c:dLbl>
              <c:idx val="3"/>
              <c:layout>
                <c:manualLayout>
                  <c:x val="-1.1504876897817604E-2"/>
                  <c:y val="-3.9641040720532456E-2"/>
                </c:manualLayout>
              </c:layout>
              <c:tx>
                <c:rich>
                  <a:bodyPr/>
                  <a:lstStyle/>
                  <a:p>
                    <a:pPr>
                      <a:defRPr sz="800"/>
                    </a:pPr>
                    <a:r>
                      <a:rPr lang="ru-RU" sz="800"/>
                      <a:t>83,7*</a:t>
                    </a:r>
                    <a:endParaRPr lang="en-US" sz="800"/>
                  </a:p>
                </c:rich>
              </c:tx>
              <c:spPr>
                <a:solidFill>
                  <a:sysClr val="window" lastClr="FFFFFF"/>
                </a:solidFill>
              </c:spPr>
              <c:showVal val="1"/>
            </c:dLbl>
            <c:dLbl>
              <c:idx val="4"/>
              <c:layout>
                <c:manualLayout>
                  <c:x val="-1.321461860358094E-2"/>
                  <c:y val="-3.5871766029246549E-2"/>
                </c:manualLayout>
              </c:layout>
              <c:tx>
                <c:rich>
                  <a:bodyPr/>
                  <a:lstStyle/>
                  <a:p>
                    <a:r>
                      <a:rPr lang="ru-RU" sz="800"/>
                      <a:t>85,1*</a:t>
                    </a:r>
                    <a:endParaRPr lang="en-US" sz="800"/>
                  </a:p>
                </c:rich>
              </c:tx>
              <c:showVal val="1"/>
            </c:dLbl>
            <c:dLbl>
              <c:idx val="5"/>
              <c:layout>
                <c:manualLayout>
                  <c:x val="-1.4819061436042634E-2"/>
                  <c:y val="-4.5848893888263957E-2"/>
                </c:manualLayout>
              </c:layout>
              <c:tx>
                <c:rich>
                  <a:bodyPr/>
                  <a:lstStyle/>
                  <a:p>
                    <a:r>
                      <a:rPr lang="ru-RU" sz="800"/>
                      <a:t>74,3*</a:t>
                    </a:r>
                    <a:endParaRPr lang="en-US" sz="800"/>
                  </a:p>
                </c:rich>
              </c:tx>
              <c:showVal val="1"/>
            </c:dLbl>
            <c:dLbl>
              <c:idx val="6"/>
              <c:layout>
                <c:manualLayout>
                  <c:x val="-1.5132930077648162E-2"/>
                  <c:y val="-3.2000000000000042E-2"/>
                </c:manualLayout>
              </c:layout>
              <c:tx>
                <c:rich>
                  <a:bodyPr/>
                  <a:lstStyle/>
                  <a:p>
                    <a:r>
                      <a:rPr lang="ru-RU" sz="800"/>
                      <a:t>73,6*</a:t>
                    </a:r>
                    <a:endParaRPr lang="en-US" sz="800"/>
                  </a:p>
                </c:rich>
              </c:tx>
              <c:showVal val="1"/>
            </c:dLbl>
            <c:spPr>
              <a:noFill/>
            </c:spPr>
            <c:txPr>
              <a:bodyPr/>
              <a:lstStyle/>
              <a:p>
                <a:pPr>
                  <a:defRPr sz="800"/>
                </a:pPr>
                <a:endParaRPr lang="ru-RU"/>
              </a:p>
            </c:txPr>
            <c:showVal val="1"/>
          </c:dLbls>
          <c:cat>
            <c:strRef>
              <c:f>Лист1!$A$2:$A$8</c:f>
              <c:strCache>
                <c:ptCount val="7"/>
                <c:pt idx="0">
                  <c:v>г. Тирасполь и г. Днестровск</c:v>
                </c:pt>
                <c:pt idx="1">
                  <c:v>г. Бендеры</c:v>
                </c:pt>
                <c:pt idx="2">
                  <c:v>г. Рыбница и Рыбницкий район</c:v>
                </c:pt>
                <c:pt idx="3">
                  <c:v>г. Слободзея и Слободзейский район</c:v>
                </c:pt>
                <c:pt idx="4">
                  <c:v>г. Дубоссары и Дубоссарский район</c:v>
                </c:pt>
                <c:pt idx="5">
                  <c:v>г. Каменка и Каменский район</c:v>
                </c:pt>
                <c:pt idx="6">
                  <c:v>г. Григориополь и Григориополь           ский район</c:v>
                </c:pt>
              </c:strCache>
            </c:strRef>
          </c:cat>
          <c:val>
            <c:numRef>
              <c:f>Лист1!$C$2:$C$8</c:f>
              <c:numCache>
                <c:formatCode>#,##0.0</c:formatCode>
                <c:ptCount val="7"/>
                <c:pt idx="0">
                  <c:v>205913.3</c:v>
                </c:pt>
                <c:pt idx="1">
                  <c:v>171911.4</c:v>
                </c:pt>
                <c:pt idx="2">
                  <c:v>158193.4</c:v>
                </c:pt>
                <c:pt idx="3">
                  <c:v>140057.4</c:v>
                </c:pt>
                <c:pt idx="4">
                  <c:v>84230.888000000006</c:v>
                </c:pt>
                <c:pt idx="5">
                  <c:v>46610.885000000002</c:v>
                </c:pt>
                <c:pt idx="6">
                  <c:v>80750.495999999999</c:v>
                </c:pt>
              </c:numCache>
            </c:numRef>
          </c:val>
        </c:ser>
        <c:axId val="145620992"/>
        <c:axId val="145622528"/>
      </c:barChart>
      <c:catAx>
        <c:axId val="145620992"/>
        <c:scaling>
          <c:orientation val="minMax"/>
        </c:scaling>
        <c:axPos val="b"/>
        <c:tickLblPos val="nextTo"/>
        <c:crossAx val="145622528"/>
        <c:crosses val="autoZero"/>
        <c:auto val="1"/>
        <c:lblAlgn val="ctr"/>
        <c:lblOffset val="100"/>
      </c:catAx>
      <c:valAx>
        <c:axId val="145622528"/>
        <c:scaling>
          <c:orientation val="minMax"/>
          <c:max val="300000"/>
        </c:scaling>
        <c:axPos val="l"/>
        <c:title>
          <c:tx>
            <c:rich>
              <a:bodyPr rot="0" vert="horz"/>
              <a:lstStyle/>
              <a:p>
                <a:pPr>
                  <a:defRPr/>
                </a:pPr>
                <a:r>
                  <a:rPr lang="ru-RU"/>
                  <a:t>* - исполнение плана, %</a:t>
                </a:r>
              </a:p>
            </c:rich>
          </c:tx>
          <c:layout>
            <c:manualLayout>
              <c:xMode val="edge"/>
              <c:yMode val="edge"/>
              <c:x val="0.85478708177822449"/>
              <c:y val="0.13593106171463079"/>
            </c:manualLayout>
          </c:layout>
        </c:title>
        <c:numFmt formatCode="#,##0.0" sourceLinked="1"/>
        <c:tickLblPos val="nextTo"/>
        <c:crossAx val="145620992"/>
        <c:crosses val="autoZero"/>
        <c:crossBetween val="between"/>
      </c:valAx>
      <c:dTable>
        <c:showHorzBorder val="1"/>
        <c:showVertBorder val="1"/>
        <c:showOutline val="1"/>
        <c:showKeys val="1"/>
        <c:txPr>
          <a:bodyPr/>
          <a:lstStyle/>
          <a:p>
            <a:pPr rtl="0">
              <a:defRPr sz="800"/>
            </a:pPr>
            <a:endParaRPr lang="ru-RU"/>
          </a:p>
        </c:txPr>
      </c:dTable>
    </c:plotArea>
    <c:plotVisOnly val="1"/>
  </c:chart>
  <c:spPr>
    <a:ln>
      <a:noFill/>
    </a:ln>
  </c:spPr>
  <c:txPr>
    <a:bodyPr/>
    <a:lstStyle/>
    <a:p>
      <a:pPr>
        <a:defRPr sz="900" b="1">
          <a:latin typeface="Times New Roman" pitchFamily="18" charset="0"/>
          <a:cs typeface="Times New Roman" pitchFamily="18" charset="0"/>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title>
      <c:tx>
        <c:rich>
          <a:bodyPr/>
          <a:lstStyle/>
          <a:p>
            <a:pPr>
              <a:defRPr sz="1200"/>
            </a:pPr>
            <a:r>
              <a:rPr lang="ru-RU" sz="1050"/>
              <a:t>Кредиторская задолженность муниципальных учреждений местных бюджетов за 9 месяцев 2016 года, тыс. руб.</a:t>
            </a:r>
          </a:p>
        </c:rich>
      </c:tx>
      <c:layout>
        <c:manualLayout>
          <c:xMode val="edge"/>
          <c:yMode val="edge"/>
          <c:x val="0.19000773941718824"/>
          <c:y val="0"/>
        </c:manualLayout>
      </c:layout>
      <c:spPr>
        <a:solidFill>
          <a:sysClr val="window" lastClr="FFFFFF"/>
        </a:solidFill>
      </c:spPr>
    </c:title>
    <c:plotArea>
      <c:layout>
        <c:manualLayout>
          <c:layoutTarget val="inner"/>
          <c:xMode val="edge"/>
          <c:yMode val="edge"/>
          <c:x val="0.13441113130089702"/>
          <c:y val="0.13499995010129706"/>
          <c:w val="0.84189488509060062"/>
          <c:h val="0.43121277723501183"/>
        </c:manualLayout>
      </c:layout>
      <c:barChart>
        <c:barDir val="col"/>
        <c:grouping val="clustered"/>
        <c:ser>
          <c:idx val="0"/>
          <c:order val="0"/>
          <c:tx>
            <c:strRef>
              <c:f>Лист1!$B$1</c:f>
              <c:strCache>
                <c:ptCount val="1"/>
                <c:pt idx="0">
                  <c:v>по состоянию на 01.01.2016 г.</c:v>
                </c:pt>
              </c:strCache>
            </c:strRef>
          </c:tx>
          <c:cat>
            <c:strRef>
              <c:f>Лист1!$A$2:$A$8</c:f>
              <c:strCache>
                <c:ptCount val="7"/>
                <c:pt idx="0">
                  <c:v>г. Тирасполь и г.Днестровск</c:v>
                </c:pt>
                <c:pt idx="1">
                  <c:v>г. Бендеры</c:v>
                </c:pt>
                <c:pt idx="2">
                  <c:v>г. Григориополь и Григориопольский р-он</c:v>
                </c:pt>
                <c:pt idx="3">
                  <c:v>г. Дубоссары и Дубоссарский р-он</c:v>
                </c:pt>
                <c:pt idx="4">
                  <c:v>г. Слободзея и Слободзейский р-он</c:v>
                </c:pt>
                <c:pt idx="5">
                  <c:v>г. Рыбница и Рыбницкий р-он</c:v>
                </c:pt>
                <c:pt idx="6">
                  <c:v>г. Каменка и Каменский р-он</c:v>
                </c:pt>
              </c:strCache>
            </c:strRef>
          </c:cat>
          <c:val>
            <c:numRef>
              <c:f>Лист1!$B$2:$B$8</c:f>
              <c:numCache>
                <c:formatCode>#,##0.0</c:formatCode>
                <c:ptCount val="7"/>
                <c:pt idx="0">
                  <c:v>198516.7</c:v>
                </c:pt>
                <c:pt idx="1">
                  <c:v>174053</c:v>
                </c:pt>
                <c:pt idx="2">
                  <c:v>58255.199999999997</c:v>
                </c:pt>
                <c:pt idx="3">
                  <c:v>85990.9</c:v>
                </c:pt>
                <c:pt idx="4">
                  <c:v>130082.4</c:v>
                </c:pt>
                <c:pt idx="5">
                  <c:v>164654.70000000001</c:v>
                </c:pt>
                <c:pt idx="6">
                  <c:v>45836.7</c:v>
                </c:pt>
              </c:numCache>
            </c:numRef>
          </c:val>
        </c:ser>
        <c:ser>
          <c:idx val="1"/>
          <c:order val="1"/>
          <c:tx>
            <c:strRef>
              <c:f>Лист1!$C$1</c:f>
              <c:strCache>
                <c:ptCount val="1"/>
                <c:pt idx="0">
                  <c:v>по состоянию на 01.10.2016 г.</c:v>
                </c:pt>
              </c:strCache>
            </c:strRef>
          </c:tx>
          <c:dLbls>
            <c:dLbl>
              <c:idx val="0"/>
              <c:layout>
                <c:manualLayout>
                  <c:x val="-2.1905840070368165E-2"/>
                  <c:y val="9.7323326403929693E-3"/>
                </c:manualLayout>
              </c:layout>
              <c:tx>
                <c:rich>
                  <a:bodyPr/>
                  <a:lstStyle/>
                  <a:p>
                    <a:r>
                      <a:rPr lang="ru-RU" sz="800"/>
                      <a:t>+7,6*</a:t>
                    </a:r>
                    <a:endParaRPr lang="en-US" sz="800"/>
                  </a:p>
                </c:rich>
              </c:tx>
              <c:showVal val="1"/>
            </c:dLbl>
            <c:dLbl>
              <c:idx val="1"/>
              <c:layout>
                <c:manualLayout>
                  <c:x val="-1.7524732485362411E-2"/>
                  <c:y val="-1.0790997015783984E-2"/>
                </c:manualLayout>
              </c:layout>
              <c:tx>
                <c:rich>
                  <a:bodyPr/>
                  <a:lstStyle/>
                  <a:p>
                    <a:r>
                      <a:rPr lang="ru-RU" sz="800"/>
                      <a:t>-6,0*</a:t>
                    </a:r>
                    <a:endParaRPr lang="en-US" sz="800"/>
                  </a:p>
                </c:rich>
              </c:tx>
              <c:showVal val="1"/>
            </c:dLbl>
            <c:dLbl>
              <c:idx val="2"/>
              <c:layout>
                <c:manualLayout>
                  <c:x val="-1.9662494111313423E-2"/>
                  <c:y val="1.0076230511026738E-3"/>
                </c:manualLayout>
              </c:layout>
              <c:tx>
                <c:rich>
                  <a:bodyPr/>
                  <a:lstStyle/>
                  <a:p>
                    <a:r>
                      <a:rPr lang="ru-RU" sz="800"/>
                      <a:t>-6,2*</a:t>
                    </a:r>
                    <a:endParaRPr lang="en-US" sz="800"/>
                  </a:p>
                </c:rich>
              </c:tx>
              <c:showVal val="1"/>
            </c:dLbl>
            <c:dLbl>
              <c:idx val="3"/>
              <c:layout>
                <c:manualLayout>
                  <c:x val="-1.5281479238172253E-2"/>
                  <c:y val="-8.3223672383417862E-3"/>
                </c:manualLayout>
              </c:layout>
              <c:tx>
                <c:rich>
                  <a:bodyPr/>
                  <a:lstStyle/>
                  <a:p>
                    <a:r>
                      <a:rPr lang="ru-RU" sz="800"/>
                      <a:t>-11,2*</a:t>
                    </a:r>
                    <a:endParaRPr lang="en-US" sz="800"/>
                  </a:p>
                </c:rich>
              </c:tx>
              <c:showVal val="1"/>
            </c:dLbl>
            <c:dLbl>
              <c:idx val="4"/>
              <c:layout>
                <c:manualLayout>
                  <c:x val="-1.7630055858402341E-2"/>
                  <c:y val="-1.3866896774889441E-2"/>
                </c:manualLayout>
              </c:layout>
              <c:tx>
                <c:rich>
                  <a:bodyPr/>
                  <a:lstStyle/>
                  <a:p>
                    <a:r>
                      <a:rPr lang="ru-RU" sz="800"/>
                      <a:t>-10,8*</a:t>
                    </a:r>
                    <a:endParaRPr lang="en-US" sz="800"/>
                  </a:p>
                </c:rich>
              </c:tx>
              <c:showVal val="1"/>
            </c:dLbl>
            <c:dLbl>
              <c:idx val="5"/>
              <c:layout>
                <c:manualLayout>
                  <c:x val="-1.3459687731341274E-2"/>
                  <c:y val="-1.2502786466760188E-2"/>
                </c:manualLayout>
              </c:layout>
              <c:tx>
                <c:rich>
                  <a:bodyPr/>
                  <a:lstStyle/>
                  <a:p>
                    <a:r>
                      <a:rPr lang="ru-RU" sz="800"/>
                      <a:t>-8,1*</a:t>
                    </a:r>
                    <a:endParaRPr lang="en-US" sz="800"/>
                  </a:p>
                </c:rich>
              </c:tx>
              <c:showVal val="1"/>
            </c:dLbl>
            <c:dLbl>
              <c:idx val="6"/>
              <c:layout>
                <c:manualLayout>
                  <c:x val="-1.5281398216458951E-2"/>
                  <c:y val="-6.7278893853304914E-4"/>
                </c:manualLayout>
              </c:layout>
              <c:tx>
                <c:rich>
                  <a:bodyPr/>
                  <a:lstStyle/>
                  <a:p>
                    <a:r>
                      <a:rPr lang="ru-RU" sz="800"/>
                      <a:t>-10,2*</a:t>
                    </a:r>
                    <a:endParaRPr lang="en-US" sz="800"/>
                  </a:p>
                </c:rich>
              </c:tx>
              <c:showVal val="1"/>
            </c:dLbl>
            <c:spPr>
              <a:noFill/>
            </c:spPr>
            <c:txPr>
              <a:bodyPr/>
              <a:lstStyle/>
              <a:p>
                <a:pPr>
                  <a:defRPr sz="800" b="1"/>
                </a:pPr>
                <a:endParaRPr lang="ru-RU"/>
              </a:p>
            </c:txPr>
            <c:showVal val="1"/>
          </c:dLbls>
          <c:cat>
            <c:strRef>
              <c:f>Лист1!$A$2:$A$8</c:f>
              <c:strCache>
                <c:ptCount val="7"/>
                <c:pt idx="0">
                  <c:v>г. Тирасполь и г.Днестровск</c:v>
                </c:pt>
                <c:pt idx="1">
                  <c:v>г. Бендеры</c:v>
                </c:pt>
                <c:pt idx="2">
                  <c:v>г. Григориополь и Григориопольский р-он</c:v>
                </c:pt>
                <c:pt idx="3">
                  <c:v>г. Дубоссары и Дубоссарский р-он</c:v>
                </c:pt>
                <c:pt idx="4">
                  <c:v>г. Слободзея и Слободзейский р-он</c:v>
                </c:pt>
                <c:pt idx="5">
                  <c:v>г. Рыбница и Рыбницкий р-он</c:v>
                </c:pt>
                <c:pt idx="6">
                  <c:v>г. Каменка и Каменский р-он</c:v>
                </c:pt>
              </c:strCache>
            </c:strRef>
          </c:cat>
          <c:val>
            <c:numRef>
              <c:f>Лист1!$C$2:$C$8</c:f>
              <c:numCache>
                <c:formatCode>#,##0.0</c:formatCode>
                <c:ptCount val="7"/>
                <c:pt idx="0">
                  <c:v>213559.4</c:v>
                </c:pt>
                <c:pt idx="1">
                  <c:v>163690.5</c:v>
                </c:pt>
                <c:pt idx="2">
                  <c:v>54617.2</c:v>
                </c:pt>
                <c:pt idx="3">
                  <c:v>76382</c:v>
                </c:pt>
                <c:pt idx="4">
                  <c:v>115971</c:v>
                </c:pt>
                <c:pt idx="5">
                  <c:v>151260.1</c:v>
                </c:pt>
                <c:pt idx="6">
                  <c:v>41181.5</c:v>
                </c:pt>
              </c:numCache>
            </c:numRef>
          </c:val>
        </c:ser>
        <c:axId val="145887232"/>
        <c:axId val="145888768"/>
      </c:barChart>
      <c:catAx>
        <c:axId val="145887232"/>
        <c:scaling>
          <c:orientation val="minMax"/>
        </c:scaling>
        <c:axPos val="b"/>
        <c:tickLblPos val="nextTo"/>
        <c:txPr>
          <a:bodyPr/>
          <a:lstStyle/>
          <a:p>
            <a:pPr>
              <a:defRPr b="1"/>
            </a:pPr>
            <a:endParaRPr lang="ru-RU"/>
          </a:p>
        </c:txPr>
        <c:crossAx val="145888768"/>
        <c:crosses val="autoZero"/>
        <c:auto val="1"/>
        <c:lblAlgn val="ctr"/>
        <c:lblOffset val="100"/>
      </c:catAx>
      <c:valAx>
        <c:axId val="145888768"/>
        <c:scaling>
          <c:orientation val="minMax"/>
        </c:scaling>
        <c:axPos val="l"/>
        <c:title>
          <c:tx>
            <c:rich>
              <a:bodyPr rot="0" vert="horz"/>
              <a:lstStyle/>
              <a:p>
                <a:pPr>
                  <a:defRPr sz="900" b="1"/>
                </a:pPr>
                <a:r>
                  <a:rPr lang="ru-RU" sz="800" b="1"/>
                  <a:t>* - темп роста (конец</a:t>
                </a:r>
                <a:r>
                  <a:rPr lang="ru-RU" sz="800" b="1" baseline="0"/>
                  <a:t> периода к началу периода), </a:t>
                </a:r>
                <a:r>
                  <a:rPr lang="ru-RU" sz="800" b="1"/>
                  <a:t>%</a:t>
                </a:r>
              </a:p>
            </c:rich>
          </c:tx>
          <c:layout>
            <c:manualLayout>
              <c:xMode val="edge"/>
              <c:yMode val="edge"/>
              <c:x val="0.82308129753012726"/>
              <c:y val="9.7740272505777465E-2"/>
            </c:manualLayout>
          </c:layout>
        </c:title>
        <c:numFmt formatCode="#,##0.0" sourceLinked="1"/>
        <c:tickLblPos val="nextTo"/>
        <c:txPr>
          <a:bodyPr/>
          <a:lstStyle/>
          <a:p>
            <a:pPr>
              <a:defRPr sz="900" b="1"/>
            </a:pPr>
            <a:endParaRPr lang="ru-RU"/>
          </a:p>
        </c:txPr>
        <c:crossAx val="145887232"/>
        <c:crosses val="autoZero"/>
        <c:crossBetween val="between"/>
      </c:valAx>
    </c:plotArea>
    <c:legend>
      <c:legendPos val="b"/>
      <c:layout>
        <c:manualLayout>
          <c:xMode val="edge"/>
          <c:yMode val="edge"/>
          <c:x val="6.1571269937411723E-2"/>
          <c:y val="0.94032074887977402"/>
          <c:w val="0.90588599501985345"/>
          <c:h val="5.9679251120225964E-2"/>
        </c:manualLayout>
      </c:layout>
    </c:legend>
    <c:plotVisOnly val="1"/>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0"/>
            </a:pPr>
            <a:r>
              <a:rPr lang="ru-RU" sz="1100"/>
              <a:t>Недопоступление</a:t>
            </a:r>
            <a:r>
              <a:rPr lang="ru-RU" sz="1100" baseline="0"/>
              <a:t> доходов по местным бюджетам за 9 месяцев 2016 года, тыс. руб.</a:t>
            </a:r>
            <a:endParaRPr lang="ru-RU" sz="1100"/>
          </a:p>
        </c:rich>
      </c:tx>
      <c:layout>
        <c:manualLayout>
          <c:xMode val="edge"/>
          <c:yMode val="edge"/>
          <c:x val="0.19230918565085905"/>
          <c:y val="1.6303028200770273E-3"/>
        </c:manualLayout>
      </c:layout>
      <c:spPr>
        <a:solidFill>
          <a:sysClr val="window" lastClr="FFFFFF"/>
        </a:solidFill>
      </c:spPr>
    </c:title>
    <c:plotArea>
      <c:layout>
        <c:manualLayout>
          <c:layoutTarget val="inner"/>
          <c:xMode val="edge"/>
          <c:yMode val="edge"/>
          <c:x val="0.32430348075649695"/>
          <c:y val="0.12272263038250057"/>
          <c:w val="0.66173777297446645"/>
          <c:h val="0.5087580792489047"/>
        </c:manualLayout>
      </c:layout>
      <c:barChart>
        <c:barDir val="col"/>
        <c:grouping val="clustered"/>
        <c:ser>
          <c:idx val="0"/>
          <c:order val="0"/>
          <c:tx>
            <c:strRef>
              <c:f>Лист1!$B$1</c:f>
              <c:strCache>
                <c:ptCount val="1"/>
                <c:pt idx="0">
                  <c:v>налог на доходы организаций</c:v>
                </c:pt>
              </c:strCache>
            </c:strRef>
          </c:tx>
          <c:spPr>
            <a:solidFill>
              <a:srgbClr val="7030A0"/>
            </a:solidFill>
          </c:spPr>
          <c:cat>
            <c:strRef>
              <c:f>Лист1!$A$2:$A$8</c:f>
              <c:strCache>
                <c:ptCount val="7"/>
                <c:pt idx="0">
                  <c:v>Тирасполь</c:v>
                </c:pt>
                <c:pt idx="1">
                  <c:v>Бендеры</c:v>
                </c:pt>
                <c:pt idx="2">
                  <c:v>Рыбница</c:v>
                </c:pt>
                <c:pt idx="3">
                  <c:v>Дубоссары</c:v>
                </c:pt>
                <c:pt idx="4">
                  <c:v>Слободзея</c:v>
                </c:pt>
                <c:pt idx="5">
                  <c:v>Григориополь</c:v>
                </c:pt>
                <c:pt idx="6">
                  <c:v>Каменка</c:v>
                </c:pt>
              </c:strCache>
            </c:strRef>
          </c:cat>
          <c:val>
            <c:numRef>
              <c:f>Лист1!$B$2:$B$8</c:f>
              <c:numCache>
                <c:formatCode>#,##0.0</c:formatCode>
                <c:ptCount val="7"/>
                <c:pt idx="0">
                  <c:v>88750.7</c:v>
                </c:pt>
                <c:pt idx="1">
                  <c:v>16922.7</c:v>
                </c:pt>
                <c:pt idx="2">
                  <c:v>32623.599999999929</c:v>
                </c:pt>
                <c:pt idx="3">
                  <c:v>906.4</c:v>
                </c:pt>
                <c:pt idx="4">
                  <c:v>986.8</c:v>
                </c:pt>
                <c:pt idx="5">
                  <c:v>14396.7</c:v>
                </c:pt>
                <c:pt idx="6">
                  <c:v>551.1</c:v>
                </c:pt>
              </c:numCache>
            </c:numRef>
          </c:val>
        </c:ser>
        <c:ser>
          <c:idx val="1"/>
          <c:order val="1"/>
          <c:tx>
            <c:strRef>
              <c:f>Лист1!$C$1</c:f>
              <c:strCache>
                <c:ptCount val="1"/>
                <c:pt idx="0">
                  <c:v>подоходный налог с физических лиц</c:v>
                </c:pt>
              </c:strCache>
            </c:strRef>
          </c:tx>
          <c:spPr>
            <a:solidFill>
              <a:schemeClr val="accent6">
                <a:lumMod val="75000"/>
              </a:schemeClr>
            </a:solidFill>
          </c:spPr>
          <c:cat>
            <c:strRef>
              <c:f>Лист1!$A$2:$A$8</c:f>
              <c:strCache>
                <c:ptCount val="7"/>
                <c:pt idx="0">
                  <c:v>Тирасполь</c:v>
                </c:pt>
                <c:pt idx="1">
                  <c:v>Бендеры</c:v>
                </c:pt>
                <c:pt idx="2">
                  <c:v>Рыбница</c:v>
                </c:pt>
                <c:pt idx="3">
                  <c:v>Дубоссары</c:v>
                </c:pt>
                <c:pt idx="4">
                  <c:v>Слободзея</c:v>
                </c:pt>
                <c:pt idx="5">
                  <c:v>Григориополь</c:v>
                </c:pt>
                <c:pt idx="6">
                  <c:v>Каменка</c:v>
                </c:pt>
              </c:strCache>
            </c:strRef>
          </c:cat>
          <c:val>
            <c:numRef>
              <c:f>Лист1!$C$2:$C$8</c:f>
              <c:numCache>
                <c:formatCode>#,##0.0</c:formatCode>
                <c:ptCount val="7"/>
                <c:pt idx="0">
                  <c:v>194004.9</c:v>
                </c:pt>
                <c:pt idx="1">
                  <c:v>71533.5</c:v>
                </c:pt>
                <c:pt idx="2">
                  <c:v>52081.3</c:v>
                </c:pt>
                <c:pt idx="3">
                  <c:v>26287.1</c:v>
                </c:pt>
                <c:pt idx="4">
                  <c:v>32303.8</c:v>
                </c:pt>
                <c:pt idx="5">
                  <c:v>20575.7</c:v>
                </c:pt>
                <c:pt idx="6">
                  <c:v>12098.8</c:v>
                </c:pt>
              </c:numCache>
            </c:numRef>
          </c:val>
        </c:ser>
        <c:ser>
          <c:idx val="2"/>
          <c:order val="2"/>
          <c:tx>
            <c:strRef>
              <c:f>Лист1!$D$1</c:f>
              <c:strCache>
                <c:ptCount val="1"/>
                <c:pt idx="0">
                  <c:v>единый социальный налог</c:v>
                </c:pt>
              </c:strCache>
            </c:strRef>
          </c:tx>
          <c:spPr>
            <a:solidFill>
              <a:schemeClr val="accent6">
                <a:lumMod val="20000"/>
                <a:lumOff val="80000"/>
              </a:schemeClr>
            </a:solidFill>
          </c:spPr>
          <c:cat>
            <c:strRef>
              <c:f>Лист1!$A$2:$A$8</c:f>
              <c:strCache>
                <c:ptCount val="7"/>
                <c:pt idx="0">
                  <c:v>Тирасполь</c:v>
                </c:pt>
                <c:pt idx="1">
                  <c:v>Бендеры</c:v>
                </c:pt>
                <c:pt idx="2">
                  <c:v>Рыбница</c:v>
                </c:pt>
                <c:pt idx="3">
                  <c:v>Дубоссары</c:v>
                </c:pt>
                <c:pt idx="4">
                  <c:v>Слободзея</c:v>
                </c:pt>
                <c:pt idx="5">
                  <c:v>Григориополь</c:v>
                </c:pt>
                <c:pt idx="6">
                  <c:v>Каменка</c:v>
                </c:pt>
              </c:strCache>
            </c:strRef>
          </c:cat>
          <c:val>
            <c:numRef>
              <c:f>Лист1!$D$2:$D$8</c:f>
              <c:numCache>
                <c:formatCode>#,##0.0</c:formatCode>
                <c:ptCount val="7"/>
                <c:pt idx="0">
                  <c:v>138618.5</c:v>
                </c:pt>
                <c:pt idx="1">
                  <c:v>24404.2</c:v>
                </c:pt>
                <c:pt idx="2">
                  <c:v>11302.7</c:v>
                </c:pt>
                <c:pt idx="3">
                  <c:v>8200.5</c:v>
                </c:pt>
                <c:pt idx="4">
                  <c:v>6162.8</c:v>
                </c:pt>
                <c:pt idx="5">
                  <c:v>5946.9</c:v>
                </c:pt>
                <c:pt idx="6">
                  <c:v>2941.5</c:v>
                </c:pt>
              </c:numCache>
            </c:numRef>
          </c:val>
        </c:ser>
        <c:axId val="145796096"/>
        <c:axId val="145810176"/>
      </c:barChart>
      <c:catAx>
        <c:axId val="145796096"/>
        <c:scaling>
          <c:orientation val="minMax"/>
        </c:scaling>
        <c:axPos val="b"/>
        <c:numFmt formatCode="dd/mmm" sourceLinked="1"/>
        <c:tickLblPos val="nextTo"/>
        <c:txPr>
          <a:bodyPr rot="5400000" vert="horz" anchor="ctr" anchorCtr="0"/>
          <a:lstStyle/>
          <a:p>
            <a:pPr>
              <a:defRPr sz="1100" b="1"/>
            </a:pPr>
            <a:endParaRPr lang="ru-RU"/>
          </a:p>
        </c:txPr>
        <c:crossAx val="145810176"/>
        <c:crosses val="autoZero"/>
        <c:auto val="1"/>
        <c:lblAlgn val="ctr"/>
        <c:lblOffset val="100"/>
      </c:catAx>
      <c:valAx>
        <c:axId val="145810176"/>
        <c:scaling>
          <c:orientation val="minMax"/>
        </c:scaling>
        <c:axPos val="l"/>
        <c:numFmt formatCode="#,##0.0" sourceLinked="1"/>
        <c:tickLblPos val="nextTo"/>
        <c:txPr>
          <a:bodyPr/>
          <a:lstStyle/>
          <a:p>
            <a:pPr>
              <a:defRPr sz="900" b="1"/>
            </a:pPr>
            <a:endParaRPr lang="ru-RU"/>
          </a:p>
        </c:txPr>
        <c:crossAx val="145796096"/>
        <c:crosses val="autoZero"/>
        <c:crossBetween val="between"/>
      </c:valAx>
      <c:dTable>
        <c:showHorzBorder val="1"/>
        <c:showVertBorder val="1"/>
        <c:showOutline val="1"/>
        <c:showKeys val="1"/>
        <c:txPr>
          <a:bodyPr/>
          <a:lstStyle/>
          <a:p>
            <a:pPr rtl="0">
              <a:defRPr sz="900"/>
            </a:pPr>
            <a:endParaRPr lang="ru-RU"/>
          </a:p>
        </c:txPr>
      </c:dTable>
    </c:plotArea>
    <c:plotVisOnly val="1"/>
  </c:chart>
  <c:spPr>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050"/>
            </a:pPr>
            <a:r>
              <a:rPr lang="ru-RU" sz="1100" b="1"/>
              <a:t>Сумма средств, направленная на ремонт и содержание муниципального жилищного фонда </a:t>
            </a:r>
            <a:r>
              <a:rPr lang="ru-RU" sz="1100"/>
              <a:t>в разрезе городов и районов ПМР, тыс. руб.</a:t>
            </a:r>
          </a:p>
        </c:rich>
      </c:tx>
      <c:layout>
        <c:manualLayout>
          <c:xMode val="edge"/>
          <c:yMode val="edge"/>
          <c:x val="0.15626541994750776"/>
          <c:y val="5.7345104589198921E-4"/>
        </c:manualLayout>
      </c:layout>
    </c:title>
    <c:view3D>
      <c:rotX val="10"/>
      <c:rotY val="0"/>
      <c:depthPercent val="100"/>
      <c:rAngAx val="1"/>
    </c:view3D>
    <c:sideWall>
      <c:spPr>
        <a:ln w="0">
          <a:noFill/>
        </a:ln>
      </c:spPr>
    </c:sideWall>
    <c:backWall>
      <c:spPr>
        <a:ln w="0">
          <a:noFill/>
        </a:ln>
      </c:spPr>
    </c:backWall>
    <c:plotArea>
      <c:layout>
        <c:manualLayout>
          <c:layoutTarget val="inner"/>
          <c:xMode val="edge"/>
          <c:yMode val="edge"/>
          <c:x val="0.19312585926759152"/>
          <c:y val="0.23836220472440944"/>
          <c:w val="0.7817566713509253"/>
          <c:h val="0.44256098319463655"/>
        </c:manualLayout>
      </c:layout>
      <c:bar3DChart>
        <c:barDir val="col"/>
        <c:grouping val="clustered"/>
        <c:ser>
          <c:idx val="0"/>
          <c:order val="0"/>
          <c:tx>
            <c:strRef>
              <c:f>Лист1!$B$1</c:f>
              <c:strCache>
                <c:ptCount val="1"/>
                <c:pt idx="0">
                  <c:v>январь-сентябрь  2015 г.</c:v>
                </c:pt>
              </c:strCache>
            </c:strRef>
          </c:tx>
          <c:spPr>
            <a:solidFill>
              <a:schemeClr val="accent4">
                <a:lumMod val="40000"/>
                <a:lumOff val="60000"/>
              </a:schemeClr>
            </a:solidFill>
          </c:spPr>
          <c:dLbls>
            <c:dLbl>
              <c:idx val="0"/>
              <c:delete val="1"/>
            </c:dLbl>
            <c:dLbl>
              <c:idx val="1"/>
              <c:delete val="1"/>
            </c:dLbl>
            <c:dLbl>
              <c:idx val="2"/>
              <c:delete val="1"/>
            </c:dLbl>
            <c:dLbl>
              <c:idx val="3"/>
              <c:delete val="1"/>
            </c:dLbl>
            <c:dLbl>
              <c:idx val="4"/>
              <c:delete val="1"/>
            </c:dLbl>
            <c:dLbl>
              <c:idx val="5"/>
              <c:layout>
                <c:manualLayout>
                  <c:x val="5.0010002000400122E-2"/>
                  <c:y val="-4.5787545787545816E-3"/>
                </c:manualLayout>
              </c:layout>
              <c:tx>
                <c:rich>
                  <a:bodyPr/>
                  <a:lstStyle/>
                  <a:p>
                    <a:r>
                      <a:rPr lang="ru-RU"/>
                      <a:t>116,6*</a:t>
                    </a:r>
                    <a:endParaRPr lang="en-US"/>
                  </a:p>
                </c:rich>
              </c:tx>
              <c:showVal val="1"/>
            </c:dLbl>
            <c:dLbl>
              <c:idx val="6"/>
              <c:delete val="1"/>
            </c:dLbl>
            <c:showVal val="1"/>
          </c:dLbls>
          <c:cat>
            <c:strRef>
              <c:f>Лист1!$A$2:$A$8</c:f>
              <c:strCache>
                <c:ptCount val="7"/>
                <c:pt idx="0">
                  <c:v>г. Тирасполь и   г. Днестровск</c:v>
                </c:pt>
                <c:pt idx="1">
                  <c:v>г. Бендеры</c:v>
                </c:pt>
                <c:pt idx="2">
                  <c:v>Рыбницкий район и                     г. Рыбница</c:v>
                </c:pt>
                <c:pt idx="3">
                  <c:v>Дубоссар            ский  район и  г. Дубоссары</c:v>
                </c:pt>
                <c:pt idx="4">
                  <c:v>Слободзей     ский район и г. Слободзея</c:v>
                </c:pt>
                <c:pt idx="5">
                  <c:v>Григорио    польский район и г. Григорио         поль</c:v>
                </c:pt>
                <c:pt idx="6">
                  <c:v>Каменский район и                г. Каменка</c:v>
                </c:pt>
              </c:strCache>
            </c:strRef>
          </c:cat>
          <c:val>
            <c:numRef>
              <c:f>Лист1!$B$2:$B$8</c:f>
              <c:numCache>
                <c:formatCode>#,##0.0</c:formatCode>
                <c:ptCount val="7"/>
                <c:pt idx="0">
                  <c:v>29911.9</c:v>
                </c:pt>
                <c:pt idx="1">
                  <c:v>13820.5</c:v>
                </c:pt>
                <c:pt idx="2">
                  <c:v>8663.7000000000007</c:v>
                </c:pt>
                <c:pt idx="3">
                  <c:v>2603.4</c:v>
                </c:pt>
                <c:pt idx="4">
                  <c:v>454.7</c:v>
                </c:pt>
                <c:pt idx="5">
                  <c:v>433</c:v>
                </c:pt>
                <c:pt idx="6">
                  <c:v>217.9</c:v>
                </c:pt>
              </c:numCache>
            </c:numRef>
          </c:val>
        </c:ser>
        <c:ser>
          <c:idx val="1"/>
          <c:order val="1"/>
          <c:tx>
            <c:strRef>
              <c:f>Лист1!$C$1</c:f>
              <c:strCache>
                <c:ptCount val="1"/>
                <c:pt idx="0">
                  <c:v>январь-сентябрь 2016 г.</c:v>
                </c:pt>
              </c:strCache>
            </c:strRef>
          </c:tx>
          <c:spPr>
            <a:solidFill>
              <a:srgbClr val="00B0F0"/>
            </a:solidFill>
          </c:spPr>
          <c:dLbls>
            <c:dLbl>
              <c:idx val="0"/>
              <c:layout>
                <c:manualLayout>
                  <c:x val="1.2002380980916201E-2"/>
                  <c:y val="4.5788594607492411E-3"/>
                </c:manualLayout>
              </c:layout>
              <c:tx>
                <c:rich>
                  <a:bodyPr/>
                  <a:lstStyle/>
                  <a:p>
                    <a:r>
                      <a:rPr lang="ru-RU" sz="800"/>
                      <a:t>96,0*</a:t>
                    </a:r>
                    <a:endParaRPr lang="en-US" sz="800"/>
                  </a:p>
                </c:rich>
              </c:tx>
              <c:showVal val="1"/>
            </c:dLbl>
            <c:dLbl>
              <c:idx val="1"/>
              <c:layout>
                <c:manualLayout>
                  <c:x val="5.7233301507107889E-3"/>
                  <c:y val="9.157455545291425E-3"/>
                </c:manualLayout>
              </c:layout>
              <c:tx>
                <c:rich>
                  <a:bodyPr/>
                  <a:lstStyle/>
                  <a:p>
                    <a:r>
                      <a:rPr lang="ru-RU" sz="800"/>
                      <a:t>99,0*</a:t>
                    </a:r>
                    <a:endParaRPr lang="en-US" sz="800"/>
                  </a:p>
                </c:rich>
              </c:tx>
              <c:showVal val="1"/>
            </c:dLbl>
            <c:dLbl>
              <c:idx val="2"/>
              <c:layout>
                <c:manualLayout>
                  <c:x val="7.6664682998323613E-3"/>
                  <c:y val="9.0577427821522567E-3"/>
                </c:manualLayout>
              </c:layout>
              <c:tx>
                <c:rich>
                  <a:bodyPr/>
                  <a:lstStyle/>
                  <a:p>
                    <a:r>
                      <a:rPr lang="ru-RU" sz="800"/>
                      <a:t>109,6*</a:t>
                    </a:r>
                    <a:endParaRPr lang="en-US" sz="800"/>
                  </a:p>
                </c:rich>
              </c:tx>
              <c:showVal val="1"/>
            </c:dLbl>
            <c:dLbl>
              <c:idx val="3"/>
              <c:layout>
                <c:manualLayout>
                  <c:x val="4.0006426482148538E-3"/>
                  <c:y val="9.1575091575096124E-3"/>
                </c:manualLayout>
              </c:layout>
              <c:tx>
                <c:rich>
                  <a:bodyPr/>
                  <a:lstStyle/>
                  <a:p>
                    <a:r>
                      <a:rPr lang="ru-RU" sz="800"/>
                      <a:t>103,0*</a:t>
                    </a:r>
                    <a:endParaRPr lang="en-US" sz="800"/>
                  </a:p>
                </c:rich>
              </c:tx>
              <c:showVal val="1"/>
            </c:dLbl>
            <c:dLbl>
              <c:idx val="4"/>
              <c:layout>
                <c:manualLayout>
                  <c:x val="1.1172479142793117E-2"/>
                  <c:y val="2.0009186351705982E-2"/>
                </c:manualLayout>
              </c:layout>
              <c:tx>
                <c:rich>
                  <a:bodyPr/>
                  <a:lstStyle/>
                  <a:p>
                    <a:r>
                      <a:rPr lang="ru-RU"/>
                      <a:t>в 2,6 р.*</a:t>
                    </a:r>
                  </a:p>
                  <a:p>
                    <a:endParaRPr lang="en-US"/>
                  </a:p>
                </c:rich>
              </c:tx>
              <c:showVal val="1"/>
            </c:dLbl>
            <c:dLbl>
              <c:idx val="5"/>
              <c:delete val="1"/>
            </c:dLbl>
            <c:dLbl>
              <c:idx val="6"/>
              <c:layout>
                <c:manualLayout>
                  <c:x val="6.0012002400480534E-3"/>
                  <c:y val="0"/>
                </c:manualLayout>
              </c:layout>
              <c:tx>
                <c:rich>
                  <a:bodyPr/>
                  <a:lstStyle/>
                  <a:p>
                    <a:r>
                      <a:rPr lang="ru-RU" sz="800"/>
                      <a:t>128,7*</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            ский  район и  г. Дубоссары</c:v>
                </c:pt>
                <c:pt idx="4">
                  <c:v>Слободзей     ский район и г. Слободзея</c:v>
                </c:pt>
                <c:pt idx="5">
                  <c:v>Григорио    польский район и г. Григорио         поль</c:v>
                </c:pt>
                <c:pt idx="6">
                  <c:v>Каменский район и                г. Каменка</c:v>
                </c:pt>
              </c:strCache>
            </c:strRef>
          </c:cat>
          <c:val>
            <c:numRef>
              <c:f>Лист1!$C$2:$C$8</c:f>
              <c:numCache>
                <c:formatCode>#,##0.0</c:formatCode>
                <c:ptCount val="7"/>
                <c:pt idx="0">
                  <c:v>28709.7</c:v>
                </c:pt>
                <c:pt idx="1">
                  <c:v>13675.4</c:v>
                </c:pt>
                <c:pt idx="2">
                  <c:v>9491.6</c:v>
                </c:pt>
                <c:pt idx="3">
                  <c:v>2682.4</c:v>
                </c:pt>
                <c:pt idx="4">
                  <c:v>1198</c:v>
                </c:pt>
                <c:pt idx="5">
                  <c:v>505</c:v>
                </c:pt>
                <c:pt idx="6">
                  <c:v>280.39999999999969</c:v>
                </c:pt>
              </c:numCache>
            </c:numRef>
          </c:val>
        </c:ser>
        <c:dLbls>
          <c:showVal val="1"/>
        </c:dLbls>
        <c:gapWidth val="75"/>
        <c:shape val="cylinder"/>
        <c:axId val="146152832"/>
        <c:axId val="146171008"/>
        <c:axId val="0"/>
      </c:bar3DChart>
      <c:catAx>
        <c:axId val="146152832"/>
        <c:scaling>
          <c:orientation val="minMax"/>
        </c:scaling>
        <c:delete val="1"/>
        <c:axPos val="b"/>
        <c:majorTickMark val="none"/>
        <c:tickLblPos val="none"/>
        <c:crossAx val="146171008"/>
        <c:crosses val="autoZero"/>
        <c:auto val="1"/>
        <c:lblAlgn val="ctr"/>
        <c:lblOffset val="100"/>
      </c:catAx>
      <c:valAx>
        <c:axId val="146171008"/>
        <c:scaling>
          <c:orientation val="minMax"/>
        </c:scaling>
        <c:axPos val="l"/>
        <c:numFmt formatCode="#,##0.0" sourceLinked="1"/>
        <c:majorTickMark val="none"/>
        <c:tickLblPos val="nextTo"/>
        <c:spPr>
          <a:ln w="9525">
            <a:solidFill>
              <a:sysClr val="windowText" lastClr="000000"/>
            </a:solidFill>
          </a:ln>
        </c:spPr>
        <c:txPr>
          <a:bodyPr/>
          <a:lstStyle/>
          <a:p>
            <a:pPr>
              <a:defRPr sz="900"/>
            </a:pPr>
            <a:endParaRPr lang="ru-RU"/>
          </a:p>
        </c:txPr>
        <c:crossAx val="146152832"/>
        <c:crosses val="autoZero"/>
        <c:crossBetween val="between"/>
      </c:valAx>
      <c:dTable>
        <c:showHorzBorder val="1"/>
        <c:showVertBorder val="1"/>
        <c:showOutline val="1"/>
        <c:showKeys val="1"/>
        <c:txPr>
          <a:bodyPr/>
          <a:lstStyle/>
          <a:p>
            <a:pPr rtl="0">
              <a:defRPr sz="750"/>
            </a:pPr>
            <a:endParaRPr lang="ru-RU"/>
          </a:p>
        </c:txPr>
      </c:dTable>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2"/>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title>
      <c:tx>
        <c:rich>
          <a:bodyPr/>
          <a:lstStyle/>
          <a:p>
            <a:pPr>
              <a:defRPr sz="1050">
                <a:solidFill>
                  <a:sysClr val="windowText" lastClr="000000"/>
                </a:solidFill>
              </a:defRPr>
            </a:pPr>
            <a:r>
              <a:rPr lang="ru-RU" sz="1100">
                <a:solidFill>
                  <a:sysClr val="windowText" lastClr="000000"/>
                </a:solidFill>
              </a:rPr>
              <a:t>Сумма средств,</a:t>
            </a:r>
            <a:r>
              <a:rPr lang="ru-RU" sz="1100" baseline="0">
                <a:solidFill>
                  <a:sysClr val="windowText" lastClr="000000"/>
                </a:solidFill>
              </a:rPr>
              <a:t> требуемая для проведения ремонта муниципального жилищного фонда в разрезе городов и районов ПМР, тыс. руб.</a:t>
            </a:r>
            <a:endParaRPr lang="ru-RU" sz="1100">
              <a:solidFill>
                <a:sysClr val="windowText" lastClr="000000"/>
              </a:solidFill>
            </a:endParaRPr>
          </a:p>
        </c:rich>
      </c:tx>
      <c:layout>
        <c:manualLayout>
          <c:xMode val="edge"/>
          <c:yMode val="edge"/>
          <c:x val="0.16102032327926222"/>
          <c:y val="3.0543479362377052E-3"/>
        </c:manualLayout>
      </c:layout>
    </c:title>
    <c:plotArea>
      <c:layout>
        <c:manualLayout>
          <c:layoutTarget val="inner"/>
          <c:xMode val="edge"/>
          <c:yMode val="edge"/>
          <c:x val="0.19517282170714567"/>
          <c:y val="0.15003201522886561"/>
          <c:w val="0.79192067323962756"/>
          <c:h val="0.46307603441461731"/>
        </c:manualLayout>
      </c:layout>
      <c:barChart>
        <c:barDir val="col"/>
        <c:grouping val="clustered"/>
        <c:ser>
          <c:idx val="0"/>
          <c:order val="0"/>
          <c:tx>
            <c:strRef>
              <c:f>Лист1!$B$1</c:f>
              <c:strCache>
                <c:ptCount val="1"/>
                <c:pt idx="0">
                  <c:v>январь-сентябрь 2015 г.</c:v>
                </c:pt>
              </c:strCache>
            </c:strRef>
          </c:tx>
          <c:spPr>
            <a:solidFill>
              <a:schemeClr val="accent6">
                <a:lumMod val="75000"/>
              </a:schemeClr>
            </a:solidFill>
          </c:spPr>
          <c:dLbls>
            <c:delete val="1"/>
          </c:dLbls>
          <c:cat>
            <c:strRef>
              <c:f>Лист1!$A$2:$A$8</c:f>
              <c:strCache>
                <c:ptCount val="7"/>
                <c:pt idx="0">
                  <c:v>г.Тирасполь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                   ский район и г. Григорио            поль</c:v>
                </c:pt>
                <c:pt idx="6">
                  <c:v>Каменский   район и                  г. Каменка</c:v>
                </c:pt>
              </c:strCache>
            </c:strRef>
          </c:cat>
          <c:val>
            <c:numRef>
              <c:f>Лист1!$B$2:$B$8</c:f>
              <c:numCache>
                <c:formatCode>#,##0.0</c:formatCode>
                <c:ptCount val="7"/>
                <c:pt idx="0">
                  <c:v>264789.2</c:v>
                </c:pt>
                <c:pt idx="1">
                  <c:v>82500</c:v>
                </c:pt>
                <c:pt idx="2">
                  <c:v>234500</c:v>
                </c:pt>
                <c:pt idx="3">
                  <c:v>5667.4</c:v>
                </c:pt>
                <c:pt idx="4">
                  <c:v>12452.6</c:v>
                </c:pt>
                <c:pt idx="5">
                  <c:v>13500</c:v>
                </c:pt>
                <c:pt idx="6">
                  <c:v>6500</c:v>
                </c:pt>
              </c:numCache>
            </c:numRef>
          </c:val>
        </c:ser>
        <c:ser>
          <c:idx val="1"/>
          <c:order val="1"/>
          <c:tx>
            <c:strRef>
              <c:f>Лист1!$C$1</c:f>
              <c:strCache>
                <c:ptCount val="1"/>
                <c:pt idx="0">
                  <c:v>январь-сентябрь 2016 г.</c:v>
                </c:pt>
              </c:strCache>
            </c:strRef>
          </c:tx>
          <c:spPr>
            <a:solidFill>
              <a:schemeClr val="accent5">
                <a:lumMod val="40000"/>
                <a:lumOff val="60000"/>
              </a:schemeClr>
            </a:solidFill>
          </c:spPr>
          <c:dLbls>
            <c:dLbl>
              <c:idx val="0"/>
              <c:layout>
                <c:manualLayout>
                  <c:x val="3.9968025579536371E-3"/>
                  <c:y val="1.9157088122605387E-2"/>
                </c:manualLayout>
              </c:layout>
              <c:tx>
                <c:rich>
                  <a:bodyPr/>
                  <a:lstStyle/>
                  <a:p>
                    <a:r>
                      <a:rPr lang="ru-RU"/>
                      <a:t>99,2*</a:t>
                    </a:r>
                    <a:endParaRPr lang="en-US"/>
                  </a:p>
                </c:rich>
              </c:tx>
              <c:dLblPos val="outEnd"/>
              <c:showVal val="1"/>
            </c:dLbl>
            <c:dLbl>
              <c:idx val="1"/>
              <c:layout>
                <c:manualLayout>
                  <c:x val="7.9936051159075847E-3"/>
                  <c:y val="2.3946360153256706E-2"/>
                </c:manualLayout>
              </c:layout>
              <c:tx>
                <c:rich>
                  <a:bodyPr/>
                  <a:lstStyle/>
                  <a:p>
                    <a:r>
                      <a:rPr lang="ru-RU"/>
                      <a:t>85,7*</a:t>
                    </a:r>
                    <a:endParaRPr lang="en-US"/>
                  </a:p>
                </c:rich>
              </c:tx>
              <c:dLblPos val="outEnd"/>
              <c:showVal val="1"/>
            </c:dLbl>
            <c:dLbl>
              <c:idx val="2"/>
              <c:layout>
                <c:manualLayout>
                  <c:x val="6.1335623488240534E-3"/>
                  <c:y val="1.2379445971013148E-2"/>
                </c:manualLayout>
              </c:layout>
              <c:tx>
                <c:rich>
                  <a:bodyPr/>
                  <a:lstStyle/>
                  <a:p>
                    <a:r>
                      <a:rPr lang="ru-RU"/>
                      <a:t>94,6*</a:t>
                    </a:r>
                    <a:endParaRPr lang="en-US"/>
                  </a:p>
                </c:rich>
              </c:tx>
              <c:dLblPos val="outEnd"/>
              <c:showVal val="1"/>
            </c:dLbl>
            <c:dLbl>
              <c:idx val="3"/>
              <c:layout>
                <c:manualLayout>
                  <c:x val="1.0683760683761001E-2"/>
                  <c:y val="0"/>
                </c:manualLayout>
              </c:layout>
              <c:tx>
                <c:rich>
                  <a:bodyPr/>
                  <a:lstStyle/>
                  <a:p>
                    <a:r>
                      <a:rPr lang="ru-RU"/>
                      <a:t>100,0*</a:t>
                    </a:r>
                    <a:endParaRPr lang="en-US"/>
                  </a:p>
                </c:rich>
              </c:tx>
              <c:dLblPos val="outEnd"/>
              <c:showVal val="1"/>
            </c:dLbl>
            <c:dLbl>
              <c:idx val="4"/>
              <c:layout>
                <c:manualLayout>
                  <c:x val="6.4102564102564534E-3"/>
                  <c:y val="1.92410707433508E-2"/>
                </c:manualLayout>
              </c:layout>
              <c:tx>
                <c:rich>
                  <a:bodyPr/>
                  <a:lstStyle/>
                  <a:p>
                    <a:r>
                      <a:rPr lang="ru-RU"/>
                      <a:t>103,2*</a:t>
                    </a:r>
                    <a:endParaRPr lang="en-US"/>
                  </a:p>
                </c:rich>
              </c:tx>
              <c:dLblPos val="outEnd"/>
              <c:showVal val="1"/>
            </c:dLbl>
            <c:dLbl>
              <c:idx val="5"/>
              <c:layout>
                <c:manualLayout>
                  <c:x val="1.0130392354801798E-2"/>
                  <c:y val="1.461988304093568E-2"/>
                </c:manualLayout>
              </c:layout>
              <c:tx>
                <c:rich>
                  <a:bodyPr/>
                  <a:lstStyle/>
                  <a:p>
                    <a:r>
                      <a:rPr lang="ru-RU"/>
                      <a:t>96,6*</a:t>
                    </a:r>
                    <a:endParaRPr lang="en-US"/>
                  </a:p>
                </c:rich>
              </c:tx>
              <c:dLblPos val="outEnd"/>
              <c:showVal val="1"/>
            </c:dLbl>
            <c:dLbl>
              <c:idx val="6"/>
              <c:layout>
                <c:manualLayout>
                  <c:x val="7.9936051159075847E-3"/>
                  <c:y val="1.4367816091954019E-2"/>
                </c:manualLayout>
              </c:layout>
              <c:tx>
                <c:rich>
                  <a:bodyPr/>
                  <a:lstStyle/>
                  <a:p>
                    <a:r>
                      <a:rPr lang="ru-RU"/>
                      <a:t>100,0*</a:t>
                    </a:r>
                    <a:endParaRPr lang="en-US"/>
                  </a:p>
                </c:rich>
              </c:tx>
              <c:dLblPos val="outEnd"/>
              <c:showVal val="1"/>
            </c:dLbl>
            <c:dLblPos val="outEnd"/>
            <c:showVal val="1"/>
          </c:dLbls>
          <c:cat>
            <c:strRef>
              <c:f>Лист1!$A$2:$A$8</c:f>
              <c:strCache>
                <c:ptCount val="7"/>
                <c:pt idx="0">
                  <c:v>г.Тирасполь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                   ский район и г. Григорио            поль</c:v>
                </c:pt>
                <c:pt idx="6">
                  <c:v>Каменский   район и                  г. Каменка</c:v>
                </c:pt>
              </c:strCache>
            </c:strRef>
          </c:cat>
          <c:val>
            <c:numRef>
              <c:f>Лист1!$C$2:$C$8</c:f>
              <c:numCache>
                <c:formatCode>#,##0.0</c:formatCode>
                <c:ptCount val="7"/>
                <c:pt idx="0">
                  <c:v>262696.3</c:v>
                </c:pt>
                <c:pt idx="1">
                  <c:v>70678</c:v>
                </c:pt>
                <c:pt idx="2">
                  <c:v>221800</c:v>
                </c:pt>
                <c:pt idx="3">
                  <c:v>5667.4</c:v>
                </c:pt>
                <c:pt idx="4">
                  <c:v>12852.6</c:v>
                </c:pt>
                <c:pt idx="5">
                  <c:v>13044</c:v>
                </c:pt>
                <c:pt idx="6">
                  <c:v>6500</c:v>
                </c:pt>
              </c:numCache>
            </c:numRef>
          </c:val>
        </c:ser>
        <c:dLbls>
          <c:showVal val="1"/>
        </c:dLbls>
        <c:axId val="146197504"/>
        <c:axId val="146076416"/>
      </c:barChart>
      <c:catAx>
        <c:axId val="146197504"/>
        <c:scaling>
          <c:orientation val="minMax"/>
        </c:scaling>
        <c:axPos val="b"/>
        <c:tickLblPos val="nextTo"/>
        <c:crossAx val="146076416"/>
        <c:crosses val="autoZero"/>
        <c:auto val="1"/>
        <c:lblAlgn val="ctr"/>
        <c:lblOffset val="100"/>
      </c:catAx>
      <c:valAx>
        <c:axId val="146076416"/>
        <c:scaling>
          <c:orientation val="minMax"/>
        </c:scaling>
        <c:axPos val="l"/>
        <c:title>
          <c:tx>
            <c:rich>
              <a:bodyPr rot="0" vert="horz"/>
              <a:lstStyle/>
              <a:p>
                <a:pPr>
                  <a:defRPr sz="900" b="1"/>
                </a:pPr>
                <a:r>
                  <a:rPr lang="ru-RU" sz="900" b="1"/>
                  <a:t>*-</a:t>
                </a:r>
                <a:r>
                  <a:rPr lang="ru-RU" sz="900" b="1" baseline="0"/>
                  <a:t> темп роста к</a:t>
                </a:r>
              </a:p>
              <a:p>
                <a:pPr>
                  <a:defRPr sz="900" b="1"/>
                </a:pPr>
                <a:r>
                  <a:rPr lang="ru-RU" sz="900" b="1" baseline="0"/>
                  <a:t>соответствующему периоду 2015 года</a:t>
                </a:r>
                <a:r>
                  <a:rPr lang="ru-RU" sz="900" b="1"/>
                  <a:t>, %</a:t>
                </a:r>
              </a:p>
            </c:rich>
          </c:tx>
          <c:layout>
            <c:manualLayout>
              <c:xMode val="edge"/>
              <c:yMode val="edge"/>
              <c:x val="0.74341442284749371"/>
              <c:y val="0.23795741748497712"/>
            </c:manualLayout>
          </c:layout>
        </c:title>
        <c:numFmt formatCode="#,##0.0" sourceLinked="1"/>
        <c:tickLblPos val="nextTo"/>
        <c:txPr>
          <a:bodyPr/>
          <a:lstStyle/>
          <a:p>
            <a:pPr>
              <a:defRPr sz="900"/>
            </a:pPr>
            <a:endParaRPr lang="ru-RU"/>
          </a:p>
        </c:txPr>
        <c:crossAx val="146197504"/>
        <c:crosses val="autoZero"/>
        <c:crossBetween val="between"/>
        <c:majorUnit val="50000"/>
      </c:valAx>
      <c:dTable>
        <c:showHorzBorder val="1"/>
        <c:showVertBorder val="1"/>
        <c:showOutline val="1"/>
        <c:showKeys val="1"/>
        <c:txPr>
          <a:bodyPr/>
          <a:lstStyle/>
          <a:p>
            <a:pPr rtl="0">
              <a:defRPr sz="750"/>
            </a:pPr>
            <a:endParaRPr lang="ru-RU"/>
          </a:p>
        </c:txPr>
      </c:dTable>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100"/>
            </a:pPr>
            <a:r>
              <a:rPr lang="ru-RU" sz="1050"/>
              <a:t>Доля</a:t>
            </a:r>
            <a:r>
              <a:rPr lang="ru-RU" sz="1050" baseline="0"/>
              <a:t> расходов местного бюджета на образование в общей структуре расходов</a:t>
            </a:r>
          </a:p>
          <a:p>
            <a:pPr>
              <a:defRPr sz="1100"/>
            </a:pPr>
            <a:r>
              <a:rPr lang="ru-RU" sz="1050" baseline="0"/>
              <a:t>местного бюджета</a:t>
            </a:r>
            <a:r>
              <a:rPr lang="ru-RU" sz="1050"/>
              <a:t>, %</a:t>
            </a:r>
          </a:p>
        </c:rich>
      </c:tx>
      <c:layout>
        <c:manualLayout>
          <c:xMode val="edge"/>
          <c:yMode val="edge"/>
          <c:x val="0.19541520742743076"/>
          <c:y val="3.7488091766307005E-2"/>
        </c:manualLayout>
      </c:layout>
    </c:title>
    <c:plotArea>
      <c:layout>
        <c:manualLayout>
          <c:layoutTarget val="inner"/>
          <c:xMode val="edge"/>
          <c:yMode val="edge"/>
          <c:x val="0.18474293654469756"/>
          <c:y val="0.16871391076115524"/>
          <c:w val="0.80741392620040142"/>
          <c:h val="0.40806317313784246"/>
        </c:manualLayout>
      </c:layout>
      <c:barChart>
        <c:barDir val="col"/>
        <c:grouping val="clustered"/>
        <c:ser>
          <c:idx val="0"/>
          <c:order val="0"/>
          <c:tx>
            <c:strRef>
              <c:f>Лист1!$B$1</c:f>
              <c:strCache>
                <c:ptCount val="1"/>
                <c:pt idx="0">
                  <c:v>янв.-сент. 2015 года</c:v>
                </c:pt>
              </c:strCache>
            </c:strRef>
          </c:tx>
          <c:spPr>
            <a:solidFill>
              <a:srgbClr val="4BACC6">
                <a:lumMod val="75000"/>
              </a:srgbClr>
            </a:solidFill>
          </c:spPr>
          <c:dLbls>
            <c:delete val="1"/>
          </c:dLbls>
          <c:cat>
            <c:strRef>
              <c:f>Лист1!$A$2:$A$8</c:f>
              <c:strCache>
                <c:ptCount val="7"/>
                <c:pt idx="0">
                  <c:v>г. Тирасполь и                             г. Днестровск</c:v>
                </c:pt>
                <c:pt idx="1">
                  <c:v>г. Бендеры</c:v>
                </c:pt>
                <c:pt idx="2">
                  <c:v>Слободзейс             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Лист1!$B$2:$B$8</c:f>
              <c:numCache>
                <c:formatCode>#,##0.0</c:formatCode>
                <c:ptCount val="7"/>
                <c:pt idx="0">
                  <c:v>63.7</c:v>
                </c:pt>
                <c:pt idx="1">
                  <c:v>53.25</c:v>
                </c:pt>
                <c:pt idx="2" formatCode="0.0">
                  <c:v>54.4</c:v>
                </c:pt>
                <c:pt idx="3" formatCode="0.0">
                  <c:v>57.5</c:v>
                </c:pt>
                <c:pt idx="4">
                  <c:v>64.2</c:v>
                </c:pt>
                <c:pt idx="5" formatCode="0.0">
                  <c:v>58.8</c:v>
                </c:pt>
                <c:pt idx="6" formatCode="0.0">
                  <c:v>53.5</c:v>
                </c:pt>
              </c:numCache>
            </c:numRef>
          </c:val>
        </c:ser>
        <c:ser>
          <c:idx val="1"/>
          <c:order val="1"/>
          <c:tx>
            <c:strRef>
              <c:f>Лист1!$C$1</c:f>
              <c:strCache>
                <c:ptCount val="1"/>
                <c:pt idx="0">
                  <c:v>янв.-сент. 2016 года</c:v>
                </c:pt>
              </c:strCache>
            </c:strRef>
          </c:tx>
          <c:spPr>
            <a:solidFill>
              <a:schemeClr val="accent6">
                <a:lumMod val="60000"/>
                <a:lumOff val="40000"/>
              </a:schemeClr>
            </a:solidFill>
          </c:spPr>
          <c:dLbls>
            <c:delete val="1"/>
          </c:dLbls>
          <c:cat>
            <c:strRef>
              <c:f>Лист1!$A$2:$A$8</c:f>
              <c:strCache>
                <c:ptCount val="7"/>
                <c:pt idx="0">
                  <c:v>г. Тирасполь и                             г. Днестровск</c:v>
                </c:pt>
                <c:pt idx="1">
                  <c:v>г. Бендеры</c:v>
                </c:pt>
                <c:pt idx="2">
                  <c:v>Слободзейс             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Лист1!$C$2:$C$8</c:f>
              <c:numCache>
                <c:formatCode>#,##0.0</c:formatCode>
                <c:ptCount val="7"/>
                <c:pt idx="0">
                  <c:v>68.7</c:v>
                </c:pt>
                <c:pt idx="1">
                  <c:v>59.3</c:v>
                </c:pt>
                <c:pt idx="2" formatCode="0.0">
                  <c:v>54.7</c:v>
                </c:pt>
                <c:pt idx="3" formatCode="0.0">
                  <c:v>62.7</c:v>
                </c:pt>
                <c:pt idx="4">
                  <c:v>61.7</c:v>
                </c:pt>
                <c:pt idx="5" formatCode="0.0">
                  <c:v>63</c:v>
                </c:pt>
                <c:pt idx="6" formatCode="0.0">
                  <c:v>59</c:v>
                </c:pt>
              </c:numCache>
            </c:numRef>
          </c:val>
        </c:ser>
        <c:dLbls>
          <c:showVal val="1"/>
        </c:dLbls>
        <c:axId val="146139776"/>
        <c:axId val="153223552"/>
      </c:barChart>
      <c:catAx>
        <c:axId val="146139776"/>
        <c:scaling>
          <c:orientation val="minMax"/>
        </c:scaling>
        <c:axPos val="b"/>
        <c:tickLblPos val="nextTo"/>
        <c:crossAx val="153223552"/>
        <c:crosses val="autoZero"/>
        <c:auto val="1"/>
        <c:lblAlgn val="ctr"/>
        <c:lblOffset val="100"/>
      </c:catAx>
      <c:valAx>
        <c:axId val="153223552"/>
        <c:scaling>
          <c:orientation val="minMax"/>
          <c:min val="0"/>
        </c:scaling>
        <c:axPos val="l"/>
        <c:numFmt formatCode="#,##0.0" sourceLinked="1"/>
        <c:tickLblPos val="nextTo"/>
        <c:txPr>
          <a:bodyPr/>
          <a:lstStyle/>
          <a:p>
            <a:pPr>
              <a:defRPr sz="800" b="1"/>
            </a:pPr>
            <a:endParaRPr lang="ru-RU"/>
          </a:p>
        </c:txPr>
        <c:crossAx val="146139776"/>
        <c:crosses val="autoZero"/>
        <c:crossBetween val="between"/>
      </c:valAx>
      <c:dTable>
        <c:showHorzBorder val="1"/>
        <c:showVertBorder val="1"/>
        <c:showOutline val="1"/>
        <c:showKeys val="1"/>
        <c:txPr>
          <a:bodyPr/>
          <a:lstStyle/>
          <a:p>
            <a:pPr rtl="0">
              <a:defRPr sz="800" b="1"/>
            </a:pPr>
            <a:endParaRPr lang="ru-RU"/>
          </a:p>
        </c:txPr>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tx>
        <c:rich>
          <a:bodyPr/>
          <a:lstStyle/>
          <a:p>
            <a:pPr>
              <a:defRPr sz="1000"/>
            </a:pPr>
            <a:r>
              <a:rPr lang="ru-RU" sz="1050"/>
              <a:t>Динамика </a:t>
            </a:r>
            <a:r>
              <a:rPr lang="ru-RU" sz="1050" baseline="0"/>
              <a:t>объема валовой продукции (работ, услуг) по предприятиям</a:t>
            </a:r>
          </a:p>
          <a:p>
            <a:pPr>
              <a:defRPr sz="1000"/>
            </a:pPr>
            <a:r>
              <a:rPr lang="ru-RU" sz="1050" baseline="0"/>
              <a:t> всех форм собственности, %</a:t>
            </a:r>
            <a:endParaRPr lang="ru-RU" sz="1050"/>
          </a:p>
        </c:rich>
      </c:tx>
      <c:layout>
        <c:manualLayout>
          <c:xMode val="edge"/>
          <c:yMode val="edge"/>
          <c:x val="0.18672947406500934"/>
          <c:y val="3.3318208105342765E-3"/>
        </c:manualLayout>
      </c:layout>
      <c:spPr>
        <a:noFill/>
      </c:spPr>
    </c:title>
    <c:plotArea>
      <c:layout>
        <c:manualLayout>
          <c:layoutTarget val="inner"/>
          <c:xMode val="edge"/>
          <c:yMode val="edge"/>
          <c:x val="0.15516105941302791"/>
          <c:y val="0.15833262777636678"/>
          <c:w val="0.83137092711895866"/>
          <c:h val="0.2919809217396217"/>
        </c:manualLayout>
      </c:layout>
      <c:barChart>
        <c:barDir val="col"/>
        <c:grouping val="clustered"/>
        <c:ser>
          <c:idx val="0"/>
          <c:order val="0"/>
          <c:tx>
            <c:strRef>
              <c:f>Лист1!$B$1</c:f>
              <c:strCache>
                <c:ptCount val="1"/>
                <c:pt idx="0">
                  <c:v>январь-сентябрь 2015 года</c:v>
                </c:pt>
              </c:strCache>
            </c:strRef>
          </c:tx>
          <c:spPr>
            <a:solidFill>
              <a:schemeClr val="accent5">
                <a:lumMod val="75000"/>
              </a:schemeClr>
            </a:solidFill>
          </c:spPr>
          <c:dLbls>
            <c:dLbl>
              <c:idx val="0"/>
              <c:tx>
                <c:rich>
                  <a:bodyPr rot="-5400000" vert="horz" anchor="ctr" anchorCtr="0"/>
                  <a:lstStyle/>
                  <a:p>
                    <a:pPr>
                      <a:defRPr sz="800" b="0"/>
                    </a:pPr>
                    <a:r>
                      <a:rPr lang="ru-RU" b="0"/>
                      <a:t>97,1</a:t>
                    </a:r>
                    <a:endParaRPr lang="en-US" b="0"/>
                  </a:p>
                </c:rich>
              </c:tx>
              <c:spPr/>
              <c:dLblPos val="outEnd"/>
              <c:showVal val="1"/>
            </c:dLbl>
            <c:dLbl>
              <c:idx val="1"/>
              <c:layout>
                <c:manualLayout>
                  <c:x val="-8.5470085470085496E-3"/>
                  <c:y val="4.6783625730994153E-3"/>
                </c:manualLayout>
              </c:layout>
              <c:tx>
                <c:rich>
                  <a:bodyPr/>
                  <a:lstStyle/>
                  <a:p>
                    <a:r>
                      <a:rPr lang="en-US" b="0"/>
                      <a:t>90,7</a:t>
                    </a:r>
                  </a:p>
                </c:rich>
              </c:tx>
              <c:dLblPos val="outEnd"/>
              <c:showVal val="1"/>
            </c:dLbl>
            <c:dLbl>
              <c:idx val="2"/>
              <c:layout>
                <c:manualLayout>
                  <c:x val="-3.8790605719739597E-3"/>
                  <c:y val="6.07653881974431E-3"/>
                </c:manualLayout>
              </c:layout>
              <c:tx>
                <c:rich>
                  <a:bodyPr/>
                  <a:lstStyle/>
                  <a:p>
                    <a:r>
                      <a:rPr lang="en-US" b="0"/>
                      <a:t>96,4</a:t>
                    </a:r>
                  </a:p>
                </c:rich>
              </c:tx>
              <c:dLblPos val="outEnd"/>
              <c:showVal val="1"/>
            </c:dLbl>
            <c:dLbl>
              <c:idx val="3"/>
              <c:layout>
                <c:manualLayout>
                  <c:x val="-4.2735042735042739E-3"/>
                  <c:y val="1.4035087719298246E-2"/>
                </c:manualLayout>
              </c:layout>
              <c:tx>
                <c:rich>
                  <a:bodyPr/>
                  <a:lstStyle/>
                  <a:p>
                    <a:r>
                      <a:rPr lang="en-US" b="0"/>
                      <a:t>81,6</a:t>
                    </a:r>
                  </a:p>
                </c:rich>
              </c:tx>
              <c:dLblPos val="outEnd"/>
              <c:showVal val="1"/>
            </c:dLbl>
            <c:dLbl>
              <c:idx val="4"/>
              <c:layout>
                <c:manualLayout>
                  <c:x val="-1.0683816038146747E-2"/>
                  <c:y val="3.282533231733165E-3"/>
                </c:manualLayout>
              </c:layout>
              <c:tx>
                <c:rich>
                  <a:bodyPr/>
                  <a:lstStyle/>
                  <a:p>
                    <a:r>
                      <a:rPr lang="en-US" b="0"/>
                      <a:t>56,8</a:t>
                    </a:r>
                  </a:p>
                </c:rich>
              </c:tx>
              <c:dLblPos val="outEnd"/>
              <c:showVal val="1"/>
            </c:dLbl>
            <c:dLbl>
              <c:idx val="5"/>
              <c:layout>
                <c:manualLayout>
                  <c:x val="-8.5470085470085496E-3"/>
                  <c:y val="1.8330063690844105E-2"/>
                </c:manualLayout>
              </c:layout>
              <c:tx>
                <c:rich>
                  <a:bodyPr/>
                  <a:lstStyle/>
                  <a:p>
                    <a:r>
                      <a:rPr lang="en-US" b="0"/>
                      <a:t>106,0</a:t>
                    </a:r>
                  </a:p>
                </c:rich>
              </c:tx>
              <c:dLblPos val="outEnd"/>
              <c:showVal val="1"/>
            </c:dLbl>
            <c:dLbl>
              <c:idx val="6"/>
              <c:layout>
                <c:manualLayout>
                  <c:x val="-4.486257399643233E-3"/>
                  <c:y val="3.2825332317331321E-3"/>
                </c:manualLayout>
              </c:layout>
              <c:tx>
                <c:rich>
                  <a:bodyPr/>
                  <a:lstStyle/>
                  <a:p>
                    <a:r>
                      <a:rPr lang="en-US" b="0"/>
                      <a:t>73,6</a:t>
                    </a:r>
                  </a:p>
                </c:rich>
              </c:tx>
              <c:dLblPos val="outEnd"/>
              <c:showVal val="1"/>
            </c:dLbl>
            <c:txPr>
              <a:bodyPr rot="-5400000" vert="horz"/>
              <a:lstStyle/>
              <a:p>
                <a:pPr>
                  <a:defRPr sz="800" b="0"/>
                </a:pPr>
                <a:endParaRPr lang="ru-RU"/>
              </a:p>
            </c:txPr>
            <c:dLblPos val="outEnd"/>
            <c:showVal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р-н и г. Григориополь </c:v>
                </c:pt>
                <c:pt idx="6">
                  <c:v>Каменский район и г. Каменка</c:v>
                </c:pt>
              </c:strCache>
            </c:strRef>
          </c:cat>
          <c:val>
            <c:numRef>
              <c:f>Лист1!$B$2:$B$8</c:f>
              <c:numCache>
                <c:formatCode>0.0%</c:formatCode>
                <c:ptCount val="7"/>
                <c:pt idx="0">
                  <c:v>0.97100000000000031</c:v>
                </c:pt>
                <c:pt idx="1">
                  <c:v>0.90700000000000003</c:v>
                </c:pt>
                <c:pt idx="2">
                  <c:v>0.9640000000000003</c:v>
                </c:pt>
                <c:pt idx="3">
                  <c:v>0.81599999999999995</c:v>
                </c:pt>
                <c:pt idx="4">
                  <c:v>0.56799999999999995</c:v>
                </c:pt>
                <c:pt idx="5">
                  <c:v>1.06</c:v>
                </c:pt>
                <c:pt idx="6">
                  <c:v>0.73600000000000032</c:v>
                </c:pt>
              </c:numCache>
            </c:numRef>
          </c:val>
        </c:ser>
        <c:ser>
          <c:idx val="1"/>
          <c:order val="1"/>
          <c:tx>
            <c:strRef>
              <c:f>Лист1!$C$1</c:f>
              <c:strCache>
                <c:ptCount val="1"/>
                <c:pt idx="0">
                  <c:v>январь-сентябрь 2016 года</c:v>
                </c:pt>
              </c:strCache>
            </c:strRef>
          </c:tx>
          <c:dLbls>
            <c:dLbl>
              <c:idx val="0"/>
              <c:layout>
                <c:manualLayout>
                  <c:x val="4.2735200621916618E-3"/>
                  <c:y val="7.9018268411813004E-4"/>
                </c:manualLayout>
              </c:layout>
              <c:tx>
                <c:rich>
                  <a:bodyPr/>
                  <a:lstStyle/>
                  <a:p>
                    <a:r>
                      <a:rPr lang="ru-RU" b="0"/>
                      <a:t>94,9</a:t>
                    </a:r>
                    <a:endParaRPr lang="en-US" b="0"/>
                  </a:p>
                </c:rich>
              </c:tx>
              <c:dLblPos val="outEnd"/>
              <c:showVal val="1"/>
            </c:dLbl>
            <c:dLbl>
              <c:idx val="1"/>
              <c:layout>
                <c:manualLayout>
                  <c:x val="6.41025641025643E-3"/>
                  <c:y val="9.3567251461988306E-3"/>
                </c:manualLayout>
              </c:layout>
              <c:tx>
                <c:rich>
                  <a:bodyPr/>
                  <a:lstStyle/>
                  <a:p>
                    <a:r>
                      <a:rPr lang="en-US" b="0"/>
                      <a:t>86,4</a:t>
                    </a:r>
                  </a:p>
                </c:rich>
              </c:tx>
              <c:dLblPos val="outEnd"/>
              <c:showVal val="1"/>
            </c:dLbl>
            <c:dLbl>
              <c:idx val="2"/>
              <c:layout>
                <c:manualLayout>
                  <c:x val="2.500142027701084E-3"/>
                  <c:y val="6.4832218553326068E-3"/>
                </c:manualLayout>
              </c:layout>
              <c:tx>
                <c:rich>
                  <a:bodyPr/>
                  <a:lstStyle/>
                  <a:p>
                    <a:r>
                      <a:rPr lang="en-US" b="0"/>
                      <a:t>90,8</a:t>
                    </a:r>
                  </a:p>
                </c:rich>
              </c:tx>
              <c:dLblPos val="outEnd"/>
              <c:showVal val="1"/>
            </c:dLbl>
            <c:dLbl>
              <c:idx val="3"/>
              <c:layout>
                <c:manualLayout>
                  <c:x val="4.2735042735042739E-3"/>
                  <c:y val="9.3567251461988566E-3"/>
                </c:manualLayout>
              </c:layout>
              <c:tx>
                <c:rich>
                  <a:bodyPr/>
                  <a:lstStyle/>
                  <a:p>
                    <a:r>
                      <a:rPr lang="en-US" b="0"/>
                      <a:t>106,8</a:t>
                    </a:r>
                  </a:p>
                </c:rich>
              </c:tx>
              <c:dLblPos val="outEnd"/>
              <c:showVal val="1"/>
            </c:dLbl>
            <c:dLbl>
              <c:idx val="4"/>
              <c:layout>
                <c:manualLayout>
                  <c:x val="6.4102593236451556E-3"/>
                  <c:y val="7.9606581435385151E-3"/>
                </c:manualLayout>
              </c:layout>
              <c:tx>
                <c:rich>
                  <a:bodyPr/>
                  <a:lstStyle/>
                  <a:p>
                    <a:r>
                      <a:rPr lang="en-US" b="0"/>
                      <a:t>81,1</a:t>
                    </a:r>
                  </a:p>
                </c:rich>
              </c:tx>
              <c:dLblPos val="outEnd"/>
              <c:showVal val="1"/>
            </c:dLbl>
            <c:dLbl>
              <c:idx val="5"/>
              <c:layout>
                <c:manualLayout>
                  <c:x val="0"/>
                  <c:y val="1.4035087719298246E-2"/>
                </c:manualLayout>
              </c:layout>
              <c:tx>
                <c:rich>
                  <a:bodyPr/>
                  <a:lstStyle/>
                  <a:p>
                    <a:r>
                      <a:rPr lang="en-US" b="0"/>
                      <a:t>116,0</a:t>
                    </a:r>
                  </a:p>
                </c:rich>
              </c:tx>
              <c:dLblPos val="outEnd"/>
              <c:showVal val="1"/>
            </c:dLbl>
            <c:dLbl>
              <c:idx val="6"/>
              <c:tx>
                <c:rich>
                  <a:bodyPr/>
                  <a:lstStyle/>
                  <a:p>
                    <a:r>
                      <a:rPr lang="en-US" b="0"/>
                      <a:t>99,0</a:t>
                    </a:r>
                  </a:p>
                </c:rich>
              </c:tx>
              <c:dLblPos val="outEnd"/>
              <c:showVal val="1"/>
            </c:dLbl>
            <c:txPr>
              <a:bodyPr rot="-5400000" vert="horz"/>
              <a:lstStyle/>
              <a:p>
                <a:pPr>
                  <a:defRPr sz="800" b="0"/>
                </a:pPr>
                <a:endParaRPr lang="ru-RU"/>
              </a:p>
            </c:txPr>
            <c:dLblPos val="outEnd"/>
            <c:showVal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р-н и г. Григориополь </c:v>
                </c:pt>
                <c:pt idx="6">
                  <c:v>Каменский район и г. Каменка</c:v>
                </c:pt>
              </c:strCache>
            </c:strRef>
          </c:cat>
          <c:val>
            <c:numRef>
              <c:f>Лист1!$C$2:$C$8</c:f>
              <c:numCache>
                <c:formatCode>0.00%</c:formatCode>
                <c:ptCount val="7"/>
                <c:pt idx="0">
                  <c:v>0.94899999999999995</c:v>
                </c:pt>
                <c:pt idx="1">
                  <c:v>0.86400000000000032</c:v>
                </c:pt>
                <c:pt idx="2">
                  <c:v>0.90800000000000003</c:v>
                </c:pt>
                <c:pt idx="3">
                  <c:v>1.0680000000000001</c:v>
                </c:pt>
                <c:pt idx="4">
                  <c:v>0.81100000000000005</c:v>
                </c:pt>
                <c:pt idx="5" formatCode="0.0%">
                  <c:v>1.1599999999999993</c:v>
                </c:pt>
                <c:pt idx="6" formatCode="0.0%">
                  <c:v>0.99</c:v>
                </c:pt>
              </c:numCache>
            </c:numRef>
          </c:val>
        </c:ser>
        <c:dLbls>
          <c:showVal val="1"/>
        </c:dLbls>
        <c:axId val="158421760"/>
        <c:axId val="158640384"/>
      </c:barChart>
      <c:catAx>
        <c:axId val="158421760"/>
        <c:scaling>
          <c:orientation val="minMax"/>
        </c:scaling>
        <c:axPos val="b"/>
        <c:tickLblPos val="nextTo"/>
        <c:txPr>
          <a:bodyPr rot="-5400000" vert="horz"/>
          <a:lstStyle/>
          <a:p>
            <a:pPr>
              <a:defRPr sz="900" b="1"/>
            </a:pPr>
            <a:endParaRPr lang="ru-RU"/>
          </a:p>
        </c:txPr>
        <c:crossAx val="158640384"/>
        <c:crosses val="autoZero"/>
        <c:auto val="1"/>
        <c:lblAlgn val="ctr"/>
        <c:lblOffset val="100"/>
      </c:catAx>
      <c:valAx>
        <c:axId val="158640384"/>
        <c:scaling>
          <c:orientation val="minMax"/>
          <c:max val="1.2"/>
          <c:min val="0"/>
        </c:scaling>
        <c:axPos val="l"/>
        <c:numFmt formatCode="0.0%" sourceLinked="1"/>
        <c:tickLblPos val="nextTo"/>
        <c:txPr>
          <a:bodyPr/>
          <a:lstStyle/>
          <a:p>
            <a:pPr>
              <a:defRPr sz="800" b="1"/>
            </a:pPr>
            <a:endParaRPr lang="ru-RU"/>
          </a:p>
        </c:txPr>
        <c:crossAx val="158421760"/>
        <c:crosses val="autoZero"/>
        <c:crossBetween val="between"/>
        <c:majorUnit val="0.2"/>
      </c:valAx>
    </c:plotArea>
    <c:legend>
      <c:legendPos val="b"/>
      <c:layout>
        <c:manualLayout>
          <c:xMode val="edge"/>
          <c:yMode val="edge"/>
          <c:x val="9.907988774130505E-2"/>
          <c:y val="0.92669081364830019"/>
          <c:w val="0.8009891187843946"/>
          <c:h val="6.9495013123359581E-2"/>
        </c:manualLayout>
      </c:layout>
      <c:txPr>
        <a:bodyPr/>
        <a:lstStyle/>
        <a:p>
          <a:pPr>
            <a:defRPr sz="900" b="1"/>
          </a:pPr>
          <a:endParaRPr lang="ru-RU"/>
        </a:p>
      </c:txPr>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userShapes r:id="rId3"/>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050"/>
            </a:pPr>
            <a:r>
              <a:rPr lang="ru-RU" sz="1050" b="1" i="0" u="none" strike="noStrike" baseline="0"/>
              <a:t>Расходы местного бюджета на дошкольное образование в расчете на 1 фактического воспитанника муниципальных дошкольных образовательных учреждений</a:t>
            </a:r>
            <a:r>
              <a:rPr lang="ru-RU" sz="1050"/>
              <a:t>, руб.</a:t>
            </a:r>
          </a:p>
        </c:rich>
      </c:tx>
      <c:layout>
        <c:manualLayout>
          <c:xMode val="edge"/>
          <c:yMode val="edge"/>
          <c:x val="0.18138732658417736"/>
          <c:y val="2.1644352217705692E-2"/>
        </c:manualLayout>
      </c:layout>
    </c:title>
    <c:plotArea>
      <c:layout>
        <c:manualLayout>
          <c:layoutTarget val="inner"/>
          <c:xMode val="edge"/>
          <c:yMode val="edge"/>
          <c:x val="0.13033167143010685"/>
          <c:y val="0.20663205612459795"/>
          <c:w val="0.84366864588885504"/>
          <c:h val="0.38686820727446575"/>
        </c:manualLayout>
      </c:layout>
      <c:barChart>
        <c:barDir val="col"/>
        <c:grouping val="clustered"/>
        <c:ser>
          <c:idx val="0"/>
          <c:order val="0"/>
          <c:tx>
            <c:strRef>
              <c:f>Лист1!$B$1</c:f>
              <c:strCache>
                <c:ptCount val="1"/>
                <c:pt idx="0">
                  <c:v>янв.-сент. 2015 года</c:v>
                </c:pt>
              </c:strCache>
            </c:strRef>
          </c:tx>
          <c:spPr>
            <a:solidFill>
              <a:schemeClr val="accent4">
                <a:lumMod val="75000"/>
              </a:schemeClr>
            </a:solidFill>
          </c:spPr>
          <c:dLbls>
            <c:dLbl>
              <c:idx val="0"/>
              <c:layout>
                <c:manualLayout>
                  <c:x val="4.2712085231770495E-2"/>
                  <c:y val="2.3065654699299769E-2"/>
                </c:manualLayout>
              </c:layout>
              <c:tx>
                <c:rich>
                  <a:bodyPr/>
                  <a:lstStyle/>
                  <a:p>
                    <a:r>
                      <a:rPr lang="ru-RU" sz="900"/>
                      <a:t>96,4*</a:t>
                    </a:r>
                    <a:endParaRPr lang="en-US" sz="900"/>
                  </a:p>
                </c:rich>
              </c:tx>
              <c:dLblPos val="outEnd"/>
              <c:showVal val="1"/>
            </c:dLbl>
            <c:dLbl>
              <c:idx val="1"/>
              <c:layout>
                <c:manualLayout>
                  <c:x val="4.6827631394560532E-2"/>
                  <c:y val="-5.9641642267640717E-2"/>
                </c:manualLayout>
              </c:layout>
              <c:tx>
                <c:rich>
                  <a:bodyPr/>
                  <a:lstStyle/>
                  <a:p>
                    <a:r>
                      <a:rPr lang="ru-RU" sz="900"/>
                      <a:t>153,0*</a:t>
                    </a:r>
                    <a:endParaRPr lang="en-US" sz="900"/>
                  </a:p>
                </c:rich>
              </c:tx>
              <c:dLblPos val="outEnd"/>
              <c:showVal val="1"/>
            </c:dLbl>
            <c:dLbl>
              <c:idx val="2"/>
              <c:layout>
                <c:manualLayout>
                  <c:x val="4.7027000412827182E-2"/>
                  <c:y val="-9.459052275505352E-3"/>
                </c:manualLayout>
              </c:layout>
              <c:tx>
                <c:rich>
                  <a:bodyPr/>
                  <a:lstStyle/>
                  <a:p>
                    <a:r>
                      <a:rPr lang="ru-RU" sz="900"/>
                      <a:t>113,2*</a:t>
                    </a:r>
                    <a:endParaRPr lang="en-US" sz="900"/>
                  </a:p>
                </c:rich>
              </c:tx>
              <c:dLblPos val="outEnd"/>
              <c:showVal val="1"/>
            </c:dLbl>
            <c:dLbl>
              <c:idx val="3"/>
              <c:layout>
                <c:manualLayout>
                  <c:x val="4.0721121980964496E-2"/>
                  <c:y val="-0.1003439552005458"/>
                </c:manualLayout>
              </c:layout>
              <c:tx>
                <c:rich>
                  <a:bodyPr/>
                  <a:lstStyle/>
                  <a:p>
                    <a:r>
                      <a:rPr lang="ru-RU" sz="900"/>
                      <a:t>146,0*</a:t>
                    </a:r>
                    <a:endParaRPr lang="en-US" sz="900"/>
                  </a:p>
                </c:rich>
              </c:tx>
              <c:dLblPos val="outEnd"/>
              <c:showVal val="1"/>
            </c:dLbl>
            <c:dLbl>
              <c:idx val="4"/>
              <c:layout>
                <c:manualLayout>
                  <c:x val="4.6894744217578874E-2"/>
                  <c:y val="9.6322616712622208E-3"/>
                </c:manualLayout>
              </c:layout>
              <c:tx>
                <c:rich>
                  <a:bodyPr/>
                  <a:lstStyle/>
                  <a:p>
                    <a:r>
                      <a:rPr lang="ru-RU" sz="900"/>
                      <a:t>102,2*</a:t>
                    </a:r>
                    <a:endParaRPr lang="en-US" sz="900"/>
                  </a:p>
                </c:rich>
              </c:tx>
              <c:dLblPos val="outEnd"/>
              <c:showVal val="1"/>
            </c:dLbl>
            <c:dLbl>
              <c:idx val="5"/>
              <c:layout>
                <c:manualLayout>
                  <c:x val="4.5040279056027102E-2"/>
                  <c:y val="1.5004027023697861E-2"/>
                </c:manualLayout>
              </c:layout>
              <c:tx>
                <c:rich>
                  <a:bodyPr/>
                  <a:lstStyle/>
                  <a:p>
                    <a:r>
                      <a:rPr lang="ru-RU" sz="900"/>
                      <a:t>100,9*</a:t>
                    </a:r>
                    <a:endParaRPr lang="en-US" sz="900"/>
                  </a:p>
                </c:rich>
              </c:tx>
              <c:dLblPos val="outEnd"/>
              <c:showVal val="1"/>
            </c:dLbl>
            <c:dLbl>
              <c:idx val="6"/>
              <c:layout>
                <c:manualLayout>
                  <c:x val="3.7140649070818432E-2"/>
                  <c:y val="1.3940546886706045E-2"/>
                </c:manualLayout>
              </c:layout>
              <c:tx>
                <c:rich>
                  <a:bodyPr/>
                  <a:lstStyle/>
                  <a:p>
                    <a:r>
                      <a:rPr lang="ru-RU" sz="900"/>
                      <a:t>97,2*</a:t>
                    </a:r>
                    <a:endParaRPr lang="en-US" sz="900"/>
                  </a:p>
                </c:rich>
              </c:tx>
              <c:dLblPos val="outEnd"/>
              <c:showVal val="1"/>
            </c:dLbl>
            <c:txPr>
              <a:bodyPr/>
              <a:lstStyle/>
              <a:p>
                <a:pPr>
                  <a:defRPr sz="900"/>
                </a:pPr>
                <a:endParaRPr lang="ru-RU"/>
              </a:p>
            </c:txPr>
            <c:dLblPos val="outEnd"/>
            <c:showVal val="1"/>
          </c:dLbls>
          <c:cat>
            <c:strRef>
              <c:f>Лист1!$A$2:$A$8</c:f>
              <c:strCache>
                <c:ptCount val="7"/>
                <c:pt idx="0">
                  <c:v>г. Тирасполь и                       г. Днестровск</c:v>
                </c:pt>
                <c:pt idx="1">
                  <c:v>г. Бендеры</c:v>
                </c:pt>
                <c:pt idx="2">
                  <c:v>Слободзейс                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Лист1!$B$2:$B$8</c:f>
              <c:numCache>
                <c:formatCode>#,##0.0</c:formatCode>
                <c:ptCount val="7"/>
                <c:pt idx="0">
                  <c:v>7318.6</c:v>
                </c:pt>
                <c:pt idx="1">
                  <c:v>5149.09</c:v>
                </c:pt>
                <c:pt idx="2">
                  <c:v>7843</c:v>
                </c:pt>
                <c:pt idx="3">
                  <c:v>7790</c:v>
                </c:pt>
                <c:pt idx="4">
                  <c:v>9541</c:v>
                </c:pt>
                <c:pt idx="5">
                  <c:v>9125</c:v>
                </c:pt>
                <c:pt idx="6">
                  <c:v>7871</c:v>
                </c:pt>
              </c:numCache>
            </c:numRef>
          </c:val>
        </c:ser>
        <c:ser>
          <c:idx val="1"/>
          <c:order val="1"/>
          <c:tx>
            <c:strRef>
              <c:f>Лист1!$C$1</c:f>
              <c:strCache>
                <c:ptCount val="1"/>
                <c:pt idx="0">
                  <c:v>янвю-сент. 2016 года</c:v>
                </c:pt>
              </c:strCache>
            </c:strRef>
          </c:tx>
          <c:spPr>
            <a:solidFill>
              <a:schemeClr val="accent2">
                <a:lumMod val="60000"/>
                <a:lumOff val="40000"/>
              </a:schemeClr>
            </a:solidFill>
          </c:spPr>
          <c:dLbls>
            <c:delete val="1"/>
          </c:dLbls>
          <c:cat>
            <c:strRef>
              <c:f>Лист1!$A$2:$A$8</c:f>
              <c:strCache>
                <c:ptCount val="7"/>
                <c:pt idx="0">
                  <c:v>г. Тирасполь и                       г. Днестровск</c:v>
                </c:pt>
                <c:pt idx="1">
                  <c:v>г. Бендеры</c:v>
                </c:pt>
                <c:pt idx="2">
                  <c:v>Слободзейс                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Лист1!$C$2:$C$8</c:f>
              <c:numCache>
                <c:formatCode>#,##0.0</c:formatCode>
                <c:ptCount val="7"/>
                <c:pt idx="0">
                  <c:v>7053.4</c:v>
                </c:pt>
                <c:pt idx="1">
                  <c:v>7878.59</c:v>
                </c:pt>
                <c:pt idx="2">
                  <c:v>8878</c:v>
                </c:pt>
                <c:pt idx="3">
                  <c:v>11371</c:v>
                </c:pt>
                <c:pt idx="4">
                  <c:v>9754</c:v>
                </c:pt>
                <c:pt idx="5">
                  <c:v>9203</c:v>
                </c:pt>
                <c:pt idx="6">
                  <c:v>7652</c:v>
                </c:pt>
              </c:numCache>
            </c:numRef>
          </c:val>
        </c:ser>
        <c:dLbls>
          <c:showVal val="1"/>
        </c:dLbls>
        <c:axId val="145930496"/>
        <c:axId val="153247744"/>
      </c:barChart>
      <c:catAx>
        <c:axId val="145930496"/>
        <c:scaling>
          <c:orientation val="minMax"/>
        </c:scaling>
        <c:axPos val="b"/>
        <c:tickLblPos val="nextTo"/>
        <c:crossAx val="153247744"/>
        <c:crosses val="autoZero"/>
        <c:auto val="1"/>
        <c:lblAlgn val="ctr"/>
        <c:lblOffset val="100"/>
      </c:catAx>
      <c:valAx>
        <c:axId val="153247744"/>
        <c:scaling>
          <c:orientation val="minMax"/>
          <c:min val="0"/>
        </c:scaling>
        <c:axPos val="l"/>
        <c:numFmt formatCode="#,##0.0" sourceLinked="1"/>
        <c:tickLblPos val="nextTo"/>
        <c:txPr>
          <a:bodyPr/>
          <a:lstStyle/>
          <a:p>
            <a:pPr>
              <a:defRPr sz="800" b="1"/>
            </a:pPr>
            <a:endParaRPr lang="ru-RU"/>
          </a:p>
        </c:txPr>
        <c:crossAx val="145930496"/>
        <c:crosses val="autoZero"/>
        <c:crossBetween val="between"/>
      </c:valAx>
      <c:dTable>
        <c:showHorzBorder val="1"/>
        <c:showVertBorder val="1"/>
        <c:showOutline val="1"/>
        <c:showKeys val="1"/>
        <c:txPr>
          <a:bodyPr/>
          <a:lstStyle/>
          <a:p>
            <a:pPr rtl="0">
              <a:defRPr sz="750" b="1"/>
            </a:pPr>
            <a:endParaRPr lang="ru-RU"/>
          </a:p>
        </c:txPr>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400"/>
            </a:pPr>
            <a:r>
              <a:rPr lang="ru-RU" sz="1100" b="1" i="0" u="none" strike="noStrike" baseline="0"/>
              <a:t>Расходы местного бюджета на общее образование в расчете на 1 обучающегося в муниципальных общеобразовательных учреждениях</a:t>
            </a:r>
            <a:r>
              <a:rPr lang="ru-RU" sz="1100"/>
              <a:t>, </a:t>
            </a:r>
            <a:r>
              <a:rPr lang="ru-RU" sz="1050"/>
              <a:t>руб.</a:t>
            </a:r>
          </a:p>
        </c:rich>
      </c:tx>
      <c:layout>
        <c:manualLayout>
          <c:xMode val="edge"/>
          <c:yMode val="edge"/>
          <c:x val="0.1888125324904677"/>
          <c:y val="2.649170324489819E-2"/>
        </c:manualLayout>
      </c:layout>
    </c:title>
    <c:plotArea>
      <c:layout>
        <c:manualLayout>
          <c:layoutTarget val="inner"/>
          <c:xMode val="edge"/>
          <c:yMode val="edge"/>
          <c:x val="0.17706632039417741"/>
          <c:y val="0.22264440701281896"/>
          <c:w val="0.80955649774547411"/>
          <c:h val="0.42550210333297533"/>
        </c:manualLayout>
      </c:layout>
      <c:barChart>
        <c:barDir val="col"/>
        <c:grouping val="clustered"/>
        <c:ser>
          <c:idx val="0"/>
          <c:order val="0"/>
          <c:tx>
            <c:strRef>
              <c:f>Лист1!$B$1</c:f>
              <c:strCache>
                <c:ptCount val="1"/>
                <c:pt idx="0">
                  <c:v>янв.-сент. 2015 года</c:v>
                </c:pt>
              </c:strCache>
            </c:strRef>
          </c:tx>
          <c:spPr>
            <a:solidFill>
              <a:srgbClr val="00B0F0"/>
            </a:solidFill>
          </c:spPr>
          <c:dLbls>
            <c:dLbl>
              <c:idx val="0"/>
              <c:delete val="1"/>
            </c:dLbl>
            <c:dLbl>
              <c:idx val="1"/>
              <c:delete val="1"/>
            </c:dLbl>
            <c:dLbl>
              <c:idx val="2"/>
              <c:layout>
                <c:manualLayout>
                  <c:x val="4.296565493415902E-2"/>
                  <c:y val="-3.3531774437286249E-2"/>
                </c:manualLayout>
              </c:layout>
              <c:tx>
                <c:rich>
                  <a:bodyPr/>
                  <a:lstStyle/>
                  <a:p>
                    <a:r>
                      <a:rPr lang="ru-RU" sz="800" b="1"/>
                      <a:t>114,6*</a:t>
                    </a:r>
                    <a:endParaRPr lang="en-US" sz="800" b="1"/>
                  </a:p>
                </c:rich>
              </c:tx>
              <c:showVal val="1"/>
            </c:dLbl>
            <c:dLbl>
              <c:idx val="3"/>
              <c:delete val="1"/>
            </c:dLbl>
            <c:dLbl>
              <c:idx val="4"/>
              <c:delete val="1"/>
            </c:dLbl>
            <c:dLbl>
              <c:idx val="5"/>
              <c:delete val="1"/>
            </c:dLbl>
            <c:dLbl>
              <c:idx val="6"/>
              <c:tx>
                <c:rich>
                  <a:bodyPr/>
                  <a:lstStyle/>
                  <a:p>
                    <a:endParaRPr lang="en-US"/>
                  </a:p>
                </c:rich>
              </c:tx>
              <c:showVal val="1"/>
            </c:dLbl>
            <c:showVal val="1"/>
          </c:dLbls>
          <c:cat>
            <c:strRef>
              <c:f>Лист1!$A$2:$A$8</c:f>
              <c:strCache>
                <c:ptCount val="7"/>
                <c:pt idx="0">
                  <c:v>г. Тирасполь и                                г. Днестровск</c:v>
                </c:pt>
                <c:pt idx="1">
                  <c:v>г. Бендеры</c:v>
                </c:pt>
                <c:pt idx="2">
                  <c:v>Слободзейс                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Лист1!$B$2:$B$8</c:f>
              <c:numCache>
                <c:formatCode>#,##0.0</c:formatCode>
                <c:ptCount val="7"/>
                <c:pt idx="0">
                  <c:v>4044.7</c:v>
                </c:pt>
                <c:pt idx="1">
                  <c:v>3932.13</c:v>
                </c:pt>
                <c:pt idx="2">
                  <c:v>6050</c:v>
                </c:pt>
                <c:pt idx="3">
                  <c:v>6098</c:v>
                </c:pt>
                <c:pt idx="4">
                  <c:v>7577</c:v>
                </c:pt>
                <c:pt idx="5">
                  <c:v>6629</c:v>
                </c:pt>
                <c:pt idx="6">
                  <c:v>8428</c:v>
                </c:pt>
              </c:numCache>
            </c:numRef>
          </c:val>
        </c:ser>
        <c:ser>
          <c:idx val="1"/>
          <c:order val="1"/>
          <c:tx>
            <c:strRef>
              <c:f>Лист1!$C$1</c:f>
              <c:strCache>
                <c:ptCount val="1"/>
                <c:pt idx="0">
                  <c:v>янв.-сент. 2016 года</c:v>
                </c:pt>
              </c:strCache>
            </c:strRef>
          </c:tx>
          <c:spPr>
            <a:solidFill>
              <a:schemeClr val="accent6">
                <a:lumMod val="75000"/>
              </a:schemeClr>
            </a:solidFill>
          </c:spPr>
          <c:dLbls>
            <c:dLbl>
              <c:idx val="0"/>
              <c:layout>
                <c:manualLayout>
                  <c:x val="5.6981552519610274E-3"/>
                  <c:y val="1.0543625228664642E-2"/>
                </c:manualLayout>
              </c:layout>
              <c:tx>
                <c:rich>
                  <a:bodyPr/>
                  <a:lstStyle/>
                  <a:p>
                    <a:r>
                      <a:rPr lang="ru-RU" sz="800" b="1" i="0" baseline="0">
                        <a:latin typeface="Times New Roman" pitchFamily="18" charset="0"/>
                        <a:cs typeface="Times New Roman" pitchFamily="18" charset="0"/>
                      </a:rPr>
                      <a:t>107,5*</a:t>
                    </a:r>
                    <a:endParaRPr lang="en-US" sz="800" b="1" i="0" baseline="0">
                      <a:latin typeface="Times New Roman" pitchFamily="18" charset="0"/>
                      <a:cs typeface="Times New Roman" pitchFamily="18" charset="0"/>
                    </a:endParaRPr>
                  </a:p>
                </c:rich>
              </c:tx>
              <c:dLblPos val="outEnd"/>
              <c:showVal val="1"/>
            </c:dLbl>
            <c:dLbl>
              <c:idx val="1"/>
              <c:layout>
                <c:manualLayout>
                  <c:x val="7.4284945151086934E-3"/>
                  <c:y val="1.1340173387417571E-2"/>
                </c:manualLayout>
              </c:layout>
              <c:tx>
                <c:rich>
                  <a:bodyPr/>
                  <a:lstStyle/>
                  <a:p>
                    <a:r>
                      <a:rPr lang="ru-RU" sz="800" b="1"/>
                      <a:t>152,0*</a:t>
                    </a:r>
                    <a:endParaRPr lang="en-US" sz="800" b="1"/>
                  </a:p>
                </c:rich>
              </c:tx>
              <c:dLblPos val="outEnd"/>
              <c:showVal val="1"/>
            </c:dLbl>
            <c:dLbl>
              <c:idx val="2"/>
              <c:delete val="1"/>
            </c:dLbl>
            <c:dLbl>
              <c:idx val="3"/>
              <c:layout>
                <c:manualLayout>
                  <c:x val="1.1311363857295616E-2"/>
                  <c:y val="5.8152390042153961E-3"/>
                </c:manualLayout>
              </c:layout>
              <c:tx>
                <c:rich>
                  <a:bodyPr/>
                  <a:lstStyle/>
                  <a:p>
                    <a:r>
                      <a:rPr lang="ru-RU" sz="800" b="1"/>
                      <a:t>160,2*</a:t>
                    </a:r>
                    <a:endParaRPr lang="en-US" sz="800" b="1"/>
                  </a:p>
                </c:rich>
              </c:tx>
              <c:dLblPos val="outEnd"/>
              <c:showVal val="1"/>
            </c:dLbl>
            <c:dLbl>
              <c:idx val="4"/>
              <c:layout>
                <c:manualLayout>
                  <c:x val="5.6980056980056983E-3"/>
                  <c:y val="5.6688936610196474E-3"/>
                </c:manualLayout>
              </c:layout>
              <c:tx>
                <c:rich>
                  <a:bodyPr/>
                  <a:lstStyle/>
                  <a:p>
                    <a:r>
                      <a:rPr lang="ru-RU" sz="800" b="1"/>
                      <a:t>95,4*</a:t>
                    </a:r>
                    <a:endParaRPr lang="en-US" sz="800" b="1"/>
                  </a:p>
                </c:rich>
              </c:tx>
              <c:dLblPos val="outEnd"/>
              <c:showVal val="1"/>
            </c:dLbl>
            <c:dLbl>
              <c:idx val="5"/>
              <c:layout>
                <c:manualLayout>
                  <c:x val="7.5559144850483534E-3"/>
                  <c:y val="9.4050743657043392E-4"/>
                </c:manualLayout>
              </c:layout>
              <c:tx>
                <c:rich>
                  <a:bodyPr/>
                  <a:lstStyle/>
                  <a:p>
                    <a:r>
                      <a:rPr lang="ru-RU" sz="800" b="1"/>
                      <a:t>97,1*</a:t>
                    </a:r>
                    <a:endParaRPr lang="en-US" sz="800" b="1"/>
                  </a:p>
                </c:rich>
              </c:tx>
              <c:dLblPos val="outEnd"/>
              <c:showVal val="1"/>
            </c:dLbl>
            <c:dLbl>
              <c:idx val="6"/>
              <c:layout>
                <c:manualLayout>
                  <c:x val="5.6987534677823424E-3"/>
                  <c:y val="5.2700230652986879E-3"/>
                </c:manualLayout>
              </c:layout>
              <c:tx>
                <c:rich>
                  <a:bodyPr/>
                  <a:lstStyle/>
                  <a:p>
                    <a:r>
                      <a:rPr lang="ru-RU" sz="800" b="1"/>
                      <a:t>99,8*</a:t>
                    </a:r>
                    <a:endParaRPr lang="en-US" sz="800" b="1"/>
                  </a:p>
                </c:rich>
              </c:tx>
              <c:dLblPos val="outEnd"/>
              <c:showVal val="1"/>
            </c:dLbl>
            <c:txPr>
              <a:bodyPr/>
              <a:lstStyle/>
              <a:p>
                <a:pPr>
                  <a:defRPr sz="800" b="1"/>
                </a:pPr>
                <a:endParaRPr lang="ru-RU"/>
              </a:p>
            </c:txPr>
            <c:dLblPos val="outEnd"/>
            <c:showVal val="1"/>
          </c:dLbls>
          <c:cat>
            <c:strRef>
              <c:f>Лист1!$A$2:$A$8</c:f>
              <c:strCache>
                <c:ptCount val="7"/>
                <c:pt idx="0">
                  <c:v>г. Тирасполь и                                г. Днестровск</c:v>
                </c:pt>
                <c:pt idx="1">
                  <c:v>г. Бендеры</c:v>
                </c:pt>
                <c:pt idx="2">
                  <c:v>Слободзейс                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Лист1!$C$2:$C$8</c:f>
              <c:numCache>
                <c:formatCode>#,##0.0</c:formatCode>
                <c:ptCount val="7"/>
                <c:pt idx="0">
                  <c:v>4347</c:v>
                </c:pt>
                <c:pt idx="1">
                  <c:v>5975.9699999999993</c:v>
                </c:pt>
                <c:pt idx="2">
                  <c:v>6935</c:v>
                </c:pt>
                <c:pt idx="3">
                  <c:v>9772</c:v>
                </c:pt>
                <c:pt idx="4">
                  <c:v>7232</c:v>
                </c:pt>
                <c:pt idx="5">
                  <c:v>6440</c:v>
                </c:pt>
                <c:pt idx="6">
                  <c:v>8412</c:v>
                </c:pt>
              </c:numCache>
            </c:numRef>
          </c:val>
        </c:ser>
        <c:dLbls>
          <c:showVal val="1"/>
        </c:dLbls>
        <c:axId val="155363584"/>
        <c:axId val="157528064"/>
      </c:barChart>
      <c:catAx>
        <c:axId val="155363584"/>
        <c:scaling>
          <c:orientation val="minMax"/>
        </c:scaling>
        <c:axPos val="b"/>
        <c:tickLblPos val="nextTo"/>
        <c:crossAx val="157528064"/>
        <c:crosses val="autoZero"/>
        <c:auto val="1"/>
        <c:lblAlgn val="ctr"/>
        <c:lblOffset val="100"/>
      </c:catAx>
      <c:valAx>
        <c:axId val="157528064"/>
        <c:scaling>
          <c:orientation val="minMax"/>
          <c:min val="0"/>
        </c:scaling>
        <c:axPos val="l"/>
        <c:numFmt formatCode="#,##0.0" sourceLinked="1"/>
        <c:tickLblPos val="nextTo"/>
        <c:txPr>
          <a:bodyPr/>
          <a:lstStyle/>
          <a:p>
            <a:pPr>
              <a:defRPr sz="800" b="1"/>
            </a:pPr>
            <a:endParaRPr lang="ru-RU"/>
          </a:p>
        </c:txPr>
        <c:crossAx val="155363584"/>
        <c:crosses val="autoZero"/>
        <c:crossBetween val="between"/>
      </c:valAx>
      <c:dTable>
        <c:showHorzBorder val="1"/>
        <c:showVertBorder val="1"/>
        <c:showOutline val="1"/>
        <c:showKeys val="1"/>
        <c:txPr>
          <a:bodyPr/>
          <a:lstStyle/>
          <a:p>
            <a:pPr rtl="0">
              <a:defRPr sz="700" b="1"/>
            </a:pPr>
            <a:endParaRPr lang="ru-RU"/>
          </a:p>
        </c:txPr>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400"/>
            </a:pPr>
            <a:r>
              <a:rPr lang="ru-RU" sz="1100" b="1" i="0" u="none" strike="noStrike" baseline="0"/>
              <a:t>Доходы от оказания платных медицинских услуг, тыс. руб.</a:t>
            </a:r>
            <a:endParaRPr lang="ru-RU" sz="1050"/>
          </a:p>
        </c:rich>
      </c:tx>
      <c:layout>
        <c:manualLayout>
          <c:xMode val="edge"/>
          <c:yMode val="edge"/>
          <c:x val="0.30201628088670235"/>
          <c:y val="2.4133346967992616E-3"/>
        </c:manualLayout>
      </c:layout>
    </c:title>
    <c:plotArea>
      <c:layout>
        <c:manualLayout>
          <c:layoutTarget val="inner"/>
          <c:xMode val="edge"/>
          <c:yMode val="edge"/>
          <c:x val="0.16684493792208571"/>
          <c:y val="9.9950248756219467E-2"/>
          <c:w val="0.81171989737238104"/>
          <c:h val="0.5482841697026638"/>
        </c:manualLayout>
      </c:layout>
      <c:barChart>
        <c:barDir val="col"/>
        <c:grouping val="clustered"/>
        <c:ser>
          <c:idx val="0"/>
          <c:order val="0"/>
          <c:tx>
            <c:strRef>
              <c:f>Лист1!$B$1</c:f>
              <c:strCache>
                <c:ptCount val="1"/>
                <c:pt idx="0">
                  <c:v>янв.-сент. 2015 года</c:v>
                </c:pt>
              </c:strCache>
            </c:strRef>
          </c:tx>
          <c:spPr>
            <a:solidFill>
              <a:schemeClr val="tx2">
                <a:lumMod val="60000"/>
                <a:lumOff val="40000"/>
              </a:schemeClr>
            </a:solidFill>
          </c:spPr>
          <c:dLbls>
            <c:delete val="1"/>
          </c:dLbls>
          <c:cat>
            <c:strRef>
              <c:f>Лист1!$A$2:$A$8</c:f>
              <c:strCache>
                <c:ptCount val="7"/>
                <c:pt idx="0">
                  <c:v>г. Тирасполь и   г. Днестровск</c:v>
                </c:pt>
                <c:pt idx="1">
                  <c:v>г. Бендеры</c:v>
                </c:pt>
                <c:pt idx="2">
                  <c:v>Слободзей    ский район и                  г. Слободзея</c:v>
                </c:pt>
                <c:pt idx="3">
                  <c:v>Дубоссар       ский район и                       г. Дубоссары</c:v>
                </c:pt>
                <c:pt idx="4">
                  <c:v>Рыбницкий район и                      г. Рыбница</c:v>
                </c:pt>
                <c:pt idx="5">
                  <c:v>Григориополь   ский район и г. Григориополь </c:v>
                </c:pt>
                <c:pt idx="6">
                  <c:v>Каменский район и                     г. Каменка</c:v>
                </c:pt>
              </c:strCache>
            </c:strRef>
          </c:cat>
          <c:val>
            <c:numRef>
              <c:f>Лист1!$B$2:$B$8</c:f>
              <c:numCache>
                <c:formatCode>#,##0.0</c:formatCode>
                <c:ptCount val="7"/>
                <c:pt idx="0">
                  <c:v>18829.599999999955</c:v>
                </c:pt>
                <c:pt idx="1">
                  <c:v>9923.6</c:v>
                </c:pt>
                <c:pt idx="2">
                  <c:v>985.1</c:v>
                </c:pt>
                <c:pt idx="3">
                  <c:v>1255.5</c:v>
                </c:pt>
                <c:pt idx="4">
                  <c:v>2511.6999999999998</c:v>
                </c:pt>
                <c:pt idx="5">
                  <c:v>1008.4</c:v>
                </c:pt>
                <c:pt idx="6">
                  <c:v>813.4</c:v>
                </c:pt>
              </c:numCache>
            </c:numRef>
          </c:val>
        </c:ser>
        <c:ser>
          <c:idx val="1"/>
          <c:order val="1"/>
          <c:tx>
            <c:strRef>
              <c:f>Лист1!$C$1</c:f>
              <c:strCache>
                <c:ptCount val="1"/>
                <c:pt idx="0">
                  <c:v>янв.-сент. 2016 года</c:v>
                </c:pt>
              </c:strCache>
            </c:strRef>
          </c:tx>
          <c:spPr>
            <a:solidFill>
              <a:schemeClr val="accent2">
                <a:lumMod val="60000"/>
                <a:lumOff val="40000"/>
              </a:schemeClr>
            </a:solidFill>
          </c:spPr>
          <c:dLbls>
            <c:dLbl>
              <c:idx val="0"/>
              <c:layout>
                <c:manualLayout>
                  <c:x val="2.0856240706537202E-3"/>
                  <c:y val="9.5726093939751365E-3"/>
                </c:manualLayout>
              </c:layout>
              <c:tx>
                <c:rich>
                  <a:bodyPr/>
                  <a:lstStyle/>
                  <a:p>
                    <a:r>
                      <a:rPr lang="ru-RU" sz="850" b="1" i="0" baseline="0">
                        <a:latin typeface="Times New Roman" pitchFamily="18" charset="0"/>
                        <a:cs typeface="Times New Roman" pitchFamily="18" charset="0"/>
                      </a:rPr>
                      <a:t>106,2*</a:t>
                    </a:r>
                    <a:endParaRPr lang="en-US" sz="850" b="1" i="0" baseline="0">
                      <a:latin typeface="Times New Roman" pitchFamily="18" charset="0"/>
                      <a:cs typeface="Times New Roman" pitchFamily="18" charset="0"/>
                    </a:endParaRPr>
                  </a:p>
                </c:rich>
              </c:tx>
              <c:showVal val="1"/>
            </c:dLbl>
            <c:dLbl>
              <c:idx val="1"/>
              <c:layout>
                <c:manualLayout>
                  <c:x val="8.9176918728780547E-3"/>
                  <c:y val="1.1593998511380111E-2"/>
                </c:manualLayout>
              </c:layout>
              <c:tx>
                <c:rich>
                  <a:bodyPr/>
                  <a:lstStyle/>
                  <a:p>
                    <a:r>
                      <a:rPr lang="ru-RU" sz="850" b="1"/>
                      <a:t>109,6*</a:t>
                    </a:r>
                    <a:endParaRPr lang="en-US" sz="850" b="1"/>
                  </a:p>
                </c:rich>
              </c:tx>
              <c:showVal val="1"/>
            </c:dLbl>
            <c:dLbl>
              <c:idx val="2"/>
              <c:layout>
                <c:manualLayout>
                  <c:x val="1.6427534040465403E-4"/>
                  <c:y val="6.5510103919939134E-3"/>
                </c:manualLayout>
              </c:layout>
              <c:tx>
                <c:rich>
                  <a:bodyPr/>
                  <a:lstStyle/>
                  <a:p>
                    <a:r>
                      <a:rPr lang="ru-RU" sz="850" b="1"/>
                      <a:t>112,1*</a:t>
                    </a:r>
                    <a:endParaRPr lang="en-US" sz="850" b="1"/>
                  </a:p>
                </c:rich>
              </c:tx>
              <c:showVal val="1"/>
            </c:dLbl>
            <c:dLbl>
              <c:idx val="3"/>
              <c:layout>
                <c:manualLayout>
                  <c:x val="-1.6764776830879681E-3"/>
                  <c:y val="-1.6743056371684901E-3"/>
                </c:manualLayout>
              </c:layout>
              <c:tx>
                <c:rich>
                  <a:bodyPr/>
                  <a:lstStyle/>
                  <a:p>
                    <a:r>
                      <a:rPr lang="ru-RU" sz="850" b="1"/>
                      <a:t>122,3*</a:t>
                    </a:r>
                    <a:endParaRPr lang="en-US" sz="850" b="1"/>
                  </a:p>
                </c:rich>
              </c:tx>
              <c:showVal val="1"/>
            </c:dLbl>
            <c:dLbl>
              <c:idx val="4"/>
              <c:layout>
                <c:manualLayout>
                  <c:x val="3.5645132835762112E-3"/>
                  <c:y val="1.2039017510870725E-2"/>
                </c:manualLayout>
              </c:layout>
              <c:tx>
                <c:rich>
                  <a:bodyPr/>
                  <a:lstStyle/>
                  <a:p>
                    <a:r>
                      <a:rPr lang="ru-RU" sz="850" b="1"/>
                      <a:t>139,5*</a:t>
                    </a:r>
                    <a:endParaRPr lang="en-US" sz="850" b="1"/>
                  </a:p>
                </c:rich>
              </c:tx>
              <c:showVal val="1"/>
            </c:dLbl>
            <c:dLbl>
              <c:idx val="5"/>
              <c:layout>
                <c:manualLayout>
                  <c:x val="5.1623588203737886E-3"/>
                  <c:y val="2.6146106736657918E-3"/>
                </c:manualLayout>
              </c:layout>
              <c:tx>
                <c:rich>
                  <a:bodyPr/>
                  <a:lstStyle/>
                  <a:p>
                    <a:r>
                      <a:rPr lang="ru-RU" sz="850" b="1"/>
                      <a:t>103,9*</a:t>
                    </a:r>
                    <a:endParaRPr lang="en-US" sz="850" b="1"/>
                  </a:p>
                </c:rich>
              </c:tx>
              <c:showVal val="1"/>
            </c:dLbl>
            <c:dLbl>
              <c:idx val="6"/>
              <c:layout>
                <c:manualLayout>
                  <c:x val="5.0222323032666372E-3"/>
                  <c:y val="-1.0869641294838191E-2"/>
                </c:manualLayout>
              </c:layout>
              <c:tx>
                <c:rich>
                  <a:bodyPr/>
                  <a:lstStyle/>
                  <a:p>
                    <a:pPr>
                      <a:defRPr sz="850" b="1">
                        <a:solidFill>
                          <a:sysClr val="windowText" lastClr="000000"/>
                        </a:solidFill>
                      </a:defRPr>
                    </a:pPr>
                    <a:r>
                      <a:rPr lang="ru-RU" sz="850" b="1">
                        <a:solidFill>
                          <a:sysClr val="windowText" lastClr="000000"/>
                        </a:solidFill>
                      </a:rPr>
                      <a:t>99,5*</a:t>
                    </a:r>
                    <a:endParaRPr lang="en-US" sz="850" b="1">
                      <a:solidFill>
                        <a:sysClr val="windowText" lastClr="000000"/>
                      </a:solidFill>
                    </a:endParaRPr>
                  </a:p>
                </c:rich>
              </c:tx>
              <c:spPr/>
              <c:showVal val="1"/>
            </c:dLbl>
            <c:txPr>
              <a:bodyPr/>
              <a:lstStyle/>
              <a:p>
                <a:pPr>
                  <a:defRPr sz="850" b="1"/>
                </a:pPr>
                <a:endParaRPr lang="ru-RU"/>
              </a:p>
            </c:txPr>
            <c:showVal val="1"/>
          </c:dLbls>
          <c:cat>
            <c:strRef>
              <c:f>Лист1!$A$2:$A$8</c:f>
              <c:strCache>
                <c:ptCount val="7"/>
                <c:pt idx="0">
                  <c:v>г. Тирасполь и   г. Днестровск</c:v>
                </c:pt>
                <c:pt idx="1">
                  <c:v>г. Бендеры</c:v>
                </c:pt>
                <c:pt idx="2">
                  <c:v>Слободзей    ский район и                  г. Слободзея</c:v>
                </c:pt>
                <c:pt idx="3">
                  <c:v>Дубоссар       ский район и                       г. Дубоссары</c:v>
                </c:pt>
                <c:pt idx="4">
                  <c:v>Рыбницкий район и                      г. Рыбница</c:v>
                </c:pt>
                <c:pt idx="5">
                  <c:v>Григориополь   ский район и г. Григориополь </c:v>
                </c:pt>
                <c:pt idx="6">
                  <c:v>Каменский район и                     г. Каменка</c:v>
                </c:pt>
              </c:strCache>
            </c:strRef>
          </c:cat>
          <c:val>
            <c:numRef>
              <c:f>Лист1!$C$2:$C$8</c:f>
              <c:numCache>
                <c:formatCode>#,##0.0</c:formatCode>
                <c:ptCount val="7"/>
                <c:pt idx="0">
                  <c:v>20005.400000000001</c:v>
                </c:pt>
                <c:pt idx="1">
                  <c:v>10873.2</c:v>
                </c:pt>
                <c:pt idx="2">
                  <c:v>1104.3</c:v>
                </c:pt>
                <c:pt idx="3">
                  <c:v>1535.7</c:v>
                </c:pt>
                <c:pt idx="4">
                  <c:v>3503.5</c:v>
                </c:pt>
                <c:pt idx="5">
                  <c:v>1047.5999999999999</c:v>
                </c:pt>
                <c:pt idx="6">
                  <c:v>809.1</c:v>
                </c:pt>
              </c:numCache>
            </c:numRef>
          </c:val>
        </c:ser>
        <c:dLbls>
          <c:showVal val="1"/>
        </c:dLbls>
        <c:axId val="153241856"/>
        <c:axId val="155377664"/>
      </c:barChart>
      <c:catAx>
        <c:axId val="153241856"/>
        <c:scaling>
          <c:orientation val="minMax"/>
        </c:scaling>
        <c:axPos val="b"/>
        <c:tickLblPos val="nextTo"/>
        <c:crossAx val="155377664"/>
        <c:crosses val="autoZero"/>
        <c:auto val="1"/>
        <c:lblAlgn val="ctr"/>
        <c:lblOffset val="100"/>
      </c:catAx>
      <c:valAx>
        <c:axId val="155377664"/>
        <c:scaling>
          <c:orientation val="minMax"/>
          <c:max val="22000"/>
          <c:min val="0"/>
        </c:scaling>
        <c:axPos val="l"/>
        <c:title>
          <c:tx>
            <c:rich>
              <a:bodyPr rot="0" vert="horz"/>
              <a:lstStyle/>
              <a:p>
                <a:pPr algn="l">
                  <a:defRPr sz="800" baseline="0">
                    <a:latin typeface="Times New Roman" pitchFamily="18" charset="0"/>
                    <a:cs typeface="Times New Roman" pitchFamily="18" charset="0"/>
                  </a:defRPr>
                </a:pPr>
                <a:r>
                  <a:rPr lang="ru-RU" sz="800" b="1" i="0" baseline="0">
                    <a:latin typeface="Times New Roman" pitchFamily="18" charset="0"/>
                    <a:cs typeface="Times New Roman" pitchFamily="18" charset="0"/>
                  </a:rPr>
                  <a:t>*- темп роста к </a:t>
                </a:r>
                <a:endParaRPr lang="ru-RU" sz="800" baseline="0">
                  <a:latin typeface="Times New Roman" pitchFamily="18" charset="0"/>
                  <a:cs typeface="Times New Roman" pitchFamily="18" charset="0"/>
                </a:endParaRPr>
              </a:p>
              <a:p>
                <a:pPr algn="l">
                  <a:defRPr sz="800" baseline="0">
                    <a:latin typeface="Times New Roman" pitchFamily="18" charset="0"/>
                    <a:cs typeface="Times New Roman" pitchFamily="18" charset="0"/>
                  </a:defRPr>
                </a:pPr>
                <a:r>
                  <a:rPr lang="ru-RU" sz="800" b="1" i="0" baseline="0">
                    <a:latin typeface="Times New Roman" pitchFamily="18" charset="0"/>
                    <a:cs typeface="Times New Roman" pitchFamily="18" charset="0"/>
                  </a:rPr>
                  <a:t>соотвествующему</a:t>
                </a:r>
                <a:endParaRPr lang="ru-RU" sz="800" baseline="0">
                  <a:latin typeface="Times New Roman" pitchFamily="18" charset="0"/>
                  <a:cs typeface="Times New Roman" pitchFamily="18" charset="0"/>
                </a:endParaRPr>
              </a:p>
              <a:p>
                <a:pPr algn="l">
                  <a:defRPr sz="800" baseline="0">
                    <a:latin typeface="Times New Roman" pitchFamily="18" charset="0"/>
                    <a:cs typeface="Times New Roman" pitchFamily="18" charset="0"/>
                  </a:defRPr>
                </a:pPr>
                <a:r>
                  <a:rPr lang="ru-RU" sz="800" b="1" i="0" baseline="0">
                    <a:latin typeface="Times New Roman" pitchFamily="18" charset="0"/>
                    <a:cs typeface="Times New Roman" pitchFamily="18" charset="0"/>
                  </a:rPr>
                  <a:t>периоду 2015 года, %</a:t>
                </a:r>
                <a:endParaRPr lang="ru-RU" sz="800" baseline="0">
                  <a:latin typeface="Times New Roman" pitchFamily="18" charset="0"/>
                  <a:cs typeface="Times New Roman" pitchFamily="18" charset="0"/>
                </a:endParaRPr>
              </a:p>
            </c:rich>
          </c:tx>
          <c:layout>
            <c:manualLayout>
              <c:xMode val="edge"/>
              <c:yMode val="edge"/>
              <c:x val="0.77922073121141722"/>
              <c:y val="0.16725433711030102"/>
            </c:manualLayout>
          </c:layout>
        </c:title>
        <c:numFmt formatCode="#,##0.0" sourceLinked="1"/>
        <c:tickLblPos val="nextTo"/>
        <c:txPr>
          <a:bodyPr/>
          <a:lstStyle/>
          <a:p>
            <a:pPr>
              <a:defRPr sz="800" b="1"/>
            </a:pPr>
            <a:endParaRPr lang="ru-RU"/>
          </a:p>
        </c:txPr>
        <c:crossAx val="153241856"/>
        <c:crosses val="autoZero"/>
        <c:crossBetween val="between"/>
      </c:valAx>
      <c:dTable>
        <c:showHorzBorder val="1"/>
        <c:showVertBorder val="1"/>
        <c:showOutline val="1"/>
        <c:showKeys val="1"/>
        <c:txPr>
          <a:bodyPr/>
          <a:lstStyle/>
          <a:p>
            <a:pPr rtl="0">
              <a:defRPr sz="740" b="1"/>
            </a:pPr>
            <a:endParaRPr lang="ru-RU"/>
          </a:p>
        </c:txPr>
      </c:dTable>
      <c:spPr>
        <a:noFill/>
        <a:ln w="25400">
          <a:noFill/>
        </a:ln>
      </c:spPr>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sz="1000"/>
            </a:pPr>
            <a:r>
              <a:rPr lang="ru-RU" sz="1000"/>
              <a:t>Численность занятых работников в экономике в разрезе городов и районов </a:t>
            </a:r>
            <a:r>
              <a:rPr lang="ru-RU" sz="1000" baseline="0"/>
              <a:t> </a:t>
            </a:r>
            <a:r>
              <a:rPr lang="ru-RU" sz="1000"/>
              <a:t>ПМР </a:t>
            </a:r>
          </a:p>
          <a:p>
            <a:pPr>
              <a:defRPr sz="1000"/>
            </a:pPr>
            <a:r>
              <a:rPr lang="ru-RU" sz="1000"/>
              <a:t>в январе-сентябре 2015-2016 годов (на конец отчётного периода), человек</a:t>
            </a:r>
          </a:p>
        </c:rich>
      </c:tx>
      <c:layout>
        <c:manualLayout>
          <c:xMode val="edge"/>
          <c:yMode val="edge"/>
          <c:x val="0.18000144540488341"/>
          <c:y val="2.136415179247329E-4"/>
        </c:manualLayout>
      </c:layout>
    </c:title>
    <c:plotArea>
      <c:layout>
        <c:manualLayout>
          <c:layoutTarget val="inner"/>
          <c:xMode val="edge"/>
          <c:yMode val="edge"/>
          <c:x val="0.17386781197804818"/>
          <c:y val="0.18653568625465225"/>
          <c:w val="0.81494337683314377"/>
          <c:h val="0.46458988446379895"/>
        </c:manualLayout>
      </c:layout>
      <c:barChart>
        <c:barDir val="col"/>
        <c:grouping val="clustered"/>
        <c:ser>
          <c:idx val="0"/>
          <c:order val="0"/>
          <c:tx>
            <c:strRef>
              <c:f>Лист1!$B$1</c:f>
              <c:strCache>
                <c:ptCount val="1"/>
                <c:pt idx="0">
                  <c:v>янв - сент 2015 года</c:v>
                </c:pt>
              </c:strCache>
            </c:strRef>
          </c:tx>
          <c:spPr>
            <a:solidFill>
              <a:srgbClr val="FFFF00"/>
            </a:solidFill>
          </c:spPr>
          <c:dLbls>
            <c:delete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       ский район и г. Григориополь</c:v>
                </c:pt>
                <c:pt idx="6">
                  <c:v>Каменский район и                     г. Каменка</c:v>
                </c:pt>
              </c:strCache>
            </c:strRef>
          </c:cat>
          <c:val>
            <c:numRef>
              <c:f>Лист1!$B$2:$B$8</c:f>
              <c:numCache>
                <c:formatCode>#,##0</c:formatCode>
                <c:ptCount val="7"/>
                <c:pt idx="0">
                  <c:v>56677</c:v>
                </c:pt>
                <c:pt idx="1">
                  <c:v>25236</c:v>
                </c:pt>
                <c:pt idx="2">
                  <c:v>20553</c:v>
                </c:pt>
                <c:pt idx="3">
                  <c:v>8776</c:v>
                </c:pt>
                <c:pt idx="4">
                  <c:v>12766</c:v>
                </c:pt>
                <c:pt idx="5">
                  <c:v>7772</c:v>
                </c:pt>
                <c:pt idx="6">
                  <c:v>5260</c:v>
                </c:pt>
              </c:numCache>
            </c:numRef>
          </c:val>
        </c:ser>
        <c:ser>
          <c:idx val="1"/>
          <c:order val="1"/>
          <c:tx>
            <c:strRef>
              <c:f>Лист1!$C$1</c:f>
              <c:strCache>
                <c:ptCount val="1"/>
                <c:pt idx="0">
                  <c:v>янв - сент 2016 года</c:v>
                </c:pt>
              </c:strCache>
            </c:strRef>
          </c:tx>
          <c:spPr>
            <a:solidFill>
              <a:srgbClr val="00B0F0"/>
            </a:solidFill>
          </c:spPr>
          <c:dLbls>
            <c:dLbl>
              <c:idx val="0"/>
              <c:layout>
                <c:manualLayout>
                  <c:x val="9.2347828483329546E-3"/>
                  <c:y val="1.749186351706038E-2"/>
                </c:manualLayout>
              </c:layout>
              <c:tx>
                <c:rich>
                  <a:bodyPr/>
                  <a:lstStyle/>
                  <a:p>
                    <a:r>
                      <a:rPr lang="ru-RU" sz="800"/>
                      <a:t>94,9*</a:t>
                    </a:r>
                    <a:endParaRPr lang="en-US" sz="800"/>
                  </a:p>
                </c:rich>
              </c:tx>
              <c:showVal val="1"/>
            </c:dLbl>
            <c:dLbl>
              <c:idx val="1"/>
              <c:layout>
                <c:manualLayout>
                  <c:x val="8.8918352442967068E-3"/>
                  <c:y val="1.7956255468066702E-3"/>
                </c:manualLayout>
              </c:layout>
              <c:tx>
                <c:rich>
                  <a:bodyPr/>
                  <a:lstStyle/>
                  <a:p>
                    <a:r>
                      <a:rPr lang="ru-RU" sz="800"/>
                      <a:t>94,8*</a:t>
                    </a:r>
                    <a:endParaRPr lang="en-US" sz="800"/>
                  </a:p>
                </c:rich>
              </c:tx>
              <c:showVal val="1"/>
            </c:dLbl>
            <c:dLbl>
              <c:idx val="2"/>
              <c:layout>
                <c:manualLayout>
                  <c:x val="3.6759696307648497E-4"/>
                  <c:y val="2.4192475940507437E-3"/>
                </c:manualLayout>
              </c:layout>
              <c:tx>
                <c:rich>
                  <a:bodyPr/>
                  <a:lstStyle/>
                  <a:p>
                    <a:r>
                      <a:rPr lang="ru-RU" sz="800"/>
                      <a:t>95,2*</a:t>
                    </a:r>
                    <a:endParaRPr lang="en-US" sz="800"/>
                  </a:p>
                </c:rich>
              </c:tx>
              <c:showVal val="1"/>
            </c:dLbl>
            <c:dLbl>
              <c:idx val="3"/>
              <c:layout>
                <c:manualLayout>
                  <c:x val="6.4220000887989332E-3"/>
                  <c:y val="4.1599300087488975E-3"/>
                </c:manualLayout>
              </c:layout>
              <c:tx>
                <c:rich>
                  <a:bodyPr/>
                  <a:lstStyle/>
                  <a:p>
                    <a:r>
                      <a:rPr lang="ru-RU" sz="800"/>
                      <a:t>97,3*</a:t>
                    </a:r>
                    <a:endParaRPr lang="en-US" sz="800"/>
                  </a:p>
                </c:rich>
              </c:tx>
              <c:showVal val="1"/>
            </c:dLbl>
            <c:dLbl>
              <c:idx val="4"/>
              <c:layout>
                <c:manualLayout>
                  <c:x val="7.6092516866731073E-3"/>
                  <c:y val="-5.0684370800229404E-4"/>
                </c:manualLayout>
              </c:layout>
              <c:tx>
                <c:rich>
                  <a:bodyPr/>
                  <a:lstStyle/>
                  <a:p>
                    <a:r>
                      <a:rPr lang="ru-RU" sz="800"/>
                      <a:t>97,4*</a:t>
                    </a:r>
                    <a:endParaRPr lang="en-US" sz="800"/>
                  </a:p>
                </c:rich>
              </c:tx>
              <c:showVal val="1"/>
            </c:dLbl>
            <c:dLbl>
              <c:idx val="5"/>
              <c:layout>
                <c:manualLayout>
                  <c:x val="9.1172008126634248E-4"/>
                  <c:y val="6.8528433945757739E-3"/>
                </c:manualLayout>
              </c:layout>
              <c:tx>
                <c:rich>
                  <a:bodyPr/>
                  <a:lstStyle/>
                  <a:p>
                    <a:r>
                      <a:rPr lang="ru-RU" sz="800"/>
                      <a:t>100,8*</a:t>
                    </a:r>
                    <a:endParaRPr lang="en-US" sz="800"/>
                  </a:p>
                </c:rich>
              </c:tx>
              <c:showVal val="1"/>
            </c:dLbl>
            <c:dLbl>
              <c:idx val="6"/>
              <c:layout>
                <c:manualLayout>
                  <c:x val="3.8341235928048452E-3"/>
                  <c:y val="-3.5506561679790032E-3"/>
                </c:manualLayout>
              </c:layout>
              <c:tx>
                <c:rich>
                  <a:bodyPr/>
                  <a:lstStyle/>
                  <a:p>
                    <a:r>
                      <a:rPr lang="ru-RU" sz="800"/>
                      <a:t>91,3*</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Григориополь       ский район и г. Григориополь</c:v>
                </c:pt>
                <c:pt idx="6">
                  <c:v>Каменский район и                     г. Каменка</c:v>
                </c:pt>
              </c:strCache>
            </c:strRef>
          </c:cat>
          <c:val>
            <c:numRef>
              <c:f>Лист1!$C$2:$C$8</c:f>
              <c:numCache>
                <c:formatCode>#,##0</c:formatCode>
                <c:ptCount val="7"/>
                <c:pt idx="0">
                  <c:v>53795</c:v>
                </c:pt>
                <c:pt idx="1">
                  <c:v>23925</c:v>
                </c:pt>
                <c:pt idx="2">
                  <c:v>19564</c:v>
                </c:pt>
                <c:pt idx="3">
                  <c:v>8537</c:v>
                </c:pt>
                <c:pt idx="4">
                  <c:v>12437</c:v>
                </c:pt>
                <c:pt idx="5">
                  <c:v>7836</c:v>
                </c:pt>
                <c:pt idx="6">
                  <c:v>4805</c:v>
                </c:pt>
              </c:numCache>
            </c:numRef>
          </c:val>
        </c:ser>
        <c:dLbls>
          <c:showVal val="1"/>
        </c:dLbls>
        <c:gapWidth val="75"/>
        <c:axId val="157067520"/>
        <c:axId val="157077504"/>
      </c:barChart>
      <c:catAx>
        <c:axId val="157067520"/>
        <c:scaling>
          <c:orientation val="minMax"/>
        </c:scaling>
        <c:delete val="1"/>
        <c:axPos val="b"/>
        <c:majorTickMark val="none"/>
        <c:tickLblPos val="none"/>
        <c:crossAx val="157077504"/>
        <c:crosses val="autoZero"/>
        <c:auto val="1"/>
        <c:lblAlgn val="ctr"/>
        <c:lblOffset val="100"/>
      </c:catAx>
      <c:valAx>
        <c:axId val="157077504"/>
        <c:scaling>
          <c:orientation val="minMax"/>
        </c:scaling>
        <c:axPos val="l"/>
        <c:numFmt formatCode="#,##0" sourceLinked="1"/>
        <c:majorTickMark val="none"/>
        <c:tickLblPos val="nextTo"/>
        <c:spPr>
          <a:ln w="9525">
            <a:solidFill>
              <a:sysClr val="windowText" lastClr="000000"/>
            </a:solidFill>
          </a:ln>
        </c:spPr>
        <c:txPr>
          <a:bodyPr/>
          <a:lstStyle/>
          <a:p>
            <a:pPr>
              <a:defRPr sz="800"/>
            </a:pPr>
            <a:endParaRPr lang="ru-RU"/>
          </a:p>
        </c:txPr>
        <c:crossAx val="157067520"/>
        <c:crosses val="autoZero"/>
        <c:crossBetween val="between"/>
      </c:valAx>
      <c:dTable>
        <c:showHorzBorder val="1"/>
        <c:showVertBorder val="1"/>
        <c:showOutline val="1"/>
        <c:showKeys val="1"/>
        <c:txPr>
          <a:bodyPr/>
          <a:lstStyle/>
          <a:p>
            <a:pPr rtl="0">
              <a:spcAft>
                <a:spcPts val="200"/>
              </a:spcAft>
              <a:defRPr sz="750"/>
            </a:pPr>
            <a:endParaRPr lang="ru-RU"/>
          </a:p>
        </c:txPr>
      </c:dTable>
      <c:spPr>
        <a:ln w="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Уровень регистрируемой безработицы, %</a:t>
            </a:r>
          </a:p>
        </c:rich>
      </c:tx>
      <c:layout>
        <c:manualLayout>
          <c:xMode val="edge"/>
          <c:yMode val="edge"/>
          <c:x val="0.22968197879857785"/>
          <c:y val="2.0689655172415052E-2"/>
        </c:manualLayout>
      </c:layout>
      <c:spPr>
        <a:noFill/>
        <a:ln w="25399">
          <a:noFill/>
        </a:ln>
      </c:spPr>
    </c:title>
    <c:view3D>
      <c:rotX val="0"/>
      <c:rotY val="40"/>
      <c:depthPercent val="100"/>
      <c:rAngAx val="1"/>
    </c:view3D>
    <c:plotArea>
      <c:layout>
        <c:manualLayout>
          <c:layoutTarget val="inner"/>
          <c:xMode val="edge"/>
          <c:yMode val="edge"/>
          <c:x val="0.29246385023591331"/>
          <c:y val="0.10603363006924196"/>
          <c:w val="0.389152528213351"/>
          <c:h val="0.86324455833780744"/>
        </c:manualLayout>
      </c:layout>
      <c:bar3DChart>
        <c:barDir val="bar"/>
        <c:grouping val="clustered"/>
        <c:ser>
          <c:idx val="0"/>
          <c:order val="0"/>
          <c:tx>
            <c:strRef>
              <c:f>Лист1!$B$1</c:f>
              <c:strCache>
                <c:ptCount val="1"/>
                <c:pt idx="0">
                  <c:v>на 1.10.2016 г.</c:v>
                </c:pt>
              </c:strCache>
            </c:strRef>
          </c:tx>
          <c:spPr>
            <a:solidFill>
              <a:srgbClr val="8064A2">
                <a:lumMod val="60000"/>
                <a:lumOff val="40000"/>
              </a:srgbClr>
            </a:solidFill>
          </c:spPr>
          <c:dLbls>
            <c:dLbl>
              <c:idx val="0"/>
              <c:layout>
                <c:manualLayout>
                  <c:x val="0"/>
                  <c:y val="7.9129574678536412E-3"/>
                </c:manualLayout>
              </c:layout>
              <c:tx>
                <c:rich>
                  <a:bodyPr/>
                  <a:lstStyle/>
                  <a:p>
                    <a:r>
                      <a:rPr lang="ru-RU"/>
                      <a:t>3,10</a:t>
                    </a:r>
                    <a:endParaRPr lang="en-US"/>
                  </a:p>
                </c:rich>
              </c:tx>
              <c:showVal val="1"/>
            </c:dLbl>
            <c:dLbl>
              <c:idx val="1"/>
              <c:layout>
                <c:manualLayout>
                  <c:x val="0"/>
                  <c:y val="7.9129574678536412E-3"/>
                </c:manualLayout>
              </c:layout>
              <c:tx>
                <c:rich>
                  <a:bodyPr/>
                  <a:lstStyle/>
                  <a:p>
                    <a:r>
                      <a:rPr lang="ru-RU"/>
                      <a:t>3,67</a:t>
                    </a:r>
                    <a:endParaRPr lang="en-US"/>
                  </a:p>
                </c:rich>
              </c:tx>
              <c:showVal val="1"/>
            </c:dLbl>
            <c:dLbl>
              <c:idx val="2"/>
              <c:layout>
                <c:manualLayout>
                  <c:x val="2.3108030040439047E-3"/>
                  <c:y val="1.1869436201780601E-2"/>
                </c:manualLayout>
              </c:layout>
              <c:showVal val="1"/>
            </c:dLbl>
            <c:dLbl>
              <c:idx val="3"/>
              <c:layout>
                <c:manualLayout>
                  <c:x val="0"/>
                  <c:y val="1.1869436201780601E-2"/>
                </c:manualLayout>
              </c:layout>
              <c:showVal val="1"/>
            </c:dLbl>
            <c:dLbl>
              <c:idx val="4"/>
              <c:layout>
                <c:manualLayout>
                  <c:x val="-2.3148148148148147E-3"/>
                  <c:y val="1.1904761904761921E-2"/>
                </c:manualLayout>
              </c:layout>
              <c:showVal val="1"/>
            </c:dLbl>
            <c:dLbl>
              <c:idx val="5"/>
              <c:layout>
                <c:manualLayout>
                  <c:x val="2.3108030040439047E-3"/>
                  <c:y val="7.9129574678536412E-3"/>
                </c:manualLayout>
              </c:layout>
              <c:showVal val="1"/>
            </c:dLbl>
            <c:dLbl>
              <c:idx val="6"/>
              <c:layout>
                <c:manualLayout>
                  <c:x val="2.3108030040439047E-3"/>
                  <c:y val="7.9129574678536412E-3"/>
                </c:manualLayout>
              </c:layout>
              <c:tx>
                <c:rich>
                  <a:bodyPr/>
                  <a:lstStyle/>
                  <a:p>
                    <a:r>
                      <a:rPr lang="en-US"/>
                      <a:t>2,</a:t>
                    </a:r>
                    <a:r>
                      <a:rPr lang="ru-RU"/>
                      <a:t>04</a:t>
                    </a:r>
                    <a:endParaRPr lang="en-US"/>
                  </a:p>
                </c:rich>
              </c:tx>
              <c:showVal val="1"/>
            </c:dLbl>
            <c:dLbl>
              <c:idx val="7"/>
              <c:layout>
                <c:manualLayout>
                  <c:x val="-4.236423234558488E-17"/>
                  <c:y val="7.9129574678536412E-3"/>
                </c:manualLayout>
              </c:layout>
              <c:showVal val="1"/>
            </c:dLbl>
            <c:spPr>
              <a:noFill/>
              <a:ln w="25399">
                <a:noFill/>
              </a:ln>
            </c:spPr>
            <c:txPr>
              <a:bodyPr/>
              <a:lstStyle/>
              <a:p>
                <a:pPr>
                  <a:defRPr sz="900" b="1"/>
                </a:pPr>
                <a:endParaRPr lang="ru-RU"/>
              </a:p>
            </c:txPr>
            <c:showVal val="1"/>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Лист1!$B$2:$B$9</c:f>
              <c:numCache>
                <c:formatCode>General</c:formatCode>
                <c:ptCount val="8"/>
                <c:pt idx="0" formatCode="0.00">
                  <c:v>3.1</c:v>
                </c:pt>
                <c:pt idx="1">
                  <c:v>3.67</c:v>
                </c:pt>
                <c:pt idx="2">
                  <c:v>6.09</c:v>
                </c:pt>
                <c:pt idx="3" formatCode="0.00">
                  <c:v>7.68</c:v>
                </c:pt>
                <c:pt idx="4">
                  <c:v>0.56999999999999995</c:v>
                </c:pt>
                <c:pt idx="5">
                  <c:v>5.74</c:v>
                </c:pt>
                <c:pt idx="6">
                  <c:v>2.04</c:v>
                </c:pt>
                <c:pt idx="7">
                  <c:v>1.41</c:v>
                </c:pt>
              </c:numCache>
            </c:numRef>
          </c:val>
        </c:ser>
        <c:ser>
          <c:idx val="1"/>
          <c:order val="1"/>
          <c:tx>
            <c:strRef>
              <c:f>Лист1!$C$1</c:f>
              <c:strCache>
                <c:ptCount val="1"/>
                <c:pt idx="0">
                  <c:v>на 1.10.2015 г.</c:v>
                </c:pt>
              </c:strCache>
            </c:strRef>
          </c:tx>
          <c:spPr>
            <a:solidFill>
              <a:srgbClr val="F79646">
                <a:lumMod val="60000"/>
                <a:lumOff val="40000"/>
              </a:srgbClr>
            </a:solidFill>
          </c:spPr>
          <c:dLbls>
            <c:dLbl>
              <c:idx val="0"/>
              <c:layout>
                <c:manualLayout>
                  <c:x val="4.6172901388601504E-3"/>
                  <c:y val="-8.4522717750419567E-3"/>
                </c:manualLayout>
              </c:layout>
              <c:tx>
                <c:rich>
                  <a:bodyPr/>
                  <a:lstStyle/>
                  <a:p>
                    <a:r>
                      <a:rPr lang="ru-RU"/>
                      <a:t>2,25</a:t>
                    </a:r>
                    <a:endParaRPr lang="en-US"/>
                  </a:p>
                </c:rich>
              </c:tx>
              <c:showVal val="1"/>
            </c:dLbl>
            <c:dLbl>
              <c:idx val="1"/>
              <c:layout>
                <c:manualLayout>
                  <c:x val="2.3108030040439047E-3"/>
                  <c:y val="-1.2084592145015121E-2"/>
                </c:manualLayout>
              </c:layout>
              <c:showVal val="1"/>
            </c:dLbl>
            <c:dLbl>
              <c:idx val="2"/>
              <c:layout>
                <c:manualLayout>
                  <c:x val="0"/>
                  <c:y val="-1.4330552894530781E-4"/>
                </c:manualLayout>
              </c:layout>
              <c:showVal val="1"/>
            </c:dLbl>
            <c:dLbl>
              <c:idx val="3"/>
              <c:layout>
                <c:manualLayout>
                  <c:x val="6.9324090121320008E-3"/>
                  <c:y val="-2.1526982717664852E-4"/>
                </c:manualLayout>
              </c:layout>
              <c:showVal val="1"/>
            </c:dLbl>
            <c:dLbl>
              <c:idx val="4"/>
              <c:layout>
                <c:manualLayout>
                  <c:x val="0"/>
                  <c:y val="-8.0563947633434246E-3"/>
                </c:manualLayout>
              </c:layout>
              <c:showVal val="1"/>
            </c:dLbl>
            <c:dLbl>
              <c:idx val="5"/>
              <c:layout>
                <c:manualLayout>
                  <c:x val="4.6129314634615875E-3"/>
                  <c:y val="-8.2369437955058713E-3"/>
                </c:manualLayout>
              </c:layout>
              <c:showVal val="1"/>
            </c:dLbl>
            <c:dLbl>
              <c:idx val="6"/>
              <c:layout>
                <c:manualLayout>
                  <c:x val="2.3108030040439047E-3"/>
                  <c:y val="-8.0563947633434246E-3"/>
                </c:manualLayout>
              </c:layout>
              <c:showVal val="1"/>
            </c:dLbl>
            <c:dLbl>
              <c:idx val="7"/>
              <c:layout>
                <c:manualLayout>
                  <c:x val="-1.2008897501330541E-5"/>
                  <c:y val="-7.7566588164394894E-3"/>
                </c:manualLayout>
              </c:layout>
              <c:showVal val="1"/>
            </c:dLbl>
            <c:spPr>
              <a:noFill/>
              <a:ln w="25399">
                <a:noFill/>
              </a:ln>
            </c:spPr>
            <c:txPr>
              <a:bodyPr/>
              <a:lstStyle/>
              <a:p>
                <a:pPr>
                  <a:defRPr sz="900" b="1"/>
                </a:pPr>
                <a:endParaRPr lang="ru-RU"/>
              </a:p>
            </c:txPr>
            <c:showVal val="1"/>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Лист1!$C$2:$C$9</c:f>
              <c:numCache>
                <c:formatCode>General</c:formatCode>
                <c:ptCount val="8"/>
                <c:pt idx="0" formatCode="0.00">
                  <c:v>2.25</c:v>
                </c:pt>
                <c:pt idx="1">
                  <c:v>2.9899999999999998</c:v>
                </c:pt>
                <c:pt idx="2" formatCode="0.00">
                  <c:v>3.38</c:v>
                </c:pt>
                <c:pt idx="3" formatCode="0.00">
                  <c:v>5.72</c:v>
                </c:pt>
                <c:pt idx="4" formatCode="0.00">
                  <c:v>0.60000000000000009</c:v>
                </c:pt>
                <c:pt idx="5">
                  <c:v>3.75</c:v>
                </c:pt>
                <c:pt idx="6">
                  <c:v>1.34</c:v>
                </c:pt>
                <c:pt idx="7">
                  <c:v>1.28</c:v>
                </c:pt>
              </c:numCache>
            </c:numRef>
          </c:val>
        </c:ser>
        <c:shape val="cylinder"/>
        <c:axId val="161290880"/>
        <c:axId val="161300864"/>
        <c:axId val="0"/>
      </c:bar3DChart>
      <c:catAx>
        <c:axId val="161290880"/>
        <c:scaling>
          <c:orientation val="minMax"/>
        </c:scaling>
        <c:axPos val="l"/>
        <c:numFmt formatCode="General" sourceLinked="1"/>
        <c:tickLblPos val="nextTo"/>
        <c:txPr>
          <a:bodyPr/>
          <a:lstStyle/>
          <a:p>
            <a:pPr>
              <a:defRPr b="1"/>
            </a:pPr>
            <a:endParaRPr lang="ru-RU"/>
          </a:p>
        </c:txPr>
        <c:crossAx val="161300864"/>
        <c:crosses val="autoZero"/>
        <c:auto val="1"/>
        <c:lblAlgn val="ctr"/>
        <c:lblOffset val="100"/>
      </c:catAx>
      <c:valAx>
        <c:axId val="161300864"/>
        <c:scaling>
          <c:orientation val="minMax"/>
        </c:scaling>
        <c:delete val="1"/>
        <c:axPos val="b"/>
        <c:numFmt formatCode="0.00" sourceLinked="1"/>
        <c:tickLblPos val="none"/>
        <c:crossAx val="161290880"/>
        <c:crosses val="autoZero"/>
        <c:crossBetween val="between"/>
      </c:valAx>
      <c:spPr>
        <a:noFill/>
        <a:ln w="25399">
          <a:noFill/>
        </a:ln>
      </c:spPr>
    </c:plotArea>
    <c:legend>
      <c:legendPos val="r"/>
      <c:layout>
        <c:manualLayout>
          <c:xMode val="edge"/>
          <c:yMode val="edge"/>
          <c:x val="0.58048457573739887"/>
          <c:y val="0.92032610170438856"/>
          <c:w val="0.41900244271892356"/>
          <c:h val="6.5153659590019619E-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400"/>
            </a:pPr>
            <a:r>
              <a:rPr lang="ru-RU" sz="1100"/>
              <a:t>Средняя номинальная начисленная заработная плата одного работника</a:t>
            </a:r>
            <a:endParaRPr lang="ru-RU" sz="1100" baseline="0"/>
          </a:p>
          <a:p>
            <a:pPr>
              <a:defRPr sz="1400"/>
            </a:pPr>
            <a:r>
              <a:rPr lang="ru-RU" sz="1100" baseline="0"/>
              <a:t>за январь-сентябрь </a:t>
            </a:r>
            <a:r>
              <a:rPr lang="ru-RU" sz="1100"/>
              <a:t>2016 года, руб.</a:t>
            </a:r>
          </a:p>
        </c:rich>
      </c:tx>
      <c:layout>
        <c:manualLayout>
          <c:xMode val="edge"/>
          <c:yMode val="edge"/>
          <c:x val="0.22033844662535546"/>
          <c:y val="2.9093452158028693E-3"/>
        </c:manualLayout>
      </c:layout>
    </c:title>
    <c:plotArea>
      <c:layout>
        <c:manualLayout>
          <c:layoutTarget val="inner"/>
          <c:xMode val="edge"/>
          <c:yMode val="edge"/>
          <c:x val="0.1610537079489536"/>
          <c:y val="0.13205633609524303"/>
          <c:w val="0.83413689814196956"/>
          <c:h val="0.5394251968503937"/>
        </c:manualLayout>
      </c:layout>
      <c:barChart>
        <c:barDir val="col"/>
        <c:grouping val="clustered"/>
        <c:ser>
          <c:idx val="0"/>
          <c:order val="0"/>
          <c:tx>
            <c:strRef>
              <c:f>Лист1!$B$1</c:f>
              <c:strCache>
                <c:ptCount val="1"/>
                <c:pt idx="0">
                  <c:v>янв-сент 2015 года</c:v>
                </c:pt>
              </c:strCache>
            </c:strRef>
          </c:tx>
          <c:spPr>
            <a:solidFill>
              <a:schemeClr val="accent3">
                <a:lumMod val="75000"/>
              </a:schemeClr>
            </a:solidFill>
          </c:spPr>
          <c:dLbls>
            <c:delete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Лист1!$B$2:$B$8</c:f>
              <c:numCache>
                <c:formatCode>#,##0</c:formatCode>
                <c:ptCount val="7"/>
                <c:pt idx="0">
                  <c:v>4339</c:v>
                </c:pt>
                <c:pt idx="1">
                  <c:v>3505</c:v>
                </c:pt>
                <c:pt idx="2">
                  <c:v>2860</c:v>
                </c:pt>
                <c:pt idx="3">
                  <c:v>3475</c:v>
                </c:pt>
                <c:pt idx="4">
                  <c:v>3752</c:v>
                </c:pt>
                <c:pt idx="5">
                  <c:v>2892</c:v>
                </c:pt>
                <c:pt idx="6">
                  <c:v>2954</c:v>
                </c:pt>
              </c:numCache>
            </c:numRef>
          </c:val>
        </c:ser>
        <c:ser>
          <c:idx val="1"/>
          <c:order val="1"/>
          <c:tx>
            <c:strRef>
              <c:f>Лист1!$C$1</c:f>
              <c:strCache>
                <c:ptCount val="1"/>
                <c:pt idx="0">
                  <c:v>янв-сент 2016 года</c:v>
                </c:pt>
              </c:strCache>
            </c:strRef>
          </c:tx>
          <c:spPr>
            <a:solidFill>
              <a:schemeClr val="accent2">
                <a:lumMod val="75000"/>
              </a:schemeClr>
            </a:solidFill>
          </c:spPr>
          <c:dLbls>
            <c:dLbl>
              <c:idx val="0"/>
              <c:layout>
                <c:manualLayout>
                  <c:x val="1.2859650327021698E-2"/>
                  <c:y val="-1.8195762912813468E-2"/>
                </c:manualLayout>
              </c:layout>
              <c:tx>
                <c:rich>
                  <a:bodyPr/>
                  <a:lstStyle/>
                  <a:p>
                    <a:r>
                      <a:rPr lang="ru-RU" sz="850" b="1"/>
                      <a:t>99,7*</a:t>
                    </a:r>
                    <a:endParaRPr lang="en-US" sz="850" b="1"/>
                  </a:p>
                </c:rich>
              </c:tx>
              <c:showVal val="1"/>
            </c:dLbl>
            <c:dLbl>
              <c:idx val="1"/>
              <c:layout>
                <c:manualLayout>
                  <c:x val="1.1217775860209261E-2"/>
                  <c:y val="-1.0165738628466033E-2"/>
                </c:manualLayout>
              </c:layout>
              <c:tx>
                <c:rich>
                  <a:bodyPr/>
                  <a:lstStyle/>
                  <a:p>
                    <a:r>
                      <a:rPr lang="ru-RU" sz="850" b="1"/>
                      <a:t>98,6*</a:t>
                    </a:r>
                    <a:endParaRPr lang="en-US" sz="850" b="1"/>
                  </a:p>
                </c:rich>
              </c:tx>
              <c:showVal val="1"/>
            </c:dLbl>
            <c:dLbl>
              <c:idx val="2"/>
              <c:layout>
                <c:manualLayout>
                  <c:x val="9.5487067852509083E-3"/>
                  <c:y val="-1.6774678866076323E-2"/>
                </c:manualLayout>
              </c:layout>
              <c:tx>
                <c:rich>
                  <a:bodyPr/>
                  <a:lstStyle/>
                  <a:p>
                    <a:r>
                      <a:rPr lang="ru-RU" sz="850" b="1"/>
                      <a:t>101,4*</a:t>
                    </a:r>
                    <a:endParaRPr lang="en-US" sz="850" b="1"/>
                  </a:p>
                </c:rich>
              </c:tx>
              <c:showVal val="1"/>
            </c:dLbl>
            <c:dLbl>
              <c:idx val="3"/>
              <c:layout>
                <c:manualLayout>
                  <c:x val="1.2508996773908838E-2"/>
                  <c:y val="-1.3403978708269225E-2"/>
                </c:manualLayout>
              </c:layout>
              <c:tx>
                <c:rich>
                  <a:bodyPr/>
                  <a:lstStyle/>
                  <a:p>
                    <a:r>
                      <a:rPr lang="ru-RU" sz="850" b="1"/>
                      <a:t>100,3*</a:t>
                    </a:r>
                    <a:endParaRPr lang="en-US" sz="850" b="1"/>
                  </a:p>
                </c:rich>
              </c:tx>
              <c:showVal val="1"/>
            </c:dLbl>
            <c:dLbl>
              <c:idx val="4"/>
              <c:layout>
                <c:manualLayout>
                  <c:x val="1.3022164259355779E-2"/>
                  <c:y val="-1.4992191396636373E-2"/>
                </c:manualLayout>
              </c:layout>
              <c:tx>
                <c:rich>
                  <a:bodyPr/>
                  <a:lstStyle/>
                  <a:p>
                    <a:r>
                      <a:rPr lang="ru-RU" sz="850" b="1"/>
                      <a:t>95,2*</a:t>
                    </a:r>
                    <a:endParaRPr lang="en-US" sz="850" b="1"/>
                  </a:p>
                </c:rich>
              </c:tx>
              <c:showVal val="1"/>
            </c:dLbl>
            <c:dLbl>
              <c:idx val="5"/>
              <c:layout>
                <c:manualLayout>
                  <c:x val="1.5872629868962825E-2"/>
                  <c:y val="-1.495784989493136E-2"/>
                </c:manualLayout>
              </c:layout>
              <c:tx>
                <c:rich>
                  <a:bodyPr/>
                  <a:lstStyle/>
                  <a:p>
                    <a:r>
                      <a:rPr lang="ru-RU" sz="850" b="1"/>
                      <a:t>101,5*</a:t>
                    </a:r>
                    <a:endParaRPr lang="en-US" sz="850" b="1"/>
                  </a:p>
                </c:rich>
              </c:tx>
              <c:showVal val="1"/>
            </c:dLbl>
            <c:dLbl>
              <c:idx val="6"/>
              <c:layout>
                <c:manualLayout>
                  <c:x val="1.0685127621811941E-2"/>
                  <c:y val="-3.4812470871047659E-3"/>
                </c:manualLayout>
              </c:layout>
              <c:tx>
                <c:rich>
                  <a:bodyPr/>
                  <a:lstStyle/>
                  <a:p>
                    <a:r>
                      <a:rPr lang="ru-RU" sz="850" b="1"/>
                      <a:t>100,2*</a:t>
                    </a:r>
                    <a:endParaRPr lang="en-US" sz="850" b="1"/>
                  </a:p>
                </c:rich>
              </c:tx>
              <c:showVal val="1"/>
            </c:dLbl>
            <c:txPr>
              <a:bodyPr/>
              <a:lstStyle/>
              <a:p>
                <a:pPr>
                  <a:defRPr sz="850" b="1"/>
                </a:pPr>
                <a:endParaRPr lang="ru-RU"/>
              </a:p>
            </c:txPr>
            <c:showVal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Лист1!$C$2:$C$8</c:f>
              <c:numCache>
                <c:formatCode>#,##0</c:formatCode>
                <c:ptCount val="7"/>
                <c:pt idx="0">
                  <c:v>4324</c:v>
                </c:pt>
                <c:pt idx="1">
                  <c:v>3456</c:v>
                </c:pt>
                <c:pt idx="2">
                  <c:v>2901</c:v>
                </c:pt>
                <c:pt idx="3">
                  <c:v>3485</c:v>
                </c:pt>
                <c:pt idx="4">
                  <c:v>3571</c:v>
                </c:pt>
                <c:pt idx="5">
                  <c:v>2935</c:v>
                </c:pt>
                <c:pt idx="6">
                  <c:v>2961</c:v>
                </c:pt>
              </c:numCache>
            </c:numRef>
          </c:val>
        </c:ser>
        <c:dLbls>
          <c:showVal val="1"/>
        </c:dLbls>
        <c:axId val="159843456"/>
        <c:axId val="159844992"/>
      </c:barChart>
      <c:catAx>
        <c:axId val="159843456"/>
        <c:scaling>
          <c:orientation val="minMax"/>
        </c:scaling>
        <c:axPos val="b"/>
        <c:tickLblPos val="nextTo"/>
        <c:crossAx val="159844992"/>
        <c:crosses val="autoZero"/>
        <c:auto val="1"/>
        <c:lblAlgn val="ctr"/>
        <c:lblOffset val="100"/>
      </c:catAx>
      <c:valAx>
        <c:axId val="159844992"/>
        <c:scaling>
          <c:orientation val="minMax"/>
          <c:min val="0"/>
        </c:scaling>
        <c:axPos val="l"/>
        <c:numFmt formatCode="#,##0" sourceLinked="1"/>
        <c:tickLblPos val="nextTo"/>
        <c:txPr>
          <a:bodyPr/>
          <a:lstStyle/>
          <a:p>
            <a:pPr>
              <a:defRPr sz="900" b="1"/>
            </a:pPr>
            <a:endParaRPr lang="ru-RU"/>
          </a:p>
        </c:txPr>
        <c:crossAx val="159843456"/>
        <c:crosses val="autoZero"/>
        <c:crossBetween val="between"/>
      </c:valAx>
      <c:dTable>
        <c:showHorzBorder val="1"/>
        <c:showVertBorder val="1"/>
        <c:showOutline val="1"/>
        <c:showKeys val="1"/>
        <c:txPr>
          <a:bodyPr/>
          <a:lstStyle/>
          <a:p>
            <a:pPr rtl="0">
              <a:spcAft>
                <a:spcPts val="200"/>
              </a:spcAft>
              <a:defRPr sz="750" b="1"/>
            </a:pPr>
            <a:endParaRPr lang="ru-RU"/>
          </a:p>
        </c:txPr>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sz="1050"/>
            </a:pPr>
            <a:r>
              <a:rPr lang="ru-RU" sz="1050"/>
              <a:t>Численность пенсионеров  в разрезе городов и районов ПМР </a:t>
            </a:r>
          </a:p>
          <a:p>
            <a:pPr>
              <a:defRPr sz="1050"/>
            </a:pPr>
            <a:r>
              <a:rPr lang="ru-RU" sz="1050"/>
              <a:t>(на конец отчётного периода), человек</a:t>
            </a:r>
          </a:p>
        </c:rich>
      </c:tx>
      <c:layout>
        <c:manualLayout>
          <c:xMode val="edge"/>
          <c:yMode val="edge"/>
          <c:x val="0.22841740383729323"/>
          <c:y val="0"/>
        </c:manualLayout>
      </c:layout>
    </c:title>
    <c:plotArea>
      <c:layout>
        <c:manualLayout>
          <c:layoutTarget val="inner"/>
          <c:xMode val="edge"/>
          <c:yMode val="edge"/>
          <c:x val="0.16438259523917889"/>
          <c:y val="0.14769459145475669"/>
          <c:w val="0.8340987851962085"/>
          <c:h val="0.49028456969194961"/>
        </c:manualLayout>
      </c:layout>
      <c:barChart>
        <c:barDir val="col"/>
        <c:grouping val="clustered"/>
        <c:ser>
          <c:idx val="0"/>
          <c:order val="0"/>
          <c:tx>
            <c:strRef>
              <c:f>Лист1!$B$1</c:f>
              <c:strCache>
                <c:ptCount val="1"/>
                <c:pt idx="0">
                  <c:v>янв - сент 2015 года</c:v>
                </c:pt>
              </c:strCache>
            </c:strRef>
          </c:tx>
          <c:spPr>
            <a:solidFill>
              <a:schemeClr val="accent6">
                <a:lumMod val="40000"/>
                <a:lumOff val="60000"/>
              </a:schemeClr>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Слободзейский район и                    г. Слободзея</c:v>
                </c:pt>
                <c:pt idx="5">
                  <c:v>Григориополь      ский район и г. Григориополь</c:v>
                </c:pt>
                <c:pt idx="6">
                  <c:v>Каменский район и г. Каменка</c:v>
                </c:pt>
              </c:strCache>
            </c:strRef>
          </c:cat>
          <c:val>
            <c:numRef>
              <c:f>Лист1!$B$2:$B$8</c:f>
              <c:numCache>
                <c:formatCode>#,##0</c:formatCode>
                <c:ptCount val="7"/>
                <c:pt idx="0">
                  <c:v>31207</c:v>
                </c:pt>
                <c:pt idx="1">
                  <c:v>23557</c:v>
                </c:pt>
                <c:pt idx="2">
                  <c:v>19875</c:v>
                </c:pt>
                <c:pt idx="3">
                  <c:v>9780</c:v>
                </c:pt>
                <c:pt idx="4">
                  <c:v>22302</c:v>
                </c:pt>
                <c:pt idx="5">
                  <c:v>10699</c:v>
                </c:pt>
                <c:pt idx="6">
                  <c:v>7566</c:v>
                </c:pt>
              </c:numCache>
            </c:numRef>
          </c:val>
        </c:ser>
        <c:ser>
          <c:idx val="1"/>
          <c:order val="1"/>
          <c:tx>
            <c:strRef>
              <c:f>Лист1!$C$1</c:f>
              <c:strCache>
                <c:ptCount val="1"/>
                <c:pt idx="0">
                  <c:v>янв - сент 2016 года</c:v>
                </c:pt>
              </c:strCache>
            </c:strRef>
          </c:tx>
          <c:spPr>
            <a:solidFill>
              <a:schemeClr val="accent6">
                <a:lumMod val="75000"/>
              </a:schemeClr>
            </a:solidFill>
            <a:scene3d>
              <a:camera prst="orthographicFront"/>
              <a:lightRig rig="threePt" dir="t">
                <a:rot lat="0" lon="0" rev="1200000"/>
              </a:lightRig>
            </a:scene3d>
            <a:sp3d>
              <a:bevelT w="19050" h="25400"/>
            </a:sp3d>
          </c:spPr>
          <c:dLbls>
            <c:dLbl>
              <c:idx val="0"/>
              <c:layout>
                <c:manualLayout>
                  <c:x val="1.0691231882641128E-2"/>
                  <c:y val="4.3977474951854134E-4"/>
                </c:manualLayout>
              </c:layout>
              <c:tx>
                <c:rich>
                  <a:bodyPr/>
                  <a:lstStyle/>
                  <a:p>
                    <a:r>
                      <a:rPr lang="ru-RU" sz="800"/>
                      <a:t>101,2*</a:t>
                    </a:r>
                    <a:endParaRPr lang="en-US" sz="800"/>
                  </a:p>
                </c:rich>
              </c:tx>
              <c:showVal val="1"/>
            </c:dLbl>
            <c:dLbl>
              <c:idx val="1"/>
              <c:layout>
                <c:manualLayout>
                  <c:x val="1.3113071313052982E-2"/>
                  <c:y val="-9.110780657061899E-4"/>
                </c:manualLayout>
              </c:layout>
              <c:tx>
                <c:rich>
                  <a:bodyPr/>
                  <a:lstStyle/>
                  <a:p>
                    <a:r>
                      <a:rPr lang="ru-RU" sz="800"/>
                      <a:t>101,4*</a:t>
                    </a:r>
                    <a:endParaRPr lang="en-US" sz="800"/>
                  </a:p>
                </c:rich>
              </c:tx>
              <c:showVal val="1"/>
            </c:dLbl>
            <c:dLbl>
              <c:idx val="2"/>
              <c:layout>
                <c:manualLayout>
                  <c:x val="9.6374991969566566E-3"/>
                  <c:y val="-5.486620673963809E-4"/>
                </c:manualLayout>
              </c:layout>
              <c:tx>
                <c:rich>
                  <a:bodyPr/>
                  <a:lstStyle/>
                  <a:p>
                    <a:r>
                      <a:rPr lang="ru-RU" sz="800"/>
                      <a:t>101,0*</a:t>
                    </a:r>
                    <a:endParaRPr lang="en-US" sz="800"/>
                  </a:p>
                </c:rich>
              </c:tx>
              <c:showVal val="1"/>
            </c:dLbl>
            <c:dLbl>
              <c:idx val="3"/>
              <c:layout>
                <c:manualLayout>
                  <c:x val="1.0547242697890858E-2"/>
                  <c:y val="1.2773945052534069E-3"/>
                </c:manualLayout>
              </c:layout>
              <c:tx>
                <c:rich>
                  <a:bodyPr/>
                  <a:lstStyle/>
                  <a:p>
                    <a:r>
                      <a:rPr lang="ru-RU" sz="800"/>
                      <a:t>101,4*</a:t>
                    </a:r>
                    <a:endParaRPr lang="en-US" sz="800"/>
                  </a:p>
                </c:rich>
              </c:tx>
              <c:showVal val="1"/>
            </c:dLbl>
            <c:dLbl>
              <c:idx val="4"/>
              <c:layout>
                <c:manualLayout>
                  <c:x val="1.5371508855823671E-2"/>
                  <c:y val="-3.8396593614652657E-3"/>
                </c:manualLayout>
              </c:layout>
              <c:tx>
                <c:rich>
                  <a:bodyPr/>
                  <a:lstStyle/>
                  <a:p>
                    <a:r>
                      <a:rPr lang="ru-RU" sz="800"/>
                      <a:t>101,7*</a:t>
                    </a:r>
                    <a:endParaRPr lang="en-US" sz="800"/>
                  </a:p>
                </c:rich>
              </c:tx>
              <c:showVal val="1"/>
            </c:dLbl>
            <c:dLbl>
              <c:idx val="5"/>
              <c:layout>
                <c:manualLayout>
                  <c:x val="6.6705678285425424E-3"/>
                  <c:y val="-1.865711058563511E-4"/>
                </c:manualLayout>
              </c:layout>
              <c:tx>
                <c:rich>
                  <a:bodyPr/>
                  <a:lstStyle/>
                  <a:p>
                    <a:r>
                      <a:rPr lang="ru-RU" sz="800"/>
                      <a:t>101,1*</a:t>
                    </a:r>
                    <a:endParaRPr lang="en-US" sz="800"/>
                  </a:p>
                </c:rich>
              </c:tx>
              <c:showVal val="1"/>
            </c:dLbl>
            <c:dLbl>
              <c:idx val="6"/>
              <c:layout>
                <c:manualLayout>
                  <c:x val="-1.632622279079122E-3"/>
                  <c:y val="-7.5018486466281995E-4"/>
                </c:manualLayout>
              </c:layout>
              <c:tx>
                <c:rich>
                  <a:bodyPr/>
                  <a:lstStyle/>
                  <a:p>
                    <a:r>
                      <a:rPr lang="ru-RU" sz="800"/>
                      <a:t>99,9*</a:t>
                    </a:r>
                    <a:endParaRPr lang="en-US" sz="800"/>
                  </a:p>
                </c:rich>
              </c:tx>
              <c:showVal val="1"/>
            </c:dLbl>
            <c:txPr>
              <a:bodyPr/>
              <a:lstStyle/>
              <a:p>
                <a:pPr>
                  <a:defRPr sz="800"/>
                </a:pPr>
                <a:endParaRPr lang="ru-RU"/>
              </a:p>
            </c:txPr>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Слободзейский район и                    г. Слободзея</c:v>
                </c:pt>
                <c:pt idx="5">
                  <c:v>Григориополь      ский район и г. Григориополь</c:v>
                </c:pt>
                <c:pt idx="6">
                  <c:v>Каменский район и г. Каменка</c:v>
                </c:pt>
              </c:strCache>
            </c:strRef>
          </c:cat>
          <c:val>
            <c:numRef>
              <c:f>Лист1!$C$2:$C$8</c:f>
              <c:numCache>
                <c:formatCode>#,##0</c:formatCode>
                <c:ptCount val="7"/>
                <c:pt idx="0">
                  <c:v>31569</c:v>
                </c:pt>
                <c:pt idx="1">
                  <c:v>23891</c:v>
                </c:pt>
                <c:pt idx="2">
                  <c:v>20082</c:v>
                </c:pt>
                <c:pt idx="3">
                  <c:v>9920</c:v>
                </c:pt>
                <c:pt idx="4">
                  <c:v>22685</c:v>
                </c:pt>
                <c:pt idx="5">
                  <c:v>10812</c:v>
                </c:pt>
                <c:pt idx="6">
                  <c:v>7555</c:v>
                </c:pt>
              </c:numCache>
            </c:numRef>
          </c:val>
        </c:ser>
        <c:gapWidth val="64"/>
        <c:axId val="161342208"/>
        <c:axId val="161343744"/>
      </c:barChart>
      <c:catAx>
        <c:axId val="161342208"/>
        <c:scaling>
          <c:orientation val="minMax"/>
        </c:scaling>
        <c:delete val="1"/>
        <c:axPos val="b"/>
        <c:majorTickMark val="none"/>
        <c:tickLblPos val="none"/>
        <c:crossAx val="161343744"/>
        <c:crosses val="autoZero"/>
        <c:auto val="1"/>
        <c:lblAlgn val="ctr"/>
        <c:lblOffset val="100"/>
      </c:catAx>
      <c:valAx>
        <c:axId val="161343744"/>
        <c:scaling>
          <c:orientation val="minMax"/>
        </c:scaling>
        <c:axPos val="l"/>
        <c:numFmt formatCode="#,##0" sourceLinked="1"/>
        <c:majorTickMark val="none"/>
        <c:tickLblPos val="nextTo"/>
        <c:spPr>
          <a:ln w="9525">
            <a:solidFill>
              <a:sysClr val="windowText" lastClr="000000"/>
            </a:solidFill>
          </a:ln>
        </c:spPr>
        <c:txPr>
          <a:bodyPr/>
          <a:lstStyle/>
          <a:p>
            <a:pPr>
              <a:defRPr sz="800"/>
            </a:pPr>
            <a:endParaRPr lang="ru-RU"/>
          </a:p>
        </c:txPr>
        <c:crossAx val="161342208"/>
        <c:crosses val="autoZero"/>
        <c:crossBetween val="between"/>
      </c:valAx>
      <c:dTable>
        <c:showHorzBorder val="1"/>
        <c:showVertBorder val="1"/>
        <c:showOutline val="1"/>
        <c:showKeys val="1"/>
        <c:txPr>
          <a:bodyPr/>
          <a:lstStyle/>
          <a:p>
            <a:pPr rtl="0">
              <a:spcBef>
                <a:spcPts val="0"/>
              </a:spcBef>
              <a:spcAft>
                <a:spcPts val="300"/>
              </a:spcAft>
              <a:defRPr sz="700"/>
            </a:pPr>
            <a:endParaRPr lang="ru-RU"/>
          </a:p>
        </c:txPr>
      </c:dTable>
      <c:spPr>
        <a:ln w="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lgn="ctr">
              <a:defRPr sz="1100"/>
            </a:pPr>
            <a:r>
              <a:rPr lang="ru-RU" sz="1100"/>
              <a:t>Количество поступивших жалоб и обращений в разрезе городов и районов ПМР, единиц</a:t>
            </a:r>
          </a:p>
        </c:rich>
      </c:tx>
      <c:layout>
        <c:manualLayout>
          <c:xMode val="edge"/>
          <c:yMode val="edge"/>
          <c:x val="0.19273758865248236"/>
          <c:y val="1.8305893581484144E-3"/>
        </c:manualLayout>
      </c:layout>
    </c:title>
    <c:plotArea>
      <c:layout>
        <c:manualLayout>
          <c:layoutTarget val="inner"/>
          <c:xMode val="edge"/>
          <c:yMode val="edge"/>
          <c:x val="0.18865158876417043"/>
          <c:y val="0.11407778573132912"/>
          <c:w val="0.79810964055025035"/>
          <c:h val="0.470731567644954"/>
        </c:manualLayout>
      </c:layout>
      <c:barChart>
        <c:barDir val="col"/>
        <c:grouping val="clustered"/>
        <c:ser>
          <c:idx val="0"/>
          <c:order val="0"/>
          <c:tx>
            <c:strRef>
              <c:f>Лист1!$B$1</c:f>
              <c:strCache>
                <c:ptCount val="1"/>
                <c:pt idx="0">
                  <c:v>январь-сентябрь 2015 г.</c:v>
                </c:pt>
              </c:strCache>
            </c:strRef>
          </c:tx>
          <c:dLbls>
            <c:dLbl>
              <c:idx val="0"/>
              <c:layout>
                <c:manualLayout>
                  <c:x val="4.0476982930325318E-2"/>
                  <c:y val="3.9253161536626176E-2"/>
                </c:manualLayout>
              </c:layout>
              <c:tx>
                <c:rich>
                  <a:bodyPr/>
                  <a:lstStyle/>
                  <a:p>
                    <a:r>
                      <a:rPr lang="ru-RU" sz="800"/>
                      <a:t>112,5*</a:t>
                    </a:r>
                  </a:p>
                  <a:p>
                    <a:endParaRPr lang="en-US" sz="800"/>
                  </a:p>
                </c:rich>
              </c:tx>
              <c:showVal val="1"/>
            </c:dLbl>
            <c:dLbl>
              <c:idx val="1"/>
              <c:layout>
                <c:manualLayout>
                  <c:x val="3.7060963124290379E-2"/>
                  <c:y val="2.1539012168933495E-2"/>
                </c:manualLayout>
              </c:layout>
              <c:tx>
                <c:rich>
                  <a:bodyPr/>
                  <a:lstStyle/>
                  <a:p>
                    <a:r>
                      <a:rPr lang="ru-RU" sz="800"/>
                      <a:t> 101,7*</a:t>
                    </a:r>
                    <a:endParaRPr lang="en-US" sz="800"/>
                  </a:p>
                </c:rich>
              </c:tx>
              <c:showVal val="1"/>
            </c:dLbl>
            <c:dLbl>
              <c:idx val="2"/>
              <c:layout>
                <c:manualLayout>
                  <c:x val="3.8445875171567188E-2"/>
                  <c:y val="1.9043058806838511E-2"/>
                </c:manualLayout>
              </c:layout>
              <c:tx>
                <c:rich>
                  <a:bodyPr/>
                  <a:lstStyle/>
                  <a:p>
                    <a:r>
                      <a:rPr lang="ru-RU" sz="800"/>
                      <a:t>81,1*</a:t>
                    </a:r>
                    <a:endParaRPr lang="en-US" sz="800"/>
                  </a:p>
                </c:rich>
              </c:tx>
              <c:showVal val="1"/>
            </c:dLbl>
            <c:dLbl>
              <c:idx val="3"/>
              <c:layout>
                <c:manualLayout>
                  <c:x val="3.9687868803633612E-2"/>
                  <c:y val="3.3872584108804592E-3"/>
                </c:manualLayout>
              </c:layout>
              <c:tx>
                <c:rich>
                  <a:bodyPr/>
                  <a:lstStyle/>
                  <a:p>
                    <a:r>
                      <a:rPr lang="ru-RU" sz="800"/>
                      <a:t>111,6*</a:t>
                    </a:r>
                    <a:endParaRPr lang="en-US" sz="800"/>
                  </a:p>
                </c:rich>
              </c:tx>
              <c:showVal val="1"/>
            </c:dLbl>
            <c:dLbl>
              <c:idx val="4"/>
              <c:layout>
                <c:manualLayout>
                  <c:x val="4.1561400569609649E-2"/>
                  <c:y val="1.6304461942257317E-2"/>
                </c:manualLayout>
              </c:layout>
              <c:tx>
                <c:rich>
                  <a:bodyPr/>
                  <a:lstStyle/>
                  <a:p>
                    <a:r>
                      <a:rPr lang="ru-RU" sz="800"/>
                      <a:t>136,7*</a:t>
                    </a:r>
                    <a:endParaRPr lang="en-US" sz="800"/>
                  </a:p>
                </c:rich>
              </c:tx>
              <c:showVal val="1"/>
            </c:dLbl>
            <c:dLbl>
              <c:idx val="5"/>
              <c:layout>
                <c:manualLayout>
                  <c:x val="4.1964049218618314E-2"/>
                  <c:y val="1.6249151288521512E-2"/>
                </c:manualLayout>
              </c:layout>
              <c:tx>
                <c:rich>
                  <a:bodyPr/>
                  <a:lstStyle/>
                  <a:p>
                    <a:r>
                      <a:rPr lang="ru-RU" sz="800"/>
                      <a:t>87,1*</a:t>
                    </a:r>
                    <a:endParaRPr lang="en-US" sz="800"/>
                  </a:p>
                </c:rich>
              </c:tx>
              <c:showVal val="1"/>
            </c:dLbl>
            <c:dLbl>
              <c:idx val="6"/>
              <c:layout>
                <c:manualLayout>
                  <c:x val="4.0021731801873434E-2"/>
                  <c:y val="-7.9196181558387254E-3"/>
                </c:manualLayout>
              </c:layout>
              <c:tx>
                <c:rich>
                  <a:bodyPr/>
                  <a:lstStyle/>
                  <a:p>
                    <a:r>
                      <a:rPr lang="ru-RU" sz="800"/>
                      <a:t>145,0*</a:t>
                    </a:r>
                    <a:endParaRPr lang="en-US" sz="800"/>
                  </a:p>
                </c:rich>
              </c:tx>
              <c:showVal val="1"/>
            </c:dLbl>
            <c:txPr>
              <a:bodyPr/>
              <a:lstStyle/>
              <a:p>
                <a:pPr>
                  <a:defRPr sz="800"/>
                </a:pPr>
                <a:endParaRPr lang="ru-RU"/>
              </a:p>
            </c:txPr>
            <c:showVal val="1"/>
          </c:dLbls>
          <c:cat>
            <c:strRef>
              <c:f>Лист1!$A$2:$A$8</c:f>
              <c:strCache>
                <c:ptCount val="7"/>
                <c:pt idx="0">
                  <c:v>г.Тирасполь и               г. Днестровск</c:v>
                </c:pt>
                <c:pt idx="1">
                  <c:v>г. Бендеры</c:v>
                </c:pt>
                <c:pt idx="2">
                  <c:v>Рыбницкий            р-н и                              г. Рыбница</c:v>
                </c:pt>
                <c:pt idx="3">
                  <c:v>Дубоссарский р-н и                                      г. Дубоссары</c:v>
                </c:pt>
                <c:pt idx="4">
                  <c:v>Слободзей      ский р-н и                г. Слободзея</c:v>
                </c:pt>
                <c:pt idx="5">
                  <c:v>Григориополь    ский р-н и г. Григориополь</c:v>
                </c:pt>
                <c:pt idx="6">
                  <c:v>Каменский  р-н и г. Каменка</c:v>
                </c:pt>
              </c:strCache>
            </c:strRef>
          </c:cat>
          <c:val>
            <c:numRef>
              <c:f>Лист1!$B$2:$B$8</c:f>
              <c:numCache>
                <c:formatCode>#,##0</c:formatCode>
                <c:ptCount val="7"/>
                <c:pt idx="0">
                  <c:v>2698</c:v>
                </c:pt>
                <c:pt idx="1">
                  <c:v>1113</c:v>
                </c:pt>
                <c:pt idx="2" formatCode="General">
                  <c:v>148</c:v>
                </c:pt>
                <c:pt idx="3">
                  <c:v>1742</c:v>
                </c:pt>
                <c:pt idx="4" formatCode="General">
                  <c:v>401</c:v>
                </c:pt>
                <c:pt idx="5" formatCode="General">
                  <c:v>232</c:v>
                </c:pt>
                <c:pt idx="6" formatCode="General">
                  <c:v>665</c:v>
                </c:pt>
              </c:numCache>
            </c:numRef>
          </c:val>
        </c:ser>
        <c:ser>
          <c:idx val="1"/>
          <c:order val="1"/>
          <c:tx>
            <c:strRef>
              <c:f>Лист1!$C$1</c:f>
              <c:strCache>
                <c:ptCount val="1"/>
                <c:pt idx="0">
                  <c:v>январь- сентябрь 2016 г.</c:v>
                </c:pt>
              </c:strCache>
            </c:strRef>
          </c:tx>
          <c:spPr>
            <a:solidFill>
              <a:schemeClr val="accent5">
                <a:lumMod val="40000"/>
                <a:lumOff val="60000"/>
              </a:schemeClr>
            </a:solidFill>
          </c:spPr>
          <c:cat>
            <c:strRef>
              <c:f>Лист1!$A$2:$A$8</c:f>
              <c:strCache>
                <c:ptCount val="7"/>
                <c:pt idx="0">
                  <c:v>г.Тирасполь и               г. Днестровск</c:v>
                </c:pt>
                <c:pt idx="1">
                  <c:v>г. Бендеры</c:v>
                </c:pt>
                <c:pt idx="2">
                  <c:v>Рыбницкий            р-н и                              г. Рыбница</c:v>
                </c:pt>
                <c:pt idx="3">
                  <c:v>Дубоссарский р-н и                                      г. Дубоссары</c:v>
                </c:pt>
                <c:pt idx="4">
                  <c:v>Слободзей      ский р-н и                г. Слободзея</c:v>
                </c:pt>
                <c:pt idx="5">
                  <c:v>Григориополь    ский р-н и г. Григориополь</c:v>
                </c:pt>
                <c:pt idx="6">
                  <c:v>Каменский  р-н и г. Каменка</c:v>
                </c:pt>
              </c:strCache>
            </c:strRef>
          </c:cat>
          <c:val>
            <c:numRef>
              <c:f>Лист1!$C$2:$C$8</c:f>
              <c:numCache>
                <c:formatCode>#,##0</c:formatCode>
                <c:ptCount val="7"/>
                <c:pt idx="0">
                  <c:v>3036</c:v>
                </c:pt>
                <c:pt idx="1">
                  <c:v>1132</c:v>
                </c:pt>
                <c:pt idx="2">
                  <c:v>120</c:v>
                </c:pt>
                <c:pt idx="3">
                  <c:v>1944</c:v>
                </c:pt>
                <c:pt idx="4">
                  <c:v>548</c:v>
                </c:pt>
                <c:pt idx="5">
                  <c:v>202</c:v>
                </c:pt>
                <c:pt idx="6">
                  <c:v>964</c:v>
                </c:pt>
              </c:numCache>
            </c:numRef>
          </c:val>
        </c:ser>
        <c:axId val="161436032"/>
        <c:axId val="161437568"/>
      </c:barChart>
      <c:catAx>
        <c:axId val="161436032"/>
        <c:scaling>
          <c:orientation val="minMax"/>
        </c:scaling>
        <c:axPos val="b"/>
        <c:tickLblPos val="nextTo"/>
        <c:crossAx val="161437568"/>
        <c:crosses val="autoZero"/>
        <c:auto val="1"/>
        <c:lblAlgn val="ctr"/>
        <c:lblOffset val="100"/>
      </c:catAx>
      <c:valAx>
        <c:axId val="161437568"/>
        <c:scaling>
          <c:orientation val="minMax"/>
        </c:scaling>
        <c:axPos val="l"/>
        <c:title>
          <c:tx>
            <c:rich>
              <a:bodyPr rot="0" vert="horz"/>
              <a:lstStyle/>
              <a:p>
                <a:pPr>
                  <a:defRPr b="1"/>
                </a:pPr>
                <a:r>
                  <a:rPr lang="ru-RU" b="1"/>
                  <a:t>*- темп роста  </a:t>
                </a:r>
              </a:p>
              <a:p>
                <a:pPr>
                  <a:defRPr b="1"/>
                </a:pPr>
                <a:r>
                  <a:rPr lang="ru-RU" b="1"/>
                  <a:t>к соответствующему  периоду 2015  года, %</a:t>
                </a:r>
              </a:p>
            </c:rich>
          </c:tx>
          <c:layout>
            <c:manualLayout>
              <c:xMode val="edge"/>
              <c:yMode val="edge"/>
              <c:x val="0.78155234150159758"/>
              <c:y val="0.18322377620249394"/>
            </c:manualLayout>
          </c:layout>
        </c:title>
        <c:numFmt formatCode="#,##0" sourceLinked="1"/>
        <c:tickLblPos val="nextTo"/>
        <c:crossAx val="161436032"/>
        <c:crosses val="autoZero"/>
        <c:crossBetween val="between"/>
      </c:valAx>
      <c:dTable>
        <c:showHorzBorder val="1"/>
        <c:showVertBorder val="1"/>
        <c:showOutline val="1"/>
        <c:showKeys val="1"/>
        <c:txPr>
          <a:bodyPr/>
          <a:lstStyle/>
          <a:p>
            <a:pPr rtl="0">
              <a:spcBef>
                <a:spcPts val="0"/>
              </a:spcBef>
              <a:defRPr sz="700"/>
            </a:pPr>
            <a:endParaRPr lang="ru-RU"/>
          </a:p>
        </c:txPr>
      </c:dTable>
      <c:spPr>
        <a:noFill/>
        <a:ln w="2540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tx>
        <c:rich>
          <a:bodyPr/>
          <a:lstStyle/>
          <a:p>
            <a:pPr>
              <a:defRPr sz="1400"/>
            </a:pPr>
            <a:r>
              <a:rPr lang="ru-RU" sz="1100"/>
              <a:t>Объем произведенной продукции по</a:t>
            </a:r>
            <a:r>
              <a:rPr lang="ru-RU" sz="1100" baseline="0"/>
              <a:t> промышленным предприятиям и организациям за январь-сентябрь </a:t>
            </a:r>
            <a:r>
              <a:rPr lang="ru-RU" sz="1100"/>
              <a:t>2016 года, тыс. руб.</a:t>
            </a:r>
          </a:p>
        </c:rich>
      </c:tx>
      <c:layout>
        <c:manualLayout>
          <c:xMode val="edge"/>
          <c:yMode val="edge"/>
          <c:x val="0.21942480594181046"/>
          <c:y val="1.3353429831172563E-2"/>
        </c:manualLayout>
      </c:layout>
      <c:spPr>
        <a:solidFill>
          <a:sysClr val="window" lastClr="FFFFFF"/>
        </a:solidFill>
      </c:spPr>
    </c:title>
    <c:plotArea>
      <c:layout>
        <c:manualLayout>
          <c:layoutTarget val="inner"/>
          <c:xMode val="edge"/>
          <c:yMode val="edge"/>
          <c:x val="0.14355286025132291"/>
          <c:y val="0.21247391674869764"/>
          <c:w val="0.83185912399247963"/>
          <c:h val="0.43374687075008195"/>
        </c:manualLayout>
      </c:layout>
      <c:barChart>
        <c:barDir val="col"/>
        <c:grouping val="clustered"/>
        <c:ser>
          <c:idx val="0"/>
          <c:order val="0"/>
          <c:tx>
            <c:strRef>
              <c:f>Лист1!$B$1</c:f>
              <c:strCache>
                <c:ptCount val="1"/>
                <c:pt idx="0">
                  <c:v>январь-сентябрь 2015 года</c:v>
                </c:pt>
              </c:strCache>
            </c:strRef>
          </c:tx>
          <c:spPr>
            <a:solidFill>
              <a:schemeClr val="accent5">
                <a:lumMod val="75000"/>
              </a:schemeClr>
            </a:solidFill>
          </c:spPr>
          <c:dLbls>
            <c:delete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Лист1!$B$2:$B$8</c:f>
              <c:numCache>
                <c:formatCode>#,##0.0</c:formatCode>
                <c:ptCount val="7"/>
                <c:pt idx="0">
                  <c:v>4267221.5</c:v>
                </c:pt>
                <c:pt idx="1">
                  <c:v>911006.8</c:v>
                </c:pt>
                <c:pt idx="2">
                  <c:v>55889</c:v>
                </c:pt>
                <c:pt idx="3">
                  <c:v>222751.8</c:v>
                </c:pt>
                <c:pt idx="4">
                  <c:v>1339327.1000000001</c:v>
                </c:pt>
                <c:pt idx="5">
                  <c:v>45002.5</c:v>
                </c:pt>
                <c:pt idx="6">
                  <c:v>20912.099999999897</c:v>
                </c:pt>
              </c:numCache>
            </c:numRef>
          </c:val>
        </c:ser>
        <c:ser>
          <c:idx val="1"/>
          <c:order val="1"/>
          <c:tx>
            <c:strRef>
              <c:f>Лист1!$C$1</c:f>
              <c:strCache>
                <c:ptCount val="1"/>
                <c:pt idx="0">
                  <c:v>январь-сентябрь 2016 года</c:v>
                </c:pt>
              </c:strCache>
            </c:strRef>
          </c:tx>
          <c:spPr>
            <a:solidFill>
              <a:schemeClr val="accent6">
                <a:lumMod val="75000"/>
              </a:schemeClr>
            </a:solidFill>
          </c:spPr>
          <c:dLbls>
            <c:dLbl>
              <c:idx val="0"/>
              <c:layout>
                <c:manualLayout>
                  <c:x val="-9.4295143800095758E-3"/>
                  <c:y val="0"/>
                </c:manualLayout>
              </c:layout>
              <c:tx>
                <c:rich>
                  <a:bodyPr/>
                  <a:lstStyle/>
                  <a:p>
                    <a:r>
                      <a:rPr lang="ru-RU" sz="800" b="1"/>
                      <a:t>94,7*</a:t>
                    </a:r>
                    <a:endParaRPr lang="en-US" sz="800" b="1"/>
                  </a:p>
                </c:rich>
              </c:tx>
              <c:dLblPos val="outEnd"/>
              <c:showVal val="1"/>
            </c:dLbl>
            <c:dLbl>
              <c:idx val="1"/>
              <c:layout>
                <c:manualLayout>
                  <c:x val="-1.8672290353891519E-3"/>
                  <c:y val="-4.8488607596030584E-3"/>
                </c:manualLayout>
              </c:layout>
              <c:tx>
                <c:rich>
                  <a:bodyPr/>
                  <a:lstStyle/>
                  <a:p>
                    <a:r>
                      <a:rPr lang="ru-RU" sz="800" b="1"/>
                      <a:t>85,4*</a:t>
                    </a:r>
                    <a:endParaRPr lang="en-US" sz="800" b="1"/>
                  </a:p>
                </c:rich>
              </c:tx>
              <c:dLblPos val="outEnd"/>
              <c:showVal val="1"/>
            </c:dLbl>
            <c:dLbl>
              <c:idx val="2"/>
              <c:layout>
                <c:manualLayout>
                  <c:x val="-3.7718057520037896E-3"/>
                  <c:y val="0"/>
                </c:manualLayout>
              </c:layout>
              <c:tx>
                <c:rich>
                  <a:bodyPr/>
                  <a:lstStyle/>
                  <a:p>
                    <a:r>
                      <a:rPr lang="ru-RU" sz="800" b="1"/>
                      <a:t>101,9*</a:t>
                    </a:r>
                    <a:endParaRPr lang="en-US" sz="800" b="1"/>
                  </a:p>
                </c:rich>
              </c:tx>
              <c:dLblPos val="outEnd"/>
              <c:showVal val="1"/>
            </c:dLbl>
            <c:dLbl>
              <c:idx val="3"/>
              <c:layout>
                <c:manualLayout>
                  <c:x val="-9.4295143800094718E-3"/>
                  <c:y val="3.7241015264157574E-3"/>
                </c:manualLayout>
              </c:layout>
              <c:tx>
                <c:rich>
                  <a:bodyPr/>
                  <a:lstStyle/>
                  <a:p>
                    <a:r>
                      <a:rPr lang="ru-RU" sz="800" b="1"/>
                      <a:t>94,5*</a:t>
                    </a:r>
                    <a:endParaRPr lang="en-US" sz="800" b="1"/>
                  </a:p>
                </c:rich>
              </c:tx>
              <c:dLblPos val="outEnd"/>
              <c:showVal val="1"/>
            </c:dLbl>
            <c:dLbl>
              <c:idx val="4"/>
              <c:layout>
                <c:manualLayout>
                  <c:x val="-9.495876845181694E-3"/>
                  <c:y val="-1.6781216301450703E-2"/>
                </c:manualLayout>
              </c:layout>
              <c:tx>
                <c:rich>
                  <a:bodyPr/>
                  <a:lstStyle/>
                  <a:p>
                    <a:r>
                      <a:rPr lang="ru-RU" sz="800" b="1"/>
                      <a:t>73,8*</a:t>
                    </a:r>
                    <a:endParaRPr lang="en-US" sz="800" b="1"/>
                  </a:p>
                </c:rich>
              </c:tx>
              <c:dLblPos val="outEnd"/>
              <c:showVal val="1"/>
            </c:dLbl>
            <c:dLbl>
              <c:idx val="5"/>
              <c:layout>
                <c:manualLayout>
                  <c:x val="-1.1315417256011345E-2"/>
                  <c:y val="-3.7243947858478432E-3"/>
                </c:manualLayout>
              </c:layout>
              <c:tx>
                <c:rich>
                  <a:bodyPr/>
                  <a:lstStyle/>
                  <a:p>
                    <a:r>
                      <a:rPr lang="ru-RU" sz="800" b="1"/>
                      <a:t>118,0*</a:t>
                    </a:r>
                    <a:endParaRPr lang="en-US" sz="800" b="1"/>
                  </a:p>
                </c:rich>
              </c:tx>
              <c:dLblPos val="outEnd"/>
              <c:showVal val="1"/>
            </c:dLbl>
            <c:dLbl>
              <c:idx val="6"/>
              <c:layout>
                <c:manualLayout>
                  <c:x val="-1.3201392379144096E-2"/>
                  <c:y val="-5.2493438320213937E-3"/>
                </c:manualLayout>
              </c:layout>
              <c:tx>
                <c:rich>
                  <a:bodyPr/>
                  <a:lstStyle/>
                  <a:p>
                    <a:r>
                      <a:rPr lang="ru-RU" sz="800" b="1"/>
                      <a:t>95,5*</a:t>
                    </a:r>
                    <a:endParaRPr lang="en-US" sz="800" b="1"/>
                  </a:p>
                </c:rich>
              </c:tx>
              <c:dLblPos val="outEnd"/>
              <c:showVal val="1"/>
            </c:dLbl>
            <c:txPr>
              <a:bodyPr/>
              <a:lstStyle/>
              <a:p>
                <a:pPr>
                  <a:defRPr sz="800" b="1"/>
                </a:pPr>
                <a:endParaRPr lang="ru-RU"/>
              </a:p>
            </c:txPr>
            <c:dLblPos val="outEnd"/>
            <c:showVal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Лист1!$C$2:$C$8</c:f>
              <c:numCache>
                <c:formatCode>#,##0.0</c:formatCode>
                <c:ptCount val="7"/>
                <c:pt idx="0">
                  <c:v>4042050.4</c:v>
                </c:pt>
                <c:pt idx="1">
                  <c:v>777571</c:v>
                </c:pt>
                <c:pt idx="2">
                  <c:v>56975</c:v>
                </c:pt>
                <c:pt idx="3">
                  <c:v>210484.4</c:v>
                </c:pt>
                <c:pt idx="4">
                  <c:v>988628.8</c:v>
                </c:pt>
                <c:pt idx="5">
                  <c:v>53083.199999999997</c:v>
                </c:pt>
                <c:pt idx="6">
                  <c:v>19961.8</c:v>
                </c:pt>
              </c:numCache>
            </c:numRef>
          </c:val>
        </c:ser>
        <c:dLbls>
          <c:showVal val="1"/>
        </c:dLbls>
        <c:axId val="159132288"/>
        <c:axId val="159424512"/>
      </c:barChart>
      <c:catAx>
        <c:axId val="159132288"/>
        <c:scaling>
          <c:orientation val="minMax"/>
        </c:scaling>
        <c:axPos val="b"/>
        <c:tickLblPos val="nextTo"/>
        <c:crossAx val="159424512"/>
        <c:crosses val="autoZero"/>
        <c:auto val="1"/>
        <c:lblAlgn val="ctr"/>
        <c:lblOffset val="100"/>
      </c:catAx>
      <c:valAx>
        <c:axId val="159424512"/>
        <c:scaling>
          <c:orientation val="minMax"/>
          <c:min val="0"/>
        </c:scaling>
        <c:axPos val="l"/>
        <c:numFmt formatCode="#,##0.0" sourceLinked="1"/>
        <c:tickLblPos val="nextTo"/>
        <c:txPr>
          <a:bodyPr/>
          <a:lstStyle/>
          <a:p>
            <a:pPr>
              <a:defRPr sz="800" b="1"/>
            </a:pPr>
            <a:endParaRPr lang="ru-RU"/>
          </a:p>
        </c:txPr>
        <c:crossAx val="159132288"/>
        <c:crosses val="autoZero"/>
        <c:crossBetween val="between"/>
      </c:valAx>
      <c:dTable>
        <c:showHorzBorder val="1"/>
        <c:showVertBorder val="1"/>
        <c:showOutline val="1"/>
        <c:showKeys val="1"/>
        <c:txPr>
          <a:bodyPr/>
          <a:lstStyle/>
          <a:p>
            <a:pPr rtl="0">
              <a:defRPr sz="750" b="1"/>
            </a:pPr>
            <a:endParaRPr lang="ru-RU"/>
          </a:p>
        </c:txPr>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tx>
        <c:rich>
          <a:bodyPr/>
          <a:lstStyle/>
          <a:p>
            <a:pPr>
              <a:defRPr sz="1400"/>
            </a:pPr>
            <a:r>
              <a:rPr lang="ru-RU" sz="1100"/>
              <a:t>Объем валовой продукции по</a:t>
            </a:r>
            <a:r>
              <a:rPr lang="ru-RU" sz="1100" baseline="0"/>
              <a:t> предприятиям малого бизнеса</a:t>
            </a:r>
          </a:p>
          <a:p>
            <a:pPr>
              <a:defRPr sz="1400"/>
            </a:pPr>
            <a:r>
              <a:rPr lang="ru-RU" sz="1100" baseline="0"/>
              <a:t>действующим в сфере промышленного производства</a:t>
            </a:r>
          </a:p>
          <a:p>
            <a:pPr>
              <a:defRPr sz="1400"/>
            </a:pPr>
            <a:r>
              <a:rPr lang="ru-RU" sz="1100" baseline="0"/>
              <a:t>за январь-сентябрь </a:t>
            </a:r>
            <a:r>
              <a:rPr lang="ru-RU" sz="1100"/>
              <a:t>2016 года, тыс. руб.</a:t>
            </a:r>
          </a:p>
        </c:rich>
      </c:tx>
      <c:layout>
        <c:manualLayout>
          <c:xMode val="edge"/>
          <c:yMode val="edge"/>
          <c:x val="0.27706548701035638"/>
          <c:y val="2.1380270280828235E-2"/>
        </c:manualLayout>
      </c:layout>
    </c:title>
    <c:plotArea>
      <c:layout>
        <c:manualLayout>
          <c:layoutTarget val="inner"/>
          <c:xMode val="edge"/>
          <c:yMode val="edge"/>
          <c:x val="0.18134645782614364"/>
          <c:y val="0.22385733053992549"/>
          <c:w val="0.80002473238831751"/>
          <c:h val="0.40016941381586335"/>
        </c:manualLayout>
      </c:layout>
      <c:barChart>
        <c:barDir val="col"/>
        <c:grouping val="clustered"/>
        <c:ser>
          <c:idx val="0"/>
          <c:order val="0"/>
          <c:tx>
            <c:strRef>
              <c:f>Лист1!$B$1</c:f>
              <c:strCache>
                <c:ptCount val="1"/>
                <c:pt idx="0">
                  <c:v>янв-сент 2015 года</c:v>
                </c:pt>
              </c:strCache>
            </c:strRef>
          </c:tx>
          <c:spPr>
            <a:solidFill>
              <a:schemeClr val="tx2">
                <a:lumMod val="60000"/>
                <a:lumOff val="40000"/>
              </a:schemeClr>
            </a:solidFill>
          </c:spPr>
          <c:dLbls>
            <c:delete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Лист1!$B$2:$B$8</c:f>
              <c:numCache>
                <c:formatCode>#,##0.0</c:formatCode>
                <c:ptCount val="7"/>
                <c:pt idx="0">
                  <c:v>431597.2</c:v>
                </c:pt>
                <c:pt idx="1">
                  <c:v>197821.5</c:v>
                </c:pt>
                <c:pt idx="2">
                  <c:v>255432.7</c:v>
                </c:pt>
                <c:pt idx="3">
                  <c:v>76151.3</c:v>
                </c:pt>
                <c:pt idx="4">
                  <c:v>129556.9</c:v>
                </c:pt>
                <c:pt idx="5">
                  <c:v>86017</c:v>
                </c:pt>
                <c:pt idx="6">
                  <c:v>26703.599999999897</c:v>
                </c:pt>
              </c:numCache>
            </c:numRef>
          </c:val>
        </c:ser>
        <c:ser>
          <c:idx val="1"/>
          <c:order val="1"/>
          <c:tx>
            <c:strRef>
              <c:f>Лист1!$C$1</c:f>
              <c:strCache>
                <c:ptCount val="1"/>
                <c:pt idx="0">
                  <c:v>янв-сент 2016 года</c:v>
                </c:pt>
              </c:strCache>
            </c:strRef>
          </c:tx>
          <c:spPr>
            <a:solidFill>
              <a:schemeClr val="accent2">
                <a:lumMod val="60000"/>
                <a:lumOff val="40000"/>
              </a:schemeClr>
            </a:solidFill>
          </c:spPr>
          <c:dLbls>
            <c:dLbl>
              <c:idx val="0"/>
              <c:layout>
                <c:manualLayout>
                  <c:x val="5.9197485399426321E-3"/>
                  <c:y val="-1.2630375650464761E-2"/>
                </c:manualLayout>
              </c:layout>
              <c:tx>
                <c:rich>
                  <a:bodyPr/>
                  <a:lstStyle/>
                  <a:p>
                    <a:r>
                      <a:rPr lang="ru-RU" sz="800" b="1"/>
                      <a:t>106,8*</a:t>
                    </a:r>
                    <a:endParaRPr lang="en-US" sz="800" b="1"/>
                  </a:p>
                </c:rich>
              </c:tx>
              <c:dLblPos val="outEnd"/>
              <c:showVal val="1"/>
            </c:dLbl>
            <c:dLbl>
              <c:idx val="1"/>
              <c:layout>
                <c:manualLayout>
                  <c:x val="5.8946533293180994E-3"/>
                  <c:y val="-1.7179876763784921E-3"/>
                </c:manualLayout>
              </c:layout>
              <c:tx>
                <c:rich>
                  <a:bodyPr/>
                  <a:lstStyle/>
                  <a:p>
                    <a:r>
                      <a:rPr lang="ru-RU" sz="800" b="1"/>
                      <a:t>77,4*</a:t>
                    </a:r>
                    <a:endParaRPr lang="en-US" sz="800" b="1"/>
                  </a:p>
                </c:rich>
              </c:tx>
              <c:dLblPos val="outEnd"/>
              <c:showVal val="1"/>
            </c:dLbl>
            <c:dLbl>
              <c:idx val="2"/>
              <c:layout>
                <c:manualLayout>
                  <c:x val="3.9122828659577192E-3"/>
                  <c:y val="0"/>
                </c:manualLayout>
              </c:layout>
              <c:tx>
                <c:rich>
                  <a:bodyPr/>
                  <a:lstStyle/>
                  <a:p>
                    <a:r>
                      <a:rPr lang="ru-RU" sz="800" b="1"/>
                      <a:t>107,8*</a:t>
                    </a:r>
                    <a:endParaRPr lang="en-US" sz="800" b="1"/>
                  </a:p>
                </c:rich>
              </c:tx>
              <c:dLblPos val="outEnd"/>
              <c:showVal val="1"/>
            </c:dLbl>
            <c:dLbl>
              <c:idx val="3"/>
              <c:layout>
                <c:manualLayout>
                  <c:x val="-1.7497106491979821E-3"/>
                  <c:y val="-6.0437967609887734E-3"/>
                </c:manualLayout>
              </c:layout>
              <c:tx>
                <c:rich>
                  <a:bodyPr/>
                  <a:lstStyle/>
                  <a:p>
                    <a:r>
                      <a:rPr lang="ru-RU" sz="800" b="1"/>
                      <a:t>122,6*</a:t>
                    </a:r>
                    <a:endParaRPr lang="en-US" sz="800" b="1"/>
                  </a:p>
                </c:rich>
              </c:tx>
              <c:dLblPos val="outEnd"/>
              <c:showVal val="1"/>
            </c:dLbl>
            <c:dLbl>
              <c:idx val="4"/>
              <c:layout>
                <c:manualLayout>
                  <c:x val="-1.8178910105932041E-3"/>
                  <c:y val="0"/>
                </c:manualLayout>
              </c:layout>
              <c:tx>
                <c:rich>
                  <a:bodyPr/>
                  <a:lstStyle/>
                  <a:p>
                    <a:r>
                      <a:rPr lang="ru-RU" sz="800" b="1"/>
                      <a:t>106,3*</a:t>
                    </a:r>
                    <a:endParaRPr lang="en-US" sz="800" b="1"/>
                  </a:p>
                </c:rich>
              </c:tx>
              <c:dLblPos val="outEnd"/>
              <c:showVal val="1"/>
            </c:dLbl>
            <c:dLbl>
              <c:idx val="5"/>
              <c:layout>
                <c:manualLayout>
                  <c:x val="-1.1315417256011321E-2"/>
                  <c:y val="-3.724394785847831E-3"/>
                </c:manualLayout>
              </c:layout>
              <c:tx>
                <c:rich>
                  <a:bodyPr/>
                  <a:lstStyle/>
                  <a:p>
                    <a:r>
                      <a:rPr lang="ru-RU" sz="800" b="1"/>
                      <a:t>117,6*</a:t>
                    </a:r>
                    <a:endParaRPr lang="en-US" sz="800" b="1"/>
                  </a:p>
                </c:rich>
              </c:tx>
              <c:dLblPos val="outEnd"/>
              <c:showVal val="1"/>
            </c:dLbl>
            <c:dLbl>
              <c:idx val="6"/>
              <c:layout>
                <c:manualLayout>
                  <c:x val="-7.4414858299742034E-3"/>
                  <c:y val="0"/>
                </c:manualLayout>
              </c:layout>
              <c:tx>
                <c:rich>
                  <a:bodyPr/>
                  <a:lstStyle/>
                  <a:p>
                    <a:r>
                      <a:rPr lang="ru-RU" sz="800" b="1"/>
                      <a:t>107,2*</a:t>
                    </a:r>
                    <a:endParaRPr lang="en-US" sz="800" b="1"/>
                  </a:p>
                </c:rich>
              </c:tx>
              <c:dLblPos val="outEnd"/>
              <c:showVal val="1"/>
            </c:dLbl>
            <c:txPr>
              <a:bodyPr/>
              <a:lstStyle/>
              <a:p>
                <a:pPr>
                  <a:defRPr sz="800" b="1"/>
                </a:pPr>
                <a:endParaRPr lang="ru-RU"/>
              </a:p>
            </c:txPr>
            <c:dLblPos val="outEnd"/>
            <c:showVal val="1"/>
          </c:dLbls>
          <c:cat>
            <c:strRef>
              <c:f>Лист1!$A$2:$A$8</c:f>
              <c:strCache>
                <c:ptCount val="7"/>
                <c:pt idx="0">
                  <c:v>г. Тирасполь и                        г. Днестровск</c:v>
                </c:pt>
                <c:pt idx="1">
                  <c:v>г. Бендеры</c:v>
                </c:pt>
                <c:pt idx="2">
                  <c:v>Слободзейский район и                г. Слободзея</c:v>
                </c:pt>
                <c:pt idx="3">
                  <c:v>Дубоссарский район и             г. Дубоссары</c:v>
                </c:pt>
                <c:pt idx="4">
                  <c:v>Рыбницкий район и                  г. Рыбница</c:v>
                </c:pt>
                <c:pt idx="5">
                  <c:v>Григориопольский район и г. Григориополь </c:v>
                </c:pt>
                <c:pt idx="6">
                  <c:v>Каменский район и                г. Каменка</c:v>
                </c:pt>
              </c:strCache>
            </c:strRef>
          </c:cat>
          <c:val>
            <c:numRef>
              <c:f>Лист1!$C$2:$C$8</c:f>
              <c:numCache>
                <c:formatCode>#,##0.0</c:formatCode>
                <c:ptCount val="7"/>
                <c:pt idx="0">
                  <c:v>460994.4</c:v>
                </c:pt>
                <c:pt idx="1">
                  <c:v>153133.6</c:v>
                </c:pt>
                <c:pt idx="2">
                  <c:v>275323.09999999998</c:v>
                </c:pt>
                <c:pt idx="3">
                  <c:v>93389.8</c:v>
                </c:pt>
                <c:pt idx="4">
                  <c:v>137769.79999999999</c:v>
                </c:pt>
                <c:pt idx="5">
                  <c:v>101162.9</c:v>
                </c:pt>
                <c:pt idx="6">
                  <c:v>28631.3</c:v>
                </c:pt>
              </c:numCache>
            </c:numRef>
          </c:val>
        </c:ser>
        <c:dLbls>
          <c:showVal val="1"/>
        </c:dLbls>
        <c:axId val="162111488"/>
        <c:axId val="162113024"/>
      </c:barChart>
      <c:catAx>
        <c:axId val="162111488"/>
        <c:scaling>
          <c:orientation val="minMax"/>
        </c:scaling>
        <c:axPos val="b"/>
        <c:tickLblPos val="nextTo"/>
        <c:crossAx val="162113024"/>
        <c:crosses val="autoZero"/>
        <c:auto val="1"/>
        <c:lblAlgn val="ctr"/>
        <c:lblOffset val="100"/>
      </c:catAx>
      <c:valAx>
        <c:axId val="162113024"/>
        <c:scaling>
          <c:orientation val="minMax"/>
          <c:min val="0"/>
        </c:scaling>
        <c:axPos val="l"/>
        <c:numFmt formatCode="#,##0.0" sourceLinked="1"/>
        <c:tickLblPos val="nextTo"/>
        <c:txPr>
          <a:bodyPr/>
          <a:lstStyle/>
          <a:p>
            <a:pPr>
              <a:defRPr sz="900" b="1"/>
            </a:pPr>
            <a:endParaRPr lang="ru-RU"/>
          </a:p>
        </c:txPr>
        <c:crossAx val="162111488"/>
        <c:crosses val="autoZero"/>
        <c:crossBetween val="between"/>
      </c:valAx>
      <c:dTable>
        <c:showHorzBorder val="1"/>
        <c:showVertBorder val="1"/>
        <c:showOutline val="1"/>
        <c:showKeys val="1"/>
        <c:txPr>
          <a:bodyPr/>
          <a:lstStyle/>
          <a:p>
            <a:pPr rtl="0">
              <a:defRPr sz="700" b="1"/>
            </a:pPr>
            <a:endParaRPr lang="ru-RU"/>
          </a:p>
        </c:txPr>
      </c:dTable>
    </c:plotArea>
    <c:plotVisOnly val="1"/>
  </c:chart>
  <c:spPr>
    <a:ln>
      <a:noFill/>
    </a:ln>
  </c:spPr>
  <c:txPr>
    <a:bodyPr/>
    <a:lstStyle/>
    <a:p>
      <a:pPr>
        <a:defRPr sz="1200">
          <a:latin typeface="Times New Roman" pitchFamily="18" charset="0"/>
          <a:cs typeface="Times New Roman" pitchFamily="18"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lgn="ctr">
              <a:defRPr sz="1200"/>
            </a:pPr>
            <a:r>
              <a:rPr lang="ru-RU" sz="1100"/>
              <a:t>Валовая продукция сельского хозяйства по сельскохозяйственным организациям в разрезе городов и районов ПМР, тыс. руб.</a:t>
            </a:r>
          </a:p>
        </c:rich>
      </c:tx>
      <c:layout>
        <c:manualLayout>
          <c:xMode val="edge"/>
          <c:yMode val="edge"/>
          <c:x val="0.16326815398075281"/>
          <c:y val="1.36899855027147E-2"/>
        </c:manualLayout>
      </c:layout>
    </c:title>
    <c:plotArea>
      <c:layout>
        <c:manualLayout>
          <c:layoutTarget val="inner"/>
          <c:xMode val="edge"/>
          <c:yMode val="edge"/>
          <c:x val="0.20164828785226085"/>
          <c:y val="0.16293119610048754"/>
          <c:w val="0.75868040366482492"/>
          <c:h val="0.41977975230160447"/>
        </c:manualLayout>
      </c:layout>
      <c:barChart>
        <c:barDir val="col"/>
        <c:grouping val="clustered"/>
        <c:ser>
          <c:idx val="0"/>
          <c:order val="0"/>
          <c:tx>
            <c:strRef>
              <c:f>Лист1!$B$1</c:f>
              <c:strCache>
                <c:ptCount val="1"/>
                <c:pt idx="0">
                  <c:v>январь-сентябрь 2015 г.</c:v>
                </c:pt>
              </c:strCache>
            </c:strRef>
          </c:tx>
          <c:dLbls>
            <c:dLbl>
              <c:idx val="0"/>
              <c:layout>
                <c:manualLayout>
                  <c:x val="3.6566637503645402E-2"/>
                  <c:y val="8.2990420421274066E-2"/>
                </c:manualLayout>
              </c:layout>
              <c:tx>
                <c:rich>
                  <a:bodyPr/>
                  <a:lstStyle/>
                  <a:p>
                    <a:r>
                      <a:rPr lang="ru-RU"/>
                      <a:t>85,7*</a:t>
                    </a:r>
                  </a:p>
                  <a:p>
                    <a:endParaRPr lang="en-US"/>
                  </a:p>
                </c:rich>
              </c:tx>
              <c:showVal val="1"/>
            </c:dLbl>
            <c:dLbl>
              <c:idx val="1"/>
              <c:layout>
                <c:manualLayout>
                  <c:x val="4.2385700957334398E-2"/>
                  <c:y val="1.2538660568356518E-2"/>
                </c:manualLayout>
              </c:layout>
              <c:tx>
                <c:rich>
                  <a:bodyPr/>
                  <a:lstStyle/>
                  <a:p>
                    <a:r>
                      <a:rPr lang="ru-RU"/>
                      <a:t>111,0*</a:t>
                    </a:r>
                    <a:endParaRPr lang="en-US"/>
                  </a:p>
                </c:rich>
              </c:tx>
              <c:showVal val="1"/>
            </c:dLbl>
            <c:dLbl>
              <c:idx val="2"/>
              <c:layout>
                <c:manualLayout>
                  <c:x val="3.5802274715660831E-2"/>
                  <c:y val="-3.2882496186171895E-2"/>
                </c:manualLayout>
              </c:layout>
              <c:tx>
                <c:rich>
                  <a:bodyPr/>
                  <a:lstStyle/>
                  <a:p>
                    <a:r>
                      <a:rPr lang="ru-RU"/>
                      <a:t>118,0*</a:t>
                    </a:r>
                    <a:endParaRPr lang="en-US"/>
                  </a:p>
                </c:rich>
              </c:tx>
              <c:showVal val="1"/>
            </c:dLbl>
            <c:dLbl>
              <c:idx val="3"/>
              <c:layout>
                <c:manualLayout>
                  <c:x val="3.7748323126276205E-2"/>
                  <c:y val="-4.2523096165325923E-2"/>
                </c:manualLayout>
              </c:layout>
              <c:tx>
                <c:rich>
                  <a:bodyPr/>
                  <a:lstStyle/>
                  <a:p>
                    <a:r>
                      <a:rPr lang="ru-RU"/>
                      <a:t>156,5*</a:t>
                    </a:r>
                    <a:endParaRPr lang="en-US"/>
                  </a:p>
                </c:rich>
              </c:tx>
              <c:showVal val="1"/>
            </c:dLbl>
            <c:dLbl>
              <c:idx val="4"/>
              <c:layout>
                <c:manualLayout>
                  <c:x val="3.5761230364041094E-2"/>
                  <c:y val="8.287060215738995E-3"/>
                </c:manualLayout>
              </c:layout>
              <c:tx>
                <c:rich>
                  <a:bodyPr/>
                  <a:lstStyle/>
                  <a:p>
                    <a:r>
                      <a:rPr lang="ru-RU"/>
                      <a:t>103,9*</a:t>
                    </a:r>
                    <a:endParaRPr lang="en-US"/>
                  </a:p>
                </c:rich>
              </c:tx>
              <c:showVal val="1"/>
            </c:dLbl>
            <c:dLbl>
              <c:idx val="5"/>
              <c:layout>
                <c:manualLayout>
                  <c:x val="3.7624777627768148E-2"/>
                  <c:y val="-4.7726548632288014E-2"/>
                </c:manualLayout>
              </c:layout>
              <c:tx>
                <c:rich>
                  <a:bodyPr/>
                  <a:lstStyle/>
                  <a:p>
                    <a:r>
                      <a:rPr lang="ru-RU"/>
                      <a:t>123,7*</a:t>
                    </a:r>
                    <a:endParaRPr lang="en-US"/>
                  </a:p>
                </c:rich>
              </c:tx>
              <c:showVal val="1"/>
            </c:dLbl>
            <c:dLbl>
              <c:idx val="6"/>
              <c:layout>
                <c:manualLayout>
                  <c:x val="3.7847444995301682E-2"/>
                  <c:y val="3.1566031634336347E-3"/>
                </c:manualLayout>
              </c:layout>
              <c:tx>
                <c:rich>
                  <a:bodyPr/>
                  <a:lstStyle/>
                  <a:p>
                    <a:r>
                      <a:rPr lang="ru-RU"/>
                      <a:t>105,1*</a:t>
                    </a:r>
                    <a:endParaRPr lang="en-US"/>
                  </a:p>
                </c:rich>
              </c:tx>
              <c:showVal val="1"/>
            </c:dLbl>
            <c:showVal val="1"/>
          </c:dLbls>
          <c:cat>
            <c:strRef>
              <c:f>Лист1!$A$2:$A$8</c:f>
              <c:strCache>
                <c:ptCount val="7"/>
                <c:pt idx="0">
                  <c:v>г. Тирасполь и г. Днестровск</c:v>
                </c:pt>
                <c:pt idx="1">
                  <c:v>г. Бендеры</c:v>
                </c:pt>
                <c:pt idx="2">
                  <c:v>Рыбницкий район и               г. Рыбница</c:v>
                </c:pt>
                <c:pt idx="3">
                  <c:v>Дубоссар  ский район и               г. Дубоссары</c:v>
                </c:pt>
                <c:pt idx="4">
                  <c:v>Слободзей     ский район и       г. Слободзея</c:v>
                </c:pt>
                <c:pt idx="5">
                  <c:v>Григориопольский район и г. Григориополь</c:v>
                </c:pt>
                <c:pt idx="6">
                  <c:v>Каменский       район и                      г. Каменка</c:v>
                </c:pt>
              </c:strCache>
            </c:strRef>
          </c:cat>
          <c:val>
            <c:numRef>
              <c:f>Лист1!$B$2:$B$8</c:f>
              <c:numCache>
                <c:formatCode>#,##0.0</c:formatCode>
                <c:ptCount val="7"/>
                <c:pt idx="0">
                  <c:v>82750.899999999994</c:v>
                </c:pt>
                <c:pt idx="1">
                  <c:v>23947.4</c:v>
                </c:pt>
                <c:pt idx="2">
                  <c:v>160134.39999999962</c:v>
                </c:pt>
                <c:pt idx="3">
                  <c:v>64056.800000000003</c:v>
                </c:pt>
                <c:pt idx="4">
                  <c:v>225315.7</c:v>
                </c:pt>
                <c:pt idx="5">
                  <c:v>141628.70000000001</c:v>
                </c:pt>
                <c:pt idx="6">
                  <c:v>70691.3</c:v>
                </c:pt>
              </c:numCache>
            </c:numRef>
          </c:val>
        </c:ser>
        <c:ser>
          <c:idx val="1"/>
          <c:order val="1"/>
          <c:tx>
            <c:strRef>
              <c:f>Лист1!$C$1</c:f>
              <c:strCache>
                <c:ptCount val="1"/>
                <c:pt idx="0">
                  <c:v>январь-сентябрь 2016 г.</c:v>
                </c:pt>
              </c:strCache>
            </c:strRef>
          </c:tx>
          <c:spPr>
            <a:solidFill>
              <a:schemeClr val="accent5">
                <a:lumMod val="40000"/>
                <a:lumOff val="60000"/>
              </a:schemeClr>
            </a:solidFill>
          </c:spPr>
          <c:cat>
            <c:strRef>
              <c:f>Лист1!$A$2:$A$8</c:f>
              <c:strCache>
                <c:ptCount val="7"/>
                <c:pt idx="0">
                  <c:v>г. Тирасполь и г. Днестровск</c:v>
                </c:pt>
                <c:pt idx="1">
                  <c:v>г. Бендеры</c:v>
                </c:pt>
                <c:pt idx="2">
                  <c:v>Рыбницкий район и               г. Рыбница</c:v>
                </c:pt>
                <c:pt idx="3">
                  <c:v>Дубоссар  ский район и               г. Дубоссары</c:v>
                </c:pt>
                <c:pt idx="4">
                  <c:v>Слободзей     ский район и       г. Слободзея</c:v>
                </c:pt>
                <c:pt idx="5">
                  <c:v>Григориопольский район и г. Григориополь</c:v>
                </c:pt>
                <c:pt idx="6">
                  <c:v>Каменский       район и                      г. Каменка</c:v>
                </c:pt>
              </c:strCache>
            </c:strRef>
          </c:cat>
          <c:val>
            <c:numRef>
              <c:f>Лист1!$C$2:$C$8</c:f>
              <c:numCache>
                <c:formatCode>#,##0.0</c:formatCode>
                <c:ptCount val="7"/>
                <c:pt idx="0">
                  <c:v>70943</c:v>
                </c:pt>
                <c:pt idx="1">
                  <c:v>26580.6</c:v>
                </c:pt>
                <c:pt idx="2">
                  <c:v>188903.1</c:v>
                </c:pt>
                <c:pt idx="3">
                  <c:v>100257.60000000002</c:v>
                </c:pt>
                <c:pt idx="4">
                  <c:v>234054.6</c:v>
                </c:pt>
                <c:pt idx="5">
                  <c:v>175257.9</c:v>
                </c:pt>
                <c:pt idx="6">
                  <c:v>74298.5</c:v>
                </c:pt>
              </c:numCache>
            </c:numRef>
          </c:val>
        </c:ser>
        <c:axId val="51998080"/>
        <c:axId val="58983936"/>
      </c:barChart>
      <c:catAx>
        <c:axId val="51998080"/>
        <c:scaling>
          <c:orientation val="minMax"/>
        </c:scaling>
        <c:axPos val="b"/>
        <c:title>
          <c:tx>
            <c:rich>
              <a:bodyPr/>
              <a:lstStyle/>
              <a:p>
                <a:pPr>
                  <a:defRPr sz="900"/>
                </a:pPr>
                <a:r>
                  <a:rPr lang="ru-RU" sz="900"/>
                  <a:t>         *- темп роста к соответствующему периоду  2015 года, %</a:t>
                </a:r>
              </a:p>
            </c:rich>
          </c:tx>
          <c:layout>
            <c:manualLayout>
              <c:xMode val="edge"/>
              <c:yMode val="edge"/>
              <c:x val="7.2433611689109619E-3"/>
              <c:y val="0.93499394306480965"/>
            </c:manualLayout>
          </c:layout>
        </c:title>
        <c:tickLblPos val="nextTo"/>
        <c:crossAx val="58983936"/>
        <c:crosses val="autoZero"/>
        <c:auto val="1"/>
        <c:lblAlgn val="ctr"/>
        <c:lblOffset val="100"/>
      </c:catAx>
      <c:valAx>
        <c:axId val="58983936"/>
        <c:scaling>
          <c:orientation val="minMax"/>
        </c:scaling>
        <c:axPos val="l"/>
        <c:numFmt formatCode="#,##0.0" sourceLinked="1"/>
        <c:tickLblPos val="nextTo"/>
        <c:crossAx val="51998080"/>
        <c:crosses val="autoZero"/>
        <c:crossBetween val="between"/>
      </c:valAx>
      <c:dTable>
        <c:showHorzBorder val="1"/>
        <c:showVertBorder val="1"/>
        <c:showOutline val="1"/>
        <c:showKeys val="1"/>
      </c:dTable>
      <c:spPr>
        <a:noFill/>
        <a:ln w="25400">
          <a:noFill/>
        </a:ln>
      </c:spPr>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sz="1100"/>
            </a:pPr>
            <a:r>
              <a:rPr lang="ru-RU" sz="1100"/>
              <a:t>Количество действующих сельскозяйственных организаций </a:t>
            </a:r>
          </a:p>
          <a:p>
            <a:pPr>
              <a:defRPr sz="1100"/>
            </a:pPr>
            <a:r>
              <a:rPr lang="ru-RU" sz="1100"/>
              <a:t>в разрезе городов и районов ПМР, единиц</a:t>
            </a:r>
          </a:p>
        </c:rich>
      </c:tx>
      <c:layout>
        <c:manualLayout>
          <c:xMode val="edge"/>
          <c:yMode val="edge"/>
          <c:x val="0.19861101577744891"/>
          <c:y val="0"/>
        </c:manualLayout>
      </c:layout>
      <c:spPr>
        <a:noFill/>
      </c:spPr>
    </c:title>
    <c:plotArea>
      <c:layout>
        <c:manualLayout>
          <c:layoutTarget val="inner"/>
          <c:xMode val="edge"/>
          <c:yMode val="edge"/>
          <c:x val="0.20415723721944309"/>
          <c:y val="0.16046952464275288"/>
          <c:w val="0.77002143080738794"/>
          <c:h val="0.37686923749916035"/>
        </c:manualLayout>
      </c:layout>
      <c:barChart>
        <c:barDir val="col"/>
        <c:grouping val="clustered"/>
        <c:ser>
          <c:idx val="0"/>
          <c:order val="0"/>
          <c:tx>
            <c:strRef>
              <c:f>Лист1!$B$1</c:f>
              <c:strCache>
                <c:ptCount val="1"/>
                <c:pt idx="0">
                  <c:v>январь-сентябрь 2015 г.</c:v>
                </c:pt>
              </c:strCache>
            </c:strRef>
          </c:tx>
          <c:spPr>
            <a:solidFill>
              <a:schemeClr val="accent6">
                <a:lumMod val="75000"/>
              </a:schemeClr>
            </a:solidFill>
          </c:spPr>
          <c:dLbls>
            <c:dLbl>
              <c:idx val="0"/>
              <c:layout>
                <c:manualLayout>
                  <c:x val="3.8472752411014083E-2"/>
                  <c:y val="4.4389647023659412E-2"/>
                </c:manualLayout>
              </c:layout>
              <c:tx>
                <c:rich>
                  <a:bodyPr/>
                  <a:lstStyle/>
                  <a:p>
                    <a:r>
                      <a:rPr lang="ru-RU"/>
                      <a:t>131,6*</a:t>
                    </a:r>
                  </a:p>
                  <a:p>
                    <a:endParaRPr lang="en-US"/>
                  </a:p>
                </c:rich>
              </c:tx>
              <c:showVal val="1"/>
            </c:dLbl>
            <c:dLbl>
              <c:idx val="1"/>
              <c:layout>
                <c:manualLayout>
                  <c:x val="4.0309035176681073E-2"/>
                  <c:y val="8.1056593904410591E-3"/>
                </c:manualLayout>
              </c:layout>
              <c:tx>
                <c:rich>
                  <a:bodyPr/>
                  <a:lstStyle/>
                  <a:p>
                    <a:r>
                      <a:rPr lang="ru-RU"/>
                      <a:t>150,0*</a:t>
                    </a:r>
                    <a:endParaRPr lang="en-US"/>
                  </a:p>
                </c:rich>
              </c:tx>
              <c:showVal val="1"/>
            </c:dLbl>
            <c:dLbl>
              <c:idx val="2"/>
              <c:layout>
                <c:manualLayout>
                  <c:x val="3.9753258049690245E-2"/>
                  <c:y val="4.4770738177300814E-3"/>
                </c:manualLayout>
              </c:layout>
              <c:tx>
                <c:rich>
                  <a:bodyPr/>
                  <a:lstStyle/>
                  <a:p>
                    <a:r>
                      <a:rPr lang="ru-RU"/>
                      <a:t>108,2*</a:t>
                    </a:r>
                    <a:endParaRPr lang="en-US"/>
                  </a:p>
                </c:rich>
              </c:tx>
              <c:showVal val="1"/>
            </c:dLbl>
            <c:dLbl>
              <c:idx val="3"/>
              <c:layout>
                <c:manualLayout>
                  <c:x val="3.9456205894562058E-2"/>
                  <c:y val="1.0203063047970067E-2"/>
                </c:manualLayout>
              </c:layout>
              <c:tx>
                <c:rich>
                  <a:bodyPr/>
                  <a:lstStyle/>
                  <a:p>
                    <a:r>
                      <a:rPr lang="ru-RU"/>
                      <a:t>107,1*</a:t>
                    </a:r>
                    <a:endParaRPr lang="en-US"/>
                  </a:p>
                </c:rich>
              </c:tx>
              <c:showVal val="1"/>
            </c:dLbl>
            <c:dLbl>
              <c:idx val="4"/>
              <c:layout>
                <c:manualLayout>
                  <c:x val="3.6544114935824601E-2"/>
                  <c:y val="1.2724050519326121E-2"/>
                </c:manualLayout>
              </c:layout>
              <c:tx>
                <c:rich>
                  <a:bodyPr/>
                  <a:lstStyle/>
                  <a:p>
                    <a:r>
                      <a:rPr lang="ru-RU"/>
                      <a:t>101,2*</a:t>
                    </a:r>
                    <a:endParaRPr lang="en-US"/>
                  </a:p>
                </c:rich>
              </c:tx>
              <c:showVal val="1"/>
            </c:dLbl>
            <c:dLbl>
              <c:idx val="5"/>
              <c:layout>
                <c:manualLayout>
                  <c:x val="4.1448280503398612E-2"/>
                  <c:y val="1.1232819999564101E-2"/>
                </c:manualLayout>
              </c:layout>
              <c:tx>
                <c:rich>
                  <a:bodyPr/>
                  <a:lstStyle/>
                  <a:p>
                    <a:r>
                      <a:rPr lang="ru-RU"/>
                      <a:t>100,0*</a:t>
                    </a:r>
                    <a:endParaRPr lang="en-US"/>
                  </a:p>
                </c:rich>
              </c:tx>
              <c:showVal val="1"/>
            </c:dLbl>
            <c:dLbl>
              <c:idx val="6"/>
              <c:layout>
                <c:manualLayout>
                  <c:x val="3.9851214115047592E-2"/>
                  <c:y val="1.3085664823811917E-2"/>
                </c:manualLayout>
              </c:layout>
              <c:tx>
                <c:rich>
                  <a:bodyPr/>
                  <a:lstStyle/>
                  <a:p>
                    <a:r>
                      <a:rPr lang="ru-RU"/>
                      <a:t>84,6*</a:t>
                    </a:r>
                    <a:endParaRPr lang="en-US"/>
                  </a:p>
                </c:rich>
              </c:tx>
              <c:showVal val="1"/>
            </c:dLbl>
            <c:showVal val="1"/>
          </c:dLbls>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            поль</c:v>
                </c:pt>
                <c:pt idx="6">
                  <c:v>Каменский       район и               г. Каменка</c:v>
                </c:pt>
              </c:strCache>
            </c:strRef>
          </c:cat>
          <c:val>
            <c:numRef>
              <c:f>Лист1!$B$2:$B$8</c:f>
              <c:numCache>
                <c:formatCode>General</c:formatCode>
                <c:ptCount val="7"/>
                <c:pt idx="0">
                  <c:v>19</c:v>
                </c:pt>
                <c:pt idx="1">
                  <c:v>12</c:v>
                </c:pt>
                <c:pt idx="2">
                  <c:v>61</c:v>
                </c:pt>
                <c:pt idx="3">
                  <c:v>28</c:v>
                </c:pt>
                <c:pt idx="4">
                  <c:v>167</c:v>
                </c:pt>
                <c:pt idx="5">
                  <c:v>41</c:v>
                </c:pt>
                <c:pt idx="6">
                  <c:v>13</c:v>
                </c:pt>
              </c:numCache>
            </c:numRef>
          </c:val>
        </c:ser>
        <c:ser>
          <c:idx val="1"/>
          <c:order val="1"/>
          <c:tx>
            <c:strRef>
              <c:f>Лист1!$C$1</c:f>
              <c:strCache>
                <c:ptCount val="1"/>
                <c:pt idx="0">
                  <c:v>январь-сентябрь 2016  г.</c:v>
                </c:pt>
              </c:strCache>
            </c:strRef>
          </c:tx>
          <c:spPr>
            <a:solidFill>
              <a:schemeClr val="accent5">
                <a:lumMod val="40000"/>
                <a:lumOff val="60000"/>
              </a:schemeClr>
            </a:solidFill>
          </c:spPr>
          <c:cat>
            <c:strRef>
              <c:f>Лист1!$A$2:$A$8</c:f>
              <c:strCache>
                <c:ptCount val="7"/>
                <c:pt idx="0">
                  <c:v>г. Тирасполь и г. Днестровск</c:v>
                </c:pt>
                <c:pt idx="1">
                  <c:v>г. Бендеры</c:v>
                </c:pt>
                <c:pt idx="2">
                  <c:v>Рыбницкий район и              г. Рыбница</c:v>
                </c:pt>
                <c:pt idx="3">
                  <c:v>Дубоссарский     район и                г. Дубоссары</c:v>
                </c:pt>
                <c:pt idx="4">
                  <c:v>Слободзей     ский район и                          г. Слободзея</c:v>
                </c:pt>
                <c:pt idx="5">
                  <c:v>Григорио    польский район и г. Григорио            поль</c:v>
                </c:pt>
                <c:pt idx="6">
                  <c:v>Каменский       район и               г. Каменка</c:v>
                </c:pt>
              </c:strCache>
            </c:strRef>
          </c:cat>
          <c:val>
            <c:numRef>
              <c:f>Лист1!$C$2:$C$8</c:f>
              <c:numCache>
                <c:formatCode>General</c:formatCode>
                <c:ptCount val="7"/>
                <c:pt idx="0">
                  <c:v>25</c:v>
                </c:pt>
                <c:pt idx="1">
                  <c:v>18</c:v>
                </c:pt>
                <c:pt idx="2">
                  <c:v>66</c:v>
                </c:pt>
                <c:pt idx="3">
                  <c:v>30</c:v>
                </c:pt>
                <c:pt idx="4">
                  <c:v>169</c:v>
                </c:pt>
                <c:pt idx="5">
                  <c:v>41</c:v>
                </c:pt>
                <c:pt idx="6">
                  <c:v>11</c:v>
                </c:pt>
              </c:numCache>
            </c:numRef>
          </c:val>
        </c:ser>
        <c:axId val="59006336"/>
        <c:axId val="59012608"/>
      </c:barChart>
      <c:catAx>
        <c:axId val="59006336"/>
        <c:scaling>
          <c:orientation val="minMax"/>
        </c:scaling>
        <c:axPos val="b"/>
        <c:title>
          <c:tx>
            <c:rich>
              <a:bodyPr/>
              <a:lstStyle/>
              <a:p>
                <a:pPr>
                  <a:defRPr sz="900"/>
                </a:pPr>
                <a:r>
                  <a:rPr lang="ru-RU" sz="900"/>
                  <a:t>        *- темп роста к соответствующему периоду 2015 года,%</a:t>
                </a:r>
              </a:p>
            </c:rich>
          </c:tx>
          <c:layout>
            <c:manualLayout>
              <c:xMode val="edge"/>
              <c:yMode val="edge"/>
              <c:x val="9.1525462356280762E-4"/>
              <c:y val="0.91769850832702871"/>
            </c:manualLayout>
          </c:layout>
        </c:title>
        <c:tickLblPos val="nextTo"/>
        <c:crossAx val="59012608"/>
        <c:crosses val="autoZero"/>
        <c:auto val="1"/>
        <c:lblAlgn val="ctr"/>
        <c:lblOffset val="100"/>
      </c:catAx>
      <c:valAx>
        <c:axId val="59012608"/>
        <c:scaling>
          <c:orientation val="minMax"/>
        </c:scaling>
        <c:axPos val="l"/>
        <c:numFmt formatCode="General" sourceLinked="1"/>
        <c:tickLblPos val="nextTo"/>
        <c:crossAx val="59006336"/>
        <c:crosses val="autoZero"/>
        <c:crossBetween val="between"/>
      </c:valAx>
      <c:dTable>
        <c:showHorzBorder val="1"/>
        <c:showVertBorder val="1"/>
        <c:showOutline val="1"/>
        <c:showKeys val="1"/>
      </c:dTable>
    </c:plotArea>
    <c:plotVisOnly val="1"/>
  </c:chart>
  <c:spPr>
    <a:ln>
      <a:noFill/>
    </a:ln>
  </c:spPr>
  <c:txPr>
    <a:bodyPr/>
    <a:lstStyle/>
    <a:p>
      <a:pPr>
        <a:defRPr sz="750" b="1">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0"/>
            </a:pPr>
            <a:r>
              <a:rPr lang="ru-RU" sz="1100">
                <a:latin typeface="Times New Roman" pitchFamily="18" charset="0"/>
                <a:cs typeface="Times New Roman" pitchFamily="18" charset="0"/>
              </a:rPr>
              <a:t>Валовой сбор основных сельскохозяйственных культур, тыс. тонн</a:t>
            </a:r>
          </a:p>
        </c:rich>
      </c:tx>
      <c:layout>
        <c:manualLayout>
          <c:xMode val="edge"/>
          <c:yMode val="edge"/>
          <c:x val="0.25610461446039923"/>
          <c:y val="2.8122110137725098E-3"/>
        </c:manualLayout>
      </c:layout>
    </c:title>
    <c:plotArea>
      <c:layout>
        <c:manualLayout>
          <c:layoutTarget val="inner"/>
          <c:xMode val="edge"/>
          <c:yMode val="edge"/>
          <c:x val="0.14823212380351566"/>
          <c:y val="0.11642956395156492"/>
          <c:w val="0.83536757446603549"/>
          <c:h val="0.49844063609695866"/>
        </c:manualLayout>
      </c:layout>
      <c:barChart>
        <c:barDir val="col"/>
        <c:grouping val="clustered"/>
        <c:ser>
          <c:idx val="0"/>
          <c:order val="0"/>
          <c:tx>
            <c:strRef>
              <c:f>Лист1!$B$1</c:f>
              <c:strCache>
                <c:ptCount val="1"/>
                <c:pt idx="0">
                  <c:v>на 25.11.2015 г.</c:v>
                </c:pt>
              </c:strCache>
            </c:strRef>
          </c:tx>
          <c:spPr>
            <a:solidFill>
              <a:srgbClr val="0070C0"/>
            </a:solidFill>
          </c:spPr>
          <c:dLbls>
            <c:delete val="1"/>
          </c:dLbls>
          <c:cat>
            <c:strRef>
              <c:f>Лист1!$A$2:$A$9</c:f>
              <c:strCache>
                <c:ptCount val="8"/>
                <c:pt idx="0">
                  <c:v>Зерновые и зернобобовые культуры  </c:v>
                </c:pt>
                <c:pt idx="1">
                  <c:v>озимая пшеница</c:v>
                </c:pt>
                <c:pt idx="2">
                  <c:v>кукуруза на зерно</c:v>
                </c:pt>
                <c:pt idx="3">
                  <c:v>Подсолнеч    ник на зерно</c:v>
                </c:pt>
                <c:pt idx="4">
                  <c:v>Картофель</c:v>
                </c:pt>
                <c:pt idx="5">
                  <c:v>Овощи открытого грунта</c:v>
                </c:pt>
                <c:pt idx="6">
                  <c:v>Плоды</c:v>
                </c:pt>
                <c:pt idx="7">
                  <c:v>Виноград</c:v>
                </c:pt>
              </c:strCache>
            </c:strRef>
          </c:cat>
          <c:val>
            <c:numRef>
              <c:f>Лист1!$B$2:$B$9</c:f>
              <c:numCache>
                <c:formatCode>General</c:formatCode>
                <c:ptCount val="8"/>
                <c:pt idx="0" formatCode="0.0">
                  <c:v>385.4</c:v>
                </c:pt>
                <c:pt idx="1">
                  <c:v>263.60000000000002</c:v>
                </c:pt>
                <c:pt idx="2">
                  <c:v>55.9</c:v>
                </c:pt>
                <c:pt idx="3" formatCode="0.0">
                  <c:v>82.4</c:v>
                </c:pt>
                <c:pt idx="4">
                  <c:v>4.5</c:v>
                </c:pt>
                <c:pt idx="5" formatCode="0.0">
                  <c:v>26</c:v>
                </c:pt>
                <c:pt idx="6">
                  <c:v>12.7</c:v>
                </c:pt>
                <c:pt idx="7">
                  <c:v>22.3</c:v>
                </c:pt>
              </c:numCache>
            </c:numRef>
          </c:val>
        </c:ser>
        <c:ser>
          <c:idx val="1"/>
          <c:order val="1"/>
          <c:tx>
            <c:strRef>
              <c:f>Лист1!$C$1</c:f>
              <c:strCache>
                <c:ptCount val="1"/>
                <c:pt idx="0">
                  <c:v>на 25.11.2016 г.</c:v>
                </c:pt>
              </c:strCache>
            </c:strRef>
          </c:tx>
          <c:spPr>
            <a:solidFill>
              <a:schemeClr val="accent5">
                <a:lumMod val="40000"/>
                <a:lumOff val="60000"/>
              </a:schemeClr>
            </a:solidFill>
          </c:spPr>
          <c:dLbls>
            <c:dLbl>
              <c:idx val="0"/>
              <c:layout>
                <c:manualLayout>
                  <c:x val="6.4552824691814052E-3"/>
                  <c:y val="1.6809733232622127E-2"/>
                </c:manualLayout>
              </c:layout>
              <c:tx>
                <c:rich>
                  <a:bodyPr/>
                  <a:lstStyle/>
                  <a:p>
                    <a:r>
                      <a:rPr lang="ru-RU" sz="800" b="1">
                        <a:latin typeface="Times New Roman" pitchFamily="18" charset="0"/>
                        <a:cs typeface="Times New Roman" pitchFamily="18" charset="0"/>
                      </a:rPr>
                      <a:t>137,8*</a:t>
                    </a:r>
                    <a:endParaRPr lang="en-US" sz="800" b="1">
                      <a:latin typeface="Times New Roman" pitchFamily="18" charset="0"/>
                      <a:cs typeface="Times New Roman" pitchFamily="18" charset="0"/>
                    </a:endParaRPr>
                  </a:p>
                </c:rich>
              </c:tx>
              <c:showVal val="1"/>
            </c:dLbl>
            <c:dLbl>
              <c:idx val="1"/>
              <c:layout>
                <c:manualLayout>
                  <c:x val="6.2266500622664622E-3"/>
                  <c:y val="1.677852348993315E-2"/>
                </c:manualLayout>
              </c:layout>
              <c:tx>
                <c:rich>
                  <a:bodyPr/>
                  <a:lstStyle/>
                  <a:p>
                    <a:r>
                      <a:rPr lang="ru-RU" sz="800" b="1">
                        <a:latin typeface="Times New Roman" pitchFamily="18" charset="0"/>
                        <a:cs typeface="Times New Roman" pitchFamily="18" charset="0"/>
                      </a:rPr>
                      <a:t>140,0*</a:t>
                    </a:r>
                    <a:endParaRPr lang="en-US" sz="800" b="1">
                      <a:latin typeface="Times New Roman" pitchFamily="18" charset="0"/>
                      <a:cs typeface="Times New Roman" pitchFamily="18" charset="0"/>
                    </a:endParaRPr>
                  </a:p>
                </c:rich>
              </c:tx>
              <c:showVal val="1"/>
            </c:dLbl>
            <c:dLbl>
              <c:idx val="2"/>
              <c:layout>
                <c:manualLayout>
                  <c:x val="6.5316344262000914E-3"/>
                  <c:y val="2.2401947634813662E-2"/>
                </c:manualLayout>
              </c:layout>
              <c:tx>
                <c:rich>
                  <a:bodyPr/>
                  <a:lstStyle/>
                  <a:p>
                    <a:r>
                      <a:rPr lang="ru-RU" sz="800" b="1">
                        <a:latin typeface="Times New Roman" pitchFamily="18" charset="0"/>
                        <a:cs typeface="Times New Roman" pitchFamily="18" charset="0"/>
                      </a:rPr>
                      <a:t>138,5*</a:t>
                    </a:r>
                    <a:endParaRPr lang="en-US" sz="800" b="1">
                      <a:latin typeface="Times New Roman" pitchFamily="18" charset="0"/>
                      <a:cs typeface="Times New Roman" pitchFamily="18" charset="0"/>
                    </a:endParaRPr>
                  </a:p>
                </c:rich>
              </c:tx>
              <c:showVal val="1"/>
            </c:dLbl>
            <c:dLbl>
              <c:idx val="3"/>
              <c:layout>
                <c:manualLayout>
                  <c:x val="4.6085096696211504E-3"/>
                  <c:y val="2.2381652418836852E-2"/>
                </c:manualLayout>
              </c:layout>
              <c:tx>
                <c:rich>
                  <a:bodyPr/>
                  <a:lstStyle/>
                  <a:p>
                    <a:r>
                      <a:rPr lang="ru-RU" sz="800" b="1">
                        <a:latin typeface="Times New Roman" pitchFamily="18" charset="0"/>
                        <a:cs typeface="Times New Roman" pitchFamily="18" charset="0"/>
                      </a:rPr>
                      <a:t>135,9*</a:t>
                    </a:r>
                    <a:endParaRPr lang="en-US" sz="800" b="1">
                      <a:latin typeface="Times New Roman" pitchFamily="18" charset="0"/>
                      <a:cs typeface="Times New Roman" pitchFamily="18" charset="0"/>
                    </a:endParaRPr>
                  </a:p>
                </c:rich>
              </c:tx>
              <c:showVal val="1"/>
            </c:dLbl>
            <c:dLbl>
              <c:idx val="4"/>
              <c:layout>
                <c:manualLayout>
                  <c:x val="1.2453300124532999E-2"/>
                  <c:y val="0"/>
                </c:manualLayout>
              </c:layout>
              <c:tx>
                <c:rich>
                  <a:bodyPr/>
                  <a:lstStyle/>
                  <a:p>
                    <a:r>
                      <a:rPr lang="ru-RU" sz="800" b="1">
                        <a:latin typeface="Times New Roman" pitchFamily="18" charset="0"/>
                        <a:cs typeface="Times New Roman" pitchFamily="18" charset="0"/>
                      </a:rPr>
                      <a:t>88,9*</a:t>
                    </a:r>
                    <a:endParaRPr lang="en-US" sz="800" b="1">
                      <a:latin typeface="Times New Roman" pitchFamily="18" charset="0"/>
                      <a:cs typeface="Times New Roman" pitchFamily="18" charset="0"/>
                    </a:endParaRPr>
                  </a:p>
                </c:rich>
              </c:tx>
              <c:showVal val="1"/>
            </c:dLbl>
            <c:dLbl>
              <c:idx val="5"/>
              <c:layout>
                <c:manualLayout>
                  <c:x val="4.3035741216927402E-3"/>
                  <c:y val="1.6799144424286542E-2"/>
                </c:manualLayout>
              </c:layout>
              <c:tx>
                <c:rich>
                  <a:bodyPr/>
                  <a:lstStyle/>
                  <a:p>
                    <a:r>
                      <a:rPr lang="ru-RU" sz="800" b="1">
                        <a:latin typeface="Times New Roman" pitchFamily="18" charset="0"/>
                        <a:cs typeface="Times New Roman" pitchFamily="18" charset="0"/>
                      </a:rPr>
                      <a:t>118,5*</a:t>
                    </a:r>
                    <a:endParaRPr lang="en-US" sz="800" b="1">
                      <a:latin typeface="Times New Roman" pitchFamily="18" charset="0"/>
                      <a:cs typeface="Times New Roman" pitchFamily="18" charset="0"/>
                    </a:endParaRPr>
                  </a:p>
                </c:rich>
              </c:tx>
              <c:showVal val="1"/>
            </c:dLbl>
            <c:dLbl>
              <c:idx val="6"/>
              <c:layout>
                <c:manualLayout>
                  <c:x val="1.2453300124532999E-2"/>
                  <c:y val="0"/>
                </c:manualLayout>
              </c:layout>
              <c:tx>
                <c:rich>
                  <a:bodyPr/>
                  <a:lstStyle/>
                  <a:p>
                    <a:r>
                      <a:rPr lang="ru-RU" sz="800" b="1">
                        <a:latin typeface="Times New Roman" pitchFamily="18" charset="0"/>
                        <a:cs typeface="Times New Roman" pitchFamily="18" charset="0"/>
                      </a:rPr>
                      <a:t>88,2*</a:t>
                    </a:r>
                    <a:endParaRPr lang="en-US" sz="800" b="1">
                      <a:latin typeface="Times New Roman" pitchFamily="18" charset="0"/>
                      <a:cs typeface="Times New Roman" pitchFamily="18" charset="0"/>
                    </a:endParaRPr>
                  </a:p>
                </c:rich>
              </c:tx>
              <c:showVal val="1"/>
            </c:dLbl>
            <c:dLbl>
              <c:idx val="7"/>
              <c:layout>
                <c:manualLayout>
                  <c:x val="4.1511000415110008E-3"/>
                  <c:y val="1.6778523489933281E-2"/>
                </c:manualLayout>
              </c:layout>
              <c:tx>
                <c:rich>
                  <a:bodyPr/>
                  <a:lstStyle/>
                  <a:p>
                    <a:r>
                      <a:rPr lang="ru-RU" sz="800" b="1">
                        <a:latin typeface="Times New Roman" pitchFamily="18" charset="0"/>
                        <a:cs typeface="Times New Roman" pitchFamily="18" charset="0"/>
                      </a:rPr>
                      <a:t>79,8*</a:t>
                    </a:r>
                    <a:endParaRPr lang="en-US" sz="800" b="1">
                      <a:latin typeface="Times New Roman" pitchFamily="18" charset="0"/>
                      <a:cs typeface="Times New Roman" pitchFamily="18" charset="0"/>
                    </a:endParaRPr>
                  </a:p>
                </c:rich>
              </c:tx>
              <c:showVal val="1"/>
            </c:dLbl>
            <c:txPr>
              <a:bodyPr/>
              <a:lstStyle/>
              <a:p>
                <a:pPr>
                  <a:defRPr sz="800" b="1">
                    <a:latin typeface="Times New Roman" pitchFamily="18" charset="0"/>
                    <a:cs typeface="Times New Roman" pitchFamily="18" charset="0"/>
                  </a:defRPr>
                </a:pPr>
                <a:endParaRPr lang="ru-RU"/>
              </a:p>
            </c:txPr>
            <c:showVal val="1"/>
          </c:dLbls>
          <c:cat>
            <c:strRef>
              <c:f>Лист1!$A$2:$A$9</c:f>
              <c:strCache>
                <c:ptCount val="8"/>
                <c:pt idx="0">
                  <c:v>Зерновые и зернобобовые культуры  </c:v>
                </c:pt>
                <c:pt idx="1">
                  <c:v>озимая пшеница</c:v>
                </c:pt>
                <c:pt idx="2">
                  <c:v>кукуруза на зерно</c:v>
                </c:pt>
                <c:pt idx="3">
                  <c:v>Подсолнеч    ник на зерно</c:v>
                </c:pt>
                <c:pt idx="4">
                  <c:v>Картофель</c:v>
                </c:pt>
                <c:pt idx="5">
                  <c:v>Овощи открытого грунта</c:v>
                </c:pt>
                <c:pt idx="6">
                  <c:v>Плоды</c:v>
                </c:pt>
                <c:pt idx="7">
                  <c:v>Виноград</c:v>
                </c:pt>
              </c:strCache>
            </c:strRef>
          </c:cat>
          <c:val>
            <c:numRef>
              <c:f>Лист1!$C$2:$C$9</c:f>
              <c:numCache>
                <c:formatCode>0.0</c:formatCode>
                <c:ptCount val="8"/>
                <c:pt idx="0">
                  <c:v>531.1</c:v>
                </c:pt>
                <c:pt idx="1">
                  <c:v>369</c:v>
                </c:pt>
                <c:pt idx="2">
                  <c:v>77.400000000000006</c:v>
                </c:pt>
                <c:pt idx="3">
                  <c:v>112</c:v>
                </c:pt>
                <c:pt idx="4">
                  <c:v>4</c:v>
                </c:pt>
                <c:pt idx="5">
                  <c:v>30.8</c:v>
                </c:pt>
                <c:pt idx="6">
                  <c:v>11.2</c:v>
                </c:pt>
                <c:pt idx="7">
                  <c:v>17.8</c:v>
                </c:pt>
              </c:numCache>
            </c:numRef>
          </c:val>
        </c:ser>
        <c:dLbls>
          <c:showVal val="1"/>
        </c:dLbls>
        <c:axId val="64630144"/>
        <c:axId val="64636032"/>
      </c:barChart>
      <c:catAx>
        <c:axId val="64630144"/>
        <c:scaling>
          <c:orientation val="minMax"/>
        </c:scaling>
        <c:axPos val="b"/>
        <c:tickLblPos val="nextTo"/>
        <c:crossAx val="64636032"/>
        <c:crosses val="autoZero"/>
        <c:auto val="1"/>
        <c:lblAlgn val="ctr"/>
        <c:lblOffset val="100"/>
      </c:catAx>
      <c:valAx>
        <c:axId val="64636032"/>
        <c:scaling>
          <c:orientation val="minMax"/>
        </c:scaling>
        <c:axPos val="l"/>
        <c:numFmt formatCode="0.0" sourceLinked="1"/>
        <c:tickLblPos val="nextTo"/>
        <c:txPr>
          <a:bodyPr/>
          <a:lstStyle/>
          <a:p>
            <a:pPr>
              <a:defRPr sz="800" b="1">
                <a:latin typeface="Times New Roman" pitchFamily="18" charset="0"/>
                <a:cs typeface="Times New Roman" pitchFamily="18" charset="0"/>
              </a:defRPr>
            </a:pPr>
            <a:endParaRPr lang="ru-RU"/>
          </a:p>
        </c:txPr>
        <c:crossAx val="64630144"/>
        <c:crosses val="autoZero"/>
        <c:crossBetween val="between"/>
      </c:valAx>
      <c:dTable>
        <c:showHorzBorder val="1"/>
        <c:showVertBorder val="1"/>
        <c:showOutline val="1"/>
        <c:showKeys val="1"/>
        <c:txPr>
          <a:bodyPr/>
          <a:lstStyle/>
          <a:p>
            <a:pPr rtl="0">
              <a:defRPr sz="750" b="1">
                <a:latin typeface="Times New Roman" pitchFamily="18" charset="0"/>
                <a:cs typeface="Times New Roman" pitchFamily="18" charset="0"/>
              </a:defRPr>
            </a:pPr>
            <a:endParaRPr lang="ru-RU"/>
          </a:p>
        </c:txPr>
      </c:dTable>
    </c:plotArea>
    <c:plotVisOnly val="1"/>
    <c:dispBlanksAs val="gap"/>
  </c:chart>
  <c:spPr>
    <a:ln>
      <a:noFill/>
    </a:ln>
  </c:sp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0"/>
            </a:pPr>
            <a:r>
              <a:rPr lang="ru-RU" sz="1100">
                <a:latin typeface="Times New Roman" pitchFamily="18" charset="0"/>
                <a:cs typeface="Times New Roman" pitchFamily="18" charset="0"/>
              </a:rPr>
              <a:t>Урожайность основных сельскохозяйственных культур, ц/га</a:t>
            </a:r>
          </a:p>
        </c:rich>
      </c:tx>
      <c:layout>
        <c:manualLayout>
          <c:xMode val="edge"/>
          <c:yMode val="edge"/>
          <c:x val="0.24734509369392849"/>
          <c:y val="2.8122743046380947E-3"/>
        </c:manualLayout>
      </c:layout>
    </c:title>
    <c:plotArea>
      <c:layout>
        <c:manualLayout>
          <c:layoutTarget val="inner"/>
          <c:xMode val="edge"/>
          <c:yMode val="edge"/>
          <c:x val="0.15218864298251636"/>
          <c:y val="0.12200507821375722"/>
          <c:w val="0.83770820190502893"/>
          <c:h val="0.50607855836202298"/>
        </c:manualLayout>
      </c:layout>
      <c:barChart>
        <c:barDir val="col"/>
        <c:grouping val="clustered"/>
        <c:ser>
          <c:idx val="0"/>
          <c:order val="0"/>
          <c:tx>
            <c:strRef>
              <c:f>Лист1!$B$1</c:f>
              <c:strCache>
                <c:ptCount val="1"/>
                <c:pt idx="0">
                  <c:v>на 25.11.2015 г.</c:v>
                </c:pt>
              </c:strCache>
            </c:strRef>
          </c:tx>
          <c:spPr>
            <a:solidFill>
              <a:srgbClr val="0070C0"/>
            </a:solidFill>
          </c:spPr>
          <c:dLbls>
            <c:delete val="1"/>
          </c:dLbls>
          <c:cat>
            <c:strRef>
              <c:f>Лист1!$A$2:$A$9</c:f>
              <c:strCache>
                <c:ptCount val="8"/>
                <c:pt idx="0">
                  <c:v>Зерновые и зернобобовые культуры    </c:v>
                </c:pt>
                <c:pt idx="1">
                  <c:v>озимая пшеница</c:v>
                </c:pt>
                <c:pt idx="2">
                  <c:v>кукуруза на зерно</c:v>
                </c:pt>
                <c:pt idx="3">
                  <c:v>Подсолнеч    ник на зерно</c:v>
                </c:pt>
                <c:pt idx="4">
                  <c:v>Картофель</c:v>
                </c:pt>
                <c:pt idx="5">
                  <c:v>Овощи открытого грунта</c:v>
                </c:pt>
                <c:pt idx="6">
                  <c:v>Плоды</c:v>
                </c:pt>
                <c:pt idx="7">
                  <c:v>Виноград</c:v>
                </c:pt>
              </c:strCache>
            </c:strRef>
          </c:cat>
          <c:val>
            <c:numRef>
              <c:f>Лист1!$B$2:$B$9</c:f>
              <c:numCache>
                <c:formatCode>General</c:formatCode>
                <c:ptCount val="8"/>
                <c:pt idx="0">
                  <c:v>34.1</c:v>
                </c:pt>
                <c:pt idx="1">
                  <c:v>37.800000000000004</c:v>
                </c:pt>
                <c:pt idx="2" formatCode="0.0">
                  <c:v>28.3</c:v>
                </c:pt>
                <c:pt idx="3">
                  <c:v>16.8</c:v>
                </c:pt>
                <c:pt idx="4">
                  <c:v>162.4</c:v>
                </c:pt>
                <c:pt idx="5">
                  <c:v>163.30000000000001</c:v>
                </c:pt>
                <c:pt idx="6" formatCode="0.0">
                  <c:v>89</c:v>
                </c:pt>
                <c:pt idx="7" formatCode="0.0">
                  <c:v>100</c:v>
                </c:pt>
              </c:numCache>
            </c:numRef>
          </c:val>
        </c:ser>
        <c:ser>
          <c:idx val="1"/>
          <c:order val="1"/>
          <c:tx>
            <c:strRef>
              <c:f>Лист1!$C$1</c:f>
              <c:strCache>
                <c:ptCount val="1"/>
                <c:pt idx="0">
                  <c:v>на 25.11.2016 г.</c:v>
                </c:pt>
              </c:strCache>
            </c:strRef>
          </c:tx>
          <c:spPr>
            <a:solidFill>
              <a:schemeClr val="accent5">
                <a:lumMod val="40000"/>
                <a:lumOff val="60000"/>
              </a:schemeClr>
            </a:solidFill>
          </c:spPr>
          <c:dLbls>
            <c:dLbl>
              <c:idx val="0"/>
              <c:layout>
                <c:manualLayout>
                  <c:x val="6.2266990108954924E-3"/>
                  <c:y val="1.9694292414225177E-2"/>
                </c:manualLayout>
              </c:layout>
              <c:tx>
                <c:rich>
                  <a:bodyPr/>
                  <a:lstStyle/>
                  <a:p>
                    <a:r>
                      <a:rPr lang="ru-RU" sz="800" b="1">
                        <a:latin typeface="Times New Roman" pitchFamily="18" charset="0"/>
                        <a:cs typeface="Times New Roman" pitchFamily="18" charset="0"/>
                      </a:rPr>
                      <a:t>131,4*</a:t>
                    </a:r>
                    <a:endParaRPr lang="en-US" sz="800" b="1">
                      <a:latin typeface="Times New Roman" pitchFamily="18" charset="0"/>
                      <a:cs typeface="Times New Roman" pitchFamily="18" charset="0"/>
                    </a:endParaRPr>
                  </a:p>
                </c:rich>
              </c:tx>
              <c:dLblPos val="outEnd"/>
              <c:showVal val="1"/>
            </c:dLbl>
            <c:dLbl>
              <c:idx val="1"/>
              <c:layout>
                <c:manualLayout>
                  <c:x val="6.1068565059504594E-3"/>
                  <c:y val="2.1500731032781977E-2"/>
                </c:manualLayout>
              </c:layout>
              <c:tx>
                <c:rich>
                  <a:bodyPr/>
                  <a:lstStyle/>
                  <a:p>
                    <a:r>
                      <a:rPr lang="ru-RU" sz="800" b="1">
                        <a:latin typeface="Times New Roman" pitchFamily="18" charset="0"/>
                        <a:cs typeface="Times New Roman" pitchFamily="18" charset="0"/>
                      </a:rPr>
                      <a:t>121,2*</a:t>
                    </a:r>
                    <a:endParaRPr lang="en-US" sz="800" b="1">
                      <a:latin typeface="Times New Roman" pitchFamily="18" charset="0"/>
                      <a:cs typeface="Times New Roman" pitchFamily="18" charset="0"/>
                    </a:endParaRPr>
                  </a:p>
                </c:rich>
              </c:tx>
              <c:dLblPos val="outEnd"/>
              <c:showVal val="1"/>
            </c:dLbl>
            <c:dLbl>
              <c:idx val="2"/>
              <c:layout>
                <c:manualLayout>
                  <c:x val="1.506189939383233E-2"/>
                  <c:y val="1.5881440694978596E-2"/>
                </c:manualLayout>
              </c:layout>
              <c:tx>
                <c:rich>
                  <a:bodyPr/>
                  <a:lstStyle/>
                  <a:p>
                    <a:r>
                      <a:rPr lang="ru-RU" sz="800" b="1">
                        <a:latin typeface="Times New Roman" pitchFamily="18" charset="0"/>
                        <a:cs typeface="Times New Roman" pitchFamily="18" charset="0"/>
                      </a:rPr>
                      <a:t>в 2,1 р.*</a:t>
                    </a:r>
                    <a:endParaRPr lang="en-US" sz="800" b="1">
                      <a:latin typeface="Times New Roman" pitchFamily="18" charset="0"/>
                      <a:cs typeface="Times New Roman" pitchFamily="18" charset="0"/>
                    </a:endParaRPr>
                  </a:p>
                </c:rich>
              </c:tx>
              <c:dLblPos val="outEnd"/>
              <c:showVal val="1"/>
            </c:dLbl>
            <c:dLbl>
              <c:idx val="3"/>
              <c:layout>
                <c:manualLayout>
                  <c:x val="6.465910316627607E-3"/>
                  <c:y val="1.827141573746285E-2"/>
                </c:manualLayout>
              </c:layout>
              <c:tx>
                <c:rich>
                  <a:bodyPr/>
                  <a:lstStyle/>
                  <a:p>
                    <a:r>
                      <a:rPr lang="ru-RU" sz="800" b="1">
                        <a:latin typeface="Times New Roman" pitchFamily="18" charset="0"/>
                        <a:cs typeface="Times New Roman" pitchFamily="18" charset="0"/>
                      </a:rPr>
                      <a:t>127,4*</a:t>
                    </a:r>
                    <a:endParaRPr lang="en-US" sz="800" b="1">
                      <a:latin typeface="Times New Roman" pitchFamily="18" charset="0"/>
                      <a:cs typeface="Times New Roman" pitchFamily="18" charset="0"/>
                    </a:endParaRPr>
                  </a:p>
                </c:rich>
              </c:tx>
              <c:dLblPos val="outEnd"/>
              <c:showVal val="1"/>
            </c:dLbl>
            <c:dLbl>
              <c:idx val="4"/>
              <c:layout>
                <c:manualLayout>
                  <c:x val="1.078075539602715E-2"/>
                  <c:y val="2.6738935251671602E-2"/>
                </c:manualLayout>
              </c:layout>
              <c:tx>
                <c:rich>
                  <a:bodyPr/>
                  <a:lstStyle/>
                  <a:p>
                    <a:r>
                      <a:rPr lang="ru-RU" sz="800" b="1">
                        <a:latin typeface="Times New Roman" pitchFamily="18" charset="0"/>
                        <a:cs typeface="Times New Roman" pitchFamily="18" charset="0"/>
                      </a:rPr>
                      <a:t>145,4*</a:t>
                    </a:r>
                    <a:endParaRPr lang="en-US" sz="800" b="1">
                      <a:latin typeface="Times New Roman" pitchFamily="18" charset="0"/>
                      <a:cs typeface="Times New Roman" pitchFamily="18" charset="0"/>
                    </a:endParaRPr>
                  </a:p>
                </c:rich>
              </c:tx>
              <c:dLblPos val="outEnd"/>
              <c:showVal val="1"/>
            </c:dLbl>
            <c:dLbl>
              <c:idx val="5"/>
              <c:layout>
                <c:manualLayout>
                  <c:x val="7.2674261322442923E-3"/>
                  <c:y val="2.608992982711596E-2"/>
                </c:manualLayout>
              </c:layout>
              <c:tx>
                <c:rich>
                  <a:bodyPr/>
                  <a:lstStyle/>
                  <a:p>
                    <a:r>
                      <a:rPr lang="ru-RU" sz="800" b="1">
                        <a:latin typeface="Times New Roman" pitchFamily="18" charset="0"/>
                        <a:cs typeface="Times New Roman" pitchFamily="18" charset="0"/>
                      </a:rPr>
                      <a:t>92,9*</a:t>
                    </a:r>
                    <a:endParaRPr lang="en-US" sz="800" b="1">
                      <a:latin typeface="Times New Roman" pitchFamily="18" charset="0"/>
                      <a:cs typeface="Times New Roman" pitchFamily="18" charset="0"/>
                    </a:endParaRPr>
                  </a:p>
                </c:rich>
              </c:tx>
              <c:dLblPos val="outEnd"/>
              <c:showVal val="1"/>
            </c:dLbl>
            <c:dLbl>
              <c:idx val="6"/>
              <c:layout>
                <c:manualLayout>
                  <c:x val="7.4228986700971434E-3"/>
                  <c:y val="8.4838377354079821E-3"/>
                </c:manualLayout>
              </c:layout>
              <c:tx>
                <c:rich>
                  <a:bodyPr/>
                  <a:lstStyle/>
                  <a:p>
                    <a:r>
                      <a:rPr lang="ru-RU" sz="800" b="1">
                        <a:latin typeface="Times New Roman" pitchFamily="18" charset="0"/>
                        <a:cs typeface="Times New Roman" pitchFamily="18" charset="0"/>
                      </a:rPr>
                      <a:t>87,9*</a:t>
                    </a:r>
                    <a:endParaRPr lang="en-US" sz="800" b="1">
                      <a:latin typeface="Times New Roman" pitchFamily="18" charset="0"/>
                      <a:cs typeface="Times New Roman" pitchFamily="18" charset="0"/>
                    </a:endParaRPr>
                  </a:p>
                </c:rich>
              </c:tx>
              <c:dLblPos val="outEnd"/>
              <c:showVal val="1"/>
            </c:dLbl>
            <c:dLbl>
              <c:idx val="7"/>
              <c:layout>
                <c:manualLayout>
                  <c:x val="4.5308230273765513E-3"/>
                  <c:y val="1.757300208025872E-3"/>
                </c:manualLayout>
              </c:layout>
              <c:tx>
                <c:rich>
                  <a:bodyPr/>
                  <a:lstStyle/>
                  <a:p>
                    <a:r>
                      <a:rPr lang="ru-RU" sz="800" b="1">
                        <a:latin typeface="Times New Roman" pitchFamily="18" charset="0"/>
                        <a:cs typeface="Times New Roman" pitchFamily="18" charset="0"/>
                      </a:rPr>
                      <a:t>80,6*</a:t>
                    </a:r>
                    <a:endParaRPr lang="en-US" sz="800" b="1">
                      <a:latin typeface="Times New Roman" pitchFamily="18" charset="0"/>
                      <a:cs typeface="Times New Roman" pitchFamily="18" charset="0"/>
                    </a:endParaRPr>
                  </a:p>
                </c:rich>
              </c:tx>
              <c:dLblPos val="outEnd"/>
              <c:showVal val="1"/>
            </c:dLbl>
            <c:txPr>
              <a:bodyPr/>
              <a:lstStyle/>
              <a:p>
                <a:pPr>
                  <a:defRPr sz="800" b="1">
                    <a:latin typeface="Times New Roman" pitchFamily="18" charset="0"/>
                    <a:cs typeface="Times New Roman" pitchFamily="18" charset="0"/>
                  </a:defRPr>
                </a:pPr>
                <a:endParaRPr lang="ru-RU"/>
              </a:p>
            </c:txPr>
            <c:dLblPos val="inEnd"/>
            <c:showVal val="1"/>
          </c:dLbls>
          <c:cat>
            <c:strRef>
              <c:f>Лист1!$A$2:$A$9</c:f>
              <c:strCache>
                <c:ptCount val="8"/>
                <c:pt idx="0">
                  <c:v>Зерновые и зернобобовые культуры    </c:v>
                </c:pt>
                <c:pt idx="1">
                  <c:v>озимая пшеница</c:v>
                </c:pt>
                <c:pt idx="2">
                  <c:v>кукуруза на зерно</c:v>
                </c:pt>
                <c:pt idx="3">
                  <c:v>Подсолнеч    ник на зерно</c:v>
                </c:pt>
                <c:pt idx="4">
                  <c:v>Картофель</c:v>
                </c:pt>
                <c:pt idx="5">
                  <c:v>Овощи открытого грунта</c:v>
                </c:pt>
                <c:pt idx="6">
                  <c:v>Плоды</c:v>
                </c:pt>
                <c:pt idx="7">
                  <c:v>Виноград</c:v>
                </c:pt>
              </c:strCache>
            </c:strRef>
          </c:cat>
          <c:val>
            <c:numRef>
              <c:f>Лист1!$C$2:$C$9</c:f>
              <c:numCache>
                <c:formatCode>General</c:formatCode>
                <c:ptCount val="8"/>
                <c:pt idx="0">
                  <c:v>44.8</c:v>
                </c:pt>
                <c:pt idx="1">
                  <c:v>45.8</c:v>
                </c:pt>
                <c:pt idx="2" formatCode="0.0">
                  <c:v>58.7</c:v>
                </c:pt>
                <c:pt idx="3">
                  <c:v>21.4</c:v>
                </c:pt>
                <c:pt idx="4">
                  <c:v>236.2</c:v>
                </c:pt>
                <c:pt idx="5">
                  <c:v>151.69999999999999</c:v>
                </c:pt>
                <c:pt idx="6" formatCode="0.0">
                  <c:v>78.2</c:v>
                </c:pt>
                <c:pt idx="7" formatCode="0.0">
                  <c:v>80.599999999999994</c:v>
                </c:pt>
              </c:numCache>
            </c:numRef>
          </c:val>
        </c:ser>
        <c:dLbls>
          <c:showVal val="1"/>
        </c:dLbls>
        <c:axId val="64887808"/>
        <c:axId val="64897792"/>
      </c:barChart>
      <c:catAx>
        <c:axId val="64887808"/>
        <c:scaling>
          <c:orientation val="minMax"/>
        </c:scaling>
        <c:axPos val="b"/>
        <c:tickLblPos val="nextTo"/>
        <c:crossAx val="64897792"/>
        <c:crosses val="autoZero"/>
        <c:auto val="1"/>
        <c:lblAlgn val="ctr"/>
        <c:lblOffset val="100"/>
      </c:catAx>
      <c:valAx>
        <c:axId val="64897792"/>
        <c:scaling>
          <c:orientation val="minMax"/>
        </c:scaling>
        <c:axPos val="l"/>
        <c:numFmt formatCode="General" sourceLinked="1"/>
        <c:tickLblPos val="nextTo"/>
        <c:txPr>
          <a:bodyPr/>
          <a:lstStyle/>
          <a:p>
            <a:pPr>
              <a:defRPr sz="800" b="1">
                <a:latin typeface="Times New Roman" pitchFamily="18" charset="0"/>
                <a:cs typeface="Times New Roman" pitchFamily="18" charset="0"/>
              </a:defRPr>
            </a:pPr>
            <a:endParaRPr lang="ru-RU"/>
          </a:p>
        </c:txPr>
        <c:crossAx val="64887808"/>
        <c:crosses val="autoZero"/>
        <c:crossBetween val="between"/>
      </c:valAx>
      <c:dTable>
        <c:showHorzBorder val="1"/>
        <c:showVertBorder val="1"/>
        <c:showOutline val="1"/>
        <c:showKeys val="1"/>
        <c:txPr>
          <a:bodyPr/>
          <a:lstStyle/>
          <a:p>
            <a:pPr rtl="0">
              <a:defRPr sz="750" b="1">
                <a:latin typeface="Times New Roman" pitchFamily="18" charset="0"/>
                <a:cs typeface="Times New Roman" pitchFamily="18" charset="0"/>
              </a:defRPr>
            </a:pPr>
            <a:endParaRPr lang="ru-RU"/>
          </a:p>
        </c:txPr>
      </c:dTable>
      <c:spPr>
        <a:noFill/>
        <a:ln w="25400">
          <a:noFill/>
        </a:ln>
      </c:spPr>
    </c:plotArea>
    <c:plotVisOnly val="1"/>
    <c:dispBlanksAs val="gap"/>
  </c:chart>
  <c:spPr>
    <a:ln>
      <a:noFill/>
    </a:ln>
  </c:spPr>
  <c:externalData r:id="rId2"/>
  <c:userShapes r:id="rId3"/>
</c:chartSpace>
</file>

<file path=word/drawings/drawing1.xml><?xml version="1.0" encoding="utf-8"?>
<c:userShapes xmlns:c="http://schemas.openxmlformats.org/drawingml/2006/chart">
  <cdr:relSizeAnchor xmlns:cdr="http://schemas.openxmlformats.org/drawingml/2006/chartDrawing">
    <cdr:from>
      <cdr:x>0.81109</cdr:x>
      <cdr:y>0.17602</cdr:y>
    </cdr:from>
    <cdr:to>
      <cdr:x>0.95819</cdr:x>
      <cdr:y>0.44416</cdr:y>
    </cdr:to>
    <cdr:sp macro="" textlink="">
      <cdr:nvSpPr>
        <cdr:cNvPr id="2" name="TextBox 1"/>
        <cdr:cNvSpPr txBox="1"/>
      </cdr:nvSpPr>
      <cdr:spPr>
        <a:xfrm xmlns:a="http://schemas.openxmlformats.org/drawingml/2006/main">
          <a:off x="5384734" y="541538"/>
          <a:ext cx="976586" cy="8249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800" b="1">
              <a:latin typeface="Times New Roman" pitchFamily="18" charset="0"/>
              <a:cs typeface="Times New Roman" pitchFamily="18" charset="0"/>
            </a:rPr>
            <a:t>*</a:t>
          </a:r>
          <a:r>
            <a:rPr lang="ru-RU" sz="800" b="1" baseline="0">
              <a:latin typeface="Times New Roman" pitchFamily="18" charset="0"/>
              <a:cs typeface="Times New Roman" pitchFamily="18" charset="0"/>
            </a:rPr>
            <a:t> - темп роста к</a:t>
          </a:r>
        </a:p>
        <a:p xmlns:a="http://schemas.openxmlformats.org/drawingml/2006/main">
          <a:r>
            <a:rPr lang="ru-RU" sz="800" b="1" baseline="0">
              <a:latin typeface="Times New Roman" pitchFamily="18" charset="0"/>
              <a:cs typeface="Times New Roman" pitchFamily="18" charset="0"/>
            </a:rPr>
            <a:t> соответствующему</a:t>
          </a:r>
        </a:p>
        <a:p xmlns:a="http://schemas.openxmlformats.org/drawingml/2006/main">
          <a:r>
            <a:rPr lang="ru-RU" sz="800" b="1" baseline="0">
              <a:latin typeface="Times New Roman" pitchFamily="18" charset="0"/>
              <a:cs typeface="Times New Roman" pitchFamily="18" charset="0"/>
            </a:rPr>
            <a:t> периоду 2015 года, %</a:t>
          </a:r>
          <a:endParaRPr lang="ru-RU" sz="800" b="1">
            <a:latin typeface="Times New Roman" pitchFamily="18" charset="0"/>
            <a:cs typeface="Times New Roman"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0.16458</cdr:x>
      <cdr:y>0.16216</cdr:y>
    </cdr:from>
    <cdr:to>
      <cdr:x>0.31843</cdr:x>
      <cdr:y>0.49421</cdr:y>
    </cdr:to>
    <cdr:sp macro="" textlink="">
      <cdr:nvSpPr>
        <cdr:cNvPr id="2" name="TextBox 1"/>
        <cdr:cNvSpPr txBox="1"/>
      </cdr:nvSpPr>
      <cdr:spPr>
        <a:xfrm xmlns:a="http://schemas.openxmlformats.org/drawingml/2006/main">
          <a:off x="978195" y="446568"/>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0.16458</cdr:x>
      <cdr:y>0.16602</cdr:y>
    </cdr:from>
    <cdr:to>
      <cdr:x>0.31843</cdr:x>
      <cdr:y>0.49807</cdr:y>
    </cdr:to>
    <cdr:sp macro="" textlink="">
      <cdr:nvSpPr>
        <cdr:cNvPr id="3" name="TextBox 2"/>
        <cdr:cNvSpPr txBox="1"/>
      </cdr:nvSpPr>
      <cdr:spPr>
        <a:xfrm xmlns:a="http://schemas.openxmlformats.org/drawingml/2006/main">
          <a:off x="978195" y="4572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900" b="1">
              <a:latin typeface="Times New Roman" pitchFamily="18" charset="0"/>
              <a:ea typeface="+mn-ea"/>
              <a:cs typeface="Times New Roman" pitchFamily="18" charset="0"/>
            </a:rPr>
            <a:t>*- темп роста </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900" b="1">
              <a:latin typeface="Times New Roman" pitchFamily="18" charset="0"/>
              <a:ea typeface="+mn-ea"/>
              <a:cs typeface="Times New Roman" pitchFamily="18" charset="0"/>
            </a:rPr>
            <a:t>к соответствующей </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900" b="1">
              <a:latin typeface="Times New Roman" pitchFamily="18" charset="0"/>
              <a:ea typeface="+mn-ea"/>
              <a:cs typeface="Times New Roman" pitchFamily="18" charset="0"/>
            </a:rPr>
            <a:t>дате 2015 года, %</a:t>
          </a:r>
        </a:p>
        <a:p xmlns:a="http://schemas.openxmlformats.org/drawingml/2006/main">
          <a:endParaRPr lang="ru-RU" sz="1100"/>
        </a:p>
      </cdr:txBody>
    </cdr:sp>
  </cdr:relSizeAnchor>
  <cdr:relSizeAnchor xmlns:cdr="http://schemas.openxmlformats.org/drawingml/2006/chartDrawing">
    <cdr:from>
      <cdr:x>0.16637</cdr:x>
      <cdr:y>0.23938</cdr:y>
    </cdr:from>
    <cdr:to>
      <cdr:x>0.32021</cdr:x>
      <cdr:y>0.57143</cdr:y>
    </cdr:to>
    <cdr:sp macro="" textlink="">
      <cdr:nvSpPr>
        <cdr:cNvPr id="4" name="TextBox 3"/>
        <cdr:cNvSpPr txBox="1"/>
      </cdr:nvSpPr>
      <cdr:spPr>
        <a:xfrm xmlns:a="http://schemas.openxmlformats.org/drawingml/2006/main">
          <a:off x="988828" y="659219"/>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l"/>
          <a:endParaRPr lang="ru-RU" sz="1100"/>
        </a:p>
      </cdr:txBody>
    </cdr:sp>
  </cdr:relSizeAnchor>
</c:userShapes>
</file>

<file path=word/drawings/drawing11.xml><?xml version="1.0" encoding="utf-8"?>
<c:userShapes xmlns:c="http://schemas.openxmlformats.org/drawingml/2006/chart">
  <cdr:relSizeAnchor xmlns:cdr="http://schemas.openxmlformats.org/drawingml/2006/chartDrawing">
    <cdr:from>
      <cdr:x>0.76109</cdr:x>
      <cdr:y>0.18015</cdr:y>
    </cdr:from>
    <cdr:to>
      <cdr:x>0.97931</cdr:x>
      <cdr:y>0.34293</cdr:y>
    </cdr:to>
    <cdr:sp macro="" textlink="">
      <cdr:nvSpPr>
        <cdr:cNvPr id="3" name="TextBox 2"/>
        <cdr:cNvSpPr txBox="1"/>
      </cdr:nvSpPr>
      <cdr:spPr>
        <a:xfrm xmlns:a="http://schemas.openxmlformats.org/drawingml/2006/main">
          <a:off x="5089057" y="396373"/>
          <a:ext cx="1459139" cy="35816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 темп роста</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к  соответствующему</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 периоду 2015 года, % </a:t>
          </a:r>
          <a:endParaRPr lang="ru-RU" sz="1100"/>
        </a:p>
      </cdr:txBody>
    </cdr:sp>
  </cdr:relSizeAnchor>
</c:userShapes>
</file>

<file path=word/drawings/drawing12.xml><?xml version="1.0" encoding="utf-8"?>
<c:userShapes xmlns:c="http://schemas.openxmlformats.org/drawingml/2006/chart">
  <cdr:relSizeAnchor xmlns:cdr="http://schemas.openxmlformats.org/drawingml/2006/chartDrawing">
    <cdr:from>
      <cdr:x>0.8529</cdr:x>
      <cdr:y>0.14246</cdr:y>
    </cdr:from>
    <cdr:to>
      <cdr:x>1</cdr:x>
      <cdr:y>0.41061</cdr:y>
    </cdr:to>
    <cdr:sp macro="" textlink="">
      <cdr:nvSpPr>
        <cdr:cNvPr id="2" name="TextBox 1"/>
        <cdr:cNvSpPr txBox="1"/>
      </cdr:nvSpPr>
      <cdr:spPr>
        <a:xfrm xmlns:a="http://schemas.openxmlformats.org/drawingml/2006/main">
          <a:off x="5743575" y="485775"/>
          <a:ext cx="9906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0.79721</cdr:x>
      <cdr:y>0.10319</cdr:y>
    </cdr:from>
    <cdr:to>
      <cdr:x>0.93494</cdr:x>
      <cdr:y>0.32182</cdr:y>
    </cdr:to>
    <cdr:sp macro="" textlink="">
      <cdr:nvSpPr>
        <cdr:cNvPr id="3" name="TextBox 2"/>
        <cdr:cNvSpPr txBox="1"/>
      </cdr:nvSpPr>
      <cdr:spPr>
        <a:xfrm xmlns:a="http://schemas.openxmlformats.org/drawingml/2006/main">
          <a:off x="5591686" y="255969"/>
          <a:ext cx="966044" cy="54232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850" b="1">
              <a:latin typeface="Times New Roman" pitchFamily="18" charset="0"/>
              <a:cs typeface="Times New Roman" pitchFamily="18" charset="0"/>
            </a:rPr>
            <a:t>*</a:t>
          </a:r>
          <a:r>
            <a:rPr lang="ru-RU" sz="850" b="1" baseline="0">
              <a:latin typeface="Times New Roman" pitchFamily="18" charset="0"/>
              <a:cs typeface="Times New Roman" pitchFamily="18" charset="0"/>
            </a:rPr>
            <a:t> - темп роста к </a:t>
          </a:r>
        </a:p>
        <a:p xmlns:a="http://schemas.openxmlformats.org/drawingml/2006/main">
          <a:r>
            <a:rPr lang="ru-RU" sz="850" b="1" baseline="0">
              <a:latin typeface="Times New Roman" pitchFamily="18" charset="0"/>
              <a:cs typeface="Times New Roman" pitchFamily="18" charset="0"/>
            </a:rPr>
            <a:t>соответствующему </a:t>
          </a:r>
        </a:p>
        <a:p xmlns:a="http://schemas.openxmlformats.org/drawingml/2006/main">
          <a:r>
            <a:rPr lang="ru-RU" sz="850" b="1" baseline="0">
              <a:latin typeface="Times New Roman" pitchFamily="18" charset="0"/>
              <a:cs typeface="Times New Roman" pitchFamily="18" charset="0"/>
            </a:rPr>
            <a:t>периоду 2015 году,%</a:t>
          </a:r>
        </a:p>
        <a:p xmlns:a="http://schemas.openxmlformats.org/drawingml/2006/main">
          <a:endParaRPr lang="ru-RU" sz="800"/>
        </a:p>
      </cdr:txBody>
    </cdr:sp>
  </cdr:relSizeAnchor>
</c:userShapes>
</file>

<file path=word/drawings/drawing13.xml><?xml version="1.0" encoding="utf-8"?>
<c:userShapes xmlns:c="http://schemas.openxmlformats.org/drawingml/2006/chart">
  <cdr:relSizeAnchor xmlns:cdr="http://schemas.openxmlformats.org/drawingml/2006/chartDrawing">
    <cdr:from>
      <cdr:x>0.76508</cdr:x>
      <cdr:y>0.19648</cdr:y>
    </cdr:from>
    <cdr:to>
      <cdr:x>0.98032</cdr:x>
      <cdr:y>0.40909</cdr:y>
    </cdr:to>
    <cdr:sp macro="" textlink="">
      <cdr:nvSpPr>
        <cdr:cNvPr id="4" name="TextBox 3"/>
        <cdr:cNvSpPr txBox="1"/>
      </cdr:nvSpPr>
      <cdr:spPr>
        <a:xfrm xmlns:a="http://schemas.openxmlformats.org/drawingml/2006/main">
          <a:off x="4739716" y="482091"/>
          <a:ext cx="1333424" cy="5216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800" b="1">
              <a:latin typeface="Times New Roman" pitchFamily="18" charset="0"/>
              <a:cs typeface="Times New Roman" pitchFamily="18" charset="0"/>
            </a:rPr>
            <a:t>*-темп роста (спада) к</a:t>
          </a:r>
        </a:p>
        <a:p xmlns:a="http://schemas.openxmlformats.org/drawingml/2006/main">
          <a:pPr algn="ctr"/>
          <a:r>
            <a:rPr lang="ru-RU" sz="800" b="1">
              <a:latin typeface="Times New Roman" pitchFamily="18" charset="0"/>
              <a:cs typeface="Times New Roman" pitchFamily="18" charset="0"/>
            </a:rPr>
            <a:t> соответствующему периоду </a:t>
          </a:r>
        </a:p>
        <a:p xmlns:a="http://schemas.openxmlformats.org/drawingml/2006/main">
          <a:pPr algn="ctr"/>
          <a:r>
            <a:rPr lang="ru-RU" sz="800" b="1">
              <a:latin typeface="Times New Roman" pitchFamily="18" charset="0"/>
              <a:cs typeface="Times New Roman" pitchFamily="18" charset="0"/>
            </a:rPr>
            <a:t>2015 года, %</a:t>
          </a:r>
        </a:p>
      </cdr:txBody>
    </cdr:sp>
  </cdr:relSizeAnchor>
</c:userShapes>
</file>

<file path=word/drawings/drawing14.xml><?xml version="1.0" encoding="utf-8"?>
<c:userShapes xmlns:c="http://schemas.openxmlformats.org/drawingml/2006/chart">
  <cdr:relSizeAnchor xmlns:cdr="http://schemas.openxmlformats.org/drawingml/2006/chartDrawing">
    <cdr:from>
      <cdr:x>0.76508</cdr:x>
      <cdr:y>0.19267</cdr:y>
    </cdr:from>
    <cdr:to>
      <cdr:x>0.96548</cdr:x>
      <cdr:y>0.40909</cdr:y>
    </cdr:to>
    <cdr:sp macro="" textlink="">
      <cdr:nvSpPr>
        <cdr:cNvPr id="4" name="TextBox 3"/>
        <cdr:cNvSpPr txBox="1"/>
      </cdr:nvSpPr>
      <cdr:spPr>
        <a:xfrm xmlns:a="http://schemas.openxmlformats.org/drawingml/2006/main">
          <a:off x="4540852" y="556260"/>
          <a:ext cx="1189388" cy="6248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800" b="1">
              <a:latin typeface="Times New Roman" pitchFamily="18" charset="0"/>
              <a:cs typeface="Times New Roman" pitchFamily="18" charset="0"/>
            </a:rPr>
            <a:t>*-темп роста (спада) к</a:t>
          </a:r>
        </a:p>
        <a:p xmlns:a="http://schemas.openxmlformats.org/drawingml/2006/main">
          <a:pPr algn="ctr"/>
          <a:r>
            <a:rPr lang="ru-RU" sz="800" b="1">
              <a:latin typeface="Times New Roman" pitchFamily="18" charset="0"/>
              <a:cs typeface="Times New Roman" pitchFamily="18" charset="0"/>
            </a:rPr>
            <a:t> соответствующему периоду </a:t>
          </a:r>
        </a:p>
        <a:p xmlns:a="http://schemas.openxmlformats.org/drawingml/2006/main">
          <a:pPr algn="ctr"/>
          <a:r>
            <a:rPr lang="ru-RU" sz="800" b="1">
              <a:latin typeface="Times New Roman" pitchFamily="18" charset="0"/>
              <a:cs typeface="Times New Roman" pitchFamily="18" charset="0"/>
            </a:rPr>
            <a:t>2015 года,%</a:t>
          </a:r>
        </a:p>
      </cdr:txBody>
    </cdr:sp>
  </cdr:relSizeAnchor>
</c:userShapes>
</file>

<file path=word/drawings/drawing15.xml><?xml version="1.0" encoding="utf-8"?>
<c:userShapes xmlns:c="http://schemas.openxmlformats.org/drawingml/2006/chart">
  <cdr:relSizeAnchor xmlns:cdr="http://schemas.openxmlformats.org/drawingml/2006/chartDrawing">
    <cdr:from>
      <cdr:x>0.06335</cdr:x>
      <cdr:y>0.82143</cdr:y>
    </cdr:from>
    <cdr:to>
      <cdr:x>0.15692</cdr:x>
      <cdr:y>1</cdr:y>
    </cdr:to>
    <cdr:sp macro="" textlink="">
      <cdr:nvSpPr>
        <cdr:cNvPr id="3" name="TextBox 2"/>
        <cdr:cNvSpPr txBox="1"/>
      </cdr:nvSpPr>
      <cdr:spPr>
        <a:xfrm xmlns:a="http://schemas.openxmlformats.org/drawingml/2006/main">
          <a:off x="619125" y="3505200"/>
          <a:ext cx="914400" cy="76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a:p xmlns:a="http://schemas.openxmlformats.org/drawingml/2006/main">
          <a:endParaRPr lang="ru-RU" sz="1100"/>
        </a:p>
        <a:p xmlns:a="http://schemas.openxmlformats.org/drawingml/2006/main">
          <a:endParaRPr lang="ru-RU" sz="1100"/>
        </a:p>
      </cdr:txBody>
    </cdr:sp>
  </cdr:relSizeAnchor>
  <cdr:relSizeAnchor xmlns:cdr="http://schemas.openxmlformats.org/drawingml/2006/chartDrawing">
    <cdr:from>
      <cdr:x>0.06335</cdr:x>
      <cdr:y>0.82143</cdr:y>
    </cdr:from>
    <cdr:to>
      <cdr:x>0.15692</cdr:x>
      <cdr:y>1</cdr:y>
    </cdr:to>
    <cdr:sp macro="" textlink="">
      <cdr:nvSpPr>
        <cdr:cNvPr id="11" name="TextBox 2"/>
        <cdr:cNvSpPr txBox="1"/>
      </cdr:nvSpPr>
      <cdr:spPr>
        <a:xfrm xmlns:a="http://schemas.openxmlformats.org/drawingml/2006/main">
          <a:off x="619125" y="3505200"/>
          <a:ext cx="914400" cy="76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a:p xmlns:a="http://schemas.openxmlformats.org/drawingml/2006/main">
          <a:endParaRPr lang="ru-RU" sz="1100"/>
        </a:p>
      </cdr:txBody>
    </cdr:sp>
  </cdr:relSizeAnchor>
  <cdr:relSizeAnchor xmlns:cdr="http://schemas.openxmlformats.org/drawingml/2006/chartDrawing">
    <cdr:from>
      <cdr:x>0.17739</cdr:x>
      <cdr:y>0.78571</cdr:y>
    </cdr:from>
    <cdr:to>
      <cdr:x>0.27096</cdr:x>
      <cdr:y>1</cdr:y>
    </cdr:to>
    <cdr:sp macro="" textlink="">
      <cdr:nvSpPr>
        <cdr:cNvPr id="18" name="TextBox 17"/>
        <cdr:cNvSpPr txBox="1"/>
      </cdr:nvSpPr>
      <cdr:spPr>
        <a:xfrm xmlns:a="http://schemas.openxmlformats.org/drawingml/2006/main">
          <a:off x="1733550" y="33528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0.06335</cdr:x>
      <cdr:y>0.82143</cdr:y>
    </cdr:from>
    <cdr:to>
      <cdr:x>0.15692</cdr:x>
      <cdr:y>1</cdr:y>
    </cdr:to>
    <cdr:sp macro="" textlink="">
      <cdr:nvSpPr>
        <cdr:cNvPr id="21" name="TextBox 2"/>
        <cdr:cNvSpPr txBox="1"/>
      </cdr:nvSpPr>
      <cdr:spPr>
        <a:xfrm xmlns:a="http://schemas.openxmlformats.org/drawingml/2006/main">
          <a:off x="619125" y="3505200"/>
          <a:ext cx="914400" cy="76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a:p xmlns:a="http://schemas.openxmlformats.org/drawingml/2006/main">
          <a:endParaRPr lang="ru-RU" sz="1100"/>
        </a:p>
        <a:p xmlns:a="http://schemas.openxmlformats.org/drawingml/2006/main">
          <a:endParaRPr lang="ru-RU" sz="1100"/>
        </a:p>
        <a:p xmlns:a="http://schemas.openxmlformats.org/drawingml/2006/main">
          <a:endParaRPr lang="ru-RU" sz="1100"/>
        </a:p>
      </cdr:txBody>
    </cdr:sp>
  </cdr:relSizeAnchor>
</c:userShapes>
</file>

<file path=word/drawings/drawing16.xml><?xml version="1.0" encoding="utf-8"?>
<c:userShapes xmlns:c="http://schemas.openxmlformats.org/drawingml/2006/chart">
  <cdr:relSizeAnchor xmlns:cdr="http://schemas.openxmlformats.org/drawingml/2006/chartDrawing">
    <cdr:from>
      <cdr:x>0.71416</cdr:x>
      <cdr:y>0.17879</cdr:y>
    </cdr:from>
    <cdr:to>
      <cdr:x>0.95885</cdr:x>
      <cdr:y>0.395</cdr:y>
    </cdr:to>
    <cdr:sp macro="" textlink="">
      <cdr:nvSpPr>
        <cdr:cNvPr id="2" name="TextBox 1"/>
        <cdr:cNvSpPr txBox="1"/>
      </cdr:nvSpPr>
      <cdr:spPr>
        <a:xfrm xmlns:a="http://schemas.openxmlformats.org/drawingml/2006/main">
          <a:off x="4469130" y="449580"/>
          <a:ext cx="1531281" cy="543687"/>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pPr algn="ctr"/>
          <a:r>
            <a:rPr lang="ru-RU" sz="900" b="1">
              <a:latin typeface="Times New Roman" pitchFamily="18" charset="0"/>
              <a:cs typeface="Times New Roman" pitchFamily="18" charset="0"/>
            </a:rPr>
            <a:t>*- темп роста к</a:t>
          </a:r>
        </a:p>
        <a:p xmlns:a="http://schemas.openxmlformats.org/drawingml/2006/main">
          <a:pPr algn="ctr"/>
          <a:r>
            <a:rPr lang="ru-RU" sz="900" b="1">
              <a:latin typeface="Times New Roman" pitchFamily="18" charset="0"/>
              <a:cs typeface="Times New Roman" pitchFamily="18" charset="0"/>
            </a:rPr>
            <a:t>      соответствующему  периоду 2015  года, %</a:t>
          </a:r>
        </a:p>
      </cdr:txBody>
    </cdr:sp>
  </cdr:relSizeAnchor>
</c:userShapes>
</file>

<file path=word/drawings/drawing17.xml><?xml version="1.0" encoding="utf-8"?>
<c:userShapes xmlns:c="http://schemas.openxmlformats.org/drawingml/2006/chart">
  <cdr:relSizeAnchor xmlns:cdr="http://schemas.openxmlformats.org/drawingml/2006/chartDrawing">
    <cdr:from>
      <cdr:x>0.8529</cdr:x>
      <cdr:y>0.14246</cdr:y>
    </cdr:from>
    <cdr:to>
      <cdr:x>1</cdr:x>
      <cdr:y>0.41061</cdr:y>
    </cdr:to>
    <cdr:sp macro="" textlink="">
      <cdr:nvSpPr>
        <cdr:cNvPr id="2" name="TextBox 1"/>
        <cdr:cNvSpPr txBox="1"/>
      </cdr:nvSpPr>
      <cdr:spPr>
        <a:xfrm xmlns:a="http://schemas.openxmlformats.org/drawingml/2006/main">
          <a:off x="5743575" y="485775"/>
          <a:ext cx="9906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0.8529</cdr:x>
      <cdr:y>0.14246</cdr:y>
    </cdr:from>
    <cdr:to>
      <cdr:x>1</cdr:x>
      <cdr:y>0.41061</cdr:y>
    </cdr:to>
    <cdr:sp macro="" textlink="">
      <cdr:nvSpPr>
        <cdr:cNvPr id="2" name="TextBox 1"/>
        <cdr:cNvSpPr txBox="1"/>
      </cdr:nvSpPr>
      <cdr:spPr>
        <a:xfrm xmlns:a="http://schemas.openxmlformats.org/drawingml/2006/main">
          <a:off x="5743575" y="485775"/>
          <a:ext cx="9906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0.07071</cdr:x>
      <cdr:y>0.89892</cdr:y>
    </cdr:from>
    <cdr:to>
      <cdr:x>0.94949</cdr:x>
      <cdr:y>0.96751</cdr:y>
    </cdr:to>
    <cdr:sp macro="" textlink="">
      <cdr:nvSpPr>
        <cdr:cNvPr id="3" name="TextBox 2"/>
        <cdr:cNvSpPr txBox="1"/>
      </cdr:nvSpPr>
      <cdr:spPr>
        <a:xfrm xmlns:a="http://schemas.openxmlformats.org/drawingml/2006/main">
          <a:off x="466725" y="2371725"/>
          <a:ext cx="5800725"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 - темп роста к соответствующему периоду 2015 года, %</a:t>
          </a:r>
        </a:p>
      </cdr:txBody>
    </cdr:sp>
  </cdr:relSizeAnchor>
</c:userShapes>
</file>

<file path=word/drawings/drawing19.xml><?xml version="1.0" encoding="utf-8"?>
<c:userShapes xmlns:c="http://schemas.openxmlformats.org/drawingml/2006/chart">
  <cdr:relSizeAnchor xmlns:cdr="http://schemas.openxmlformats.org/drawingml/2006/chartDrawing">
    <cdr:from>
      <cdr:x>0.8529</cdr:x>
      <cdr:y>0.14246</cdr:y>
    </cdr:from>
    <cdr:to>
      <cdr:x>1</cdr:x>
      <cdr:y>0.41061</cdr:y>
    </cdr:to>
    <cdr:sp macro="" textlink="">
      <cdr:nvSpPr>
        <cdr:cNvPr id="2" name="TextBox 1"/>
        <cdr:cNvSpPr txBox="1"/>
      </cdr:nvSpPr>
      <cdr:spPr>
        <a:xfrm xmlns:a="http://schemas.openxmlformats.org/drawingml/2006/main">
          <a:off x="5743575" y="485775"/>
          <a:ext cx="9906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dr:relSizeAnchor xmlns:cdr="http://schemas.openxmlformats.org/drawingml/2006/chartDrawing">
    <cdr:from>
      <cdr:x>0.10826</cdr:x>
      <cdr:y>0.92127</cdr:y>
    </cdr:from>
    <cdr:to>
      <cdr:x>0.92308</cdr:x>
      <cdr:y>0.96157</cdr:y>
    </cdr:to>
    <cdr:sp macro="" textlink="">
      <cdr:nvSpPr>
        <cdr:cNvPr id="3" name="TextBox 2"/>
        <cdr:cNvSpPr txBox="1"/>
      </cdr:nvSpPr>
      <cdr:spPr>
        <a:xfrm xmlns:a="http://schemas.openxmlformats.org/drawingml/2006/main">
          <a:off x="723900" y="2562337"/>
          <a:ext cx="5448300" cy="112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0">
              <a:latin typeface="Times New Roman" pitchFamily="18" charset="0"/>
              <a:ea typeface="+mn-ea"/>
              <a:cs typeface="Times New Roman" pitchFamily="18" charset="0"/>
            </a:rPr>
            <a:t>*- темп роста к соответствующему периоду 2015 года, %</a:t>
          </a:r>
          <a:endParaRPr lang="ru-RU" sz="1000" b="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0.76606</cdr:x>
      <cdr:y>0.09494</cdr:y>
    </cdr:from>
    <cdr:to>
      <cdr:x>0.91316</cdr:x>
      <cdr:y>0.36309</cdr:y>
    </cdr:to>
    <cdr:sp macro="" textlink="">
      <cdr:nvSpPr>
        <cdr:cNvPr id="2" name="TextBox 1"/>
        <cdr:cNvSpPr txBox="1"/>
      </cdr:nvSpPr>
      <cdr:spPr>
        <a:xfrm xmlns:a="http://schemas.openxmlformats.org/drawingml/2006/main">
          <a:off x="6304338" y="323735"/>
          <a:ext cx="1210574" cy="9143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0.8529</cdr:x>
      <cdr:y>0.14246</cdr:y>
    </cdr:from>
    <cdr:to>
      <cdr:x>1</cdr:x>
      <cdr:y>0.41061</cdr:y>
    </cdr:to>
    <cdr:sp macro="" textlink="">
      <cdr:nvSpPr>
        <cdr:cNvPr id="2" name="TextBox 1"/>
        <cdr:cNvSpPr txBox="1"/>
      </cdr:nvSpPr>
      <cdr:spPr>
        <a:xfrm xmlns:a="http://schemas.openxmlformats.org/drawingml/2006/main">
          <a:off x="5743575" y="485775"/>
          <a:ext cx="9906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0.81192</cdr:x>
      <cdr:y>0.12682</cdr:y>
    </cdr:from>
    <cdr:to>
      <cdr:x>0.96585</cdr:x>
      <cdr:y>0.40851</cdr:y>
    </cdr:to>
    <cdr:sp macro="" textlink="">
      <cdr:nvSpPr>
        <cdr:cNvPr id="2" name="TextBox 1"/>
        <cdr:cNvSpPr txBox="1"/>
      </cdr:nvSpPr>
      <cdr:spPr>
        <a:xfrm xmlns:a="http://schemas.openxmlformats.org/drawingml/2006/main">
          <a:off x="5302711" y="362696"/>
          <a:ext cx="1005323" cy="80561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 темп роста </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к  соответствующему </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периоду 2015 году, %</a:t>
          </a:r>
          <a:endParaRPr lang="ru-RU" sz="800">
            <a:latin typeface="Times New Roman" pitchFamily="18" charset="0"/>
            <a:ea typeface="+mn-ea"/>
            <a:cs typeface="Times New Roman" pitchFamily="18" charset="0"/>
          </a:endParaRPr>
        </a:p>
        <a:p xmlns:a="http://schemas.openxmlformats.org/drawingml/2006/main">
          <a:endParaRPr lang="ru-RU" sz="1100"/>
        </a:p>
      </cdr:txBody>
    </cdr:sp>
  </cdr:relSizeAnchor>
</c:userShapes>
</file>

<file path=word/drawings/drawing22.xml><?xml version="1.0" encoding="utf-8"?>
<c:userShapes xmlns:c="http://schemas.openxmlformats.org/drawingml/2006/chart">
  <cdr:relSizeAnchor xmlns:cdr="http://schemas.openxmlformats.org/drawingml/2006/chartDrawing">
    <cdr:from>
      <cdr:x>0.78689</cdr:x>
      <cdr:y>0.08973</cdr:y>
    </cdr:from>
    <cdr:to>
      <cdr:x>0.9084</cdr:x>
      <cdr:y>0.25694</cdr:y>
    </cdr:to>
    <cdr:sp macro="" textlink="">
      <cdr:nvSpPr>
        <cdr:cNvPr id="2" name="TextBox 1"/>
        <cdr:cNvSpPr txBox="1"/>
      </cdr:nvSpPr>
      <cdr:spPr>
        <a:xfrm xmlns:a="http://schemas.openxmlformats.org/drawingml/2006/main">
          <a:off x="6016846" y="234812"/>
          <a:ext cx="929108" cy="43754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800" b="1">
              <a:latin typeface="Times New Roman" pitchFamily="18" charset="0"/>
              <a:cs typeface="Times New Roman" pitchFamily="18" charset="0"/>
            </a:rPr>
            <a:t>*</a:t>
          </a:r>
          <a:r>
            <a:rPr lang="ru-RU" sz="800" b="1" baseline="0">
              <a:latin typeface="Times New Roman" pitchFamily="18" charset="0"/>
              <a:cs typeface="Times New Roman" pitchFamily="18" charset="0"/>
            </a:rPr>
            <a:t> - темп роста к</a:t>
          </a:r>
        </a:p>
        <a:p xmlns:a="http://schemas.openxmlformats.org/drawingml/2006/main">
          <a:r>
            <a:rPr lang="ru-RU" sz="800" b="1" baseline="0">
              <a:latin typeface="Times New Roman" pitchFamily="18" charset="0"/>
              <a:cs typeface="Times New Roman" pitchFamily="18" charset="0"/>
            </a:rPr>
            <a:t>соответствующему</a:t>
          </a:r>
        </a:p>
        <a:p xmlns:a="http://schemas.openxmlformats.org/drawingml/2006/main">
          <a:r>
            <a:rPr lang="ru-RU" sz="800" b="1" baseline="0">
              <a:latin typeface="Times New Roman" pitchFamily="18" charset="0"/>
              <a:cs typeface="Times New Roman" pitchFamily="18" charset="0"/>
            </a:rPr>
            <a:t>периоду 2015 года, %</a:t>
          </a:r>
          <a:endParaRPr lang="ru-RU" sz="800" b="1">
            <a:latin typeface="Times New Roman" pitchFamily="18" charset="0"/>
            <a:cs typeface="Times New Roman" pitchFamily="18"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0.8071</cdr:x>
      <cdr:y>0.08278</cdr:y>
    </cdr:from>
    <cdr:to>
      <cdr:x>0.94719</cdr:x>
      <cdr:y>0.38139</cdr:y>
    </cdr:to>
    <cdr:sp macro="" textlink="">
      <cdr:nvSpPr>
        <cdr:cNvPr id="2" name="TextBox 1"/>
        <cdr:cNvSpPr txBox="1"/>
      </cdr:nvSpPr>
      <cdr:spPr>
        <a:xfrm xmlns:a="http://schemas.openxmlformats.org/drawingml/2006/main">
          <a:off x="5150728" y="157696"/>
          <a:ext cx="894019" cy="5688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900" b="1">
              <a:latin typeface="Times New Roman" pitchFamily="18" charset="0"/>
              <a:ea typeface="+mn-ea"/>
              <a:cs typeface="Times New Roman" pitchFamily="18" charset="0"/>
            </a:rPr>
            <a:t>*- </a:t>
          </a:r>
          <a:r>
            <a:rPr lang="ru-RU" sz="800" b="1">
              <a:latin typeface="Times New Roman" pitchFamily="18" charset="0"/>
              <a:ea typeface="+mn-ea"/>
              <a:cs typeface="Times New Roman" pitchFamily="18" charset="0"/>
            </a:rPr>
            <a:t>темп роста</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 на соответствующую</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800" b="1">
              <a:latin typeface="Times New Roman" pitchFamily="18" charset="0"/>
              <a:ea typeface="+mn-ea"/>
              <a:cs typeface="Times New Roman" pitchFamily="18" charset="0"/>
            </a:rPr>
            <a:t> дату 2015 года,% </a:t>
          </a:r>
        </a:p>
        <a:p xmlns:a="http://schemas.openxmlformats.org/drawingml/2006/main">
          <a:endParaRPr lang="ru-RU" sz="1100"/>
        </a:p>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0.82026</cdr:x>
      <cdr:y>0.14657</cdr:y>
    </cdr:from>
    <cdr:to>
      <cdr:x>0.96736</cdr:x>
      <cdr:y>0.41472</cdr:y>
    </cdr:to>
    <cdr:sp macro="" textlink="">
      <cdr:nvSpPr>
        <cdr:cNvPr id="2" name="TextBox 1"/>
        <cdr:cNvSpPr txBox="1"/>
      </cdr:nvSpPr>
      <cdr:spPr>
        <a:xfrm xmlns:a="http://schemas.openxmlformats.org/drawingml/2006/main">
          <a:off x="5505662" y="339346"/>
          <a:ext cx="987348" cy="62081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800" b="1">
              <a:latin typeface="Times New Roman" pitchFamily="18" charset="0"/>
              <a:cs typeface="Times New Roman" pitchFamily="18" charset="0"/>
            </a:rPr>
            <a:t>*</a:t>
          </a:r>
          <a:r>
            <a:rPr lang="ru-RU" sz="800" b="1" baseline="0">
              <a:latin typeface="Times New Roman" pitchFamily="18" charset="0"/>
              <a:cs typeface="Times New Roman" pitchFamily="18" charset="0"/>
            </a:rPr>
            <a:t> - темп роста к </a:t>
          </a:r>
        </a:p>
        <a:p xmlns:a="http://schemas.openxmlformats.org/drawingml/2006/main">
          <a:r>
            <a:rPr lang="ru-RU" sz="800" b="1" baseline="0">
              <a:latin typeface="Times New Roman" pitchFamily="18" charset="0"/>
              <a:cs typeface="Times New Roman" pitchFamily="18" charset="0"/>
            </a:rPr>
            <a:t>соответствующему</a:t>
          </a:r>
        </a:p>
        <a:p xmlns:a="http://schemas.openxmlformats.org/drawingml/2006/main">
          <a:r>
            <a:rPr lang="ru-RU" sz="800" b="1" baseline="0">
              <a:latin typeface="Times New Roman" pitchFamily="18" charset="0"/>
              <a:cs typeface="Times New Roman" pitchFamily="18" charset="0"/>
            </a:rPr>
            <a:t> периоду 2015 года, %</a:t>
          </a:r>
          <a:endParaRPr lang="ru-RU" sz="8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0.79424</cdr:x>
      <cdr:y>0.17625</cdr:y>
    </cdr:from>
    <cdr:to>
      <cdr:x>0.97629</cdr:x>
      <cdr:y>0.41061</cdr:y>
    </cdr:to>
    <cdr:sp macro="" textlink="">
      <cdr:nvSpPr>
        <cdr:cNvPr id="2" name="TextBox 1"/>
        <cdr:cNvSpPr txBox="1"/>
      </cdr:nvSpPr>
      <cdr:spPr>
        <a:xfrm xmlns:a="http://schemas.openxmlformats.org/drawingml/2006/main">
          <a:off x="5253745" y="428625"/>
          <a:ext cx="1204226" cy="56994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800">
              <a:latin typeface="Times New Roman" pitchFamily="18" charset="0"/>
              <a:cs typeface="Times New Roman" pitchFamily="18" charset="0"/>
            </a:rPr>
            <a:t>*</a:t>
          </a:r>
          <a:r>
            <a:rPr lang="ru-RU" sz="800" baseline="0">
              <a:latin typeface="Times New Roman" pitchFamily="18" charset="0"/>
              <a:cs typeface="Times New Roman" pitchFamily="18" charset="0"/>
            </a:rPr>
            <a:t> </a:t>
          </a:r>
          <a:r>
            <a:rPr lang="ru-RU" sz="800" b="1" baseline="0">
              <a:latin typeface="Times New Roman" pitchFamily="18" charset="0"/>
              <a:cs typeface="Times New Roman" pitchFamily="18" charset="0"/>
            </a:rPr>
            <a:t>- темп роста к</a:t>
          </a:r>
        </a:p>
        <a:p xmlns:a="http://schemas.openxmlformats.org/drawingml/2006/main">
          <a:r>
            <a:rPr lang="ru-RU" sz="800" b="1" baseline="0">
              <a:latin typeface="Times New Roman" pitchFamily="18" charset="0"/>
              <a:cs typeface="Times New Roman" pitchFamily="18" charset="0"/>
            </a:rPr>
            <a:t>соответствующему</a:t>
          </a:r>
        </a:p>
        <a:p xmlns:a="http://schemas.openxmlformats.org/drawingml/2006/main">
          <a:r>
            <a:rPr lang="ru-RU" sz="800" b="1" baseline="0">
              <a:latin typeface="Times New Roman" pitchFamily="18" charset="0"/>
              <a:cs typeface="Times New Roman" pitchFamily="18" charset="0"/>
            </a:rPr>
            <a:t>периоду </a:t>
          </a:r>
          <a:r>
            <a:rPr lang="en-US" sz="800" b="1" baseline="0">
              <a:latin typeface="Times New Roman" pitchFamily="18" charset="0"/>
              <a:cs typeface="Times New Roman" pitchFamily="18" charset="0"/>
            </a:rPr>
            <a:t>201</a:t>
          </a:r>
          <a:r>
            <a:rPr lang="ru-RU" sz="800" b="1" baseline="0">
              <a:latin typeface="Times New Roman" pitchFamily="18" charset="0"/>
              <a:cs typeface="Times New Roman" pitchFamily="18" charset="0"/>
            </a:rPr>
            <a:t>5 года, %</a:t>
          </a:r>
          <a:endParaRPr lang="ru-RU" sz="8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0.79193</cdr:x>
      <cdr:y>0.1301</cdr:y>
    </cdr:from>
    <cdr:to>
      <cdr:x>0.94325</cdr:x>
      <cdr:y>0.30612</cdr:y>
    </cdr:to>
    <cdr:sp macro="" textlink="">
      <cdr:nvSpPr>
        <cdr:cNvPr id="2" name="TextBox 1"/>
        <cdr:cNvSpPr txBox="1"/>
      </cdr:nvSpPr>
      <cdr:spPr>
        <a:xfrm xmlns:a="http://schemas.openxmlformats.org/drawingml/2006/main">
          <a:off x="4785360" y="388620"/>
          <a:ext cx="914400" cy="5257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0.7711</cdr:x>
      <cdr:y>0.15101</cdr:y>
    </cdr:from>
    <cdr:to>
      <cdr:x>0.97167</cdr:x>
      <cdr:y>0.39671</cdr:y>
    </cdr:to>
    <cdr:sp macro="" textlink="">
      <cdr:nvSpPr>
        <cdr:cNvPr id="2" name="TextBox 1"/>
        <cdr:cNvSpPr txBox="1"/>
      </cdr:nvSpPr>
      <cdr:spPr>
        <a:xfrm xmlns:a="http://schemas.openxmlformats.org/drawingml/2006/main">
          <a:off x="4594860" y="341757"/>
          <a:ext cx="1195166" cy="556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latin typeface="Times New Roman" pitchFamily="18" charset="0"/>
              <a:cs typeface="Times New Roman" pitchFamily="18" charset="0"/>
            </a:rPr>
            <a:t>*-темп роста к</a:t>
          </a:r>
        </a:p>
        <a:p xmlns:a="http://schemas.openxmlformats.org/drawingml/2006/main">
          <a:pPr algn="ctr"/>
          <a:r>
            <a:rPr lang="ru-RU" sz="900" b="1">
              <a:latin typeface="Times New Roman" pitchFamily="18" charset="0"/>
              <a:cs typeface="Times New Roman" pitchFamily="18" charset="0"/>
            </a:rPr>
            <a:t>соответствующей дате 2015 года,%</a:t>
          </a:r>
        </a:p>
      </cdr:txBody>
    </cdr:sp>
  </cdr:relSizeAnchor>
</c:userShapes>
</file>

<file path=word/drawings/drawing7.xml><?xml version="1.0" encoding="utf-8"?>
<c:userShapes xmlns:c="http://schemas.openxmlformats.org/drawingml/2006/chart">
  <cdr:relSizeAnchor xmlns:cdr="http://schemas.openxmlformats.org/drawingml/2006/chartDrawing">
    <cdr:from>
      <cdr:x>0.16314</cdr:x>
      <cdr:y>0.12439</cdr:y>
    </cdr:from>
    <cdr:to>
      <cdr:x>0.34122</cdr:x>
      <cdr:y>0.34899</cdr:y>
    </cdr:to>
    <cdr:sp macro="" textlink="">
      <cdr:nvSpPr>
        <cdr:cNvPr id="2" name="TextBox 1"/>
        <cdr:cNvSpPr txBox="1"/>
      </cdr:nvSpPr>
      <cdr:spPr>
        <a:xfrm xmlns:a="http://schemas.openxmlformats.org/drawingml/2006/main">
          <a:off x="1025183" y="281940"/>
          <a:ext cx="1119067" cy="509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latin typeface="Times New Roman" pitchFamily="18" charset="0"/>
              <a:cs typeface="Times New Roman" pitchFamily="18" charset="0"/>
            </a:rPr>
            <a:t>* - темп роста к</a:t>
          </a:r>
        </a:p>
        <a:p xmlns:a="http://schemas.openxmlformats.org/drawingml/2006/main">
          <a:r>
            <a:rPr lang="ru-RU" sz="900" b="1">
              <a:latin typeface="Times New Roman" pitchFamily="18" charset="0"/>
              <a:cs typeface="Times New Roman" pitchFamily="18" charset="0"/>
            </a:rPr>
            <a:t> соответствующей дате </a:t>
          </a:r>
        </a:p>
        <a:p xmlns:a="http://schemas.openxmlformats.org/drawingml/2006/main">
          <a:pPr algn="ctr"/>
          <a:r>
            <a:rPr lang="ru-RU" sz="900" b="1">
              <a:latin typeface="Times New Roman" pitchFamily="18" charset="0"/>
              <a:cs typeface="Times New Roman" pitchFamily="18" charset="0"/>
            </a:rPr>
            <a:t>2015 года,%</a:t>
          </a:r>
        </a:p>
      </cdr:txBody>
    </cdr:sp>
  </cdr:relSizeAnchor>
</c:userShapes>
</file>

<file path=word/drawings/drawing8.xml><?xml version="1.0" encoding="utf-8"?>
<c:userShapes xmlns:c="http://schemas.openxmlformats.org/drawingml/2006/chart">
  <cdr:relSizeAnchor xmlns:cdr="http://schemas.openxmlformats.org/drawingml/2006/chartDrawing">
    <cdr:from>
      <cdr:x>0.18068</cdr:x>
      <cdr:y>0.23316</cdr:y>
    </cdr:from>
    <cdr:to>
      <cdr:x>0.33453</cdr:x>
      <cdr:y>0.58496</cdr:y>
    </cdr:to>
    <cdr:sp macro="" textlink="">
      <cdr:nvSpPr>
        <cdr:cNvPr id="3" name="TextBox 2"/>
        <cdr:cNvSpPr txBox="1"/>
      </cdr:nvSpPr>
      <cdr:spPr>
        <a:xfrm xmlns:a="http://schemas.openxmlformats.org/drawingml/2006/main">
          <a:off x="1073888" y="60605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0.15385</cdr:x>
      <cdr:y>0.16772</cdr:y>
    </cdr:from>
    <cdr:to>
      <cdr:x>0.30769</cdr:x>
      <cdr:y>0.43801</cdr:y>
    </cdr:to>
    <cdr:sp macro="" textlink="">
      <cdr:nvSpPr>
        <cdr:cNvPr id="4" name="TextBox 3"/>
        <cdr:cNvSpPr txBox="1"/>
      </cdr:nvSpPr>
      <cdr:spPr>
        <a:xfrm xmlns:a="http://schemas.openxmlformats.org/drawingml/2006/main">
          <a:off x="951058" y="353055"/>
          <a:ext cx="950997" cy="56896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b="1">
              <a:latin typeface="Times New Roman" pitchFamily="18" charset="0"/>
              <a:ea typeface="+mn-ea"/>
              <a:cs typeface="Times New Roman" pitchFamily="18" charset="0"/>
            </a:rPr>
            <a:t>*- темп роста </a:t>
          </a:r>
        </a:p>
        <a:p xmlns:a="http://schemas.openxmlformats.org/drawingml/2006/main">
          <a:r>
            <a:rPr lang="ru-RU" sz="900" b="1">
              <a:latin typeface="Times New Roman" pitchFamily="18" charset="0"/>
              <a:ea typeface="+mn-ea"/>
              <a:cs typeface="Times New Roman" pitchFamily="18" charset="0"/>
            </a:rPr>
            <a:t>к соответствующей</a:t>
          </a:r>
        </a:p>
        <a:p xmlns:a="http://schemas.openxmlformats.org/drawingml/2006/main">
          <a:r>
            <a:rPr lang="ru-RU" sz="900" b="1">
              <a:latin typeface="Times New Roman" pitchFamily="18" charset="0"/>
              <a:ea typeface="+mn-ea"/>
              <a:cs typeface="Times New Roman" pitchFamily="18" charset="0"/>
            </a:rPr>
            <a:t>дате 2015 года, %</a:t>
          </a:r>
        </a:p>
        <a:p xmlns:a="http://schemas.openxmlformats.org/drawingml/2006/main">
          <a:r>
            <a:rPr lang="ru-RU" sz="900" b="1">
              <a:latin typeface="Times New Roman" pitchFamily="18" charset="0"/>
              <a:ea typeface="+mn-ea"/>
              <a:cs typeface="Times New Roman" pitchFamily="18" charset="0"/>
            </a:rPr>
            <a:t> </a:t>
          </a:r>
        </a:p>
        <a:p xmlns:a="http://schemas.openxmlformats.org/drawingml/2006/main">
          <a:endParaRPr lang="ru-RU" sz="1100"/>
        </a:p>
      </cdr:txBody>
    </cdr:sp>
  </cdr:relSizeAnchor>
</c:userShapes>
</file>

<file path=word/drawings/drawing9.xml><?xml version="1.0" encoding="utf-8"?>
<c:userShapes xmlns:c="http://schemas.openxmlformats.org/drawingml/2006/chart">
  <cdr:relSizeAnchor xmlns:cdr="http://schemas.openxmlformats.org/drawingml/2006/chartDrawing">
    <cdr:from>
      <cdr:x>0.16279</cdr:x>
      <cdr:y>0.13177</cdr:y>
    </cdr:from>
    <cdr:to>
      <cdr:x>0.31664</cdr:x>
      <cdr:y>0.50196</cdr:y>
    </cdr:to>
    <cdr:sp macro="" textlink="">
      <cdr:nvSpPr>
        <cdr:cNvPr id="3" name="TextBox 2"/>
        <cdr:cNvSpPr txBox="1"/>
      </cdr:nvSpPr>
      <cdr:spPr>
        <a:xfrm xmlns:a="http://schemas.openxmlformats.org/drawingml/2006/main">
          <a:off x="1009424" y="320041"/>
          <a:ext cx="953989" cy="89915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b="1">
              <a:latin typeface="Times New Roman" pitchFamily="18" charset="0"/>
              <a:ea typeface="+mn-ea"/>
              <a:cs typeface="Times New Roman" pitchFamily="18" charset="0"/>
            </a:rPr>
            <a:t>*- темп роста</a:t>
          </a:r>
        </a:p>
        <a:p xmlns:a="http://schemas.openxmlformats.org/drawingml/2006/main">
          <a:r>
            <a:rPr lang="ru-RU" sz="900" b="1">
              <a:latin typeface="Times New Roman" pitchFamily="18" charset="0"/>
              <a:ea typeface="+mn-ea"/>
              <a:cs typeface="Times New Roman" pitchFamily="18" charset="0"/>
            </a:rPr>
            <a:t> к соответствующей </a:t>
          </a:r>
        </a:p>
        <a:p xmlns:a="http://schemas.openxmlformats.org/drawingml/2006/main">
          <a:r>
            <a:rPr lang="ru-RU" sz="900" b="1">
              <a:latin typeface="Times New Roman" pitchFamily="18" charset="0"/>
              <a:ea typeface="+mn-ea"/>
              <a:cs typeface="Times New Roman" pitchFamily="18" charset="0"/>
            </a:rPr>
            <a:t>дате 2015 года, %</a:t>
          </a:r>
        </a:p>
        <a:p xmlns:a="http://schemas.openxmlformats.org/drawingml/2006/main">
          <a:r>
            <a:rPr lang="ru-RU" sz="1100">
              <a:latin typeface="+mn-lt"/>
              <a:ea typeface="+mn-ea"/>
              <a:cs typeface="+mn-cs"/>
            </a:rPr>
            <a:t> </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79EB-60FA-4BC5-8EB9-71A11A03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30</Pages>
  <Words>10201</Words>
  <Characters>58147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mihaleva-l</dc:creator>
  <cp:keywords/>
  <dc:description/>
  <cp:lastModifiedBy>kovalenko-k</cp:lastModifiedBy>
  <cp:revision>321</cp:revision>
  <cp:lastPrinted>2016-09-23T13:37:00Z</cp:lastPrinted>
  <dcterms:created xsi:type="dcterms:W3CDTF">2016-04-08T06:19:00Z</dcterms:created>
  <dcterms:modified xsi:type="dcterms:W3CDTF">2016-12-14T10:15:00Z</dcterms:modified>
</cp:coreProperties>
</file>