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D" w:rsidRPr="001B3B72" w:rsidRDefault="00E6295D" w:rsidP="00966CAD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B72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январе-</w:t>
      </w:r>
      <w:r w:rsidR="009C5460" w:rsidRPr="001B3B72">
        <w:rPr>
          <w:rFonts w:ascii="Times New Roman" w:hAnsi="Times New Roman" w:cs="Times New Roman"/>
          <w:sz w:val="24"/>
          <w:szCs w:val="24"/>
        </w:rPr>
        <w:t>августе</w:t>
      </w:r>
      <w:r w:rsidR="00966CAD" w:rsidRPr="001B3B72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C05B5D" w:rsidRPr="001B3B72" w:rsidRDefault="00C05B5D" w:rsidP="00C05B5D">
      <w:pPr>
        <w:spacing w:after="0"/>
      </w:pPr>
    </w:p>
    <w:p w:rsidR="008B04C2" w:rsidRPr="001B3B72" w:rsidRDefault="008B04C2" w:rsidP="00C0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B4A53" w:rsidRPr="001B3B72">
        <w:rPr>
          <w:rFonts w:ascii="Times New Roman" w:hAnsi="Times New Roman" w:cs="Times New Roman"/>
          <w:sz w:val="24"/>
          <w:szCs w:val="24"/>
        </w:rPr>
        <w:t>январе-</w:t>
      </w:r>
      <w:r w:rsidR="009C5460" w:rsidRPr="001B3B72">
        <w:rPr>
          <w:rFonts w:ascii="Times New Roman" w:hAnsi="Times New Roman" w:cs="Times New Roman"/>
          <w:sz w:val="24"/>
          <w:szCs w:val="24"/>
        </w:rPr>
        <w:t>август</w:t>
      </w:r>
      <w:r w:rsidR="004B4A53" w:rsidRPr="001B3B72">
        <w:rPr>
          <w:rFonts w:ascii="Times New Roman" w:hAnsi="Times New Roman" w:cs="Times New Roman"/>
          <w:sz w:val="24"/>
          <w:szCs w:val="24"/>
        </w:rPr>
        <w:t>е</w:t>
      </w:r>
      <w:r w:rsidRPr="001B3B72"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gramStart"/>
      <w:r w:rsidR="00CC1F44" w:rsidRPr="001B3B72">
        <w:rPr>
          <w:rFonts w:ascii="Times New Roman" w:hAnsi="Times New Roman" w:cs="Times New Roman"/>
          <w:sz w:val="24"/>
          <w:szCs w:val="24"/>
        </w:rPr>
        <w:t>тенденции</w:t>
      </w:r>
      <w:r w:rsidR="00C60233" w:rsidRPr="001B3B72">
        <w:rPr>
          <w:rFonts w:ascii="Times New Roman" w:hAnsi="Times New Roman" w:cs="Times New Roman"/>
          <w:sz w:val="24"/>
          <w:szCs w:val="24"/>
        </w:rPr>
        <w:t xml:space="preserve"> развития экономик основных стран партнеров Приднес</w:t>
      </w:r>
      <w:r w:rsidR="00BA7046" w:rsidRPr="001B3B72">
        <w:rPr>
          <w:rFonts w:ascii="Times New Roman" w:hAnsi="Times New Roman" w:cs="Times New Roman"/>
          <w:sz w:val="24"/>
          <w:szCs w:val="24"/>
        </w:rPr>
        <w:t>т</w:t>
      </w:r>
      <w:r w:rsidR="00C60233" w:rsidRPr="001B3B72">
        <w:rPr>
          <w:rFonts w:ascii="Times New Roman" w:hAnsi="Times New Roman" w:cs="Times New Roman"/>
          <w:sz w:val="24"/>
          <w:szCs w:val="24"/>
        </w:rPr>
        <w:t>ровской Молдавской</w:t>
      </w:r>
      <w:proofErr w:type="gramEnd"/>
      <w:r w:rsidR="00C60233" w:rsidRPr="001B3B72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1B3B72">
        <w:rPr>
          <w:rFonts w:ascii="Times New Roman" w:hAnsi="Times New Roman" w:cs="Times New Roman"/>
          <w:sz w:val="24"/>
          <w:szCs w:val="24"/>
        </w:rPr>
        <w:t xml:space="preserve">, в </w:t>
      </w:r>
      <w:r w:rsidR="00966CAD" w:rsidRPr="001B3B72">
        <w:rPr>
          <w:rFonts w:ascii="Times New Roman" w:hAnsi="Times New Roman" w:cs="Times New Roman"/>
          <w:sz w:val="24"/>
          <w:szCs w:val="24"/>
        </w:rPr>
        <w:t xml:space="preserve">совокупности с внутренними </w:t>
      </w:r>
      <w:r w:rsidR="00BA7046" w:rsidRPr="001B3B72">
        <w:rPr>
          <w:rFonts w:ascii="Times New Roman" w:hAnsi="Times New Roman" w:cs="Times New Roman"/>
          <w:sz w:val="24"/>
          <w:szCs w:val="24"/>
        </w:rPr>
        <w:t>сложностями</w:t>
      </w:r>
      <w:r w:rsidR="00966CAD" w:rsidRPr="001B3B72">
        <w:rPr>
          <w:rFonts w:ascii="Times New Roman" w:hAnsi="Times New Roman" w:cs="Times New Roman"/>
          <w:sz w:val="24"/>
          <w:szCs w:val="24"/>
        </w:rPr>
        <w:t xml:space="preserve"> в </w:t>
      </w:r>
      <w:r w:rsidRPr="001B3B72">
        <w:rPr>
          <w:rFonts w:ascii="Times New Roman" w:hAnsi="Times New Roman" w:cs="Times New Roman"/>
          <w:sz w:val="24"/>
          <w:szCs w:val="24"/>
        </w:rPr>
        <w:t xml:space="preserve">экономике </w:t>
      </w:r>
      <w:r w:rsidR="00966CAD" w:rsidRPr="001B3B72">
        <w:rPr>
          <w:rFonts w:ascii="Times New Roman" w:hAnsi="Times New Roman" w:cs="Times New Roman"/>
          <w:sz w:val="24"/>
          <w:szCs w:val="24"/>
        </w:rPr>
        <w:t>обусловили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неустойчив</w:t>
      </w:r>
      <w:r w:rsidR="00966CAD" w:rsidRPr="001B3B72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макроэкономическ</w:t>
      </w:r>
      <w:r w:rsidR="00966CAD" w:rsidRPr="001B3B72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66CAD" w:rsidRPr="001B3B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7046" w:rsidRPr="001B3B72">
        <w:rPr>
          <w:rFonts w:ascii="Times New Roman" w:eastAsia="Times New Roman" w:hAnsi="Times New Roman" w:cs="Times New Roman"/>
          <w:sz w:val="24"/>
          <w:szCs w:val="24"/>
        </w:rPr>
        <w:t xml:space="preserve">отразившуюся </w:t>
      </w:r>
      <w:r w:rsidR="00CC1F44" w:rsidRPr="001B3B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C1F44" w:rsidRPr="001B3B72">
        <w:rPr>
          <w:rFonts w:ascii="Times New Roman" w:hAnsi="Times New Roman" w:cs="Times New Roman"/>
          <w:sz w:val="24"/>
          <w:szCs w:val="24"/>
        </w:rPr>
        <w:t xml:space="preserve"> </w:t>
      </w:r>
      <w:r w:rsidR="00BA7046" w:rsidRPr="001B3B72">
        <w:rPr>
          <w:rFonts w:ascii="Times New Roman" w:hAnsi="Times New Roman" w:cs="Times New Roman"/>
          <w:sz w:val="24"/>
          <w:szCs w:val="24"/>
        </w:rPr>
        <w:t>динамике</w:t>
      </w:r>
      <w:r w:rsidRPr="001B3B72">
        <w:rPr>
          <w:rFonts w:ascii="Times New Roman" w:hAnsi="Times New Roman" w:cs="Times New Roman"/>
          <w:sz w:val="24"/>
          <w:szCs w:val="24"/>
        </w:rPr>
        <w:t xml:space="preserve"> основных макроэкономических показателей.</w:t>
      </w:r>
    </w:p>
    <w:p w:rsidR="008B04C2" w:rsidRPr="001B3B72" w:rsidRDefault="008B04C2" w:rsidP="00966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Pr="001B3B72" w:rsidRDefault="00E6295D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3B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3D7D52" w:rsidRPr="001B3B72" w:rsidRDefault="003D7D52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964" w:rsidRPr="001B3B72" w:rsidRDefault="00E6295D" w:rsidP="00416A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BA7046" w:rsidRPr="001B3B72">
        <w:rPr>
          <w:rFonts w:ascii="Times New Roman" w:eastAsia="Times New Roman" w:hAnsi="Times New Roman" w:cs="Times New Roman"/>
          <w:sz w:val="24"/>
          <w:szCs w:val="24"/>
        </w:rPr>
        <w:t>в условиях продолжающегося во</w:t>
      </w:r>
      <w:r w:rsidR="00CA07DD" w:rsidRPr="001B3B72">
        <w:rPr>
          <w:rFonts w:ascii="Times New Roman" w:eastAsia="Times New Roman" w:hAnsi="Times New Roman" w:cs="Times New Roman"/>
          <w:sz w:val="24"/>
          <w:szCs w:val="24"/>
        </w:rPr>
        <w:t>здействи</w:t>
      </w:r>
      <w:r w:rsidR="00BA7046" w:rsidRPr="001B3B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D3D" w:rsidRPr="001B3B72">
        <w:rPr>
          <w:rFonts w:ascii="Times New Roman" w:eastAsia="Times New Roman" w:hAnsi="Times New Roman" w:cs="Times New Roman"/>
          <w:sz w:val="24"/>
          <w:szCs w:val="24"/>
        </w:rPr>
        <w:t xml:space="preserve">внешнеполитических и экономических </w:t>
      </w:r>
      <w:r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барьеров в отношении </w:t>
      </w:r>
      <w:r w:rsidR="000B437C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хозяйствующих субъектов </w:t>
      </w:r>
      <w:r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A30D3D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 стороны соседних государств, что приводит к дополнительным трудностям при преодолении неблагоприятной мировой экономической конъюнктуры, </w:t>
      </w:r>
      <w:r w:rsidR="0073158C" w:rsidRPr="001B3B72">
        <w:rPr>
          <w:rFonts w:ascii="Times New Roman" w:hAnsi="Times New Roman" w:cs="Times New Roman"/>
          <w:sz w:val="24"/>
          <w:szCs w:val="24"/>
        </w:rPr>
        <w:t>а также</w:t>
      </w:r>
      <w:r w:rsidR="0073158C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D3D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оказывает влияние на </w:t>
      </w:r>
      <w:r w:rsidR="00BA7046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A30D3D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BA7046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на внешних рынках, в условиях жесткой конкуренции, обусловленных в значительной степени проведенной в сопредельных</w:t>
      </w:r>
      <w:proofErr w:type="gramEnd"/>
      <w:r w:rsidR="00BA7046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7046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странах</w:t>
      </w:r>
      <w:proofErr w:type="gramEnd"/>
      <w:r w:rsidR="00BA7046" w:rsidRPr="001B3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девальвацией</w:t>
      </w:r>
      <w:r w:rsidR="00D15964" w:rsidRPr="001B3B72">
        <w:rPr>
          <w:rFonts w:ascii="Times New Roman" w:hAnsi="Times New Roman" w:cs="Times New Roman"/>
          <w:sz w:val="24"/>
          <w:szCs w:val="24"/>
        </w:rPr>
        <w:t>.</w:t>
      </w:r>
    </w:p>
    <w:p w:rsidR="00E6295D" w:rsidRPr="001B3B72" w:rsidRDefault="00E6295D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>Объем п</w:t>
      </w:r>
      <w:r w:rsidRPr="001B3B72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январе-</w:t>
      </w:r>
      <w:r w:rsidR="009C5460" w:rsidRPr="001B3B72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652C27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5964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года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15964" w:rsidRPr="001B3B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460" w:rsidRPr="001B3B72">
        <w:rPr>
          <w:rFonts w:ascii="Times New Roman" w:eastAsia="Times New Roman" w:hAnsi="Times New Roman" w:cs="Times New Roman"/>
          <w:sz w:val="24"/>
          <w:szCs w:val="24"/>
        </w:rPr>
        <w:t>798</w:t>
      </w:r>
      <w:r w:rsidR="00D15964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460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млн. руб. (в сопоставимых ценах), 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снизившись по отношению к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аналогично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64" w:rsidRPr="001B3B72">
        <w:rPr>
          <w:rFonts w:ascii="Times New Roman" w:eastAsia="Times New Roman" w:hAnsi="Times New Roman" w:cs="Times New Roman"/>
          <w:sz w:val="24"/>
          <w:szCs w:val="24"/>
        </w:rPr>
        <w:t>минувшего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C5460" w:rsidRPr="001B3B72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%. В долларовом эквиваленте объем промышленного производства составил 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455,7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% к уровню показателя 2015 года. Доход от реализации </w:t>
      </w:r>
      <w:r w:rsidR="00A76A04" w:rsidRPr="001B3B72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сложился ниже показателя 2015 года на </w:t>
      </w:r>
      <w:r w:rsidR="001D4CEE" w:rsidRPr="001B3B72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%, составив 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5 189,0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E832AF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61</w:t>
      </w:r>
      <w:r w:rsidR="00E832AF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13AD" w:rsidRPr="001B3B7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млн. долл. Доля экспорта в общем объеме промышленного производства сократилась до </w:t>
      </w:r>
      <w:r w:rsidR="00813052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91608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3052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608" w:rsidRPr="001B3B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%, против </w:t>
      </w:r>
      <w:r w:rsidR="00491608" w:rsidRPr="001B3B72">
        <w:rPr>
          <w:rFonts w:ascii="Times New Roman" w:eastAsia="Times New Roman" w:hAnsi="Times New Roman" w:cs="Times New Roman"/>
          <w:sz w:val="24"/>
          <w:szCs w:val="24"/>
        </w:rPr>
        <w:t>76,3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% в базовом периоде 2015 года.</w:t>
      </w:r>
    </w:p>
    <w:p w:rsidR="00E6295D" w:rsidRPr="001B3B72" w:rsidRDefault="001E2784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366395</wp:posOffset>
            </wp:positionV>
            <wp:extent cx="3448050" cy="1781175"/>
            <wp:effectExtent l="19050" t="0" r="0" b="0"/>
            <wp:wrapTight wrapText="bothSides">
              <wp:wrapPolygon edited="0">
                <wp:start x="-119" y="0"/>
                <wp:lineTo x="-119" y="21253"/>
                <wp:lineTo x="21600" y="21253"/>
                <wp:lineTo x="21600" y="0"/>
                <wp:lineTo x="-119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366395</wp:posOffset>
            </wp:positionV>
            <wp:extent cx="2390775" cy="1781175"/>
            <wp:effectExtent l="19050" t="0" r="0" b="0"/>
            <wp:wrapTight wrapText="bothSides">
              <wp:wrapPolygon edited="0">
                <wp:start x="-172" y="0"/>
                <wp:lineTo x="-172" y="21253"/>
                <wp:lineTo x="21514" y="21253"/>
                <wp:lineTo x="21514" y="0"/>
                <wp:lineTo x="-172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в </w:t>
      </w:r>
      <w:r w:rsidR="00D84ADA" w:rsidRPr="001B3B72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491608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выглядела следующим образом:</w:t>
      </w:r>
    </w:p>
    <w:p w:rsidR="00E6295D" w:rsidRPr="001B3B72" w:rsidRDefault="00081D04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периоде, </w:t>
      </w:r>
      <w:r w:rsidR="0021585C" w:rsidRPr="001B3B72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в электроэнергетике («-»</w:t>
      </w:r>
      <w:r w:rsidR="0089178D" w:rsidRPr="001B3B72">
        <w:rPr>
          <w:rFonts w:ascii="Times New Roman" w:eastAsia="Times New Roman" w:hAnsi="Times New Roman" w:cs="Times New Roman"/>
          <w:sz w:val="24"/>
          <w:szCs w:val="24"/>
        </w:rPr>
        <w:t>3,3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89178D" w:rsidRPr="001B3B72">
        <w:rPr>
          <w:rFonts w:ascii="Times New Roman" w:eastAsia="Times New Roman" w:hAnsi="Times New Roman" w:cs="Times New Roman"/>
          <w:sz w:val="24"/>
          <w:szCs w:val="24"/>
        </w:rPr>
        <w:t xml:space="preserve">обусловило сужение доли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89178D" w:rsidRPr="001B3B7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отрасли </w:t>
      </w:r>
      <w:r w:rsidR="0089178D"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совокупном товарном выпуске промышленных предприятий на 0,4%, при этом предприятиям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удалось сохранить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лидирующую позицию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в структуре выпуска – 3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5782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металлургию в результате 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январе-</w:t>
      </w:r>
      <w:r w:rsidR="00895782" w:rsidRPr="001B3B72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CA093E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соответствующему периоду 2015 года, в рассматриваемом периоде приходилось 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5782" w:rsidRPr="001B3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782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% выпуска в промышленности</w:t>
      </w:r>
      <w:proofErr w:type="gramEnd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782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F97BBC" w:rsidRPr="001B3B72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895782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Увеличение объема промышленного производства п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редприятия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0E280E" w:rsidRPr="001B3B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12,5</w:t>
      </w:r>
      <w:r w:rsidR="0095035B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CA093E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обеспечило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 xml:space="preserve"> расширение долевого участия в совокупном объеме производства до </w:t>
      </w:r>
      <w:r w:rsidR="00CF27EC" w:rsidRPr="001B3B72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% («+»</w:t>
      </w:r>
      <w:r w:rsidR="00CF27EC" w:rsidRPr="001B3B7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пункта). Предприятия пищевой промышленности при увеличении товарного выпуска на 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95035B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77E0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сформировали </w:t>
      </w:r>
      <w:r w:rsidR="0095035B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1AEC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035B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035B" w:rsidRPr="001B3B7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</w:t>
      </w:r>
      <w:r w:rsidR="00151AEC" w:rsidRPr="001B3B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035B"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в целом по </w:t>
      </w:r>
      <w:r w:rsidR="00151AEC" w:rsidRPr="001B3B72">
        <w:rPr>
          <w:rFonts w:ascii="Times New Roman" w:eastAsia="Times New Roman" w:hAnsi="Times New Roman" w:cs="Times New Roman"/>
          <w:sz w:val="24"/>
          <w:szCs w:val="24"/>
        </w:rPr>
        <w:t>индустрии,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CF27EC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7EC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F55" w:rsidRPr="001B3B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 в аналогичном периоде </w:t>
      </w:r>
      <w:r w:rsidR="00530F38">
        <w:rPr>
          <w:rFonts w:ascii="Times New Roman" w:eastAsia="Times New Roman" w:hAnsi="Times New Roman" w:cs="Times New Roman"/>
          <w:sz w:val="24"/>
          <w:szCs w:val="24"/>
        </w:rPr>
        <w:br/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2015 года.</w:t>
      </w:r>
    </w:p>
    <w:p w:rsidR="004769DC" w:rsidRPr="001B3B72" w:rsidRDefault="0095035B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производства, на фоне неустойчивой рыночной конъюнктуры</w:t>
      </w:r>
      <w:r w:rsidR="004769DC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48"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демонстрирует </w:t>
      </w:r>
      <w:proofErr w:type="spellStart"/>
      <w:r w:rsidR="00B83348" w:rsidRPr="001B3B72">
        <w:rPr>
          <w:rFonts w:ascii="Times New Roman" w:eastAsia="Times New Roman" w:hAnsi="Times New Roman" w:cs="Times New Roman"/>
          <w:sz w:val="24"/>
          <w:szCs w:val="24"/>
        </w:rPr>
        <w:t>разновекторную</w:t>
      </w:r>
      <w:proofErr w:type="spellEnd"/>
      <w:r w:rsidR="00B83348" w:rsidRPr="001B3B72">
        <w:rPr>
          <w:rFonts w:ascii="Times New Roman" w:eastAsia="Times New Roman" w:hAnsi="Times New Roman" w:cs="Times New Roman"/>
          <w:sz w:val="24"/>
          <w:szCs w:val="24"/>
        </w:rPr>
        <w:t xml:space="preserve"> динамику. На фоне отрицательной динамики относительно аналогичного периода </w:t>
      </w:r>
      <w:r w:rsidR="007E480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3348" w:rsidRPr="001B3B72"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="004769DC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начиная с апреля месяца </w:t>
      </w:r>
      <w:r w:rsidR="00B83348" w:rsidRPr="001B3B72">
        <w:rPr>
          <w:rFonts w:ascii="Times New Roman" w:eastAsia="Times New Roman" w:hAnsi="Times New Roman" w:cs="Times New Roman"/>
          <w:sz w:val="24"/>
          <w:szCs w:val="24"/>
        </w:rPr>
        <w:t>– снижение составил</w:t>
      </w:r>
      <w:r w:rsidR="00F87A29" w:rsidRPr="001B3B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69DC" w:rsidRPr="001B3B72">
        <w:rPr>
          <w:rFonts w:ascii="Times New Roman" w:eastAsia="Times New Roman" w:hAnsi="Times New Roman" w:cs="Times New Roman"/>
          <w:sz w:val="24"/>
          <w:szCs w:val="24"/>
        </w:rPr>
        <w:t xml:space="preserve"> 0,1%, в мае – 6,0%, июне – </w:t>
      </w:r>
      <w:r w:rsidR="00F87A29" w:rsidRPr="001B3B72">
        <w:rPr>
          <w:rFonts w:ascii="Times New Roman" w:eastAsia="Times New Roman" w:hAnsi="Times New Roman" w:cs="Times New Roman"/>
          <w:sz w:val="24"/>
          <w:szCs w:val="24"/>
        </w:rPr>
        <w:t>18,4%,</w:t>
      </w:r>
      <w:r w:rsidR="004769DC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 июле - 29,4%</w:t>
      </w:r>
      <w:r w:rsidR="00B83348" w:rsidRPr="001B3B72">
        <w:rPr>
          <w:rFonts w:ascii="Times New Roman" w:eastAsia="Times New Roman" w:hAnsi="Times New Roman" w:cs="Times New Roman"/>
          <w:sz w:val="24"/>
          <w:szCs w:val="24"/>
        </w:rPr>
        <w:t>, в августе отмечается рост на 3,6%</w:t>
      </w:r>
      <w:r w:rsidR="004769DC"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B3B72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1B3B72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3B7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81700" cy="1428750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95D" w:rsidRPr="001B3B72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728" w:rsidRPr="00EE2728" w:rsidRDefault="00EE2728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</w:t>
      </w:r>
      <w:r w:rsidR="00C36066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>
        <w:rPr>
          <w:rFonts w:ascii="Times New Roman" w:eastAsia="Times New Roman" w:hAnsi="Times New Roman" w:cs="Times New Roman"/>
          <w:sz w:val="24"/>
          <w:szCs w:val="24"/>
        </w:rPr>
        <w:t>за январь-август, то следует отметить следующую динамику:</w:t>
      </w:r>
    </w:p>
    <w:p w:rsidR="00EE2728" w:rsidRDefault="00EE2728" w:rsidP="00EE2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7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76450"/>
            <wp:effectExtent l="0" t="0" r="0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783" w:rsidRDefault="00E6295D" w:rsidP="001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r w:rsidR="00975C18" w:rsidRPr="001B3B72">
        <w:rPr>
          <w:rFonts w:ascii="Times New Roman" w:eastAsia="Times New Roman" w:hAnsi="Times New Roman" w:cs="Times New Roman"/>
          <w:sz w:val="24"/>
          <w:szCs w:val="24"/>
        </w:rPr>
        <w:t xml:space="preserve">отраслей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динамика промышленного производства в </w:t>
      </w:r>
      <w:r w:rsidR="00F87A29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базовому показателю 2015 года свидетельствует о </w:t>
      </w:r>
      <w:proofErr w:type="spellStart"/>
      <w:r w:rsidR="00975C18" w:rsidRPr="001B3B72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75C18" w:rsidRPr="001B3B7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и выглядит следующим образом:</w:t>
      </w:r>
    </w:p>
    <w:p w:rsidR="001E2784" w:rsidRPr="001B3B72" w:rsidRDefault="001E2784" w:rsidP="001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1B3B72" w:rsidRDefault="00E6295D" w:rsidP="00E62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1B3B72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3B7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28098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066" w:rsidRPr="00EE2728" w:rsidRDefault="00C36066" w:rsidP="00C3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итогом за январь-август, то следует отметить следующую динамику:</w:t>
      </w:r>
    </w:p>
    <w:p w:rsidR="00C36066" w:rsidRPr="001B3B72" w:rsidRDefault="00C36066" w:rsidP="00A36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="00A3667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январь-август</w:t>
      </w: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C36066" w:rsidRPr="001B3B72" w:rsidRDefault="00C36066" w:rsidP="00C36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3B7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2962275"/>
            <wp:effectExtent l="19050" t="0" r="25400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95D" w:rsidRPr="001B3B72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1B3B72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1B3B72">
        <w:rPr>
          <w:rFonts w:ascii="Times New Roman" w:hAnsi="Times New Roman"/>
          <w:sz w:val="24"/>
          <w:szCs w:val="24"/>
        </w:rPr>
        <w:t xml:space="preserve">по итогам </w:t>
      </w:r>
      <w:r w:rsidR="0037290E" w:rsidRPr="001B3B72">
        <w:rPr>
          <w:rFonts w:ascii="Times New Roman" w:hAnsi="Times New Roman"/>
          <w:sz w:val="24"/>
          <w:szCs w:val="24"/>
        </w:rPr>
        <w:t>января-</w:t>
      </w:r>
      <w:r w:rsidR="0075034F" w:rsidRPr="001B3B72">
        <w:rPr>
          <w:rFonts w:ascii="Times New Roman" w:hAnsi="Times New Roman"/>
          <w:sz w:val="24"/>
          <w:szCs w:val="24"/>
        </w:rPr>
        <w:t>августа</w:t>
      </w:r>
      <w:r w:rsidR="0037290E" w:rsidRPr="001B3B72">
        <w:rPr>
          <w:rFonts w:ascii="Times New Roman" w:hAnsi="Times New Roman"/>
          <w:sz w:val="24"/>
          <w:szCs w:val="24"/>
        </w:rPr>
        <w:t xml:space="preserve"> </w:t>
      </w:r>
      <w:r w:rsidRPr="001B3B72">
        <w:rPr>
          <w:rFonts w:ascii="Times New Roman" w:hAnsi="Times New Roman"/>
          <w:sz w:val="24"/>
          <w:szCs w:val="24"/>
        </w:rPr>
        <w:t xml:space="preserve">2016 года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аналогичному периоду 2015 года зафиксировано в </w:t>
      </w: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B72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813DE2" w:rsidRPr="001B3B72" w:rsidRDefault="004616D9" w:rsidP="0039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6295D" w:rsidRPr="001B3B72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0E280E" w:rsidRPr="001B3B72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813DE2" w:rsidRPr="001B3B72">
        <w:rPr>
          <w:rFonts w:ascii="Times New Roman" w:hAnsi="Times New Roman"/>
          <w:sz w:val="24"/>
          <w:szCs w:val="24"/>
        </w:rPr>
        <w:t xml:space="preserve">увеличение </w:t>
      </w:r>
      <w:r w:rsidR="0066346E" w:rsidRPr="001B3B72">
        <w:rPr>
          <w:rFonts w:ascii="Times New Roman" w:hAnsi="Times New Roman"/>
          <w:sz w:val="24"/>
          <w:szCs w:val="24"/>
        </w:rPr>
        <w:t xml:space="preserve">выпуска синтетических смол и пластмасс на </w:t>
      </w:r>
      <w:r w:rsidR="0051689D" w:rsidRPr="001B3B72">
        <w:rPr>
          <w:rFonts w:ascii="Times New Roman" w:hAnsi="Times New Roman"/>
          <w:sz w:val="24"/>
          <w:szCs w:val="24"/>
        </w:rPr>
        <w:t>5</w:t>
      </w:r>
      <w:r w:rsidR="0066346E" w:rsidRPr="001B3B72">
        <w:rPr>
          <w:rFonts w:ascii="Times New Roman" w:hAnsi="Times New Roman"/>
          <w:sz w:val="24"/>
          <w:szCs w:val="24"/>
        </w:rPr>
        <w:t>9,</w:t>
      </w:r>
      <w:r w:rsidR="0051689D" w:rsidRPr="001B3B72">
        <w:rPr>
          <w:rFonts w:ascii="Times New Roman" w:hAnsi="Times New Roman"/>
          <w:sz w:val="24"/>
          <w:szCs w:val="24"/>
        </w:rPr>
        <w:t>2</w:t>
      </w:r>
      <w:r w:rsidR="0066346E" w:rsidRPr="001B3B72">
        <w:rPr>
          <w:rFonts w:ascii="Times New Roman" w:hAnsi="Times New Roman"/>
          <w:sz w:val="24"/>
          <w:szCs w:val="24"/>
        </w:rPr>
        <w:t xml:space="preserve">%, а также лаков в </w:t>
      </w:r>
      <w:r w:rsidR="0051689D" w:rsidRPr="001B3B72">
        <w:rPr>
          <w:rFonts w:ascii="Times New Roman" w:hAnsi="Times New Roman"/>
          <w:sz w:val="24"/>
          <w:szCs w:val="24"/>
        </w:rPr>
        <w:t>15,5</w:t>
      </w:r>
      <w:r w:rsidR="0066346E" w:rsidRPr="001B3B72">
        <w:rPr>
          <w:rFonts w:ascii="Times New Roman" w:hAnsi="Times New Roman"/>
          <w:sz w:val="24"/>
          <w:szCs w:val="24"/>
        </w:rPr>
        <w:t xml:space="preserve"> раз обусловило расширение товарного выпуска отрасли на </w:t>
      </w:r>
      <w:r w:rsidR="0051689D" w:rsidRPr="001B3B72">
        <w:rPr>
          <w:rFonts w:ascii="Times New Roman" w:hAnsi="Times New Roman"/>
          <w:sz w:val="24"/>
          <w:szCs w:val="24"/>
        </w:rPr>
        <w:t>40,8</w:t>
      </w:r>
      <w:r w:rsidR="0066346E" w:rsidRPr="001B3B72">
        <w:rPr>
          <w:rFonts w:ascii="Times New Roman" w:hAnsi="Times New Roman"/>
          <w:sz w:val="24"/>
          <w:szCs w:val="24"/>
        </w:rPr>
        <w:t>%. Также следует отметить, что на</w:t>
      </w:r>
      <w:r w:rsidR="00813DE2" w:rsidRPr="001B3B72">
        <w:rPr>
          <w:rFonts w:ascii="Times New Roman" w:hAnsi="Times New Roman"/>
          <w:sz w:val="24"/>
          <w:szCs w:val="24"/>
        </w:rPr>
        <w:t xml:space="preserve"> крупнейше</w:t>
      </w:r>
      <w:r w:rsidR="0066346E" w:rsidRPr="001B3B72">
        <w:rPr>
          <w:rFonts w:ascii="Times New Roman" w:hAnsi="Times New Roman"/>
          <w:sz w:val="24"/>
          <w:szCs w:val="24"/>
        </w:rPr>
        <w:t>м</w:t>
      </w:r>
      <w:r w:rsidR="00813DE2" w:rsidRPr="001B3B72">
        <w:rPr>
          <w:rFonts w:ascii="Times New Roman" w:hAnsi="Times New Roman"/>
          <w:sz w:val="24"/>
          <w:szCs w:val="24"/>
        </w:rPr>
        <w:t xml:space="preserve"> предприяти</w:t>
      </w:r>
      <w:r w:rsidR="0066346E" w:rsidRPr="001B3B72">
        <w:rPr>
          <w:rFonts w:ascii="Times New Roman" w:hAnsi="Times New Roman"/>
          <w:sz w:val="24"/>
          <w:szCs w:val="24"/>
        </w:rPr>
        <w:t>и</w:t>
      </w:r>
      <w:r w:rsidR="00813DE2" w:rsidRPr="001B3B72">
        <w:rPr>
          <w:rFonts w:ascii="Times New Roman" w:hAnsi="Times New Roman"/>
          <w:sz w:val="24"/>
          <w:szCs w:val="24"/>
        </w:rPr>
        <w:t xml:space="preserve"> отрасли ЗАО «Завод «</w:t>
      </w:r>
      <w:proofErr w:type="spellStart"/>
      <w:r w:rsidR="00813DE2" w:rsidRPr="001B3B72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813DE2" w:rsidRPr="001B3B72">
        <w:rPr>
          <w:rFonts w:ascii="Times New Roman" w:hAnsi="Times New Roman"/>
          <w:sz w:val="24"/>
          <w:szCs w:val="24"/>
        </w:rPr>
        <w:t>»</w:t>
      </w:r>
      <w:r w:rsidR="0066346E" w:rsidRPr="001B3B72">
        <w:rPr>
          <w:rFonts w:ascii="Times New Roman" w:hAnsi="Times New Roman"/>
          <w:sz w:val="24"/>
          <w:szCs w:val="24"/>
        </w:rPr>
        <w:t>,</w:t>
      </w:r>
      <w:r w:rsidR="00813DE2" w:rsidRPr="001B3B72">
        <w:rPr>
          <w:rFonts w:ascii="Times New Roman" w:hAnsi="Times New Roman"/>
          <w:sz w:val="24"/>
          <w:szCs w:val="24"/>
        </w:rPr>
        <w:t xml:space="preserve"> </w:t>
      </w:r>
      <w:r w:rsidR="000E09F9" w:rsidRPr="001B3B72">
        <w:rPr>
          <w:rFonts w:ascii="Times New Roman" w:eastAsia="Times New Roman" w:hAnsi="Times New Roman" w:cs="Times New Roman"/>
          <w:sz w:val="24"/>
          <w:szCs w:val="24"/>
        </w:rPr>
        <w:t>на фоне о</w:t>
      </w:r>
      <w:r w:rsidR="00394E6B" w:rsidRPr="001B3B72">
        <w:rPr>
          <w:rFonts w:ascii="Times New Roman" w:eastAsia="Times New Roman" w:hAnsi="Times New Roman" w:cs="Times New Roman"/>
          <w:sz w:val="24"/>
          <w:szCs w:val="24"/>
        </w:rPr>
        <w:t>казани</w:t>
      </w:r>
      <w:r w:rsidR="000E09F9" w:rsidRPr="001B3B7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E6B" w:rsidRPr="001B3B7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поддержки в виде льготных тарифов на энергоносители и льгот по налогу на доходы</w:t>
      </w:r>
      <w:r w:rsidR="0066346E" w:rsidRPr="001B3B72">
        <w:rPr>
          <w:rFonts w:ascii="Times New Roman" w:eastAsia="Times New Roman" w:hAnsi="Times New Roman" w:cs="Times New Roman"/>
          <w:sz w:val="24"/>
          <w:szCs w:val="24"/>
        </w:rPr>
        <w:t>, увеличение объема производства в</w:t>
      </w:r>
      <w:proofErr w:type="gramEnd"/>
      <w:r w:rsidR="0066346E" w:rsidRPr="001B3B7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</w:t>
      </w:r>
      <w:proofErr w:type="gramStart"/>
      <w:r w:rsidR="0066346E" w:rsidRPr="001B3B72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="0066346E" w:rsidRPr="001B3B72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51689D" w:rsidRPr="001B3B72">
        <w:rPr>
          <w:rFonts w:ascii="Times New Roman" w:eastAsia="Times New Roman" w:hAnsi="Times New Roman" w:cs="Times New Roman"/>
          <w:sz w:val="24"/>
          <w:szCs w:val="24"/>
        </w:rPr>
        <w:t>43,3</w:t>
      </w:r>
      <w:r w:rsidR="0066346E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B3B72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1B3B72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</w:t>
      </w:r>
      <w:r w:rsidR="001F6FD6" w:rsidRPr="001B3B7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F38">
        <w:rPr>
          <w:rFonts w:ascii="Times New Roman" w:eastAsia="Times New Roman" w:hAnsi="Times New Roman" w:cs="Times New Roman"/>
          <w:sz w:val="24"/>
          <w:szCs w:val="24"/>
        </w:rPr>
        <w:br/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="009722ED" w:rsidRPr="001B3B72">
        <w:rPr>
          <w:rFonts w:ascii="Times New Roman" w:eastAsia="Times New Roman" w:hAnsi="Times New Roman" w:cs="Times New Roman"/>
          <w:sz w:val="24"/>
          <w:szCs w:val="24"/>
        </w:rPr>
        <w:t>, несмотря на конкуренцию с более дешевыми импортными товарами,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 прирост производственных показателей в целом по отрасли на 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6FD6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FD6" w:rsidRPr="001B3B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1F6FD6" w:rsidRPr="001B3B72">
        <w:rPr>
          <w:rFonts w:ascii="Times New Roman" w:eastAsia="Times New Roman" w:hAnsi="Times New Roman" w:cs="Times New Roman"/>
          <w:sz w:val="24"/>
          <w:szCs w:val="24"/>
        </w:rPr>
        <w:t>345,8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млн. руб. Данная динамика </w:t>
      </w:r>
      <w:r w:rsidR="0053494D" w:rsidRPr="001B3B72">
        <w:rPr>
          <w:rFonts w:ascii="Times New Roman" w:eastAsia="Times New Roman" w:hAnsi="Times New Roman" w:cs="Times New Roman"/>
          <w:sz w:val="24"/>
          <w:szCs w:val="24"/>
        </w:rPr>
        <w:t xml:space="preserve">достигнута в результате осуществления мероприятий, направленных на </w:t>
      </w:r>
      <w:r w:rsidR="00E6295D" w:rsidRPr="001B3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снижение себестоимости продукции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- ЗАО «</w:t>
      </w:r>
      <w:proofErr w:type="spellStart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="00E6295D" w:rsidRPr="001B3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увеличивш</w:t>
      </w:r>
      <w:r w:rsidR="002F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 w:rsidR="00E6295D" w:rsidRPr="001B3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объем производства на </w:t>
      </w:r>
      <w:r w:rsidR="0036301F" w:rsidRPr="001B3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343FF7" w:rsidRPr="001B3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6,8</w:t>
      </w:r>
      <w:r w:rsidR="00E6295D" w:rsidRPr="001B3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% и обеспечивший 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>83,</w:t>
      </w:r>
      <w:r w:rsidR="00343FF7" w:rsidRPr="001B3B72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% обще</w:t>
      </w:r>
      <w:r w:rsidR="00391389" w:rsidRPr="001B3B72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выпуска в отрасли.</w:t>
      </w:r>
    </w:p>
    <w:p w:rsidR="00343FF7" w:rsidRPr="001B3B72" w:rsidRDefault="00343FF7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>В натуральном выражении по отрасли отмечено увеличение производства цемента на 41,5% и клинкера на 39,6%.</w:t>
      </w:r>
    </w:p>
    <w:p w:rsidR="00E6295D" w:rsidRPr="001B3B72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hAnsi="Times New Roman"/>
          <w:sz w:val="24"/>
          <w:szCs w:val="24"/>
        </w:rPr>
        <w:t>в</w:t>
      </w:r>
      <w:r w:rsidR="00E6295D" w:rsidRPr="001B3B72">
        <w:rPr>
          <w:rFonts w:ascii="Times New Roman" w:hAnsi="Times New Roman"/>
          <w:sz w:val="24"/>
          <w:szCs w:val="24"/>
        </w:rPr>
        <w:t>)</w:t>
      </w:r>
      <w:r w:rsidR="00E6295D" w:rsidRPr="001B3B72">
        <w:rPr>
          <w:rFonts w:ascii="Times New Roman" w:hAnsi="Times New Roman"/>
          <w:b/>
          <w:sz w:val="24"/>
          <w:szCs w:val="24"/>
        </w:rPr>
        <w:t xml:space="preserve"> </w:t>
      </w:r>
      <w:r w:rsidR="000909D1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 w:rsidR="000909D1" w:rsidRPr="001B3B72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0909D1" w:rsidRPr="001B3B7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январ</w:t>
      </w:r>
      <w:r w:rsidR="000909D1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24D1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>увеличение производства швейных изделий на 1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>%,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 xml:space="preserve">костюмов на 21,4%, 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 xml:space="preserve">курток на 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41,3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%,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трикотажных изделий</w:t>
      </w:r>
      <w:r w:rsidR="0036301F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6,7 раз</w:t>
      </w:r>
      <w:r w:rsidR="00CF1D2F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обусловило расширение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 </w:t>
      </w:r>
      <w:r w:rsidR="000909D1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12,5</w:t>
      </w:r>
      <w:r w:rsidR="000909D1" w:rsidRPr="001B3B7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сопоставимых ценах 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относительно показателя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определяющее влияние на отраслевой показатель оказывает работа крупнейшего предприятия отрасли ЗАО «</w:t>
      </w:r>
      <w:proofErr w:type="spellStart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440EC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0EC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товарный выпуск за рассматриваемый период на </w:t>
      </w:r>
      <w:r w:rsidR="00556168" w:rsidRPr="001B3B72">
        <w:rPr>
          <w:rFonts w:ascii="Times New Roman" w:eastAsia="Times New Roman" w:hAnsi="Times New Roman" w:cs="Times New Roman"/>
          <w:sz w:val="24"/>
          <w:szCs w:val="24"/>
        </w:rPr>
        <w:t>32,0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%. Также увеличение товарного выпуска отмечено на ЗАО «Швейная фирма «</w:t>
      </w:r>
      <w:proofErr w:type="spellStart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D31FBF" w:rsidRPr="001B3B7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,7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%,</w:t>
      </w:r>
      <w:r w:rsidR="001440EC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ПФ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>Интерцентр</w:t>
      </w:r>
      <w:proofErr w:type="spellEnd"/>
      <w:r w:rsidR="00976210" w:rsidRPr="001B3B72">
        <w:rPr>
          <w:rFonts w:ascii="Times New Roman" w:eastAsia="Times New Roman" w:hAnsi="Times New Roman" w:cs="Times New Roman"/>
          <w:sz w:val="24"/>
          <w:szCs w:val="24"/>
        </w:rPr>
        <w:t xml:space="preserve"> Люкс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D31FBF" w:rsidRPr="001B3B72">
        <w:rPr>
          <w:rFonts w:ascii="Times New Roman" w:eastAsia="Times New Roman" w:hAnsi="Times New Roman" w:cs="Times New Roman"/>
          <w:sz w:val="24"/>
          <w:szCs w:val="24"/>
        </w:rPr>
        <w:t>43,4</w:t>
      </w:r>
      <w:r w:rsidR="001440EC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деятельности </w:t>
      </w:r>
      <w:r w:rsidR="000D23C3" w:rsidRPr="001B3B72">
        <w:rPr>
          <w:rFonts w:ascii="Times New Roman" w:eastAsia="Times New Roman" w:hAnsi="Times New Roman" w:cs="Times New Roman"/>
          <w:sz w:val="24"/>
          <w:szCs w:val="24"/>
        </w:rPr>
        <w:t>экономических агентов отрасли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в значительной мере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оказанием государственной поддержки </w:t>
      </w:r>
      <w:proofErr w:type="gramStart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4 предприятиям легкой промышленности (ЗАО «</w:t>
      </w:r>
      <w:proofErr w:type="spellStart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» им. 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В.Соловьевой, ЗАО «Швейная фирма» </w:t>
      </w:r>
      <w:proofErr w:type="spellStart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») в виде льготных тарифов на энергоносители и льгот по налогу на доходы, что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с </w:t>
      </w:r>
      <w:r w:rsidR="00D31FBF" w:rsidRPr="001B3B72">
        <w:rPr>
          <w:rFonts w:ascii="Times New Roman" w:eastAsia="Times New Roman" w:hAnsi="Times New Roman" w:cs="Times New Roman"/>
          <w:sz w:val="24"/>
          <w:szCs w:val="24"/>
        </w:rPr>
        <w:t>проводимой менеджерами предприятий работой по расширению р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ынков сбыта</w:t>
      </w:r>
      <w:r w:rsidR="00CF1D2F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обеспечивает загрузку производственных мощностей предприяти</w:t>
      </w:r>
      <w:r w:rsidR="00CF1D2F" w:rsidRPr="001B3B7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 xml:space="preserve"> и как следствие 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ве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 xml:space="preserve"> финансово-хозяйственн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ой деятельности</w:t>
      </w:r>
      <w:r w:rsidR="00DE009C"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295D" w:rsidRPr="001B3B72" w:rsidRDefault="00017592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="00394E6B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роста спроса на продукцию предприятий отрасли на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внешних рынк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 xml:space="preserve">, на которые в основном ориентированы предприятия отрасли,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</w:t>
      </w:r>
      <w:r w:rsidR="00875091" w:rsidRPr="001B3B72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13,5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1B3B72" w:rsidRDefault="00E6295D" w:rsidP="00E6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381125"/>
            <wp:effectExtent l="1905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09C" w:rsidRPr="001B3B72" w:rsidRDefault="00DE009C" w:rsidP="0054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022" w:rsidRPr="001B3B72" w:rsidRDefault="004616D9" w:rsidP="0054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1B3B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E6295D" w:rsidRPr="001B3B72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E6295D" w:rsidRPr="001B3B72">
        <w:rPr>
          <w:rFonts w:ascii="Times New Roman" w:eastAsia="Times New Roman" w:hAnsi="Times New Roman" w:cs="Times New Roman"/>
          <w:snapToGrid w:val="0"/>
          <w:sz w:val="24"/>
          <w:szCs w:val="24"/>
        </w:rPr>
        <w:t>фиксируется увеличение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9F2901" w:rsidRPr="001B3B72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расширением объемов производства на </w:t>
      </w:r>
      <w:r w:rsidR="003A3A1C" w:rsidRPr="001B3B72">
        <w:rPr>
          <w:rFonts w:ascii="Times New Roman" w:eastAsia="Times New Roman" w:hAnsi="Times New Roman" w:cs="Times New Roman"/>
          <w:sz w:val="24"/>
          <w:szCs w:val="24"/>
        </w:rPr>
        <w:t>ЗАО «Тираспольский винно-коньячный завод «KVINT» («+»</w:t>
      </w:r>
      <w:r w:rsidR="009F2901" w:rsidRPr="001B3B72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3A3A1C" w:rsidRPr="001B3B72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1C6D" w:rsidRPr="001B3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ЗАО «Завод консервов детского питания («+»</w:t>
      </w:r>
      <w:r w:rsidR="009F2901" w:rsidRPr="001B3B72">
        <w:rPr>
          <w:rFonts w:ascii="Times New Roman" w:eastAsia="Times New Roman" w:hAnsi="Times New Roman" w:cs="Times New Roman"/>
          <w:sz w:val="24"/>
          <w:szCs w:val="24"/>
        </w:rPr>
        <w:t>21,4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9F2901" w:rsidRPr="001B3B7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F2901" w:rsidRPr="001B3B72">
        <w:rPr>
          <w:rFonts w:ascii="Times New Roman" w:eastAsia="Times New Roman" w:hAnsi="Times New Roman" w:cs="Times New Roman"/>
          <w:sz w:val="24"/>
          <w:szCs w:val="24"/>
        </w:rPr>
        <w:t>Рилла</w:t>
      </w:r>
      <w:proofErr w:type="spellEnd"/>
      <w:r w:rsidR="009F2901" w:rsidRPr="001B3B72">
        <w:rPr>
          <w:rFonts w:ascii="Times New Roman" w:eastAsia="Times New Roman" w:hAnsi="Times New Roman" w:cs="Times New Roman"/>
          <w:sz w:val="24"/>
          <w:szCs w:val="24"/>
        </w:rPr>
        <w:t xml:space="preserve">» («+»46,4%)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="00C91C6D" w:rsidRPr="001B3B72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отрасли </w:t>
      </w:r>
      <w:r w:rsidR="00C91C6D" w:rsidRPr="001B3B72">
        <w:rPr>
          <w:rFonts w:ascii="Times New Roman" w:hAnsi="Times New Roman" w:cs="Times New Roman"/>
          <w:sz w:val="24"/>
          <w:szCs w:val="24"/>
        </w:rPr>
        <w:t xml:space="preserve">в </w:t>
      </w:r>
      <w:r w:rsidR="00FA707C" w:rsidRPr="001B3B72">
        <w:rPr>
          <w:rFonts w:ascii="Times New Roman" w:hAnsi="Times New Roman" w:cs="Times New Roman"/>
          <w:sz w:val="24"/>
          <w:szCs w:val="24"/>
        </w:rPr>
        <w:t xml:space="preserve">натуральном выражении отмечена 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расширением выпуска 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мясных полуфабрикатов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1C6D" w:rsidRPr="001B3B72">
        <w:rPr>
          <w:rFonts w:ascii="Times New Roman" w:eastAsia="Times New Roman" w:hAnsi="Times New Roman" w:cs="Times New Roman"/>
          <w:sz w:val="24"/>
          <w:szCs w:val="24"/>
        </w:rPr>
        <w:t>«+»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1C6D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вин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виноградных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5C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>масла растительного (в 2,4</w:t>
      </w:r>
      <w:proofErr w:type="gramEnd"/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 xml:space="preserve"> р.), а также </w:t>
      </w:r>
      <w:r w:rsidR="00FA4692">
        <w:rPr>
          <w:rFonts w:ascii="Times New Roman" w:eastAsia="Times New Roman" w:hAnsi="Times New Roman" w:cs="Times New Roman"/>
          <w:sz w:val="24"/>
          <w:szCs w:val="24"/>
        </w:rPr>
        <w:t>концентрированных фруктовых соков в картонной таре</w:t>
      </w:r>
      <w:r w:rsidR="00FA707C" w:rsidRPr="001B3B72">
        <w:rPr>
          <w:rFonts w:ascii="Times New Roman" w:eastAsia="Times New Roman" w:hAnsi="Times New Roman" w:cs="Times New Roman"/>
          <w:sz w:val="24"/>
          <w:szCs w:val="24"/>
        </w:rPr>
        <w:t xml:space="preserve"> (в 10,0 р.) </w:t>
      </w:r>
      <w:r w:rsidR="003775CD" w:rsidRPr="001B3B72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 по ряду товарных позиций отмечалось сокращение: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 xml:space="preserve">безалкогольных напитков и минеральных вод (в среднем на 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775CD" w:rsidRPr="001B3B72">
        <w:rPr>
          <w:rFonts w:ascii="Times New Roman" w:eastAsia="Times New Roman" w:hAnsi="Times New Roman" w:cs="Times New Roman"/>
          <w:sz w:val="24"/>
          <w:szCs w:val="24"/>
        </w:rPr>
        <w:t>консервов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35,3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B0022" w:rsidRPr="001B3B72">
        <w:rPr>
          <w:rFonts w:ascii="Times New Roman" w:eastAsia="Times New Roman" w:hAnsi="Times New Roman" w:cs="Times New Roman"/>
          <w:sz w:val="24"/>
          <w:szCs w:val="24"/>
        </w:rPr>
        <w:t>, животных масел (</w:t>
      </w:r>
      <w:r w:rsidR="00BD6BCB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75CD" w:rsidRPr="001B3B72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1B3B72" w:rsidRDefault="003775C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в пищевой промышленности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 рост на 13,1%, что соотносимо с </w:t>
      </w:r>
      <w:proofErr w:type="gramStart"/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отмеченным</w:t>
      </w:r>
      <w:proofErr w:type="gramEnd"/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 июле по отношению к июню текущего года спад объема промышленного производства на 12,0%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 xml:space="preserve">вызванный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конкуренци</w:t>
      </w:r>
      <w:r w:rsidR="00C65DB2" w:rsidRPr="001B3B7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B638E" w:rsidRPr="001B3B72">
        <w:rPr>
          <w:rFonts w:ascii="Times New Roman" w:eastAsia="Times New Roman" w:hAnsi="Times New Roman" w:cs="Times New Roman"/>
          <w:sz w:val="24"/>
          <w:szCs w:val="24"/>
        </w:rPr>
        <w:t xml:space="preserve">более дешевыми </w:t>
      </w:r>
      <w:r w:rsidR="00F41560" w:rsidRPr="001B3B72">
        <w:rPr>
          <w:rFonts w:ascii="Times New Roman" w:eastAsia="Times New Roman" w:hAnsi="Times New Roman" w:cs="Times New Roman"/>
          <w:sz w:val="24"/>
          <w:szCs w:val="24"/>
        </w:rPr>
        <w:t>импортными товарами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B3B72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 наблюдается в </w:t>
      </w: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B72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1B3B72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снижения </w:t>
      </w:r>
      <w:r w:rsidR="008B352D" w:rsidRPr="001B3B72">
        <w:rPr>
          <w:rFonts w:ascii="Times New Roman" w:eastAsia="Times New Roman" w:hAnsi="Times New Roman" w:cs="Times New Roman"/>
          <w:sz w:val="24"/>
          <w:szCs w:val="24"/>
        </w:rPr>
        <w:t>спроса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C1F44" w:rsidRPr="001B3B72">
        <w:rPr>
          <w:rFonts w:ascii="Times New Roman" w:eastAsia="Times New Roman" w:hAnsi="Times New Roman" w:cs="Times New Roman"/>
          <w:sz w:val="24"/>
          <w:szCs w:val="24"/>
        </w:rPr>
        <w:t>сгенерированную электроэнергию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ключевых потребителей, как на внешн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>, так и на внутренн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 рынк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 w:rsidR="008B352D" w:rsidRPr="001B3B72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отмечается снижение выработки электроэнергии в натуральном выражении в целом по отрасли на 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37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088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 тыс. кВт/ч («-»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соответствующим периодом 2015 года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798" w:rsidRPr="001B3B72">
        <w:rPr>
          <w:rFonts w:ascii="Times New Roman" w:eastAsia="Times New Roman" w:hAnsi="Times New Roman" w:cs="Times New Roman"/>
          <w:sz w:val="24"/>
          <w:szCs w:val="24"/>
        </w:rPr>
        <w:t xml:space="preserve">отпуска 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 xml:space="preserve">тепловой энергии на 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End"/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>Гкал («-»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 xml:space="preserve">что обусловило снижение </w:t>
      </w:r>
      <w:r w:rsidR="006769F4" w:rsidRPr="001B3B72">
        <w:rPr>
          <w:rFonts w:ascii="Times New Roman" w:eastAsia="Times New Roman" w:hAnsi="Times New Roman" w:cs="Times New Roman"/>
          <w:sz w:val="24"/>
          <w:szCs w:val="24"/>
        </w:rPr>
        <w:t>товарн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 xml:space="preserve">ого выпуска в электроэнергетическом комплексе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на </w:t>
      </w:r>
      <w:r w:rsidR="001B6369" w:rsidRPr="001B3B72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1B3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При этом, в </w:t>
      </w:r>
      <w:r w:rsidR="003B7054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2016 года на фоне </w:t>
      </w:r>
      <w:r w:rsidR="00EE418E" w:rsidRPr="001B3B72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06B" w:rsidRPr="001B3B72">
        <w:rPr>
          <w:rFonts w:ascii="Times New Roman" w:eastAsia="Times New Roman" w:hAnsi="Times New Roman" w:cs="Times New Roman"/>
          <w:sz w:val="24"/>
          <w:szCs w:val="24"/>
        </w:rPr>
        <w:t>потребности в электроэнергии у некоторых категорий потребителей,</w:t>
      </w:r>
      <w:r w:rsidR="003B7054" w:rsidRPr="001B3B72">
        <w:rPr>
          <w:rFonts w:ascii="Times New Roman" w:eastAsia="Times New Roman" w:hAnsi="Times New Roman" w:cs="Times New Roman"/>
          <w:sz w:val="24"/>
          <w:szCs w:val="24"/>
        </w:rPr>
        <w:t xml:space="preserve"> а также увеличения производственных показателей по ряду отраслей,</w:t>
      </w:r>
      <w:r w:rsidR="009C306B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</w:t>
      </w:r>
      <w:r w:rsidR="009C306B" w:rsidRPr="001B3B72">
        <w:rPr>
          <w:rFonts w:ascii="Times New Roman" w:eastAsia="Times New Roman" w:hAnsi="Times New Roman" w:cs="Times New Roman"/>
          <w:sz w:val="24"/>
          <w:szCs w:val="24"/>
        </w:rPr>
        <w:t>отрасли вырос по отношению к ию</w:t>
      </w:r>
      <w:r w:rsidR="003B7054" w:rsidRPr="001B3B7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C306B" w:rsidRPr="001B3B72">
        <w:rPr>
          <w:rFonts w:ascii="Times New Roman" w:eastAsia="Times New Roman" w:hAnsi="Times New Roman" w:cs="Times New Roman"/>
          <w:sz w:val="24"/>
          <w:szCs w:val="24"/>
        </w:rPr>
        <w:t xml:space="preserve">ю текущего года на </w:t>
      </w:r>
      <w:r w:rsidR="003B7054" w:rsidRPr="001B3B72">
        <w:rPr>
          <w:rFonts w:ascii="Times New Roman" w:eastAsia="Times New Roman" w:hAnsi="Times New Roman" w:cs="Times New Roman"/>
          <w:sz w:val="24"/>
          <w:szCs w:val="24"/>
        </w:rPr>
        <w:t>5,7</w:t>
      </w:r>
      <w:r w:rsidR="009C306B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295D" w:rsidRPr="001B3B72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3B7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4575" cy="1524000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16D9" w:rsidRPr="001B3B72" w:rsidRDefault="004616D9" w:rsidP="00461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в </w:t>
      </w: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951371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фоне продолжающегося воздействия </w:t>
      </w:r>
      <w:r w:rsidR="00DC415F" w:rsidRPr="001B3B72">
        <w:rPr>
          <w:rFonts w:ascii="Times New Roman" w:eastAsia="Times New Roman" w:hAnsi="Times New Roman" w:cs="Times New Roman"/>
          <w:sz w:val="24"/>
          <w:szCs w:val="24"/>
        </w:rPr>
        <w:t xml:space="preserve">на рынок черных металлов </w:t>
      </w:r>
      <w:r w:rsidR="00951371" w:rsidRPr="001B3B72">
        <w:rPr>
          <w:rFonts w:ascii="Times New Roman" w:eastAsia="Times New Roman" w:hAnsi="Times New Roman" w:cs="Times New Roman"/>
          <w:sz w:val="24"/>
          <w:szCs w:val="24"/>
        </w:rPr>
        <w:t>кризисных явлений</w:t>
      </w:r>
      <w:r w:rsidR="00DC415F" w:rsidRPr="001B3B72">
        <w:rPr>
          <w:rFonts w:ascii="Times New Roman" w:eastAsia="Times New Roman" w:hAnsi="Times New Roman" w:cs="Times New Roman"/>
          <w:sz w:val="24"/>
          <w:szCs w:val="24"/>
        </w:rPr>
        <w:t>, а также влияния ценовой конъюнктуры</w:t>
      </w:r>
      <w:r w:rsidR="00E25320" w:rsidRPr="001B3B72">
        <w:rPr>
          <w:rFonts w:ascii="Times New Roman" w:eastAsia="Times New Roman" w:hAnsi="Times New Roman" w:cs="Times New Roman"/>
          <w:sz w:val="24"/>
          <w:szCs w:val="24"/>
        </w:rPr>
        <w:t xml:space="preserve"> на товарный выпуск отрасли в совокупности с подорожанием лома черных металлов</w:t>
      </w:r>
      <w:r w:rsidR="00951371" w:rsidRPr="001B3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3B72">
        <w:rPr>
          <w:rFonts w:ascii="Times New Roman" w:hAnsi="Times New Roman"/>
          <w:sz w:val="24"/>
          <w:szCs w:val="24"/>
        </w:rPr>
        <w:t xml:space="preserve">объем промышленного производства </w:t>
      </w:r>
      <w:r w:rsidR="00CF1D2F" w:rsidRPr="001B3B72">
        <w:rPr>
          <w:rFonts w:ascii="Times New Roman" w:hAnsi="Times New Roman"/>
          <w:sz w:val="24"/>
          <w:szCs w:val="24"/>
        </w:rPr>
        <w:t xml:space="preserve">в </w:t>
      </w:r>
      <w:r w:rsidR="00951371" w:rsidRPr="001B3B72">
        <w:rPr>
          <w:rFonts w:ascii="Times New Roman" w:hAnsi="Times New Roman"/>
          <w:sz w:val="24"/>
          <w:szCs w:val="24"/>
        </w:rPr>
        <w:t xml:space="preserve">стоимостном выражении </w:t>
      </w:r>
      <w:r w:rsidRPr="001B3B72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51371" w:rsidRPr="001B3B72">
        <w:rPr>
          <w:rFonts w:ascii="Times New Roman" w:hAnsi="Times New Roman"/>
          <w:sz w:val="24"/>
          <w:szCs w:val="24"/>
        </w:rPr>
        <w:t>сократ</w:t>
      </w:r>
      <w:r w:rsidRPr="001B3B72">
        <w:rPr>
          <w:rFonts w:ascii="Times New Roman" w:hAnsi="Times New Roman"/>
          <w:sz w:val="24"/>
          <w:szCs w:val="24"/>
        </w:rPr>
        <w:t xml:space="preserve">ился по отношению к базовому показателю </w:t>
      </w:r>
      <w:r w:rsidRPr="001B3B72">
        <w:rPr>
          <w:rFonts w:ascii="Times New Roman" w:hAnsi="Times New Roman" w:cs="Times New Roman"/>
          <w:sz w:val="24"/>
          <w:szCs w:val="24"/>
        </w:rPr>
        <w:t xml:space="preserve">2015 года на </w:t>
      </w:r>
      <w:r w:rsidR="00DC415F" w:rsidRPr="001B3B72">
        <w:rPr>
          <w:rFonts w:ascii="Times New Roman" w:hAnsi="Times New Roman" w:cs="Times New Roman"/>
          <w:sz w:val="24"/>
          <w:szCs w:val="24"/>
        </w:rPr>
        <w:t>13,1</w:t>
      </w:r>
      <w:r w:rsidRPr="001B3B72">
        <w:rPr>
          <w:rFonts w:ascii="Times New Roman" w:hAnsi="Times New Roman" w:cs="Times New Roman"/>
          <w:sz w:val="24"/>
          <w:szCs w:val="24"/>
        </w:rPr>
        <w:t>% (в сопоставимых ценах) до 1</w:t>
      </w:r>
      <w:r w:rsidR="00951371" w:rsidRPr="001B3B72">
        <w:rPr>
          <w:rFonts w:ascii="Times New Roman" w:hAnsi="Times New Roman" w:cs="Times New Roman"/>
          <w:sz w:val="24"/>
          <w:szCs w:val="24"/>
        </w:rPr>
        <w:t> </w:t>
      </w:r>
      <w:r w:rsidR="00DC415F" w:rsidRPr="001B3B72">
        <w:rPr>
          <w:rFonts w:ascii="Times New Roman" w:hAnsi="Times New Roman" w:cs="Times New Roman"/>
          <w:sz w:val="24"/>
          <w:szCs w:val="24"/>
        </w:rPr>
        <w:t>308</w:t>
      </w:r>
      <w:r w:rsidR="00951371" w:rsidRPr="001B3B72">
        <w:rPr>
          <w:rFonts w:ascii="Times New Roman" w:hAnsi="Times New Roman" w:cs="Times New Roman"/>
          <w:sz w:val="24"/>
          <w:szCs w:val="24"/>
        </w:rPr>
        <w:t>,</w:t>
      </w:r>
      <w:r w:rsidR="00DC415F" w:rsidRPr="001B3B72">
        <w:rPr>
          <w:rFonts w:ascii="Times New Roman" w:hAnsi="Times New Roman" w:cs="Times New Roman"/>
          <w:sz w:val="24"/>
          <w:szCs w:val="24"/>
        </w:rPr>
        <w:t>7</w:t>
      </w:r>
      <w:r w:rsidRPr="001B3B72">
        <w:rPr>
          <w:rFonts w:ascii="Times New Roman" w:hAnsi="Times New Roman" w:cs="Times New Roman"/>
          <w:sz w:val="24"/>
          <w:szCs w:val="24"/>
        </w:rPr>
        <w:t xml:space="preserve"> млн. руб., однако учитывая значительное</w:t>
      </w:r>
      <w:proofErr w:type="gramEnd"/>
      <w:r w:rsidRPr="001B3B72">
        <w:rPr>
          <w:rFonts w:ascii="Times New Roman" w:hAnsi="Times New Roman" w:cs="Times New Roman"/>
          <w:sz w:val="24"/>
          <w:szCs w:val="24"/>
        </w:rPr>
        <w:t xml:space="preserve"> падение отпускных цен, выпуск продукции отрасли в текущих ценах сократился на</w:t>
      </w:r>
      <w:r w:rsidRPr="001B3B72">
        <w:rPr>
          <w:rFonts w:ascii="Times New Roman" w:hAnsi="Times New Roman"/>
          <w:sz w:val="24"/>
          <w:szCs w:val="24"/>
        </w:rPr>
        <w:t xml:space="preserve"> </w:t>
      </w:r>
      <w:r w:rsidR="00951371" w:rsidRPr="001B3B72">
        <w:rPr>
          <w:rFonts w:ascii="Times New Roman" w:hAnsi="Times New Roman"/>
          <w:sz w:val="24"/>
          <w:szCs w:val="24"/>
        </w:rPr>
        <w:t>32,</w:t>
      </w:r>
      <w:r w:rsidR="00595C20" w:rsidRPr="001B3B72">
        <w:rPr>
          <w:rFonts w:ascii="Times New Roman" w:hAnsi="Times New Roman"/>
          <w:sz w:val="24"/>
          <w:szCs w:val="24"/>
        </w:rPr>
        <w:t>1</w:t>
      </w:r>
      <w:r w:rsidRPr="001B3B72">
        <w:rPr>
          <w:rFonts w:ascii="Times New Roman" w:hAnsi="Times New Roman"/>
          <w:sz w:val="24"/>
          <w:szCs w:val="24"/>
        </w:rPr>
        <w:t xml:space="preserve">%. </w:t>
      </w:r>
      <w:r w:rsidR="00B92921" w:rsidRPr="001B3B72">
        <w:rPr>
          <w:rFonts w:ascii="Times New Roman" w:hAnsi="Times New Roman"/>
          <w:sz w:val="24"/>
          <w:szCs w:val="24"/>
        </w:rPr>
        <w:t>Между тем, н</w:t>
      </w:r>
      <w:r w:rsidRPr="001B3B72">
        <w:rPr>
          <w:rFonts w:ascii="Times New Roman" w:hAnsi="Times New Roman"/>
          <w:sz w:val="24"/>
          <w:szCs w:val="24"/>
        </w:rPr>
        <w:t>естабильная работа</w:t>
      </w:r>
      <w:r w:rsidR="00E25320" w:rsidRPr="001B3B72">
        <w:rPr>
          <w:rFonts w:ascii="Times New Roman" w:hAnsi="Times New Roman"/>
          <w:sz w:val="24"/>
          <w:szCs w:val="24"/>
        </w:rPr>
        <w:t xml:space="preserve"> </w:t>
      </w:r>
      <w:r w:rsidR="00530F38">
        <w:rPr>
          <w:rFonts w:ascii="Times New Roman" w:hAnsi="Times New Roman"/>
          <w:sz w:val="24"/>
          <w:szCs w:val="24"/>
        </w:rPr>
        <w:br/>
      </w:r>
      <w:r w:rsidRPr="001B3B72">
        <w:rPr>
          <w:rFonts w:ascii="Times New Roman" w:hAnsi="Times New Roman"/>
          <w:sz w:val="24"/>
          <w:szCs w:val="24"/>
        </w:rPr>
        <w:t>ОАО «Молд</w:t>
      </w:r>
      <w:r w:rsidR="00C705C7" w:rsidRPr="001B3B72">
        <w:rPr>
          <w:rFonts w:ascii="Times New Roman" w:hAnsi="Times New Roman"/>
          <w:sz w:val="24"/>
          <w:szCs w:val="24"/>
        </w:rPr>
        <w:t xml:space="preserve">авский металлургический завод» </w:t>
      </w:r>
      <w:r w:rsidRPr="001B3B72">
        <w:rPr>
          <w:rFonts w:ascii="Times New Roman" w:hAnsi="Times New Roman"/>
          <w:sz w:val="24"/>
          <w:szCs w:val="24"/>
        </w:rPr>
        <w:t xml:space="preserve">обусловила </w:t>
      </w:r>
      <w:r w:rsidR="00B92921" w:rsidRPr="001B3B72">
        <w:rPr>
          <w:rFonts w:ascii="Times New Roman" w:hAnsi="Times New Roman"/>
          <w:sz w:val="24"/>
          <w:szCs w:val="24"/>
        </w:rPr>
        <w:t>увеличение</w:t>
      </w:r>
      <w:r w:rsidRPr="001B3B72">
        <w:rPr>
          <w:rFonts w:ascii="Times New Roman" w:hAnsi="Times New Roman"/>
          <w:sz w:val="24"/>
          <w:szCs w:val="24"/>
        </w:rPr>
        <w:t xml:space="preserve"> </w:t>
      </w:r>
      <w:r w:rsidR="00B92921" w:rsidRPr="001B3B72">
        <w:rPr>
          <w:rFonts w:ascii="Times New Roman" w:hAnsi="Times New Roman"/>
          <w:sz w:val="24"/>
          <w:szCs w:val="24"/>
        </w:rPr>
        <w:t xml:space="preserve">товарного выпуска </w:t>
      </w:r>
      <w:r w:rsidRPr="001B3B72">
        <w:rPr>
          <w:rFonts w:ascii="Times New Roman" w:hAnsi="Times New Roman"/>
          <w:sz w:val="24"/>
          <w:szCs w:val="24"/>
        </w:rPr>
        <w:t xml:space="preserve">отрасли в </w:t>
      </w:r>
      <w:r w:rsidR="00B92921" w:rsidRPr="001B3B72">
        <w:rPr>
          <w:rFonts w:ascii="Times New Roman" w:hAnsi="Times New Roman"/>
          <w:sz w:val="24"/>
          <w:szCs w:val="24"/>
        </w:rPr>
        <w:t>августе</w:t>
      </w:r>
      <w:r w:rsidRPr="001B3B72">
        <w:rPr>
          <w:rFonts w:ascii="Times New Roman" w:hAnsi="Times New Roman"/>
          <w:sz w:val="24"/>
          <w:szCs w:val="24"/>
        </w:rPr>
        <w:t xml:space="preserve"> 2016 года по отношению </w:t>
      </w:r>
      <w:r w:rsidR="00B92921" w:rsidRPr="001B3B72">
        <w:rPr>
          <w:rFonts w:ascii="Times New Roman" w:hAnsi="Times New Roman"/>
          <w:sz w:val="24"/>
          <w:szCs w:val="24"/>
        </w:rPr>
        <w:t xml:space="preserve">к </w:t>
      </w:r>
      <w:r w:rsidR="000219A4" w:rsidRPr="001B3B72">
        <w:rPr>
          <w:rFonts w:ascii="Times New Roman" w:hAnsi="Times New Roman"/>
          <w:sz w:val="24"/>
          <w:szCs w:val="24"/>
        </w:rPr>
        <w:t>ию</w:t>
      </w:r>
      <w:r w:rsidR="00B92921" w:rsidRPr="001B3B72">
        <w:rPr>
          <w:rFonts w:ascii="Times New Roman" w:hAnsi="Times New Roman"/>
          <w:sz w:val="24"/>
          <w:szCs w:val="24"/>
        </w:rPr>
        <w:t>л</w:t>
      </w:r>
      <w:r w:rsidRPr="001B3B72">
        <w:rPr>
          <w:rFonts w:ascii="Times New Roman" w:hAnsi="Times New Roman"/>
          <w:sz w:val="24"/>
          <w:szCs w:val="24"/>
        </w:rPr>
        <w:t xml:space="preserve">ю текущего года </w:t>
      </w:r>
      <w:r w:rsidR="00B92921" w:rsidRPr="001B3B72">
        <w:rPr>
          <w:rFonts w:ascii="Times New Roman" w:hAnsi="Times New Roman"/>
          <w:sz w:val="24"/>
          <w:szCs w:val="24"/>
        </w:rPr>
        <w:t>в</w:t>
      </w:r>
      <w:r w:rsidRPr="001B3B72">
        <w:rPr>
          <w:rFonts w:ascii="Times New Roman" w:hAnsi="Times New Roman"/>
          <w:sz w:val="24"/>
          <w:szCs w:val="24"/>
        </w:rPr>
        <w:t xml:space="preserve"> </w:t>
      </w:r>
      <w:r w:rsidR="00B92921" w:rsidRPr="001B3B72">
        <w:rPr>
          <w:rFonts w:ascii="Times New Roman" w:hAnsi="Times New Roman"/>
          <w:sz w:val="24"/>
          <w:szCs w:val="24"/>
        </w:rPr>
        <w:t>2,3 р</w:t>
      </w:r>
      <w:r w:rsidRPr="001B3B72">
        <w:rPr>
          <w:rFonts w:ascii="Times New Roman" w:hAnsi="Times New Roman"/>
          <w:sz w:val="24"/>
          <w:szCs w:val="24"/>
        </w:rPr>
        <w:t>.</w:t>
      </w:r>
    </w:p>
    <w:p w:rsidR="004616D9" w:rsidRPr="001B3B72" w:rsidRDefault="004616D9" w:rsidP="00461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B72">
        <w:rPr>
          <w:rFonts w:ascii="Times New Roman" w:hAnsi="Times New Roman"/>
          <w:sz w:val="24"/>
          <w:szCs w:val="24"/>
        </w:rPr>
        <w:t>В январе-</w:t>
      </w:r>
      <w:r w:rsidR="00B92921" w:rsidRPr="001B3B72">
        <w:rPr>
          <w:rFonts w:ascii="Times New Roman" w:hAnsi="Times New Roman"/>
          <w:sz w:val="24"/>
          <w:szCs w:val="24"/>
        </w:rPr>
        <w:t>августе</w:t>
      </w:r>
      <w:r w:rsidRPr="001B3B72">
        <w:rPr>
          <w:rFonts w:ascii="Times New Roman" w:hAnsi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Pr="001B3B72">
        <w:rPr>
          <w:rFonts w:ascii="Times New Roman" w:hAnsi="Times New Roman"/>
          <w:sz w:val="24"/>
          <w:szCs w:val="24"/>
        </w:rPr>
        <w:t xml:space="preserve">в черной металлургии отмечено </w:t>
      </w:r>
      <w:r w:rsidR="000219A4" w:rsidRPr="001B3B72">
        <w:rPr>
          <w:rFonts w:ascii="Times New Roman" w:hAnsi="Times New Roman"/>
          <w:sz w:val="24"/>
          <w:szCs w:val="24"/>
        </w:rPr>
        <w:t>сниже</w:t>
      </w:r>
      <w:r w:rsidRPr="001B3B72">
        <w:rPr>
          <w:rFonts w:ascii="Times New Roman" w:hAnsi="Times New Roman"/>
          <w:sz w:val="24"/>
          <w:szCs w:val="24"/>
        </w:rPr>
        <w:t xml:space="preserve">ние производства проката черных металлов </w:t>
      </w:r>
      <w:r w:rsidR="000219A4" w:rsidRPr="001B3B72">
        <w:rPr>
          <w:rFonts w:ascii="Times New Roman" w:hAnsi="Times New Roman"/>
          <w:sz w:val="24"/>
          <w:szCs w:val="24"/>
        </w:rPr>
        <w:t xml:space="preserve">- </w:t>
      </w:r>
      <w:r w:rsidRPr="001B3B72">
        <w:rPr>
          <w:rFonts w:ascii="Times New Roman" w:hAnsi="Times New Roman"/>
          <w:sz w:val="24"/>
          <w:szCs w:val="24"/>
        </w:rPr>
        <w:t xml:space="preserve">на </w:t>
      </w:r>
      <w:r w:rsidR="000219A4" w:rsidRPr="001B3B72">
        <w:rPr>
          <w:rFonts w:ascii="Times New Roman" w:hAnsi="Times New Roman"/>
          <w:sz w:val="24"/>
          <w:szCs w:val="24"/>
        </w:rPr>
        <w:t>1</w:t>
      </w:r>
      <w:r w:rsidR="00B92921" w:rsidRPr="001B3B72">
        <w:rPr>
          <w:rFonts w:ascii="Times New Roman" w:hAnsi="Times New Roman"/>
          <w:sz w:val="24"/>
          <w:szCs w:val="24"/>
        </w:rPr>
        <w:t>3</w:t>
      </w:r>
      <w:r w:rsidR="000219A4" w:rsidRPr="001B3B72">
        <w:rPr>
          <w:rFonts w:ascii="Times New Roman" w:hAnsi="Times New Roman"/>
          <w:sz w:val="24"/>
          <w:szCs w:val="24"/>
        </w:rPr>
        <w:t>,</w:t>
      </w:r>
      <w:r w:rsidR="00B92921" w:rsidRPr="001B3B72">
        <w:rPr>
          <w:rFonts w:ascii="Times New Roman" w:hAnsi="Times New Roman"/>
          <w:sz w:val="24"/>
          <w:szCs w:val="24"/>
        </w:rPr>
        <w:t>5</w:t>
      </w:r>
      <w:r w:rsidRPr="001B3B72">
        <w:rPr>
          <w:rFonts w:ascii="Times New Roman" w:hAnsi="Times New Roman"/>
          <w:sz w:val="24"/>
          <w:szCs w:val="24"/>
        </w:rPr>
        <w:t xml:space="preserve">%, </w:t>
      </w:r>
      <w:r w:rsidR="000219A4" w:rsidRPr="001B3B72">
        <w:rPr>
          <w:rFonts w:ascii="Times New Roman" w:hAnsi="Times New Roman"/>
          <w:sz w:val="24"/>
          <w:szCs w:val="24"/>
        </w:rPr>
        <w:t>стали</w:t>
      </w:r>
      <w:r w:rsidRPr="001B3B72">
        <w:rPr>
          <w:rFonts w:ascii="Times New Roman" w:hAnsi="Times New Roman"/>
          <w:sz w:val="24"/>
          <w:szCs w:val="24"/>
        </w:rPr>
        <w:t xml:space="preserve"> - на </w:t>
      </w:r>
      <w:r w:rsidR="00B92921" w:rsidRPr="001B3B72">
        <w:rPr>
          <w:rFonts w:ascii="Times New Roman" w:hAnsi="Times New Roman"/>
          <w:sz w:val="24"/>
          <w:szCs w:val="24"/>
        </w:rPr>
        <w:t>69,5</w:t>
      </w:r>
      <w:r w:rsidRPr="001B3B72">
        <w:rPr>
          <w:rFonts w:ascii="Times New Roman" w:hAnsi="Times New Roman"/>
          <w:sz w:val="24"/>
          <w:szCs w:val="24"/>
        </w:rPr>
        <w:t>%.</w:t>
      </w:r>
    </w:p>
    <w:p w:rsidR="00E6295D" w:rsidRPr="001B3B72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hAnsi="Times New Roman"/>
          <w:sz w:val="24"/>
          <w:szCs w:val="24"/>
        </w:rPr>
        <w:t xml:space="preserve">в)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</w:t>
      </w:r>
      <w:r w:rsidR="00DB5C4F" w:rsidRPr="001B3B7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демонстрир</w:t>
      </w:r>
      <w:r w:rsidR="00DB5C4F" w:rsidRPr="001B3B72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снижение объема производства </w:t>
      </w:r>
      <w:r w:rsidR="00DB5C4F" w:rsidRPr="001B3B72">
        <w:rPr>
          <w:rFonts w:ascii="Times New Roman" w:eastAsia="Times New Roman" w:hAnsi="Times New Roman" w:cs="Times New Roman"/>
          <w:sz w:val="24"/>
          <w:szCs w:val="24"/>
        </w:rPr>
        <w:t>на 6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,7</w:t>
      </w:r>
      <w:r w:rsidR="00DB5C4F" w:rsidRPr="001B3B72">
        <w:rPr>
          <w:rFonts w:ascii="Times New Roman" w:eastAsia="Times New Roman" w:hAnsi="Times New Roman" w:cs="Times New Roman"/>
          <w:sz w:val="24"/>
          <w:szCs w:val="24"/>
        </w:rPr>
        <w:t>%</w:t>
      </w:r>
      <w:r w:rsidR="00750798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базовым параметрам 2015 года. Данная динамика показателя </w:t>
      </w:r>
      <w:r w:rsidR="00DB5C4F" w:rsidRPr="001B3B72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снижением объема производства на </w:t>
      </w:r>
      <w:r w:rsidR="00750798" w:rsidRPr="001B3B7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78EA">
        <w:rPr>
          <w:rFonts w:ascii="Times New Roman" w:eastAsia="Times New Roman" w:hAnsi="Times New Roman" w:cs="Times New Roman"/>
          <w:sz w:val="24"/>
          <w:szCs w:val="24"/>
        </w:rPr>
        <w:t>илиа</w:t>
      </w:r>
      <w:r w:rsidR="00750798" w:rsidRPr="001B3B72">
        <w:rPr>
          <w:rFonts w:ascii="Times New Roman" w:eastAsia="Times New Roman" w:hAnsi="Times New Roman" w:cs="Times New Roman"/>
          <w:sz w:val="24"/>
          <w:szCs w:val="24"/>
        </w:rPr>
        <w:t>л «</w:t>
      </w:r>
      <w:r w:rsidR="000405C5" w:rsidRPr="001B3B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50798" w:rsidRPr="001B3B72">
        <w:rPr>
          <w:rFonts w:ascii="Times New Roman" w:eastAsia="Times New Roman" w:hAnsi="Times New Roman" w:cs="Times New Roman"/>
          <w:sz w:val="24"/>
          <w:szCs w:val="24"/>
        </w:rPr>
        <w:t>авод «Прибор»</w:t>
      </w:r>
      <w:r w:rsidR="000405C5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8EA">
        <w:rPr>
          <w:rFonts w:ascii="Times New Roman" w:eastAsia="Times New Roman" w:hAnsi="Times New Roman" w:cs="Times New Roman"/>
          <w:sz w:val="24"/>
          <w:szCs w:val="24"/>
        </w:rPr>
        <w:t xml:space="preserve">АО «НПЦ </w:t>
      </w:r>
      <w:proofErr w:type="spellStart"/>
      <w:r w:rsidR="007278EA">
        <w:rPr>
          <w:rFonts w:ascii="Times New Roman" w:eastAsia="Times New Roman" w:hAnsi="Times New Roman" w:cs="Times New Roman"/>
          <w:sz w:val="24"/>
          <w:szCs w:val="24"/>
        </w:rPr>
        <w:t>газотурбиностроения</w:t>
      </w:r>
      <w:proofErr w:type="spellEnd"/>
      <w:r w:rsidR="007278EA">
        <w:rPr>
          <w:rFonts w:ascii="Times New Roman" w:eastAsia="Times New Roman" w:hAnsi="Times New Roman" w:cs="Times New Roman"/>
          <w:sz w:val="24"/>
          <w:szCs w:val="24"/>
        </w:rPr>
        <w:t xml:space="preserve"> «Салют» </w:t>
      </w:r>
      <w:r w:rsidR="000405C5" w:rsidRPr="001B3B72">
        <w:rPr>
          <w:rFonts w:ascii="Times New Roman" w:eastAsia="Times New Roman" w:hAnsi="Times New Roman" w:cs="Times New Roman"/>
          <w:sz w:val="24"/>
          <w:szCs w:val="24"/>
        </w:rPr>
        <w:t>(«-»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05C5" w:rsidRPr="001B3B72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1B3B72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1B3B72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="005935BB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35BB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1D2F" w:rsidRPr="001B3B72">
        <w:rPr>
          <w:rFonts w:ascii="Times New Roman" w:eastAsia="Times New Roman" w:hAnsi="Times New Roman" w:cs="Times New Roman"/>
          <w:sz w:val="24"/>
          <w:szCs w:val="24"/>
        </w:rPr>
        <w:t>%). При этом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5935BB" w:rsidRPr="001B3B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935BB" w:rsidRPr="001B3B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товарный выпуск в целом по отрасли</w:t>
      </w:r>
      <w:r w:rsidR="005935BB" w:rsidRPr="001B3B72">
        <w:rPr>
          <w:rFonts w:ascii="Times New Roman" w:eastAsia="Times New Roman" w:hAnsi="Times New Roman" w:cs="Times New Roman"/>
          <w:sz w:val="24"/>
          <w:szCs w:val="24"/>
        </w:rPr>
        <w:t>, на фоне поиска новых рынков сбыта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,1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1B3B72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B72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1B3B72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 xml:space="preserve">прирост товарного выпуска в сопоставимой оценке на 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11,3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% на НП ЗАО «</w:t>
      </w:r>
      <w:proofErr w:type="spellStart"/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31827" w:rsidRPr="001B3B72">
        <w:rPr>
          <w:rFonts w:ascii="Times New Roman" w:eastAsia="Times New Roman" w:hAnsi="Times New Roman" w:cs="Times New Roman"/>
          <w:sz w:val="24"/>
          <w:szCs w:val="24"/>
        </w:rPr>
        <w:t>68,7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% отраслевого выпуска) по отношению к аналогичному периоду 2015 года в совокупности со снижение</w:t>
      </w:r>
      <w:r w:rsidR="008A501A" w:rsidRPr="001B3B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8A501A" w:rsidRPr="001B3B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на </w:t>
      </w:r>
      <w:r w:rsidR="008A501A" w:rsidRPr="001B3B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501A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%, на втором ведущем предприятии отрасли ЗАО «</w:t>
      </w:r>
      <w:proofErr w:type="spellStart"/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28,5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по итогам января-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обусловил снижение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</w:t>
      </w:r>
      <w:r w:rsidR="006B2DA7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на 13,1</w:t>
      </w:r>
      <w:r w:rsidR="00FA469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. При этом</w:t>
      </w:r>
      <w:r w:rsidR="005F204F" w:rsidRPr="001B3B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</w:t>
      </w:r>
      <w:proofErr w:type="gramEnd"/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отрасли в 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 2016 года, то отрасль демонстрирует 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8A501A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объема промышленного производства на 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20,8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F6CED" w:rsidRPr="001B3B72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B7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1B3B72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7A3CF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выпуска готовой продукции в сопоставимых ценах на 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19,2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DF6CED" w:rsidRPr="001B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0A">
        <w:rPr>
          <w:rFonts w:ascii="Times New Roman" w:eastAsia="Times New Roman" w:hAnsi="Times New Roman" w:cs="Times New Roman"/>
          <w:sz w:val="24"/>
          <w:szCs w:val="24"/>
        </w:rPr>
        <w:t>предприятиях отрасли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 xml:space="preserve"> ввиду </w:t>
      </w:r>
      <w:r w:rsidR="00E6295D" w:rsidRPr="001B3B72">
        <w:rPr>
          <w:rFonts w:ascii="Times New Roman" w:hAnsi="Times New Roman"/>
          <w:sz w:val="24"/>
          <w:szCs w:val="24"/>
        </w:rPr>
        <w:t xml:space="preserve">конкуренции на отраслевом рынке, из-за </w:t>
      </w:r>
      <w:r w:rsidR="00E6295D" w:rsidRPr="001B3B72">
        <w:rPr>
          <w:rFonts w:ascii="Times New Roman" w:hAnsi="Times New Roman"/>
          <w:color w:val="262626"/>
          <w:sz w:val="24"/>
          <w:szCs w:val="24"/>
        </w:rPr>
        <w:t>импорта товаров по более низким ценам из сопредельных государств</w:t>
      </w:r>
      <w:r w:rsidR="00E6295D" w:rsidRPr="001B3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CFD" w:rsidRPr="001B3B72" w:rsidRDefault="007A3CF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анализируемом периоде отмечается снижение производства круп на </w:t>
      </w:r>
      <w:r w:rsidR="00D01EAB" w:rsidRPr="001B3B72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 xml:space="preserve">% и муки на </w:t>
      </w:r>
      <w:r w:rsidR="000B5425" w:rsidRPr="001B3B72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1B3B72" w:rsidRDefault="004616D9" w:rsidP="00E629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3B72">
        <w:rPr>
          <w:rFonts w:ascii="Times New Roman" w:hAnsi="Times New Roman"/>
          <w:color w:val="000000"/>
          <w:sz w:val="24"/>
          <w:szCs w:val="24"/>
        </w:rPr>
        <w:t>е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) в </w:t>
      </w:r>
      <w:r w:rsidR="00E6295D" w:rsidRPr="001B3B72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 падение объема производства в </w:t>
      </w:r>
      <w:r w:rsidR="00D444AF" w:rsidRPr="001B3B72">
        <w:rPr>
          <w:rFonts w:ascii="Times New Roman" w:hAnsi="Times New Roman"/>
          <w:color w:val="000000"/>
          <w:sz w:val="24"/>
          <w:szCs w:val="24"/>
        </w:rPr>
        <w:t>рассматриваемом периоде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 на ГУИП Типография «Полиграфист» (</w:t>
      </w:r>
      <w:r w:rsidR="000B5425" w:rsidRPr="001B3B72">
        <w:rPr>
          <w:rFonts w:ascii="Times New Roman" w:hAnsi="Times New Roman"/>
          <w:color w:val="000000"/>
          <w:sz w:val="24"/>
          <w:szCs w:val="24"/>
        </w:rPr>
        <w:t>64,8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% общего объема производства по </w:t>
      </w:r>
      <w:proofErr w:type="spellStart"/>
      <w:r w:rsidR="00E6295D" w:rsidRPr="001B3B72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66695" w:rsidRPr="001B3B7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B5425" w:rsidRPr="001B3B72">
        <w:rPr>
          <w:rFonts w:ascii="Times New Roman" w:hAnsi="Times New Roman"/>
          <w:color w:val="000000"/>
          <w:sz w:val="24"/>
          <w:szCs w:val="24"/>
        </w:rPr>
        <w:t>62,4</w:t>
      </w:r>
      <w:r w:rsidR="00F93B94" w:rsidRPr="001B3B72">
        <w:rPr>
          <w:rFonts w:ascii="Times New Roman" w:hAnsi="Times New Roman"/>
          <w:color w:val="000000"/>
          <w:sz w:val="24"/>
          <w:szCs w:val="24"/>
        </w:rPr>
        <w:t>% относительно соответствующего периода прошлого года</w:t>
      </w:r>
      <w:r w:rsidR="007A3CFD" w:rsidRPr="001B3B72">
        <w:rPr>
          <w:rFonts w:ascii="Times New Roman" w:hAnsi="Times New Roman"/>
          <w:color w:val="000000"/>
          <w:sz w:val="24"/>
          <w:szCs w:val="24"/>
        </w:rPr>
        <w:t>,</w:t>
      </w:r>
      <w:r w:rsidR="00F93B94" w:rsidRPr="001B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="007A3CFD" w:rsidRPr="001B3B72">
        <w:rPr>
          <w:rFonts w:ascii="Times New Roman" w:hAnsi="Times New Roman"/>
          <w:color w:val="000000"/>
          <w:sz w:val="24"/>
          <w:szCs w:val="24"/>
        </w:rPr>
        <w:t xml:space="preserve">выполнения договорных обязательств по печати учебной литературы и </w:t>
      </w:r>
      <w:r w:rsidR="00D444AF" w:rsidRPr="001B3B72">
        <w:rPr>
          <w:rFonts w:ascii="Times New Roman" w:hAnsi="Times New Roman"/>
          <w:color w:val="000000"/>
          <w:sz w:val="24"/>
          <w:szCs w:val="24"/>
        </w:rPr>
        <w:t xml:space="preserve">отсутствия </w:t>
      </w:r>
      <w:r w:rsidR="007A3CFD" w:rsidRPr="001B3B72">
        <w:rPr>
          <w:rFonts w:ascii="Times New Roman" w:hAnsi="Times New Roman"/>
          <w:color w:val="000000"/>
          <w:sz w:val="24"/>
          <w:szCs w:val="24"/>
        </w:rPr>
        <w:t xml:space="preserve">новых </w:t>
      </w:r>
      <w:r w:rsidR="00D444AF" w:rsidRPr="001B3B72">
        <w:rPr>
          <w:rFonts w:ascii="Times New Roman" w:hAnsi="Times New Roman"/>
          <w:color w:val="000000"/>
          <w:sz w:val="24"/>
          <w:szCs w:val="24"/>
        </w:rPr>
        <w:t>масштабных</w:t>
      </w:r>
      <w:r w:rsidR="00F93B94" w:rsidRPr="001B3B72">
        <w:rPr>
          <w:rFonts w:ascii="Times New Roman" w:hAnsi="Times New Roman"/>
          <w:color w:val="000000"/>
          <w:sz w:val="24"/>
          <w:szCs w:val="24"/>
        </w:rPr>
        <w:t xml:space="preserve"> заказов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>, предопределило с</w:t>
      </w:r>
      <w:r w:rsidR="00A52E23" w:rsidRPr="001B3B72">
        <w:rPr>
          <w:rFonts w:ascii="Times New Roman" w:hAnsi="Times New Roman"/>
          <w:color w:val="000000"/>
          <w:sz w:val="24"/>
          <w:szCs w:val="24"/>
        </w:rPr>
        <w:t xml:space="preserve">окращение совокупной стоимости 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 xml:space="preserve">товарного выпуска отрасли на </w:t>
      </w:r>
      <w:r w:rsidR="00A66695" w:rsidRPr="001B3B72">
        <w:rPr>
          <w:rFonts w:ascii="Times New Roman" w:hAnsi="Times New Roman"/>
          <w:color w:val="000000"/>
          <w:sz w:val="24"/>
          <w:szCs w:val="24"/>
        </w:rPr>
        <w:t>5</w:t>
      </w:r>
      <w:r w:rsidR="000B5425" w:rsidRPr="001B3B72">
        <w:rPr>
          <w:rFonts w:ascii="Times New Roman" w:hAnsi="Times New Roman"/>
          <w:color w:val="000000"/>
          <w:sz w:val="24"/>
          <w:szCs w:val="24"/>
        </w:rPr>
        <w:t>4</w:t>
      </w:r>
      <w:r w:rsidR="00A66695" w:rsidRPr="001B3B72">
        <w:rPr>
          <w:rFonts w:ascii="Times New Roman" w:hAnsi="Times New Roman"/>
          <w:color w:val="000000"/>
          <w:sz w:val="24"/>
          <w:szCs w:val="24"/>
        </w:rPr>
        <w:t>,1</w:t>
      </w:r>
      <w:r w:rsidR="00E6295D" w:rsidRPr="001B3B72">
        <w:rPr>
          <w:rFonts w:ascii="Times New Roman" w:hAnsi="Times New Roman"/>
          <w:color w:val="000000"/>
          <w:sz w:val="24"/>
          <w:szCs w:val="24"/>
        </w:rPr>
        <w:t>%.</w:t>
      </w:r>
    </w:p>
    <w:p w:rsidR="00507776" w:rsidRDefault="00E6295D" w:rsidP="0089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72">
        <w:rPr>
          <w:rFonts w:ascii="Times New Roman" w:eastAsia="Times New Roman" w:hAnsi="Times New Roman" w:cs="Times New Roman"/>
          <w:sz w:val="24"/>
          <w:szCs w:val="24"/>
        </w:rPr>
        <w:t>Таким образом, достигнутые значения показателей промышленного производства свидетельствуют о нестабильной ситуации на предприятиях индустрии.</w:t>
      </w:r>
      <w:r w:rsidR="009248E8" w:rsidRPr="001B3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D" w:rsidRPr="001B3B72">
        <w:rPr>
          <w:rFonts w:ascii="Times New Roman" w:hAnsi="Times New Roman" w:cs="Times New Roman"/>
          <w:sz w:val="24"/>
          <w:szCs w:val="24"/>
        </w:rPr>
        <w:t>Разновекторная</w:t>
      </w:r>
      <w:proofErr w:type="spellEnd"/>
      <w:r w:rsidR="00A30D3D" w:rsidRPr="001B3B72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9248E8" w:rsidRPr="001B3B72">
        <w:rPr>
          <w:rFonts w:ascii="Times New Roman" w:hAnsi="Times New Roman" w:cs="Times New Roman"/>
          <w:sz w:val="24"/>
          <w:szCs w:val="24"/>
        </w:rPr>
        <w:t>цен на мировых товарных рынках, удешевление энергоносителей</w:t>
      </w:r>
      <w:r w:rsidR="001B3B72" w:rsidRPr="001B3B72">
        <w:rPr>
          <w:rFonts w:ascii="Times New Roman" w:hAnsi="Times New Roman" w:cs="Times New Roman"/>
          <w:sz w:val="24"/>
          <w:szCs w:val="24"/>
        </w:rPr>
        <w:t xml:space="preserve">,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в совокупности с влиянием внутренних факторов (</w:t>
      </w:r>
      <w:r w:rsidRPr="001B3B72">
        <w:rPr>
          <w:rFonts w:ascii="Times New Roman" w:hAnsi="Times New Roman" w:cs="Times New Roman"/>
          <w:sz w:val="24"/>
          <w:szCs w:val="24"/>
        </w:rPr>
        <w:t>з</w:t>
      </w:r>
      <w:r w:rsidRPr="001B3B72">
        <w:rPr>
          <w:rFonts w:ascii="Times New Roman" w:eastAsia="MS Mincho" w:hAnsi="Times New Roman" w:cs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1B3B72">
        <w:rPr>
          <w:rFonts w:ascii="Times New Roman" w:hAnsi="Times New Roman" w:cs="Times New Roman"/>
          <w:sz w:val="24"/>
          <w:szCs w:val="24"/>
        </w:rPr>
        <w:t>невысокая доля в выпуске наукоемкой, высокотехнологичной продукции, техническое и технологическое</w:t>
      </w:r>
      <w:r w:rsidRPr="001B3B72">
        <w:rPr>
          <w:rFonts w:ascii="Times New Roman" w:hAnsi="Times New Roman"/>
          <w:sz w:val="24"/>
          <w:szCs w:val="24"/>
        </w:rPr>
        <w:t xml:space="preserve"> отставание отечественных предприятий от мирового уровня и др.) </w:t>
      </w:r>
      <w:r w:rsidRPr="001B3B72">
        <w:rPr>
          <w:rFonts w:ascii="Times New Roman" w:eastAsia="Times New Roman" w:hAnsi="Times New Roman" w:cs="Times New Roman"/>
          <w:sz w:val="24"/>
          <w:szCs w:val="24"/>
        </w:rPr>
        <w:t>продолжали оказывать дестабилизирующее воздействие на результаты деятельности предприятий индустрии.</w:t>
      </w:r>
    </w:p>
    <w:p w:rsidR="0095457B" w:rsidRDefault="0095457B" w:rsidP="0089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7B" w:rsidRDefault="0095457B" w:rsidP="009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95457B" w:rsidRDefault="0095457B" w:rsidP="009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5457B" w:rsidRDefault="0095457B" w:rsidP="009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январе-августе 2016 года н</w:t>
      </w:r>
      <w:r w:rsidRPr="008D1638">
        <w:rPr>
          <w:rFonts w:ascii="Times New Roman" w:hAnsi="Times New Roman"/>
          <w:sz w:val="24"/>
          <w:szCs w:val="24"/>
        </w:rPr>
        <w:t>еблагоприятн</w:t>
      </w:r>
      <w:r>
        <w:rPr>
          <w:rFonts w:ascii="Times New Roman" w:hAnsi="Times New Roman"/>
          <w:sz w:val="24"/>
          <w:szCs w:val="24"/>
        </w:rPr>
        <w:t>ая</w:t>
      </w:r>
      <w:r w:rsidRPr="008D1638">
        <w:rPr>
          <w:rFonts w:ascii="Times New Roman" w:hAnsi="Times New Roman"/>
          <w:sz w:val="24"/>
          <w:szCs w:val="24"/>
        </w:rPr>
        <w:t xml:space="preserve"> ценов</w:t>
      </w:r>
      <w:r>
        <w:rPr>
          <w:rFonts w:ascii="Times New Roman" w:hAnsi="Times New Roman"/>
          <w:sz w:val="24"/>
          <w:szCs w:val="24"/>
        </w:rPr>
        <w:t>ая</w:t>
      </w:r>
      <w:r w:rsidRPr="008D1638">
        <w:rPr>
          <w:rFonts w:ascii="Times New Roman" w:hAnsi="Times New Roman"/>
          <w:sz w:val="24"/>
          <w:szCs w:val="24"/>
        </w:rPr>
        <w:t xml:space="preserve"> конъюнктур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D1638">
        <w:rPr>
          <w:rFonts w:ascii="Times New Roman" w:hAnsi="Times New Roman"/>
          <w:sz w:val="24"/>
          <w:szCs w:val="24"/>
        </w:rPr>
        <w:t>мировых рынк</w:t>
      </w:r>
      <w:r>
        <w:rPr>
          <w:rFonts w:ascii="Times New Roman" w:hAnsi="Times New Roman"/>
          <w:sz w:val="24"/>
          <w:szCs w:val="24"/>
        </w:rPr>
        <w:t xml:space="preserve">ов, снижение спроса на производимую отечественную продукцию в совокупности с  </w:t>
      </w:r>
      <w:r>
        <w:rPr>
          <w:rFonts w:ascii="Times New Roman" w:hAnsi="Times New Roman"/>
          <w:sz w:val="24"/>
          <w:szCs w:val="24"/>
        </w:rPr>
        <w:lastRenderedPageBreak/>
        <w:t xml:space="preserve">трудностями в сфере таможенного оформления грузов и транспортной логистики обусловили снижение совокупного показателя внешнеторгового оборота Республики </w:t>
      </w:r>
      <w:r w:rsidRPr="00722D15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903,4 </w:t>
      </w:r>
      <w:r w:rsidRPr="00722D15">
        <w:rPr>
          <w:rFonts w:ascii="Times New Roman" w:hAnsi="Times New Roman"/>
          <w:sz w:val="24"/>
          <w:szCs w:val="24"/>
        </w:rPr>
        <w:t>млн.</w:t>
      </w:r>
      <w:r>
        <w:t> </w:t>
      </w:r>
      <w:r w:rsidRPr="00722D15">
        <w:rPr>
          <w:rFonts w:ascii="Times New Roman" w:hAnsi="Times New Roman"/>
          <w:sz w:val="24"/>
          <w:szCs w:val="24"/>
        </w:rPr>
        <w:t>долл</w:t>
      </w:r>
      <w:r w:rsidRPr="004B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США, что на 25,8</w:t>
      </w:r>
      <w:r w:rsidRPr="00722D15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ниже базового</w:t>
      </w:r>
      <w:r w:rsidRPr="00A6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 2015 года.</w:t>
      </w:r>
      <w:r w:rsidRPr="0072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22D15">
        <w:rPr>
          <w:rFonts w:ascii="Times New Roman" w:hAnsi="Times New Roman"/>
          <w:sz w:val="24"/>
          <w:szCs w:val="24"/>
        </w:rPr>
        <w:t xml:space="preserve">бъем экспортных и импортных поставок </w:t>
      </w:r>
      <w:r>
        <w:rPr>
          <w:rFonts w:ascii="Times New Roman" w:hAnsi="Times New Roman"/>
          <w:sz w:val="24"/>
          <w:szCs w:val="24"/>
        </w:rPr>
        <w:t>сложился в размере 344,4</w:t>
      </w:r>
      <w:r w:rsidRPr="004B448E">
        <w:rPr>
          <w:rFonts w:ascii="Times New Roman" w:hAnsi="Times New Roman"/>
          <w:sz w:val="24"/>
          <w:szCs w:val="24"/>
        </w:rPr>
        <w:t xml:space="preserve"> </w:t>
      </w:r>
      <w:r w:rsidRPr="00722D15">
        <w:rPr>
          <w:rFonts w:ascii="Times New Roman" w:hAnsi="Times New Roman"/>
          <w:sz w:val="24"/>
          <w:szCs w:val="24"/>
        </w:rPr>
        <w:t>млн. долл.</w:t>
      </w:r>
      <w:r>
        <w:rPr>
          <w:rFonts w:ascii="Times New Roman" w:hAnsi="Times New Roman"/>
          <w:sz w:val="24"/>
          <w:szCs w:val="24"/>
        </w:rPr>
        <w:t xml:space="preserve"> США и 559,0 </w:t>
      </w:r>
      <w:r w:rsidRPr="00722D15">
        <w:rPr>
          <w:rFonts w:ascii="Times New Roman" w:hAnsi="Times New Roman"/>
          <w:sz w:val="24"/>
          <w:szCs w:val="24"/>
        </w:rPr>
        <w:t>млн. долл.</w:t>
      </w:r>
      <w:r>
        <w:rPr>
          <w:rFonts w:ascii="Times New Roman" w:hAnsi="Times New Roman"/>
          <w:sz w:val="24"/>
          <w:szCs w:val="24"/>
        </w:rPr>
        <w:t xml:space="preserve"> США, что на 15,5% и 30,9% соответственно меньше уровня восьми месяцев прошлого года. С</w:t>
      </w:r>
      <w:r w:rsidRPr="00722D15">
        <w:rPr>
          <w:rFonts w:ascii="Times New Roman" w:hAnsi="Times New Roman"/>
          <w:sz w:val="24"/>
          <w:szCs w:val="24"/>
        </w:rPr>
        <w:t xml:space="preserve">альдо внешнеторгового оборота </w:t>
      </w:r>
      <w:r>
        <w:rPr>
          <w:rFonts w:ascii="Times New Roman" w:hAnsi="Times New Roman"/>
          <w:sz w:val="24"/>
          <w:szCs w:val="24"/>
        </w:rPr>
        <w:t>составило</w:t>
      </w:r>
      <w:r w:rsidRPr="0072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«-»214,7 млн. долл. США, против</w:t>
      </w:r>
      <w:r>
        <w:rPr>
          <w:rFonts w:ascii="Times New Roman" w:hAnsi="Times New Roman"/>
          <w:sz w:val="24"/>
          <w:szCs w:val="24"/>
        </w:rPr>
        <w:br/>
        <w:t xml:space="preserve">«-»401,6 </w:t>
      </w:r>
      <w:r w:rsidRPr="00722D15">
        <w:rPr>
          <w:rFonts w:ascii="Times New Roman" w:hAnsi="Times New Roman"/>
          <w:sz w:val="24"/>
          <w:szCs w:val="24"/>
        </w:rPr>
        <w:t xml:space="preserve">млн. долл. </w:t>
      </w:r>
      <w:r>
        <w:rPr>
          <w:rFonts w:ascii="Times New Roman" w:hAnsi="Times New Roman"/>
          <w:sz w:val="24"/>
          <w:szCs w:val="24"/>
        </w:rPr>
        <w:t xml:space="preserve">США </w:t>
      </w:r>
      <w:r w:rsidRPr="00722D1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январе-августе 2015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95457B" w:rsidRPr="00507776" w:rsidRDefault="0095457B" w:rsidP="009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457B" w:rsidRDefault="0095457B" w:rsidP="0095457B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>Динамика внешнеторгового оборота в январе-</w:t>
      </w:r>
      <w:r>
        <w:rPr>
          <w:b/>
          <w:szCs w:val="24"/>
        </w:rPr>
        <w:t xml:space="preserve">августе </w:t>
      </w:r>
      <w:r w:rsidRPr="0071462E">
        <w:rPr>
          <w:b/>
          <w:szCs w:val="24"/>
        </w:rPr>
        <w:t>201</w:t>
      </w:r>
      <w:r>
        <w:rPr>
          <w:b/>
          <w:szCs w:val="24"/>
        </w:rPr>
        <w:t>5</w:t>
      </w:r>
      <w:r w:rsidRPr="0071462E">
        <w:rPr>
          <w:b/>
          <w:szCs w:val="24"/>
        </w:rPr>
        <w:t xml:space="preserve"> - 201</w:t>
      </w:r>
      <w:r>
        <w:rPr>
          <w:b/>
          <w:szCs w:val="24"/>
        </w:rPr>
        <w:t>6</w:t>
      </w:r>
      <w:r w:rsidRPr="0071462E">
        <w:rPr>
          <w:b/>
          <w:szCs w:val="24"/>
        </w:rPr>
        <w:t xml:space="preserve"> г.г.</w:t>
      </w:r>
      <w:r>
        <w:rPr>
          <w:b/>
          <w:szCs w:val="24"/>
        </w:rPr>
        <w:t>,</w:t>
      </w:r>
    </w:p>
    <w:p w:rsidR="0095457B" w:rsidRDefault="0095457B" w:rsidP="0095457B">
      <w:pPr>
        <w:pStyle w:val="a5"/>
        <w:tabs>
          <w:tab w:val="left" w:pos="7920"/>
        </w:tabs>
        <w:ind w:left="-993" w:firstLine="0"/>
        <w:jc w:val="center"/>
        <w:rPr>
          <w:b/>
          <w:szCs w:val="24"/>
        </w:rPr>
      </w:pPr>
      <w:r>
        <w:rPr>
          <w:b/>
          <w:szCs w:val="24"/>
        </w:rPr>
        <w:t>млн. долл. США</w:t>
      </w:r>
      <w:r w:rsidRPr="0071462E">
        <w:rPr>
          <w:b/>
          <w:noProof/>
          <w:szCs w:val="24"/>
        </w:rPr>
        <w:drawing>
          <wp:inline distT="0" distB="0" distL="0" distR="0">
            <wp:extent cx="6829425" cy="14287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457B" w:rsidRDefault="0095457B" w:rsidP="009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внешней торговли в августе 2016 года по отношению к июлю характеризовалась приростом </w:t>
      </w:r>
      <w:r w:rsidRPr="000A384B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внешнеторгов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оборот</w:t>
      </w:r>
      <w:r>
        <w:rPr>
          <w:rFonts w:ascii="Times New Roman" w:hAnsi="Times New Roman"/>
          <w:sz w:val="24"/>
          <w:szCs w:val="24"/>
        </w:rPr>
        <w:t>а на 12,6%,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экспорта и импорта на 26,0% и 4,5% соответственно.</w:t>
      </w:r>
    </w:p>
    <w:p w:rsidR="0095457B" w:rsidRDefault="0095457B" w:rsidP="0095457B">
      <w:pPr>
        <w:pStyle w:val="a5"/>
      </w:pPr>
      <w:r>
        <w:t>В январе-августе 2016 года основной статьей</w:t>
      </w:r>
      <w:r w:rsidRPr="000A384B">
        <w:t xml:space="preserve"> товарной структур</w:t>
      </w:r>
      <w:r>
        <w:t>ы</w:t>
      </w:r>
      <w:r w:rsidRPr="000A384B">
        <w:t xml:space="preserve"> экспорт</w:t>
      </w:r>
      <w:r>
        <w:t xml:space="preserve">ных операций, </w:t>
      </w:r>
      <w:r w:rsidRPr="000A384B">
        <w:t xml:space="preserve">при сокращении объема поставок на </w:t>
      </w:r>
      <w:r>
        <w:t>18,8</w:t>
      </w:r>
      <w:r w:rsidRPr="000A384B">
        <w:t>%</w:t>
      </w:r>
      <w:r>
        <w:t>,</w:t>
      </w:r>
      <w:r w:rsidRPr="000A384B">
        <w:t xml:space="preserve"> </w:t>
      </w:r>
      <w:r>
        <w:t>оставались</w:t>
      </w:r>
      <w:r w:rsidRPr="000A384B">
        <w:t xml:space="preserve"> топливно-энергетические товары, </w:t>
      </w:r>
      <w:r>
        <w:t xml:space="preserve">на </w:t>
      </w:r>
      <w:r w:rsidRPr="000A384B">
        <w:t>дол</w:t>
      </w:r>
      <w:r>
        <w:t>ю</w:t>
      </w:r>
      <w:r w:rsidRPr="000A384B">
        <w:t xml:space="preserve"> </w:t>
      </w:r>
      <w:r>
        <w:t>которых пришлось</w:t>
      </w:r>
      <w:r w:rsidRPr="000A384B">
        <w:t xml:space="preserve"> </w:t>
      </w:r>
      <w:r>
        <w:t>35,0</w:t>
      </w:r>
      <w:r w:rsidRPr="000A384B">
        <w:t>%</w:t>
      </w:r>
      <w:r>
        <w:t xml:space="preserve"> общего экспорта, против 36,4% в базовом периоде минувшего года.</w:t>
      </w:r>
      <w:r w:rsidRPr="000A384B">
        <w:t xml:space="preserve"> </w:t>
      </w:r>
    </w:p>
    <w:p w:rsidR="0095457B" w:rsidRDefault="0095457B" w:rsidP="0095457B">
      <w:pPr>
        <w:pStyle w:val="a5"/>
      </w:pPr>
      <w:r>
        <w:t xml:space="preserve">Одну из ключевых позиций экспорта Республики по-прежнему занимают поставки </w:t>
      </w:r>
      <w:r w:rsidRPr="000A384B">
        <w:t>товаров легкой промышленности (текстильные материалы, одежда, текстильные изделия, обувь)</w:t>
      </w:r>
      <w:r>
        <w:t>, увеличившие объем</w:t>
      </w:r>
      <w:r w:rsidRPr="000A384B">
        <w:t xml:space="preserve"> реализации за рубеж на </w:t>
      </w:r>
      <w:r>
        <w:t>3,2</w:t>
      </w:r>
      <w:r w:rsidRPr="000A384B">
        <w:t>%</w:t>
      </w:r>
      <w:r>
        <w:t xml:space="preserve">, расширив долевое представительство в товарной структуре </w:t>
      </w:r>
      <w:r w:rsidRPr="000A384B">
        <w:t xml:space="preserve">на </w:t>
      </w:r>
      <w:r>
        <w:t xml:space="preserve">3,8 </w:t>
      </w:r>
      <w:r w:rsidRPr="000A384B">
        <w:t xml:space="preserve">процентных пункта до </w:t>
      </w:r>
      <w:r>
        <w:t>20,7%.</w:t>
      </w:r>
    </w:p>
    <w:p w:rsidR="0095457B" w:rsidRPr="00D23B25" w:rsidRDefault="0095457B" w:rsidP="0095457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</w:p>
    <w:p w:rsidR="0095457B" w:rsidRDefault="0095457B" w:rsidP="0095457B">
      <w:pPr>
        <w:pStyle w:val="a3"/>
        <w:spacing w:before="0" w:beforeAutospacing="0" w:after="0" w:afterAutospacing="0"/>
        <w:jc w:val="center"/>
        <w:rPr>
          <w:b/>
        </w:rPr>
      </w:pPr>
      <w:r w:rsidRPr="0071462E">
        <w:rPr>
          <w:b/>
        </w:rPr>
        <w:t>Товарная структура экспорта, млн. долл. США</w:t>
      </w:r>
    </w:p>
    <w:p w:rsidR="0095457B" w:rsidRPr="00DC243E" w:rsidRDefault="0095457B" w:rsidP="0095457B">
      <w:pPr>
        <w:pStyle w:val="a3"/>
        <w:spacing w:before="0" w:beforeAutospacing="0" w:after="0" w:afterAutospacing="0"/>
        <w:jc w:val="center"/>
        <w:rPr>
          <w:noProof/>
        </w:rPr>
      </w:pPr>
      <w:r w:rsidRPr="0095531D">
        <w:rPr>
          <w:b/>
          <w:noProof/>
        </w:rPr>
        <w:drawing>
          <wp:inline distT="0" distB="0" distL="0" distR="0">
            <wp:extent cx="6010275" cy="23622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57B" w:rsidRDefault="0095457B" w:rsidP="0095457B">
      <w:pPr>
        <w:pStyle w:val="a5"/>
      </w:pPr>
      <w:r>
        <w:t>М</w:t>
      </w:r>
      <w:r w:rsidRPr="00950176">
        <w:t>еталлы и изделия из них</w:t>
      </w:r>
      <w:r>
        <w:t xml:space="preserve"> сузили свое представительство в товарной структуре экспорта на 3,3</w:t>
      </w:r>
      <w:r w:rsidRPr="006C71D2">
        <w:t xml:space="preserve"> </w:t>
      </w:r>
      <w:r>
        <w:t>процентных пункта до 19,7%, в абсолютном выражении их величина сократилась на 27,9% к уровню января - августа 2015 года.</w:t>
      </w:r>
    </w:p>
    <w:p w:rsidR="0095457B" w:rsidRDefault="0095457B" w:rsidP="0095457B">
      <w:pPr>
        <w:pStyle w:val="a5"/>
      </w:pPr>
      <w:r>
        <w:t>В рассматриваемом периоде наблюдалось сокращение э</w:t>
      </w:r>
      <w:r w:rsidRPr="00A16128">
        <w:t>кспорт</w:t>
      </w:r>
      <w:r>
        <w:t xml:space="preserve">ных поставок продовольственных товаров и сырья на «-»17,5% </w:t>
      </w:r>
      <w:r w:rsidRPr="00A16128">
        <w:t xml:space="preserve">к соответствующему периоду прошлого года, а их долевое участие в товарной структуре сузилось на </w:t>
      </w:r>
      <w:r>
        <w:t>0,3</w:t>
      </w:r>
      <w:r w:rsidRPr="00A16128">
        <w:t xml:space="preserve"> процентны</w:t>
      </w:r>
      <w:r>
        <w:t>х</w:t>
      </w:r>
      <w:r w:rsidRPr="00A16128">
        <w:t xml:space="preserve"> пункт</w:t>
      </w:r>
      <w:r>
        <w:t>а</w:t>
      </w:r>
      <w:r w:rsidRPr="00A16128">
        <w:t xml:space="preserve"> до </w:t>
      </w:r>
      <w:r>
        <w:t>12,5</w:t>
      </w:r>
      <w:r w:rsidRPr="00A16128">
        <w:t>%.</w:t>
      </w:r>
    </w:p>
    <w:p w:rsidR="0095457B" w:rsidRPr="0071462E" w:rsidRDefault="0095457B" w:rsidP="0095457B">
      <w:pPr>
        <w:pStyle w:val="a3"/>
        <w:spacing w:before="0" w:beforeAutospacing="0" w:after="0" w:afterAutospacing="0"/>
        <w:ind w:left="-426"/>
      </w:pPr>
      <w:r w:rsidRPr="0071462E">
        <w:rPr>
          <w:noProof/>
        </w:rPr>
        <w:lastRenderedPageBreak/>
        <w:drawing>
          <wp:inline distT="0" distB="0" distL="0" distR="0">
            <wp:extent cx="6324600" cy="20859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457B" w:rsidRDefault="0095457B" w:rsidP="0095457B">
      <w:pPr>
        <w:pStyle w:val="a5"/>
        <w:contextualSpacing/>
      </w:pPr>
      <w:r>
        <w:t xml:space="preserve">В январе–августе </w:t>
      </w:r>
      <w:r w:rsidRPr="000A384B">
        <w:t>2016 года</w:t>
      </w:r>
      <w:r>
        <w:t xml:space="preserve"> г</w:t>
      </w:r>
      <w:r w:rsidRPr="000A384B">
        <w:t xml:space="preserve">лавными торговыми партнерами Приднестровья по экспортным </w:t>
      </w:r>
      <w:r>
        <w:t>операциям</w:t>
      </w:r>
      <w:r w:rsidRPr="00E12719">
        <w:t xml:space="preserve"> </w:t>
      </w:r>
      <w:r>
        <w:t xml:space="preserve">среди стран СНГ являлись: </w:t>
      </w:r>
      <w:r w:rsidRPr="000A384B">
        <w:t>Республика Молдова (</w:t>
      </w:r>
      <w:r>
        <w:t>44,7</w:t>
      </w:r>
      <w:r w:rsidRPr="000A384B">
        <w:t xml:space="preserve">% совокупного экспорта, </w:t>
      </w:r>
      <w:r>
        <w:t>«-»21,9</w:t>
      </w:r>
      <w:r w:rsidRPr="000A384B">
        <w:t xml:space="preserve">% к </w:t>
      </w:r>
      <w:r>
        <w:t>базовому значению</w:t>
      </w:r>
      <w:r w:rsidRPr="000A384B">
        <w:t xml:space="preserve"> 2015 года)</w:t>
      </w:r>
      <w:r>
        <w:t xml:space="preserve">, </w:t>
      </w:r>
      <w:r w:rsidRPr="000A384B">
        <w:t>Украина (</w:t>
      </w:r>
      <w:r>
        <w:t>9,9</w:t>
      </w:r>
      <w:r w:rsidRPr="000A384B">
        <w:t xml:space="preserve">%, </w:t>
      </w:r>
      <w:r>
        <w:t xml:space="preserve">увеличение на 10,2% </w:t>
      </w:r>
      <w:r w:rsidRPr="000A384B">
        <w:t xml:space="preserve">к уровню января – </w:t>
      </w:r>
      <w:r>
        <w:t>августа</w:t>
      </w:r>
      <w:r w:rsidRPr="000A384B">
        <w:t xml:space="preserve"> 2015 года)</w:t>
      </w:r>
      <w:r>
        <w:t xml:space="preserve">, </w:t>
      </w:r>
      <w:r w:rsidRPr="000A384B">
        <w:t>Российская Федерация (</w:t>
      </w:r>
      <w:r>
        <w:t>8,1</w:t>
      </w:r>
      <w:r w:rsidRPr="000A384B">
        <w:t xml:space="preserve">%, </w:t>
      </w:r>
      <w:r>
        <w:br/>
      </w:r>
      <w:r w:rsidRPr="000A384B">
        <w:t>«-»</w:t>
      </w:r>
      <w:r>
        <w:t>12,9</w:t>
      </w:r>
      <w:r w:rsidRPr="000A384B">
        <w:t xml:space="preserve">% </w:t>
      </w:r>
      <w:r>
        <w:t xml:space="preserve">к </w:t>
      </w:r>
      <w:r w:rsidRPr="000A384B">
        <w:t>уровн</w:t>
      </w:r>
      <w:r>
        <w:t>ю</w:t>
      </w:r>
      <w:r w:rsidRPr="000A384B">
        <w:t xml:space="preserve"> 2015 года)</w:t>
      </w:r>
      <w:r>
        <w:t xml:space="preserve">; среди стран дальнего зарубежья: </w:t>
      </w:r>
      <w:r w:rsidRPr="000A384B">
        <w:t>Румыния (</w:t>
      </w:r>
      <w:r>
        <w:t>14,8</w:t>
      </w:r>
      <w:r w:rsidRPr="000A384B">
        <w:t xml:space="preserve">%, </w:t>
      </w:r>
      <w:r>
        <w:t>сокращение</w:t>
      </w:r>
      <w:r w:rsidRPr="000A384B">
        <w:t xml:space="preserve"> </w:t>
      </w:r>
      <w:r>
        <w:t>на</w:t>
      </w:r>
      <w:r w:rsidRPr="000A384B">
        <w:t xml:space="preserve"> </w:t>
      </w:r>
      <w:r>
        <w:t>24,2%</w:t>
      </w:r>
      <w:r w:rsidRPr="000A384B">
        <w:t xml:space="preserve"> к </w:t>
      </w:r>
      <w:r>
        <w:t xml:space="preserve">аналогичной </w:t>
      </w:r>
      <w:r w:rsidRPr="000A384B">
        <w:t>величине 2015 года)</w:t>
      </w:r>
      <w:r>
        <w:t xml:space="preserve">, </w:t>
      </w:r>
      <w:r w:rsidRPr="000A384B">
        <w:t>Италия (</w:t>
      </w:r>
      <w:r>
        <w:t>7,8%, «-»5,0</w:t>
      </w:r>
      <w:r w:rsidRPr="000A384B">
        <w:t xml:space="preserve">% к уровню января – </w:t>
      </w:r>
      <w:r>
        <w:t>августа</w:t>
      </w:r>
      <w:r w:rsidRPr="000A384B">
        <w:t xml:space="preserve"> 2015 года)</w:t>
      </w:r>
      <w:r>
        <w:t xml:space="preserve">, </w:t>
      </w:r>
      <w:r w:rsidRPr="000A384B">
        <w:t>Германия (</w:t>
      </w:r>
      <w:r>
        <w:t>6,1</w:t>
      </w:r>
      <w:r w:rsidRPr="000A384B">
        <w:t xml:space="preserve">%, </w:t>
      </w:r>
      <w:r>
        <w:t>прирост на 5,4</w:t>
      </w:r>
      <w:r w:rsidRPr="000A384B">
        <w:t xml:space="preserve">% к </w:t>
      </w:r>
      <w:r>
        <w:t>базовому уровню</w:t>
      </w:r>
      <w:r w:rsidRPr="000A384B">
        <w:t xml:space="preserve"> 2015 года)</w:t>
      </w:r>
      <w:r>
        <w:t>. Экспортные поставки в данные страны обеспечили 91,4% всех поставок за рубеж.</w:t>
      </w:r>
    </w:p>
    <w:p w:rsidR="0095457B" w:rsidRDefault="0095457B" w:rsidP="00954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сложившихся условий по итогам восьми месяцев 2016 года практически по всем категориям товарной структуры импорта</w:t>
      </w:r>
      <w:r w:rsidRPr="00A92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зафиксирована понижательная динамика.</w:t>
      </w:r>
    </w:p>
    <w:p w:rsidR="0095457B" w:rsidRDefault="0095457B" w:rsidP="0095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Pr="00A16128">
        <w:rPr>
          <w:rFonts w:ascii="Times New Roman" w:hAnsi="Times New Roman" w:cs="Times New Roman"/>
          <w:sz w:val="24"/>
          <w:szCs w:val="24"/>
        </w:rPr>
        <w:t xml:space="preserve">воз </w:t>
      </w:r>
      <w:r>
        <w:rPr>
          <w:rFonts w:ascii="Times New Roman" w:hAnsi="Times New Roman" w:cs="Times New Roman"/>
          <w:sz w:val="24"/>
          <w:szCs w:val="24"/>
        </w:rPr>
        <w:t>топливно-энергетических товаров</w:t>
      </w:r>
      <w:r w:rsidRPr="00A16128">
        <w:rPr>
          <w:rFonts w:ascii="Times New Roman" w:hAnsi="Times New Roman" w:cs="Times New Roman"/>
          <w:sz w:val="24"/>
          <w:szCs w:val="24"/>
        </w:rPr>
        <w:t xml:space="preserve"> в абсолютной величине сократился на </w:t>
      </w:r>
      <w:r>
        <w:rPr>
          <w:rFonts w:ascii="Times New Roman" w:hAnsi="Times New Roman" w:cs="Times New Roman"/>
          <w:sz w:val="24"/>
          <w:szCs w:val="24"/>
        </w:rPr>
        <w:t xml:space="preserve">35,6%, а долевое представительство в товарной структуре сузилось до 49,8% против 53,4% в январе-августе 2015 года. </w:t>
      </w:r>
    </w:p>
    <w:p w:rsidR="0095457B" w:rsidRDefault="0095457B" w:rsidP="0095457B">
      <w:pPr>
        <w:pStyle w:val="a5"/>
      </w:pPr>
      <w:r w:rsidRPr="001150A7">
        <w:rPr>
          <w:rFonts w:eastAsia="Times New Roman"/>
          <w:szCs w:val="24"/>
        </w:rPr>
        <w:t>Снижение производственной активности ОАО «Молдавский металлургический завод» привело к сокращению потребности предприятия в сырьевых материалах</w:t>
      </w:r>
      <w:r w:rsidRPr="001150A7">
        <w:t>, в результате чего импорт металлов и изделий из них сократился к уровню января–</w:t>
      </w:r>
      <w:r>
        <w:t xml:space="preserve">августа </w:t>
      </w:r>
      <w:r w:rsidRPr="001150A7">
        <w:t>2015 года</w:t>
      </w:r>
      <w:r w:rsidRPr="00DA76FB">
        <w:t xml:space="preserve"> </w:t>
      </w:r>
      <w:r w:rsidRPr="001150A7">
        <w:t xml:space="preserve">на </w:t>
      </w:r>
      <w:r>
        <w:t>62,7</w:t>
      </w:r>
      <w:r w:rsidRPr="001150A7">
        <w:t xml:space="preserve">%, сузив долевое представительство в товарной структуре на </w:t>
      </w:r>
      <w:r>
        <w:t>5,7</w:t>
      </w:r>
      <w:r w:rsidRPr="001150A7">
        <w:t>% до 6,</w:t>
      </w:r>
      <w:r>
        <w:t>7</w:t>
      </w:r>
      <w:r w:rsidRPr="001150A7">
        <w:t>%.</w:t>
      </w:r>
    </w:p>
    <w:p w:rsidR="0095457B" w:rsidRDefault="0095457B" w:rsidP="0095457B">
      <w:pPr>
        <w:pStyle w:val="a5"/>
      </w:pPr>
      <w:r>
        <w:t>Объем п</w:t>
      </w:r>
      <w:r w:rsidRPr="000A384B">
        <w:t>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 xml:space="preserve">поставленных на территорию Приднестровья в рассматриваемом периоде сократился на 1,2% к базовому уровню </w:t>
      </w:r>
      <w:r>
        <w:br/>
        <w:t>2015 года</w:t>
      </w:r>
      <w:r w:rsidRPr="000A384B">
        <w:t xml:space="preserve">, при этом </w:t>
      </w:r>
      <w:r>
        <w:t xml:space="preserve">в товарной структуре импорта на их долю </w:t>
      </w:r>
      <w:r w:rsidRPr="000A384B">
        <w:t xml:space="preserve">приходилось </w:t>
      </w:r>
      <w:r>
        <w:t>10,9</w:t>
      </w:r>
      <w:r w:rsidRPr="000A384B">
        <w:t xml:space="preserve">% против </w:t>
      </w:r>
      <w:r>
        <w:t>7,6</w:t>
      </w:r>
      <w:r w:rsidRPr="000A384B">
        <w:t xml:space="preserve">% в </w:t>
      </w:r>
      <w:r>
        <w:t xml:space="preserve">январе-августе 2015 </w:t>
      </w:r>
      <w:r w:rsidRPr="000A384B">
        <w:t>года</w:t>
      </w:r>
      <w:r>
        <w:t>.</w:t>
      </w:r>
      <w:r w:rsidRPr="000A384B">
        <w:t xml:space="preserve"> </w:t>
      </w:r>
    </w:p>
    <w:p w:rsidR="0095457B" w:rsidRDefault="0095457B" w:rsidP="0095457B">
      <w:pPr>
        <w:pStyle w:val="a5"/>
      </w:pPr>
      <w:r>
        <w:rPr>
          <w:szCs w:val="24"/>
        </w:rPr>
        <w:t>И</w:t>
      </w:r>
      <w:r w:rsidRPr="000A384B">
        <w:rPr>
          <w:szCs w:val="24"/>
        </w:rPr>
        <w:t>мпортные</w:t>
      </w:r>
      <w:r w:rsidRPr="000A384B">
        <w:t xml:space="preserve"> поставки </w:t>
      </w:r>
      <w:r>
        <w:t>м</w:t>
      </w:r>
      <w:r w:rsidRPr="000A384B">
        <w:rPr>
          <w:szCs w:val="24"/>
        </w:rPr>
        <w:t>ашиностроительн</w:t>
      </w:r>
      <w:r>
        <w:rPr>
          <w:szCs w:val="24"/>
        </w:rPr>
        <w:t>ой</w:t>
      </w:r>
      <w:r w:rsidRPr="000A384B">
        <w:rPr>
          <w:szCs w:val="24"/>
        </w:rPr>
        <w:t xml:space="preserve"> продукци</w:t>
      </w:r>
      <w:r>
        <w:rPr>
          <w:szCs w:val="24"/>
        </w:rPr>
        <w:t>и</w:t>
      </w:r>
      <w:r w:rsidRPr="00A16128">
        <w:t xml:space="preserve"> в </w:t>
      </w:r>
      <w:r>
        <w:t>денежном эквиваленте</w:t>
      </w:r>
      <w:r w:rsidRPr="00A16128">
        <w:t xml:space="preserve"> сократил</w:t>
      </w:r>
      <w:r>
        <w:t>и</w:t>
      </w:r>
      <w:r w:rsidRPr="00A16128">
        <w:t>с</w:t>
      </w:r>
      <w:r>
        <w:t>ь</w:t>
      </w:r>
      <w:r w:rsidRPr="00A16128">
        <w:t xml:space="preserve"> на </w:t>
      </w:r>
      <w:r>
        <w:t>28,4</w:t>
      </w:r>
      <w:r w:rsidRPr="00A16128">
        <w:t>%.</w:t>
      </w:r>
      <w:r w:rsidRPr="000A384B">
        <w:rPr>
          <w:szCs w:val="24"/>
        </w:rPr>
        <w:t xml:space="preserve">, </w:t>
      </w:r>
      <w:r>
        <w:rPr>
          <w:szCs w:val="24"/>
        </w:rPr>
        <w:t xml:space="preserve">расширив </w:t>
      </w:r>
      <w:r>
        <w:t>долевое представительство до</w:t>
      </w:r>
      <w:r w:rsidRPr="000A384B">
        <w:t xml:space="preserve"> </w:t>
      </w:r>
      <w:r>
        <w:t>9,9</w:t>
      </w:r>
      <w:r w:rsidRPr="000A384B">
        <w:t xml:space="preserve">% против </w:t>
      </w:r>
      <w:r>
        <w:t>9,5</w:t>
      </w:r>
      <w:r w:rsidRPr="000A384B">
        <w:t xml:space="preserve">% в январе – </w:t>
      </w:r>
      <w:r>
        <w:t>августе</w:t>
      </w:r>
      <w:r w:rsidRPr="00A16128">
        <w:t xml:space="preserve"> 2015 года,</w:t>
      </w:r>
    </w:p>
    <w:p w:rsidR="0095457B" w:rsidRDefault="0095457B" w:rsidP="0095457B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6019800" cy="2219325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457B" w:rsidRDefault="0095457B" w:rsidP="0095457B">
      <w:pPr>
        <w:pStyle w:val="a5"/>
      </w:pPr>
      <w:proofErr w:type="gramStart"/>
      <w:r>
        <w:t xml:space="preserve">По итогам восьми месяцев 2016 года увеличение импорта на территорию Республики зафиксировано лишь по поставкам </w:t>
      </w:r>
      <w:r w:rsidRPr="00F91103">
        <w:t>товар</w:t>
      </w:r>
      <w:r>
        <w:t>ов</w:t>
      </w:r>
      <w:r w:rsidRPr="00F91103">
        <w:t xml:space="preserve"> легкой промышленности,</w:t>
      </w:r>
      <w:r>
        <w:t xml:space="preserve"> прирост которых </w:t>
      </w:r>
      <w:r w:rsidRPr="00F91103">
        <w:t xml:space="preserve">в абсолютной величине </w:t>
      </w:r>
      <w:r>
        <w:t>составил</w:t>
      </w:r>
      <w:r w:rsidRPr="00F91103">
        <w:t xml:space="preserve"> </w:t>
      </w:r>
      <w:r>
        <w:t>9,1%, а долевое представительство достигло</w:t>
      </w:r>
      <w:r w:rsidRPr="00F91103">
        <w:t xml:space="preserve"> </w:t>
      </w:r>
      <w:r>
        <w:lastRenderedPageBreak/>
        <w:t>5,8</w:t>
      </w:r>
      <w:r w:rsidRPr="00F91103">
        <w:t>% против 3,</w:t>
      </w:r>
      <w:r>
        <w:t>7</w:t>
      </w:r>
      <w:r w:rsidRPr="00F91103">
        <w:t xml:space="preserve">% в </w:t>
      </w:r>
      <w:r>
        <w:t xml:space="preserve">аналогичном периоде </w:t>
      </w:r>
      <w:r w:rsidRPr="00F91103">
        <w:t>2015 года</w:t>
      </w:r>
      <w:r>
        <w:t>, что вызвано расширением</w:t>
      </w:r>
      <w:r w:rsidRPr="00F91103">
        <w:t xml:space="preserve"> ввоза текстильных изделий и текстильных материалов на </w:t>
      </w:r>
      <w:r>
        <w:t>22,4</w:t>
      </w:r>
      <w:r w:rsidRPr="00F91103">
        <w:t xml:space="preserve">% и </w:t>
      </w:r>
      <w:r>
        <w:t>11,0</w:t>
      </w:r>
      <w:r w:rsidRPr="00F91103">
        <w:t>% соответственно</w:t>
      </w:r>
      <w:r>
        <w:t>.</w:t>
      </w:r>
      <w:proofErr w:type="gramEnd"/>
    </w:p>
    <w:p w:rsidR="0095457B" w:rsidRDefault="0095457B" w:rsidP="0095457B">
      <w:pPr>
        <w:pStyle w:val="a5"/>
      </w:pPr>
      <w:r>
        <w:t xml:space="preserve">В рассматриваемом периоде ключевыми торговыми представителями, поставляющими товары и сырье на территорию Приднестровской Молдавской Республики, являлись </w:t>
      </w:r>
      <w:r>
        <w:rPr>
          <w:color w:val="000000"/>
        </w:rPr>
        <w:t xml:space="preserve">партнеры из </w:t>
      </w:r>
      <w:r w:rsidRPr="000A384B">
        <w:t>Российской Федерации (</w:t>
      </w:r>
      <w:r>
        <w:t xml:space="preserve">51,0% совокупного импорта, </w:t>
      </w:r>
      <w:r>
        <w:br/>
        <w:t>«-»34,9</w:t>
      </w:r>
      <w:r w:rsidRPr="000A384B">
        <w:t>% к уровню базового показателя 2015 года), Украины (</w:t>
      </w:r>
      <w:r>
        <w:t>10,1</w:t>
      </w:r>
      <w:r w:rsidRPr="000A384B">
        <w:t>%, «-»</w:t>
      </w:r>
      <w:r>
        <w:t>48,3</w:t>
      </w:r>
      <w:r w:rsidRPr="000A384B">
        <w:t>%), Республики Молдова (</w:t>
      </w:r>
      <w:r>
        <w:t>8,0</w:t>
      </w:r>
      <w:r w:rsidRPr="000A384B">
        <w:t>%, «-»</w:t>
      </w:r>
      <w:r>
        <w:t>20,3</w:t>
      </w:r>
      <w:r w:rsidRPr="000A384B">
        <w:t>%), Германии (</w:t>
      </w:r>
      <w:r>
        <w:t>4,2</w:t>
      </w:r>
      <w:r w:rsidRPr="000A384B">
        <w:t>%, «-»</w:t>
      </w:r>
      <w:r>
        <w:t>23,2</w:t>
      </w:r>
      <w:r w:rsidRPr="000A384B">
        <w:t>%), Республики Беларусь (</w:t>
      </w:r>
      <w:r>
        <w:t>4,1</w:t>
      </w:r>
      <w:r w:rsidRPr="000A384B">
        <w:t xml:space="preserve">%, «-» </w:t>
      </w:r>
      <w:r>
        <w:t>35,4</w:t>
      </w:r>
      <w:r w:rsidRPr="000A384B">
        <w:t xml:space="preserve">%). </w:t>
      </w:r>
    </w:p>
    <w:p w:rsidR="0095457B" w:rsidRDefault="0095457B" w:rsidP="0095457B">
      <w:pPr>
        <w:pStyle w:val="a3"/>
        <w:spacing w:before="0" w:beforeAutospacing="0" w:after="0" w:afterAutospacing="0"/>
        <w:ind w:left="-142" w:hanging="142"/>
        <w:jc w:val="both"/>
      </w:pPr>
      <w:r w:rsidRPr="0071462E">
        <w:rPr>
          <w:noProof/>
        </w:rPr>
        <w:drawing>
          <wp:inline distT="0" distB="0" distL="0" distR="0">
            <wp:extent cx="6115050" cy="26003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457B" w:rsidRDefault="0095457B" w:rsidP="00954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Динамики показателей внешнеторговой деятельности Республики по итогам января-августа 2016 года характеризуется высокой степенью влияния неблагоприятной общеэкономической конъюнктуры в совокупности со значительной </w:t>
      </w:r>
      <w:r w:rsidRPr="000A384B"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hAnsi="Times New Roman"/>
          <w:sz w:val="24"/>
          <w:szCs w:val="24"/>
        </w:rPr>
        <w:t xml:space="preserve">ью </w:t>
      </w:r>
      <w:r w:rsidRPr="000A384B">
        <w:rPr>
          <w:rFonts w:ascii="Times New Roman" w:hAnsi="Times New Roman"/>
          <w:sz w:val="24"/>
          <w:szCs w:val="24"/>
        </w:rPr>
        <w:t>экономики от внешних ресурсов</w:t>
      </w:r>
      <w:r>
        <w:rPr>
          <w:rFonts w:ascii="Times New Roman" w:hAnsi="Times New Roman"/>
          <w:sz w:val="24"/>
          <w:szCs w:val="24"/>
        </w:rPr>
        <w:t>,</w:t>
      </w:r>
      <w:r w:rsidRPr="000A384B">
        <w:rPr>
          <w:rFonts w:ascii="Times New Roman" w:hAnsi="Times New Roman"/>
          <w:sz w:val="24"/>
          <w:szCs w:val="24"/>
        </w:rPr>
        <w:t xml:space="preserve"> вынужда</w:t>
      </w:r>
      <w:r>
        <w:rPr>
          <w:rFonts w:ascii="Times New Roman" w:hAnsi="Times New Roman"/>
          <w:sz w:val="24"/>
          <w:szCs w:val="24"/>
        </w:rPr>
        <w:t>ющей</w:t>
      </w:r>
      <w:r w:rsidRPr="000A384B">
        <w:rPr>
          <w:rFonts w:ascii="Times New Roman" w:hAnsi="Times New Roman"/>
          <w:sz w:val="24"/>
          <w:szCs w:val="24"/>
        </w:rPr>
        <w:t xml:space="preserve"> приднестровских экономических агентов приспосабливаться к действующим условиям ведения внешней торговли, что </w:t>
      </w:r>
      <w:r>
        <w:rPr>
          <w:rFonts w:ascii="Times New Roman" w:hAnsi="Times New Roman"/>
          <w:sz w:val="24"/>
          <w:szCs w:val="24"/>
        </w:rPr>
        <w:t xml:space="preserve">в свою очередь </w:t>
      </w:r>
      <w:r w:rsidRPr="000A384B">
        <w:rPr>
          <w:rFonts w:ascii="Times New Roman" w:hAnsi="Times New Roman"/>
          <w:sz w:val="24"/>
          <w:szCs w:val="24"/>
        </w:rPr>
        <w:t xml:space="preserve">приводит к дополнительным </w:t>
      </w:r>
      <w:r>
        <w:rPr>
          <w:rFonts w:ascii="Times New Roman" w:hAnsi="Times New Roman"/>
          <w:sz w:val="24"/>
          <w:szCs w:val="24"/>
        </w:rPr>
        <w:t>издержкам</w:t>
      </w:r>
      <w:r w:rsidRPr="000A384B">
        <w:rPr>
          <w:rFonts w:ascii="Times New Roman" w:hAnsi="Times New Roman"/>
          <w:sz w:val="24"/>
          <w:szCs w:val="24"/>
        </w:rPr>
        <w:t xml:space="preserve"> и снижению конкурентоспособности приднестровской продукции. </w:t>
      </w:r>
    </w:p>
    <w:p w:rsidR="0095457B" w:rsidRDefault="0095457B" w:rsidP="0089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F38" w:rsidRDefault="00530F38" w:rsidP="00530F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530F38" w:rsidRDefault="00530F38" w:rsidP="00530F38">
      <w:pPr>
        <w:spacing w:after="0" w:line="240" w:lineRule="auto"/>
        <w:ind w:firstLine="709"/>
        <w:jc w:val="both"/>
        <w:rPr>
          <w:rStyle w:val="aa"/>
          <w:sz w:val="24"/>
          <w:szCs w:val="24"/>
        </w:rPr>
      </w:pPr>
    </w:p>
    <w:p w:rsidR="00530F38" w:rsidRDefault="00530F38" w:rsidP="00530F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Изменение масштабов цен на потребительском рынке республики в январе-августе 2016 года определялось влиянием не только характерных для данного периода сезонных факторов, но и сохраняющегося дисбаланса на валютном рынке. В результате </w:t>
      </w:r>
      <w:r>
        <w:rPr>
          <w:rStyle w:val="aa"/>
          <w:b/>
          <w:sz w:val="24"/>
          <w:szCs w:val="24"/>
        </w:rPr>
        <w:t xml:space="preserve">сводный индекс потребительских цен (инфляция) </w:t>
      </w:r>
      <w:r>
        <w:rPr>
          <w:rFonts w:ascii="Times New Roman" w:hAnsi="Times New Roman"/>
          <w:sz w:val="24"/>
          <w:szCs w:val="24"/>
        </w:rPr>
        <w:t xml:space="preserve">по итогам восьми месяцев текущего года </w:t>
      </w:r>
      <w:r>
        <w:rPr>
          <w:rStyle w:val="aa"/>
          <w:sz w:val="24"/>
          <w:szCs w:val="24"/>
        </w:rPr>
        <w:t xml:space="preserve">зафиксирован на отметке </w:t>
      </w:r>
      <w:r>
        <w:rPr>
          <w:rFonts w:ascii="Times New Roman" w:hAnsi="Times New Roman"/>
          <w:b/>
          <w:sz w:val="24"/>
          <w:szCs w:val="24"/>
        </w:rPr>
        <w:t>101,38%</w:t>
      </w:r>
      <w:r>
        <w:rPr>
          <w:rFonts w:ascii="Times New Roman" w:hAnsi="Times New Roman"/>
          <w:sz w:val="24"/>
          <w:szCs w:val="24"/>
        </w:rPr>
        <w:t xml:space="preserve"> против 97,65% в январе-августе 2015 года.</w:t>
      </w:r>
    </w:p>
    <w:p w:rsidR="00530F38" w:rsidRDefault="00530F38" w:rsidP="00530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F38" w:rsidRDefault="00530F38" w:rsidP="00530F38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96025" cy="2390775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0F38" w:rsidRDefault="00530F38" w:rsidP="00530F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Динамика сводного индекса потребительских цен (инфляции) за предыдущие годы представлена в следующем виде:</w:t>
      </w:r>
    </w:p>
    <w:p w:rsidR="00530F38" w:rsidRDefault="00530F38" w:rsidP="00530F38">
      <w:pPr>
        <w:spacing w:after="0" w:line="240" w:lineRule="auto"/>
        <w:jc w:val="both"/>
        <w:rPr>
          <w:rStyle w:val="a8"/>
          <w:b w:val="0"/>
          <w:color w:val="000000"/>
          <w:sz w:val="24"/>
          <w:szCs w:val="24"/>
        </w:rPr>
      </w:pPr>
      <w:r>
        <w:rPr>
          <w:noProof/>
          <w:color w:val="FF0000"/>
          <w:shd w:val="clear" w:color="auto" w:fill="FFFFFF"/>
        </w:rPr>
        <w:drawing>
          <wp:inline distT="0" distB="0" distL="0" distR="0">
            <wp:extent cx="5934075" cy="2019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0F38" w:rsidRDefault="00530F38" w:rsidP="00530F38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В продовольственном сегменте</w:t>
      </w:r>
      <w:r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потребительского рынка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в январе-августе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br/>
        <w:t xml:space="preserve">2016 года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влияние сезонного удешевления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плодоовощной продукции, включая картофель – на 20,05%,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яиц – на 12,29%, маргарина и маргариновой продукции – на 4,63%, майонезной продукции – на 3,52%, мороженого – на 3,06%, меда – на 2,06% в совокупности с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удорожанием стоимости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сахара – на 9,57%, мясопродуктов – на 8,08%, рыбопродуктов – на 5,44%, масла и жиров – на 3,67%, муки – на 4,69%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предопределило</w:t>
      </w:r>
      <w:proofErr w:type="gramEnd"/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дефляцию в размере 0,98%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против дефляции «-»7,22% в январе-августе 2015 года.</w:t>
      </w:r>
    </w:p>
    <w:p w:rsidR="00530F38" w:rsidRDefault="00530F38" w:rsidP="00530F3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непродовольственном секторе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потребительского рынка в рассматриваемом периоде наблюдалось усиление инфляционных процессов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3,79%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(в январе–августе 2015 года дефляция «-»1,92%).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дорожали товары народного потребления, импортируемые на территорию республики.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общей структуре данного сегмента выделяется удорожание стоимости табачных изделий – на 23,07%, велосипедов – на 14,10%, ковров и ковровых изделий - на 13,23%, электротоваров и других бытовых приборов – на 12,52%, строительных материалов – на 9,14%, а также печатных изданий – на 9,54%,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6,67%, вычислительной техники –</w:t>
      </w:r>
      <w:r>
        <w:rPr>
          <w:rFonts w:ascii="Times New Roman" w:hAnsi="Times New Roman" w:cs="Times New Roman"/>
          <w:sz w:val="24"/>
          <w:szCs w:val="24"/>
        </w:rPr>
        <w:br/>
        <w:t>на 6,17%, медикаментов – на 4,50%. В то же время отмечалось удешевление стоимости топлива (бензина) («-»6,05%), товаров бытовой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химии («-»0,57%) и др.</w:t>
      </w:r>
    </w:p>
    <w:p w:rsidR="00530F38" w:rsidRDefault="00530F38" w:rsidP="00530F38">
      <w:pPr>
        <w:spacing w:after="0" w:line="240" w:lineRule="auto"/>
        <w:ind w:firstLine="709"/>
        <w:jc w:val="both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услуг</w:t>
      </w:r>
      <w:r>
        <w:rPr>
          <w:rFonts w:ascii="Times New Roman" w:hAnsi="Times New Roman"/>
          <w:sz w:val="24"/>
          <w:szCs w:val="24"/>
        </w:rPr>
        <w:t xml:space="preserve"> в январе-августе текущего года был зафиксирован минимальный прирост тарифов </w:t>
      </w:r>
      <w:r>
        <w:rPr>
          <w:rFonts w:ascii="Times New Roman" w:hAnsi="Times New Roman"/>
          <w:b/>
          <w:sz w:val="24"/>
          <w:szCs w:val="24"/>
        </w:rPr>
        <w:t>(«+»1,70%</w:t>
      </w:r>
      <w:r>
        <w:rPr>
          <w:rFonts w:ascii="Times New Roman" w:hAnsi="Times New Roman"/>
          <w:sz w:val="24"/>
          <w:szCs w:val="24"/>
        </w:rPr>
        <w:t xml:space="preserve"> против «+»6,40% в январе-августе 2015 года), что </w:t>
      </w:r>
      <w:r>
        <w:rPr>
          <w:rFonts w:ascii="Times New Roman" w:eastAsia="Times New Roman" w:hAnsi="Times New Roman" w:cs="Times New Roman"/>
          <w:sz w:val="24"/>
          <w:szCs w:val="24"/>
        </w:rPr>
        <w:t>стало следствием принятых на государственном уровне решений о неосуществлении в 2016 году корректировок стоимости ключевых потребительских услуг в целях минимизации инфляционной нагрузки на население в условиях экономического кризиса. При этом к</w:t>
      </w:r>
      <w:r>
        <w:rPr>
          <w:rFonts w:ascii="Times New Roman" w:hAnsi="Times New Roman" w:cs="Times New Roman"/>
          <w:sz w:val="24"/>
          <w:szCs w:val="24"/>
        </w:rPr>
        <w:t xml:space="preserve">лючевым фактором, формирующим инфляционный фон в сфере тарифов на услуги в анализируемом периоде, выступило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тарифов на услуги банков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br/>
        <w:t xml:space="preserve">(«+»19,68%), медицинские услуги («+»13,34%), услуги пассажирского транспорта («+»10,58%), услуги дошкольного воспитания («+»8,36%), услуги правового характера («+»8,21%). В то же время подешевели санаторно-оздоровительные услуги на 5,46%, услуги образования на 2,36%, бытовые услуги на 1,97%. </w:t>
      </w:r>
    </w:p>
    <w:p w:rsidR="00530F38" w:rsidRDefault="00530F38" w:rsidP="00530F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Таким образом, проводимые государством антиинфляционные меры по оптимизации </w:t>
      </w:r>
      <w:r w:rsidR="000F26E5">
        <w:rPr>
          <w:rFonts w:ascii="Times New Roman" w:hAnsi="Times New Roman"/>
          <w:sz w:val="24"/>
          <w:szCs w:val="24"/>
        </w:rPr>
        <w:t xml:space="preserve">таможенной </w:t>
      </w:r>
      <w:r w:rsidR="003B657A">
        <w:rPr>
          <w:rFonts w:ascii="Times New Roman" w:hAnsi="Times New Roman"/>
          <w:sz w:val="24"/>
          <w:szCs w:val="24"/>
        </w:rPr>
        <w:t xml:space="preserve">политики </w:t>
      </w:r>
      <w:r w:rsidR="000F26E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тарифной политики в сфере естественных монополий, а также регулируемые </w:t>
      </w:r>
      <w:r>
        <w:rPr>
          <w:rFonts w:ascii="Times New Roman" w:eastAsia="Times New Roman" w:hAnsi="Times New Roman" w:cs="Times New Roman"/>
          <w:sz w:val="24"/>
          <w:szCs w:val="24"/>
        </w:rPr>
        <w:t>меры ценообразования</w:t>
      </w:r>
      <w:r>
        <w:rPr>
          <w:rFonts w:ascii="Times New Roman" w:hAnsi="Times New Roman"/>
          <w:sz w:val="24"/>
          <w:szCs w:val="24"/>
        </w:rPr>
        <w:t xml:space="preserve"> в секторе продовольственных товаров обеспечили умеренный инфляционный фон на потребительском рынке республике в январе-августе 2016 года. </w:t>
      </w:r>
    </w:p>
    <w:p w:rsidR="00530F38" w:rsidRPr="00D627C9" w:rsidRDefault="00530F38" w:rsidP="00D6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январе-августе </w:t>
      </w:r>
      <w:r>
        <w:rPr>
          <w:rFonts w:ascii="Times New Roman" w:hAnsi="Times New Roman"/>
          <w:sz w:val="24"/>
          <w:szCs w:val="24"/>
        </w:rPr>
        <w:br/>
        <w:t xml:space="preserve">2016 года в ПМР составил </w:t>
      </w:r>
      <w:r>
        <w:rPr>
          <w:rStyle w:val="aa"/>
          <w:sz w:val="24"/>
          <w:szCs w:val="24"/>
        </w:rPr>
        <w:t>101,38</w:t>
      </w:r>
      <w:r>
        <w:rPr>
          <w:rFonts w:ascii="Times New Roman" w:hAnsi="Times New Roman"/>
          <w:sz w:val="24"/>
          <w:szCs w:val="24"/>
        </w:rPr>
        <w:t>%, в Республике Молдова составил 98,7%, в Украине – 104,5%, в Российской Федерации – 103,9%.</w:t>
      </w:r>
    </w:p>
    <w:sectPr w:rsidR="00530F38" w:rsidRPr="00D627C9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01C29"/>
    <w:rsid w:val="00017592"/>
    <w:rsid w:val="000219A4"/>
    <w:rsid w:val="0002279E"/>
    <w:rsid w:val="000305E9"/>
    <w:rsid w:val="0003062F"/>
    <w:rsid w:val="000405C5"/>
    <w:rsid w:val="00061793"/>
    <w:rsid w:val="00081D04"/>
    <w:rsid w:val="000909D1"/>
    <w:rsid w:val="000B437C"/>
    <w:rsid w:val="000B5425"/>
    <w:rsid w:val="000C3CCD"/>
    <w:rsid w:val="000D23C3"/>
    <w:rsid w:val="000E09F9"/>
    <w:rsid w:val="000E280E"/>
    <w:rsid w:val="000F26E5"/>
    <w:rsid w:val="00114233"/>
    <w:rsid w:val="0011718F"/>
    <w:rsid w:val="001368DD"/>
    <w:rsid w:val="001440EC"/>
    <w:rsid w:val="00151AEC"/>
    <w:rsid w:val="0019048F"/>
    <w:rsid w:val="00196DA0"/>
    <w:rsid w:val="001B0022"/>
    <w:rsid w:val="001B3B72"/>
    <w:rsid w:val="001B6369"/>
    <w:rsid w:val="001D4CEE"/>
    <w:rsid w:val="001E2784"/>
    <w:rsid w:val="001F6A87"/>
    <w:rsid w:val="001F6FD6"/>
    <w:rsid w:val="0021585C"/>
    <w:rsid w:val="00222865"/>
    <w:rsid w:val="00230981"/>
    <w:rsid w:val="002377E0"/>
    <w:rsid w:val="00253D67"/>
    <w:rsid w:val="00263D1A"/>
    <w:rsid w:val="002A2B79"/>
    <w:rsid w:val="002B64F4"/>
    <w:rsid w:val="002C260E"/>
    <w:rsid w:val="002C460A"/>
    <w:rsid w:val="002F1C11"/>
    <w:rsid w:val="00301D42"/>
    <w:rsid w:val="0031204F"/>
    <w:rsid w:val="00343FF7"/>
    <w:rsid w:val="00344D8A"/>
    <w:rsid w:val="0036301F"/>
    <w:rsid w:val="0036563E"/>
    <w:rsid w:val="0037290E"/>
    <w:rsid w:val="003775CD"/>
    <w:rsid w:val="00391389"/>
    <w:rsid w:val="00394E6B"/>
    <w:rsid w:val="00395172"/>
    <w:rsid w:val="003A3A1C"/>
    <w:rsid w:val="003B440E"/>
    <w:rsid w:val="003B638E"/>
    <w:rsid w:val="003B657A"/>
    <w:rsid w:val="003B7054"/>
    <w:rsid w:val="003D7D52"/>
    <w:rsid w:val="003E4141"/>
    <w:rsid w:val="003E5C7A"/>
    <w:rsid w:val="004007C8"/>
    <w:rsid w:val="00416A2B"/>
    <w:rsid w:val="00422BEF"/>
    <w:rsid w:val="004414F4"/>
    <w:rsid w:val="004616D9"/>
    <w:rsid w:val="004769DC"/>
    <w:rsid w:val="00491608"/>
    <w:rsid w:val="004924D1"/>
    <w:rsid w:val="004A0E79"/>
    <w:rsid w:val="004A49DC"/>
    <w:rsid w:val="004A5D65"/>
    <w:rsid w:val="004B22DD"/>
    <w:rsid w:val="004B4A53"/>
    <w:rsid w:val="004B54C2"/>
    <w:rsid w:val="004F7E99"/>
    <w:rsid w:val="00507776"/>
    <w:rsid w:val="005114AC"/>
    <w:rsid w:val="0051619B"/>
    <w:rsid w:val="0051689D"/>
    <w:rsid w:val="00527C9D"/>
    <w:rsid w:val="00530F38"/>
    <w:rsid w:val="00531827"/>
    <w:rsid w:val="0053494D"/>
    <w:rsid w:val="0054024A"/>
    <w:rsid w:val="00556168"/>
    <w:rsid w:val="005679DD"/>
    <w:rsid w:val="005935BB"/>
    <w:rsid w:val="00595C20"/>
    <w:rsid w:val="005A0F36"/>
    <w:rsid w:val="005C2454"/>
    <w:rsid w:val="005F204F"/>
    <w:rsid w:val="005F4659"/>
    <w:rsid w:val="006119B5"/>
    <w:rsid w:val="00652C27"/>
    <w:rsid w:val="0066346E"/>
    <w:rsid w:val="006769F4"/>
    <w:rsid w:val="006B2DA7"/>
    <w:rsid w:val="006C75AC"/>
    <w:rsid w:val="006D15B4"/>
    <w:rsid w:val="006D6433"/>
    <w:rsid w:val="006E51AF"/>
    <w:rsid w:val="006E6475"/>
    <w:rsid w:val="006F0E69"/>
    <w:rsid w:val="006F10C2"/>
    <w:rsid w:val="006F4E82"/>
    <w:rsid w:val="007278EA"/>
    <w:rsid w:val="0073158C"/>
    <w:rsid w:val="007413D3"/>
    <w:rsid w:val="0075034F"/>
    <w:rsid w:val="00750798"/>
    <w:rsid w:val="00770AE3"/>
    <w:rsid w:val="007718D3"/>
    <w:rsid w:val="007A3CFD"/>
    <w:rsid w:val="007B1C68"/>
    <w:rsid w:val="007E4805"/>
    <w:rsid w:val="007F6E9D"/>
    <w:rsid w:val="00813052"/>
    <w:rsid w:val="00813DE2"/>
    <w:rsid w:val="0081400F"/>
    <w:rsid w:val="00875091"/>
    <w:rsid w:val="008770F3"/>
    <w:rsid w:val="0089178D"/>
    <w:rsid w:val="00895782"/>
    <w:rsid w:val="008A501A"/>
    <w:rsid w:val="008B04C2"/>
    <w:rsid w:val="008B352D"/>
    <w:rsid w:val="008C6345"/>
    <w:rsid w:val="008E3229"/>
    <w:rsid w:val="008F75CA"/>
    <w:rsid w:val="009248E8"/>
    <w:rsid w:val="00945FAF"/>
    <w:rsid w:val="00946D12"/>
    <w:rsid w:val="0095035B"/>
    <w:rsid w:val="00951371"/>
    <w:rsid w:val="0095457B"/>
    <w:rsid w:val="00965827"/>
    <w:rsid w:val="00966CAD"/>
    <w:rsid w:val="009722ED"/>
    <w:rsid w:val="00975C18"/>
    <w:rsid w:val="00976210"/>
    <w:rsid w:val="0098383C"/>
    <w:rsid w:val="009842F7"/>
    <w:rsid w:val="009C306B"/>
    <w:rsid w:val="009C5460"/>
    <w:rsid w:val="009F2901"/>
    <w:rsid w:val="009F7867"/>
    <w:rsid w:val="00A06EF2"/>
    <w:rsid w:val="00A115BA"/>
    <w:rsid w:val="00A24491"/>
    <w:rsid w:val="00A30D3D"/>
    <w:rsid w:val="00A36670"/>
    <w:rsid w:val="00A52E23"/>
    <w:rsid w:val="00A60A8D"/>
    <w:rsid w:val="00A66695"/>
    <w:rsid w:val="00A7366B"/>
    <w:rsid w:val="00A76A04"/>
    <w:rsid w:val="00A83585"/>
    <w:rsid w:val="00A87EB2"/>
    <w:rsid w:val="00AB066E"/>
    <w:rsid w:val="00AC1BD7"/>
    <w:rsid w:val="00AD0632"/>
    <w:rsid w:val="00AE6915"/>
    <w:rsid w:val="00AE6C27"/>
    <w:rsid w:val="00AF09A4"/>
    <w:rsid w:val="00B32A9A"/>
    <w:rsid w:val="00B453C6"/>
    <w:rsid w:val="00B77D40"/>
    <w:rsid w:val="00B83348"/>
    <w:rsid w:val="00B84FFA"/>
    <w:rsid w:val="00B92595"/>
    <w:rsid w:val="00B92921"/>
    <w:rsid w:val="00BA7046"/>
    <w:rsid w:val="00BB015C"/>
    <w:rsid w:val="00BB77E4"/>
    <w:rsid w:val="00BD079B"/>
    <w:rsid w:val="00BD6BCB"/>
    <w:rsid w:val="00BE295F"/>
    <w:rsid w:val="00BF0F55"/>
    <w:rsid w:val="00C0172E"/>
    <w:rsid w:val="00C05B5D"/>
    <w:rsid w:val="00C077EF"/>
    <w:rsid w:val="00C101F5"/>
    <w:rsid w:val="00C228AA"/>
    <w:rsid w:val="00C36066"/>
    <w:rsid w:val="00C43A5E"/>
    <w:rsid w:val="00C53A3C"/>
    <w:rsid w:val="00C60233"/>
    <w:rsid w:val="00C65DB2"/>
    <w:rsid w:val="00C705C7"/>
    <w:rsid w:val="00C84B26"/>
    <w:rsid w:val="00C91C6D"/>
    <w:rsid w:val="00CA07DD"/>
    <w:rsid w:val="00CA093E"/>
    <w:rsid w:val="00CC1F44"/>
    <w:rsid w:val="00CD4D21"/>
    <w:rsid w:val="00CF1D2F"/>
    <w:rsid w:val="00CF27EC"/>
    <w:rsid w:val="00D01EAB"/>
    <w:rsid w:val="00D13E0D"/>
    <w:rsid w:val="00D15964"/>
    <w:rsid w:val="00D31FBF"/>
    <w:rsid w:val="00D444AF"/>
    <w:rsid w:val="00D45D49"/>
    <w:rsid w:val="00D627C9"/>
    <w:rsid w:val="00D84ADA"/>
    <w:rsid w:val="00DB25E5"/>
    <w:rsid w:val="00DB4004"/>
    <w:rsid w:val="00DB5C4F"/>
    <w:rsid w:val="00DC2C70"/>
    <w:rsid w:val="00DC415F"/>
    <w:rsid w:val="00DD6758"/>
    <w:rsid w:val="00DE009C"/>
    <w:rsid w:val="00DF02B5"/>
    <w:rsid w:val="00DF6CED"/>
    <w:rsid w:val="00E05386"/>
    <w:rsid w:val="00E115D2"/>
    <w:rsid w:val="00E25320"/>
    <w:rsid w:val="00E40771"/>
    <w:rsid w:val="00E6295D"/>
    <w:rsid w:val="00E832AF"/>
    <w:rsid w:val="00E8569A"/>
    <w:rsid w:val="00EA13AD"/>
    <w:rsid w:val="00EA4570"/>
    <w:rsid w:val="00EB3345"/>
    <w:rsid w:val="00ED5783"/>
    <w:rsid w:val="00EE2728"/>
    <w:rsid w:val="00EE418E"/>
    <w:rsid w:val="00EF3E09"/>
    <w:rsid w:val="00F0235E"/>
    <w:rsid w:val="00F157DB"/>
    <w:rsid w:val="00F34817"/>
    <w:rsid w:val="00F36DEC"/>
    <w:rsid w:val="00F41560"/>
    <w:rsid w:val="00F744BF"/>
    <w:rsid w:val="00F7536D"/>
    <w:rsid w:val="00F85787"/>
    <w:rsid w:val="00F87A29"/>
    <w:rsid w:val="00F92572"/>
    <w:rsid w:val="00F93B94"/>
    <w:rsid w:val="00F97BBC"/>
    <w:rsid w:val="00F97E64"/>
    <w:rsid w:val="00FA4692"/>
    <w:rsid w:val="00FA707C"/>
    <w:rsid w:val="00FD20BF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  <a:endParaRPr lang="ru-RU" b="0"/>
          </a:p>
        </c:rich>
      </c:tx>
      <c:layout>
        <c:manualLayout>
          <c:xMode val="edge"/>
          <c:yMode val="edge"/>
          <c:x val="0.35062304234871405"/>
          <c:y val="4.106341546016425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606908252490611E-2"/>
          <c:y val="0.20215800524934383"/>
          <c:w val="0.6143466597062105"/>
          <c:h val="0.76290634402407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0"/>
          </c:dPt>
          <c:dPt>
            <c:idx val="1"/>
            <c:explosion val="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1"/>
          </c:dPt>
          <c:dPt>
            <c:idx val="3"/>
            <c:explosion val="18"/>
          </c:dPt>
          <c:dPt>
            <c:idx val="4"/>
            <c:explosion val="21"/>
          </c:dPt>
          <c:dPt>
            <c:idx val="5"/>
            <c:explosion val="2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0009715636374183E-2"/>
                  <c:y val="-0.11274225721784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260553066225907E-2"/>
                  <c:y val="4.89622047244094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39,5%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5360711126579124E-2"/>
                  <c:y val="0.201916394597018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11,7%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9.13643044619422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11,0%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0257536868664899E-3"/>
                  <c:y val="-0.10304619422572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4,6%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2688273081886864"/>
                  <c:y val="-3.27779527559057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1506.4</c:v>
                </c:pt>
                <c:pt idx="1">
                  <c:v>2343.9</c:v>
                </c:pt>
                <c:pt idx="2">
                  <c:v>693.5</c:v>
                </c:pt>
                <c:pt idx="3" formatCode="General">
                  <c:v>653.20000000000005</c:v>
                </c:pt>
                <c:pt idx="4" formatCode="General">
                  <c:v>273.7</c:v>
                </c:pt>
                <c:pt idx="5">
                  <c:v>462.5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293731239396152"/>
          <c:y val="0.22841571505132652"/>
          <c:w val="0.41289308449703455"/>
          <c:h val="0.7705355155212928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553459119496918E-2"/>
          <c:y val="4.7943720149735539E-2"/>
          <c:w val="0.92836811128945951"/>
          <c:h val="0.4049222693317225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август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23,0*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4057687022808E-3"/>
                  <c:y val="1.5538791916744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36,4*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2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16,9*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12,8*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386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94</c:v>
                </c:pt>
                <c:pt idx="1">
                  <c:v>148.19999999999999</c:v>
                </c:pt>
                <c:pt idx="2">
                  <c:v>69</c:v>
                </c:pt>
                <c:pt idx="3">
                  <c:v>52.349999999999994</c:v>
                </c:pt>
                <c:pt idx="4">
                  <c:v>16.899999999999999</c:v>
                </c:pt>
                <c:pt idx="5">
                  <c:v>16.899999999999999</c:v>
                </c:pt>
                <c:pt idx="6">
                  <c:v>10.408000000000015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август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19,7*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35,0*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20,7*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7176581410167761E-2"/>
                  <c:y val="1.0100950411188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12,5*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5,5*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67.8</c:v>
                </c:pt>
                <c:pt idx="1">
                  <c:v>120.4</c:v>
                </c:pt>
                <c:pt idx="2">
                  <c:v>71.25</c:v>
                </c:pt>
                <c:pt idx="3">
                  <c:v>43.2</c:v>
                </c:pt>
                <c:pt idx="4">
                  <c:v>14.47</c:v>
                </c:pt>
                <c:pt idx="5">
                  <c:v>18.899999999999999</c:v>
                </c:pt>
                <c:pt idx="6">
                  <c:v>8.3540000000000276</c:v>
                </c:pt>
              </c:numCache>
            </c:numRef>
          </c:val>
        </c:ser>
        <c:dLbls>
          <c:showVal val="1"/>
        </c:dLbls>
        <c:gapWidth val="160"/>
        <c:axId val="64992384"/>
        <c:axId val="64993920"/>
      </c:barChart>
      <c:catAx>
        <c:axId val="6499238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993920"/>
        <c:crosses val="autoZero"/>
        <c:lblAlgn val="ctr"/>
        <c:lblOffset val="160"/>
        <c:tickLblSkip val="1"/>
        <c:tickMarkSkip val="1"/>
      </c:catAx>
      <c:valAx>
        <c:axId val="649939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99238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0896350220373513E-2"/>
          <c:y val="0.89990017641237463"/>
          <c:w val="0.88986298882450843"/>
          <c:h val="9.559055118110269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2886837329902598"/>
          <c:y val="2.4124801301245767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1614046738133808"/>
          <c:y val="0.12091746493471738"/>
          <c:w val="0.78385953261866892"/>
          <c:h val="0.4375867805256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август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107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05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541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197128.8</c:v>
                </c:pt>
                <c:pt idx="1">
                  <c:v>31996</c:v>
                </c:pt>
                <c:pt idx="2">
                  <c:v>31010.3</c:v>
                </c:pt>
                <c:pt idx="3">
                  <c:v>28313.4</c:v>
                </c:pt>
                <c:pt idx="4">
                  <c:v>19902.59999999994</c:v>
                </c:pt>
                <c:pt idx="5">
                  <c:v>67338.2</c:v>
                </c:pt>
                <c:pt idx="6">
                  <c:v>7591.3</c:v>
                </c:pt>
                <c:pt idx="7">
                  <c:v>24477.700000000015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август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13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44,7*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665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9,9*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665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138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9616E-3"/>
                  <c:y val="1.400950968085544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153877.4</c:v>
                </c:pt>
                <c:pt idx="1">
                  <c:v>27865.59999999994</c:v>
                </c:pt>
                <c:pt idx="2">
                  <c:v>34187.199999999997</c:v>
                </c:pt>
                <c:pt idx="3">
                  <c:v>26892.2</c:v>
                </c:pt>
                <c:pt idx="4">
                  <c:v>20976.9</c:v>
                </c:pt>
                <c:pt idx="5">
                  <c:v>51023</c:v>
                </c:pt>
                <c:pt idx="6">
                  <c:v>3057.1</c:v>
                </c:pt>
                <c:pt idx="7">
                  <c:v>26494.799999999956</c:v>
                </c:pt>
              </c:numCache>
            </c:numRef>
          </c:val>
        </c:ser>
        <c:dLbls>
          <c:showVal val="1"/>
        </c:dLbls>
        <c:axId val="65229184"/>
        <c:axId val="65230720"/>
      </c:barChart>
      <c:catAx>
        <c:axId val="65229184"/>
        <c:scaling>
          <c:orientation val="minMax"/>
        </c:scaling>
        <c:axPos val="b"/>
        <c:numFmt formatCode="General" sourceLinked="1"/>
        <c:tickLblPos val="nextTo"/>
        <c:crossAx val="65230720"/>
        <c:crosses val="autoZero"/>
        <c:auto val="1"/>
        <c:lblAlgn val="ctr"/>
        <c:lblOffset val="100"/>
      </c:catAx>
      <c:valAx>
        <c:axId val="652307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29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6310116303540725"/>
          <c:y val="0.89381602200123356"/>
          <c:w val="0.72414579039950133"/>
          <c:h val="6.2741579613305315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6.4038461538462113E-2"/>
          <c:y val="7.6331980241600414E-2"/>
          <c:w val="0.89774261603375716"/>
          <c:h val="0.3719347098780044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август 2015 г.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53,4*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12,4*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807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7,6*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626488996565E-3"/>
                  <c:y val="1.1628763795829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9,5*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9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13,3*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432.33499999999964</c:v>
                </c:pt>
                <c:pt idx="1">
                  <c:v>100.691</c:v>
                </c:pt>
                <c:pt idx="2">
                  <c:v>61.663000000000011</c:v>
                </c:pt>
                <c:pt idx="3">
                  <c:v>77.218000000000004</c:v>
                </c:pt>
                <c:pt idx="4">
                  <c:v>29.654000000000035</c:v>
                </c:pt>
                <c:pt idx="5">
                  <c:v>107.84200000000004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август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49,8*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5588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6,7*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10,9*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9,9*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545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16,9*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207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278.209</c:v>
                </c:pt>
                <c:pt idx="1">
                  <c:v>37.544000000000004</c:v>
                </c:pt>
                <c:pt idx="2">
                  <c:v>60.893000000000001</c:v>
                </c:pt>
                <c:pt idx="3">
                  <c:v>55.309999999999995</c:v>
                </c:pt>
                <c:pt idx="4">
                  <c:v>32.346000000000004</c:v>
                </c:pt>
                <c:pt idx="5">
                  <c:v>94.730000000000075</c:v>
                </c:pt>
              </c:numCache>
            </c:numRef>
          </c:val>
        </c:ser>
        <c:gapWidth val="160"/>
        <c:axId val="65374464"/>
        <c:axId val="65404928"/>
      </c:barChart>
      <c:catAx>
        <c:axId val="6537446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65404928"/>
        <c:crosses val="autoZero"/>
        <c:lblAlgn val="ctr"/>
        <c:lblOffset val="160"/>
        <c:tickLblSkip val="1"/>
        <c:tickMarkSkip val="1"/>
      </c:catAx>
      <c:valAx>
        <c:axId val="6540492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6537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1886939765440723E-2"/>
          <c:y val="0.92441523199430553"/>
          <c:w val="0.93836506196219138"/>
          <c:h val="7.5584768005694206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2985758933979446"/>
          <c:y val="3.0836578640666495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2868419139915203"/>
          <c:y val="9.0047281995887712E-2"/>
          <c:w val="0.77650767058373671"/>
          <c:h val="0.497674180619120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август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706E-3"/>
                  <c:y val="9.733556032768854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911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892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8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845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491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438136.5</c:v>
                </c:pt>
                <c:pt idx="1">
                  <c:v>109631.4</c:v>
                </c:pt>
                <c:pt idx="2">
                  <c:v>56413</c:v>
                </c:pt>
                <c:pt idx="3">
                  <c:v>35507.800000000003</c:v>
                </c:pt>
                <c:pt idx="4">
                  <c:v>30548.799999999996</c:v>
                </c:pt>
                <c:pt idx="5">
                  <c:v>16735.2</c:v>
                </c:pt>
                <c:pt idx="6">
                  <c:v>12056.2</c:v>
                </c:pt>
                <c:pt idx="7">
                  <c:v>110374.19999999995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август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51,0*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649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791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285262.09999999998</c:v>
                </c:pt>
                <c:pt idx="1">
                  <c:v>56696.800000000003</c:v>
                </c:pt>
                <c:pt idx="2">
                  <c:v>44971</c:v>
                </c:pt>
                <c:pt idx="3">
                  <c:v>22923.4</c:v>
                </c:pt>
                <c:pt idx="4">
                  <c:v>23452.400000000001</c:v>
                </c:pt>
                <c:pt idx="5">
                  <c:v>12739.3</c:v>
                </c:pt>
                <c:pt idx="6">
                  <c:v>11215.1</c:v>
                </c:pt>
                <c:pt idx="7">
                  <c:v>101772.20000000001</c:v>
                </c:pt>
              </c:numCache>
            </c:numRef>
          </c:val>
        </c:ser>
        <c:dLbls>
          <c:showVal val="1"/>
        </c:dLbls>
        <c:axId val="65443328"/>
        <c:axId val="65444864"/>
      </c:barChart>
      <c:catAx>
        <c:axId val="65443328"/>
        <c:scaling>
          <c:orientation val="minMax"/>
        </c:scaling>
        <c:axPos val="b"/>
        <c:numFmt formatCode="General" sourceLinked="1"/>
        <c:tickLblPos val="nextTo"/>
        <c:crossAx val="65444864"/>
        <c:crosses val="autoZero"/>
        <c:auto val="1"/>
        <c:lblAlgn val="ctr"/>
        <c:lblOffset val="100"/>
      </c:catAx>
      <c:valAx>
        <c:axId val="654448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1.7122228952150213E-2"/>
              <c:y val="0.52658157802476857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443328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9.9573759653336216E-2"/>
          <c:y val="0.92405940843932965"/>
          <c:w val="0.77379486137829456"/>
          <c:h val="7.5940507436570423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09317E-3"/>
        </c:manualLayout>
      </c:layout>
    </c:title>
    <c:plotArea>
      <c:layout>
        <c:manualLayout>
          <c:layoutTarget val="inner"/>
          <c:xMode val="edge"/>
          <c:yMode val="edge"/>
          <c:x val="0.23208025872968568"/>
          <c:y val="9.3791627236268327E-2"/>
          <c:w val="0.76544241901269194"/>
          <c:h val="0.43334383202099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 август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3186910958164139E-3"/>
                  <c:y val="2.478060087849843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-2,35*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8049989514022902E-3"/>
                  <c:y val="2.34921665719620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-7,22*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1828945110667393E-4"/>
                  <c:y val="1.90610528779443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-1,92*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2.2989711031883866E-3"/>
                  <c:y val="2.199132324954226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+6,40*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97.649999999999991</c:v>
                </c:pt>
                <c:pt idx="1">
                  <c:v>92.78</c:v>
                </c:pt>
                <c:pt idx="2">
                  <c:v>98.08</c:v>
                </c:pt>
                <c:pt idx="3">
                  <c:v>106.4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август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3008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+1,38*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6458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-0,98*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845856132597E-3"/>
                  <c:y val="1.08856238331033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+3,79*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+1,70*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101.38</c:v>
                </c:pt>
                <c:pt idx="1">
                  <c:v>99.02</c:v>
                </c:pt>
                <c:pt idx="2">
                  <c:v>103.79</c:v>
                </c:pt>
                <c:pt idx="3">
                  <c:v>101.7</c:v>
                </c:pt>
              </c:numCache>
            </c:numRef>
          </c:val>
        </c:ser>
        <c:axId val="65899136"/>
        <c:axId val="65900928"/>
      </c:barChart>
      <c:catAx>
        <c:axId val="65899136"/>
        <c:scaling>
          <c:orientation val="minMax"/>
        </c:scaling>
        <c:axPos val="b"/>
        <c:tickLblPos val="nextTo"/>
        <c:crossAx val="65900928"/>
        <c:crosses val="autoZero"/>
        <c:auto val="1"/>
        <c:lblAlgn val="ctr"/>
        <c:lblOffset val="100"/>
      </c:catAx>
      <c:valAx>
        <c:axId val="6590092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91970283382E-2"/>
              <c:y val="0.57193630435370835"/>
            </c:manualLayout>
          </c:layout>
        </c:title>
        <c:numFmt formatCode="0.00" sourceLinked="1"/>
        <c:tickLblPos val="nextTo"/>
        <c:crossAx val="65899136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январе-августе,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039657020364415E-2"/>
          <c:y val="3.6938543059476282E-2"/>
          <c:w val="0.89575697732317738"/>
          <c:h val="0.6823869657802120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1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0730126822665445E-3"/>
                  <c:y val="2.1871452085831612E-2"/>
                </c:manualLayout>
              </c:layout>
              <c:showVal val="1"/>
            </c:dLbl>
            <c:dLbl>
              <c:idx val="1"/>
              <c:layout>
                <c:manualLayout>
                  <c:x val="1.8775074539672568E-3"/>
                  <c:y val="1.5968817925213395E-2"/>
                </c:manualLayout>
              </c:layout>
              <c:showVal val="1"/>
            </c:dLbl>
            <c:dLbl>
              <c:idx val="2"/>
              <c:layout>
                <c:manualLayout>
                  <c:x val="8.239180173036419E-3"/>
                  <c:y val="1.5546241282801333E-2"/>
                </c:manualLayout>
              </c:layout>
              <c:showVal val="1"/>
            </c:dLbl>
            <c:dLbl>
              <c:idx val="3"/>
              <c:layout>
                <c:manualLayout>
                  <c:x val="3.9412167770241056E-3"/>
                  <c:y val="2.2498099898312827E-2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6.0493721158494142E-3"/>
                  <c:y val="2.0581324103343641E-2"/>
                </c:manualLayout>
              </c:layout>
              <c:showVal val="1"/>
            </c:dLbl>
            <c:dLbl>
              <c:idx val="6"/>
              <c:layout>
                <c:manualLayout>
                  <c:x val="1.0376461120679338E-2"/>
                  <c:y val="1.4080413000229454E-2"/>
                </c:manualLayout>
              </c:layout>
              <c:showVal val="1"/>
            </c:dLbl>
            <c:dLbl>
              <c:idx val="7"/>
              <c:layout>
                <c:manualLayout>
                  <c:x val="5.9815245993546599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3.9678170440370026E-3"/>
                  <c:y val="2.1085031479222999E-2"/>
                </c:manualLayout>
              </c:layout>
              <c:showVal val="1"/>
            </c:dLbl>
            <c:dLbl>
              <c:idx val="9"/>
              <c:layout>
                <c:manualLayout>
                  <c:x val="6.0675545768451604E-3"/>
                  <c:y val="2.1875931696881651E-2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8965E-3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104.46000000000002</c:v>
                </c:pt>
                <c:pt idx="1">
                  <c:v>101.61999999999999</c:v>
                </c:pt>
                <c:pt idx="2">
                  <c:v>119.19</c:v>
                </c:pt>
                <c:pt idx="3">
                  <c:v>123.79</c:v>
                </c:pt>
                <c:pt idx="4">
                  <c:v>101.01</c:v>
                </c:pt>
                <c:pt idx="5">
                  <c:v>107.38</c:v>
                </c:pt>
                <c:pt idx="6">
                  <c:v>112.9400000000002</c:v>
                </c:pt>
                <c:pt idx="7">
                  <c:v>107.69</c:v>
                </c:pt>
                <c:pt idx="8">
                  <c:v>101.49000000000002</c:v>
                </c:pt>
                <c:pt idx="9">
                  <c:v>100.61999999999999</c:v>
                </c:pt>
                <c:pt idx="10">
                  <c:v>97.649999999999991</c:v>
                </c:pt>
                <c:pt idx="11">
                  <c:v>101.38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65950848"/>
        <c:axId val="65952384"/>
        <c:axId val="65935552"/>
      </c:bar3DChart>
      <c:catAx>
        <c:axId val="659508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65952384"/>
        <c:crossesAt val="0"/>
        <c:auto val="1"/>
        <c:lblAlgn val="ctr"/>
        <c:lblOffset val="100"/>
      </c:catAx>
      <c:valAx>
        <c:axId val="65952384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950848"/>
        <c:crosses val="autoZero"/>
        <c:crossBetween val="between"/>
        <c:majorUnit val="20"/>
        <c:minorUnit val="20"/>
      </c:valAx>
      <c:serAx>
        <c:axId val="65935552"/>
        <c:scaling>
          <c:orientation val="minMax"/>
        </c:scaling>
        <c:delete val="1"/>
        <c:axPos val="b"/>
        <c:tickLblPos val="none"/>
        <c:crossAx val="65952384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0.2109283561777043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834488188976379"/>
          <c:w val="0.86107140989846465"/>
          <c:h val="0.82623884514435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0"/>
            <c:explosion val="2"/>
          </c:dPt>
          <c:dPt>
            <c:idx val="1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7"/>
          </c:dPt>
          <c:dPt>
            <c:idx val="3"/>
            <c:explosion val="17"/>
          </c:dPt>
          <c:dPt>
            <c:idx val="5"/>
            <c:explosion val="2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2814935489385663E-2"/>
                  <c:y val="-8.95909886264230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39,1%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5.8136378371030313E-2"/>
                  <c:y val="0.239540157480315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13,4%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7.8450718522063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7.024500423502872E-3"/>
                  <c:y val="-8.541813488783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9668057429076302"/>
                  <c:y val="-2.08378648801499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7,4%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1308.7</c:v>
                </c:pt>
                <c:pt idx="1">
                  <c:v>2265.9</c:v>
                </c:pt>
                <c:pt idx="2" formatCode="0.0">
                  <c:v>780</c:v>
                </c:pt>
                <c:pt idx="3">
                  <c:v>666.5</c:v>
                </c:pt>
                <c:pt idx="4" formatCode="0.0">
                  <c:v>345.8</c:v>
                </c:pt>
                <c:pt idx="5">
                  <c:v>431.49999999999869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52580456289117716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67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2258646240648486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36825776088333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0.1119575962095637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6.9211093836200964E-4"/>
                  <c:y val="7.0224631012032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614658040355E-2"/>
                  <c:y val="0.1292790673893035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6881945318156217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52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5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3281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107327348513E-2"/>
                  <c:y val="-0.2145598696714657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4712372736847394E-2"/>
                  <c:y val="0.1013173353330833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3533276493304567E-2"/>
                  <c:y val="-0.14436990830691621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9.45290929542914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4041994750656168E-2"/>
                  <c:y val="-0.1315662814875418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</c:numCache>
            </c:numRef>
          </c:val>
        </c:ser>
        <c:marker val="1"/>
        <c:axId val="63370368"/>
        <c:axId val="63372288"/>
      </c:lineChart>
      <c:catAx>
        <c:axId val="63370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5.9147065215574171E-4"/>
              <c:y val="0.77580896793495213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372288"/>
        <c:crosses val="autoZero"/>
        <c:auto val="1"/>
        <c:lblAlgn val="ctr"/>
        <c:lblOffset val="100"/>
      </c:catAx>
      <c:valAx>
        <c:axId val="63372288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370368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312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49627639402217583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9226226529376141E-2"/>
                  <c:y val="6.833749439856615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2.6274311864863058E-2"/>
                  <c:y val="6.32627019183577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79,4%*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1.1002254525876573E-2"/>
                  <c:y val="6.199137951792722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751110438118313E-2"/>
                  <c:y val="-6.956967588353782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2.6213574264755287E-2"/>
                  <c:y val="7.81049387175226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7536E-3"/>
                  <c:y val="4.75152303209805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6.9217309374789684E-4"/>
                  <c:y val="2.69845168436514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4512921461740359E-2"/>
                  <c:y val="7.243158558668538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6881945318156242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52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5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6661450972474594E-2"/>
                  <c:y val="-8.80204194659153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5.8453799044350226E-2"/>
                  <c:y val="-7.254545016735293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090181035033E-2"/>
                  <c:y val="-8.006714276994447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2.4028534894676629E-2"/>
                  <c:y val="7.547737725444869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5.8490477151894475E-2"/>
                  <c:y val="-9.7431674251727704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6.25878255602665E-2"/>
                  <c:y val="-6.86894952084478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4.8254424927653285E-2"/>
                  <c:y val="-7.044822885511405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4041994750656168E-2"/>
                  <c:y val="-0.1315662814875419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pPr>
              <a:ln>
                <a:bevel/>
              </a:ln>
            </c:spPr>
          </c:marker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</c:numCache>
            </c:numRef>
          </c:val>
        </c:ser>
        <c:marker val="1"/>
        <c:axId val="64081920"/>
        <c:axId val="64084224"/>
      </c:lineChart>
      <c:catAx>
        <c:axId val="64081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0.13307002490073352"/>
              <c:y val="5.8583084091232793E-2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084224"/>
        <c:crosses val="autoZero"/>
        <c:auto val="1"/>
        <c:lblAlgn val="ctr"/>
        <c:lblOffset val="100"/>
      </c:catAx>
      <c:valAx>
        <c:axId val="6408422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08192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323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688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786666226008498E-3"/>
                  <c:y val="1.857510757863751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120,7*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4981781527046788E-2"/>
                  <c:y val="1.025596880775755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76,1*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486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103,8*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80,1*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1999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68,9*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49,0*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48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63,4*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62111890354542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79,4*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671E-3"/>
                  <c:y val="6.180402998214656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87,3*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093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2,2 р.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288.7</c:v>
                </c:pt>
                <c:pt idx="1">
                  <c:v>196.9</c:v>
                </c:pt>
                <c:pt idx="2">
                  <c:v>3</c:v>
                </c:pt>
                <c:pt idx="3">
                  <c:v>18.100000000000001</c:v>
                </c:pt>
                <c:pt idx="4">
                  <c:v>14.8</c:v>
                </c:pt>
                <c:pt idx="5">
                  <c:v>1</c:v>
                </c:pt>
                <c:pt idx="6">
                  <c:v>49</c:v>
                </c:pt>
                <c:pt idx="7">
                  <c:v>88.7</c:v>
                </c:pt>
                <c:pt idx="8">
                  <c:v>92.3</c:v>
                </c:pt>
                <c:pt idx="9">
                  <c:v>10.8</c:v>
                </c:pt>
                <c:pt idx="10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145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106,5*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75,8*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4596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5,1 р.*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026E-3"/>
                  <c:y val="-2.88370435177089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113,8*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64,1*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5E-4"/>
                  <c:y val="-4.4552919631027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63,2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7881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140,6*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853E-3"/>
                  <c:y val="7.1566616873855622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130,8*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2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103,0*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39,1*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307.39999999999969</c:v>
                </c:pt>
                <c:pt idx="1">
                  <c:v>149.19999999999999</c:v>
                </c:pt>
                <c:pt idx="2">
                  <c:v>15.3</c:v>
                </c:pt>
                <c:pt idx="3">
                  <c:v>20.6</c:v>
                </c:pt>
                <c:pt idx="4">
                  <c:v>9.5</c:v>
                </c:pt>
                <c:pt idx="5">
                  <c:v>0.60000000000000064</c:v>
                </c:pt>
                <c:pt idx="6">
                  <c:v>68.900000000000006</c:v>
                </c:pt>
                <c:pt idx="7">
                  <c:v>116</c:v>
                </c:pt>
                <c:pt idx="8">
                  <c:v>95.1</c:v>
                </c:pt>
                <c:pt idx="9">
                  <c:v>10.1</c:v>
                </c:pt>
                <c:pt idx="10">
                  <c:v>1.3</c:v>
                </c:pt>
              </c:numCache>
            </c:numRef>
          </c:val>
        </c:ser>
        <c:shape val="cylinder"/>
        <c:axId val="64058880"/>
        <c:axId val="64060416"/>
        <c:axId val="0"/>
      </c:bar3DChart>
      <c:catAx>
        <c:axId val="64058880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4060416"/>
        <c:crosses val="autoZero"/>
        <c:auto val="1"/>
        <c:lblAlgn val="ctr"/>
        <c:lblOffset val="100"/>
      </c:catAx>
      <c:valAx>
        <c:axId val="6406041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058880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3241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71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январь-август 2015 года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07E-3"/>
                  <c:y val="1.857510757863751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118,5*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3899662070048168E-3"/>
                  <c:y val="5.736198229458605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76,1*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08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66,8*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96,8*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034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72,2*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64,7*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668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82,4*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68E-3"/>
                  <c:y val="6.180402998214659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76,8*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101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83,0*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2,3 р.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2343.9</c:v>
                </c:pt>
                <c:pt idx="1">
                  <c:v>1506.4</c:v>
                </c:pt>
                <c:pt idx="2">
                  <c:v>77.7</c:v>
                </c:pt>
                <c:pt idx="3">
                  <c:v>139.69999999999999</c:v>
                </c:pt>
                <c:pt idx="4">
                  <c:v>122.1</c:v>
                </c:pt>
                <c:pt idx="5">
                  <c:v>10.3</c:v>
                </c:pt>
                <c:pt idx="6">
                  <c:v>273.7</c:v>
                </c:pt>
                <c:pt idx="7">
                  <c:v>693.5</c:v>
                </c:pt>
                <c:pt idx="8">
                  <c:v>653.20000000000005</c:v>
                </c:pt>
                <c:pt idx="9">
                  <c:v>87.8</c:v>
                </c:pt>
                <c:pt idx="10">
                  <c:v>24.9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январь-август 2016 года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2.2736323751766156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96,7*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86,9*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4682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140,8*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061E-3"/>
                  <c:y val="-2.883704351770899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93,3*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86,9*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511E-4"/>
                  <c:y val="-4.455291963102714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33,3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7886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126,3*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1934E-3"/>
                  <c:y val="-8.32385782285688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112,5*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3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102,0*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80,8*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45,9*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2265.9</c:v>
                </c:pt>
                <c:pt idx="1">
                  <c:v>1308.7</c:v>
                </c:pt>
                <c:pt idx="2">
                  <c:v>109.3</c:v>
                </c:pt>
                <c:pt idx="3">
                  <c:v>130.30000000000001</c:v>
                </c:pt>
                <c:pt idx="4">
                  <c:v>106.1</c:v>
                </c:pt>
                <c:pt idx="5">
                  <c:v>3.4</c:v>
                </c:pt>
                <c:pt idx="6">
                  <c:v>345.8</c:v>
                </c:pt>
                <c:pt idx="7">
                  <c:v>779.97</c:v>
                </c:pt>
                <c:pt idx="8">
                  <c:v>666.5</c:v>
                </c:pt>
                <c:pt idx="9">
                  <c:v>70.900000000000006</c:v>
                </c:pt>
                <c:pt idx="10">
                  <c:v>11.4</c:v>
                </c:pt>
              </c:numCache>
            </c:numRef>
          </c:val>
        </c:ser>
        <c:shape val="cylinder"/>
        <c:axId val="62550784"/>
        <c:axId val="62552320"/>
        <c:axId val="0"/>
      </c:bar3DChart>
      <c:catAx>
        <c:axId val="6255078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2552320"/>
        <c:crosses val="autoZero"/>
        <c:auto val="1"/>
        <c:lblAlgn val="ctr"/>
        <c:lblOffset val="100"/>
      </c:catAx>
      <c:valAx>
        <c:axId val="6255232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55078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3274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5094708067"/>
          <c:y val="0.18870710605620525"/>
          <c:w val="0.57282457566457412"/>
          <c:h val="0.64172485756362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4.1056501219319894E-3"/>
                  <c:y val="7.679966970420846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82,4%*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6.1725489244506427E-3"/>
                  <c:y val="6.9238255330443411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75,1%*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100,3%*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693.5</c:v>
                </c:pt>
                <c:pt idx="1">
                  <c:v>310.10000000000002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8.7792646874456561E-3"/>
                  <c:y val="4.8333688018728409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112,5%</a:t>
                    </a:r>
                    <a:r>
                      <a:rPr lang="ru-RU" sz="900"/>
                      <a:t>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8.1632554020115659E-3"/>
                  <c:y val="2.8712141319413775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132,0%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780</c:v>
                </c:pt>
                <c:pt idx="1">
                  <c:v>409.4</c:v>
                </c:pt>
              </c:numCache>
            </c:numRef>
          </c:val>
        </c:ser>
        <c:dLbls>
          <c:showVal val="1"/>
        </c:dLbls>
        <c:axId val="64325504"/>
        <c:axId val="64327040"/>
      </c:barChart>
      <c:catAx>
        <c:axId val="643255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64327040"/>
        <c:crosses val="autoZero"/>
        <c:auto val="1"/>
        <c:lblAlgn val="ctr"/>
        <c:lblOffset val="100"/>
      </c:catAx>
      <c:valAx>
        <c:axId val="6432704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6432550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00" baseline="0">
                <a:solidFill>
                  <a:sysClr val="windowText" lastClr="000000"/>
                </a:solidFill>
              </a:rPr>
              <a:t> </a:t>
            </a:r>
            <a:r>
              <a:rPr lang="ru-RU" sz="1000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1939632545932386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37517884914463723"/>
          <c:y val="0.21069898520750024"/>
          <c:w val="0.53535861672034379"/>
          <c:h val="0.6196214415506017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4.0443622618712323E-3"/>
                  <c:y val="1.169998911426394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118,5%*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5.2818358824898133E-3"/>
                  <c:y val="-3.493595558619710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121,9%*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67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2343.9</c:v>
                </c:pt>
                <c:pt idx="1">
                  <c:v>2010.1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5524546601192736E-3"/>
                  <c:y val="3.3687724518306245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96,7</a:t>
                    </a:r>
                    <a:r>
                      <a:rPr lang="ru-RU" sz="800" baseline="0"/>
                      <a:t>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6.2461476918807268E-3"/>
                  <c:y val="5.2880486713354402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96,3%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5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2265.9</c:v>
                </c:pt>
                <c:pt idx="1">
                  <c:v>1936.5</c:v>
                </c:pt>
              </c:numCache>
            </c:numRef>
          </c:val>
        </c:ser>
        <c:dLbls>
          <c:showVal val="1"/>
        </c:dLbls>
        <c:axId val="64677376"/>
        <c:axId val="64678912"/>
      </c:barChart>
      <c:catAx>
        <c:axId val="64677376"/>
        <c:scaling>
          <c:orientation val="minMax"/>
        </c:scaling>
        <c:axPos val="l"/>
        <c:numFmt formatCode="General" sourceLinked="1"/>
        <c:tickLblPos val="nextTo"/>
        <c:crossAx val="64678912"/>
        <c:crosses val="autoZero"/>
        <c:auto val="1"/>
        <c:lblAlgn val="ctr"/>
        <c:lblOffset val="100"/>
      </c:catAx>
      <c:valAx>
        <c:axId val="6467891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6467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637418004357216"/>
          <c:y val="5.3763440860215513E-2"/>
          <c:w val="0.63066480706648342"/>
          <c:h val="0.4661815813169343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август 2015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-6.8846591026516125E-3"/>
                  <c:y val="3.444596599338141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-23,6*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80"/>
                      <a:t>-18,4*</a:t>
                    </a:r>
                    <a:endParaRPr lang="en-US" sz="900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80"/>
                      <a:t>-26,0*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1217.1609999999998</c:v>
                </c:pt>
                <c:pt idx="1">
                  <c:v>407.75799999999964</c:v>
                </c:pt>
                <c:pt idx="2">
                  <c:v>809.40300000000002</c:v>
                </c:pt>
                <c:pt idx="3">
                  <c:v>-401.64500000000032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август 2016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4.8192771084338844E-2"/>
                  <c:y val="5.9790732436474214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-25,8*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4012E-2"/>
                  <c:y val="-5.9790732436474214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-15,5*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8844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-30,9*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903.40599999999949</c:v>
                </c:pt>
                <c:pt idx="1">
                  <c:v>344.37400000000002</c:v>
                </c:pt>
                <c:pt idx="2">
                  <c:v>559.03199999999947</c:v>
                </c:pt>
                <c:pt idx="3">
                  <c:v>-214.65800000000004</c:v>
                </c:pt>
              </c:numCache>
            </c:numRef>
          </c:val>
        </c:ser>
        <c:gapWidth val="50"/>
        <c:overlap val="51"/>
        <c:axId val="64746624"/>
        <c:axId val="64748160"/>
      </c:barChart>
      <c:catAx>
        <c:axId val="64746624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748160"/>
        <c:crosses val="autoZero"/>
        <c:lblAlgn val="ctr"/>
        <c:lblOffset val="20"/>
        <c:tickMarkSkip val="1"/>
      </c:catAx>
      <c:valAx>
        <c:axId val="647481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9.1578280748379287E-2"/>
              <c:y val="6.6946177182397662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746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6AA1-B38B-421B-A769-FDC3B992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kovalenko-k</dc:creator>
  <cp:lastModifiedBy>grecha-m</cp:lastModifiedBy>
  <cp:revision>62</cp:revision>
  <cp:lastPrinted>2016-09-26T06:26:00Z</cp:lastPrinted>
  <dcterms:created xsi:type="dcterms:W3CDTF">2016-08-17T06:35:00Z</dcterms:created>
  <dcterms:modified xsi:type="dcterms:W3CDTF">2016-09-26T06:27:00Z</dcterms:modified>
</cp:coreProperties>
</file>