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12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21" w:rsidRPr="00282ABE" w:rsidRDefault="00C67421" w:rsidP="00282ABE">
      <w:pPr>
        <w:pStyle w:val="1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BE">
        <w:rPr>
          <w:rFonts w:ascii="Times New Roman" w:hAnsi="Times New Roman" w:cs="Times New Roman"/>
          <w:sz w:val="24"/>
          <w:szCs w:val="24"/>
        </w:rPr>
        <w:t>Краткие итоги социально-экономического развития Приднестровской Молдавской Республики в январе-октябре 2016 года</w:t>
      </w:r>
    </w:p>
    <w:p w:rsidR="00C05B5D" w:rsidRPr="00282ABE" w:rsidRDefault="00C05B5D" w:rsidP="00282ABE">
      <w:pPr>
        <w:spacing w:after="0"/>
      </w:pPr>
    </w:p>
    <w:p w:rsidR="008B04C2" w:rsidRPr="00282ABE" w:rsidRDefault="00C67421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2AB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82ABE">
        <w:rPr>
          <w:rFonts w:ascii="Times New Roman" w:hAnsi="Times New Roman" w:cs="Times New Roman"/>
          <w:sz w:val="24"/>
          <w:szCs w:val="24"/>
        </w:rPr>
        <w:t xml:space="preserve">январе-октябре 2016 года, </w:t>
      </w:r>
      <w:r w:rsidR="004767EF" w:rsidRPr="00282ABE">
        <w:rPr>
          <w:rFonts w:ascii="Times New Roman" w:hAnsi="Times New Roman" w:cs="Times New Roman"/>
          <w:sz w:val="24"/>
          <w:szCs w:val="24"/>
        </w:rPr>
        <w:t>принимая во внимание</w:t>
      </w:r>
      <w:r w:rsidR="00C4590F" w:rsidRPr="00282ABE">
        <w:rPr>
          <w:rFonts w:ascii="Times New Roman" w:hAnsi="Times New Roman" w:cs="Times New Roman"/>
          <w:sz w:val="24"/>
          <w:szCs w:val="24"/>
        </w:rPr>
        <w:t xml:space="preserve"> сложивш</w:t>
      </w:r>
      <w:r w:rsidR="004767EF" w:rsidRPr="00282ABE">
        <w:rPr>
          <w:rFonts w:ascii="Times New Roman" w:hAnsi="Times New Roman" w:cs="Times New Roman"/>
          <w:sz w:val="24"/>
          <w:szCs w:val="24"/>
        </w:rPr>
        <w:t>ую</w:t>
      </w:r>
      <w:r w:rsidR="00C4590F" w:rsidRPr="00282ABE">
        <w:rPr>
          <w:rFonts w:ascii="Times New Roman" w:hAnsi="Times New Roman" w:cs="Times New Roman"/>
          <w:sz w:val="24"/>
          <w:szCs w:val="24"/>
        </w:rPr>
        <w:t>ся ситуаци</w:t>
      </w:r>
      <w:r w:rsidR="004767EF" w:rsidRPr="00282ABE">
        <w:rPr>
          <w:rFonts w:ascii="Times New Roman" w:hAnsi="Times New Roman" w:cs="Times New Roman"/>
          <w:sz w:val="24"/>
          <w:szCs w:val="24"/>
        </w:rPr>
        <w:t xml:space="preserve">ю </w:t>
      </w:r>
      <w:r w:rsidR="00C4590F" w:rsidRPr="00282ABE">
        <w:rPr>
          <w:rFonts w:ascii="Times New Roman" w:hAnsi="Times New Roman" w:cs="Times New Roman"/>
          <w:sz w:val="24"/>
          <w:szCs w:val="24"/>
        </w:rPr>
        <w:t>на мировых сырьевых и товарных рынках</w:t>
      </w:r>
      <w:r w:rsidR="008B04C2" w:rsidRPr="00282ABE">
        <w:rPr>
          <w:rFonts w:ascii="Times New Roman" w:hAnsi="Times New Roman" w:cs="Times New Roman"/>
          <w:sz w:val="24"/>
          <w:szCs w:val="24"/>
        </w:rPr>
        <w:t>,</w:t>
      </w:r>
      <w:r w:rsidR="00C4590F" w:rsidRPr="00282ABE">
        <w:rPr>
          <w:rFonts w:ascii="Times New Roman" w:hAnsi="Times New Roman" w:cs="Times New Roman"/>
          <w:sz w:val="24"/>
          <w:szCs w:val="24"/>
        </w:rPr>
        <w:t xml:space="preserve"> </w:t>
      </w:r>
      <w:r w:rsidR="004767EF" w:rsidRPr="00282ABE">
        <w:rPr>
          <w:rFonts w:ascii="Times New Roman" w:hAnsi="Times New Roman" w:cs="Times New Roman"/>
          <w:sz w:val="24"/>
          <w:szCs w:val="24"/>
        </w:rPr>
        <w:t>развитие</w:t>
      </w:r>
      <w:r w:rsidR="00A700B7" w:rsidRPr="00282ABE">
        <w:rPr>
          <w:rFonts w:ascii="Times New Roman" w:hAnsi="Times New Roman" w:cs="Times New Roman"/>
          <w:sz w:val="24"/>
          <w:szCs w:val="24"/>
        </w:rPr>
        <w:t xml:space="preserve"> экономик</w:t>
      </w:r>
      <w:r w:rsidR="004767EF" w:rsidRPr="00282ABE">
        <w:rPr>
          <w:rFonts w:ascii="Times New Roman" w:hAnsi="Times New Roman" w:cs="Times New Roman"/>
          <w:sz w:val="24"/>
          <w:szCs w:val="24"/>
        </w:rPr>
        <w:t>и</w:t>
      </w:r>
      <w:r w:rsidR="00A700B7" w:rsidRPr="00282ABE">
        <w:rPr>
          <w:rFonts w:ascii="Times New Roman" w:hAnsi="Times New Roman" w:cs="Times New Roman"/>
          <w:sz w:val="24"/>
          <w:szCs w:val="24"/>
        </w:rPr>
        <w:t xml:space="preserve"> республики формировал</w:t>
      </w:r>
      <w:r w:rsidR="004767EF" w:rsidRPr="00282ABE">
        <w:rPr>
          <w:rFonts w:ascii="Times New Roman" w:hAnsi="Times New Roman" w:cs="Times New Roman"/>
          <w:sz w:val="24"/>
          <w:szCs w:val="24"/>
        </w:rPr>
        <w:t>о</w:t>
      </w:r>
      <w:r w:rsidR="00A700B7" w:rsidRPr="00282ABE">
        <w:rPr>
          <w:rFonts w:ascii="Times New Roman" w:hAnsi="Times New Roman" w:cs="Times New Roman"/>
          <w:sz w:val="24"/>
          <w:szCs w:val="24"/>
        </w:rPr>
        <w:t xml:space="preserve">сь </w:t>
      </w:r>
      <w:r w:rsidR="004767EF" w:rsidRPr="00282ABE">
        <w:rPr>
          <w:rFonts w:ascii="Times New Roman" w:hAnsi="Times New Roman" w:cs="Times New Roman"/>
          <w:sz w:val="24"/>
          <w:szCs w:val="24"/>
        </w:rPr>
        <w:t>в условиях</w:t>
      </w:r>
      <w:r w:rsidR="00A700B7" w:rsidRPr="00282ABE">
        <w:rPr>
          <w:rFonts w:ascii="Times New Roman" w:hAnsi="Times New Roman" w:cs="Times New Roman"/>
          <w:sz w:val="24"/>
          <w:szCs w:val="24"/>
        </w:rPr>
        <w:t xml:space="preserve"> продолжающихся трудностей при осуществлении внешнеэкономической деятельности хозяйствующими субъектами республики, а также ряда</w:t>
      </w:r>
      <w:r w:rsidR="00AB26E2" w:rsidRPr="00282ABE">
        <w:rPr>
          <w:rFonts w:ascii="Times New Roman" w:hAnsi="Times New Roman" w:cs="Times New Roman"/>
          <w:sz w:val="24"/>
          <w:szCs w:val="24"/>
        </w:rPr>
        <w:t xml:space="preserve"> </w:t>
      </w:r>
      <w:r w:rsidR="00966CAD" w:rsidRPr="00282ABE">
        <w:rPr>
          <w:rFonts w:ascii="Times New Roman" w:hAnsi="Times New Roman" w:cs="Times New Roman"/>
          <w:sz w:val="24"/>
          <w:szCs w:val="24"/>
        </w:rPr>
        <w:t>внутренни</w:t>
      </w:r>
      <w:r w:rsidR="00AB26E2" w:rsidRPr="00282ABE">
        <w:rPr>
          <w:rFonts w:ascii="Times New Roman" w:hAnsi="Times New Roman" w:cs="Times New Roman"/>
          <w:sz w:val="24"/>
          <w:szCs w:val="24"/>
        </w:rPr>
        <w:t>х</w:t>
      </w:r>
      <w:r w:rsidR="00966CAD" w:rsidRPr="00282ABE">
        <w:rPr>
          <w:rFonts w:ascii="Times New Roman" w:hAnsi="Times New Roman" w:cs="Times New Roman"/>
          <w:sz w:val="24"/>
          <w:szCs w:val="24"/>
        </w:rPr>
        <w:t xml:space="preserve"> </w:t>
      </w:r>
      <w:r w:rsidR="00A700B7" w:rsidRPr="00282ABE">
        <w:rPr>
          <w:rFonts w:ascii="Times New Roman" w:hAnsi="Times New Roman" w:cs="Times New Roman"/>
          <w:sz w:val="24"/>
          <w:szCs w:val="24"/>
        </w:rPr>
        <w:t>проблем, что предопределило</w:t>
      </w:r>
      <w:r w:rsidR="008B04C2" w:rsidRPr="00282ABE">
        <w:rPr>
          <w:rFonts w:ascii="Times New Roman" w:eastAsia="Times New Roman" w:hAnsi="Times New Roman" w:cs="Times New Roman"/>
          <w:sz w:val="24"/>
          <w:szCs w:val="24"/>
        </w:rPr>
        <w:t xml:space="preserve"> неустойчив</w:t>
      </w:r>
      <w:r w:rsidR="00966CAD" w:rsidRPr="00282ABE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8B04C2" w:rsidRPr="00282ABE">
        <w:rPr>
          <w:rFonts w:ascii="Times New Roman" w:eastAsia="Times New Roman" w:hAnsi="Times New Roman" w:cs="Times New Roman"/>
          <w:sz w:val="24"/>
          <w:szCs w:val="24"/>
        </w:rPr>
        <w:t xml:space="preserve"> макроэкономическ</w:t>
      </w:r>
      <w:r w:rsidR="00966CAD" w:rsidRPr="00282ABE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8B04C2" w:rsidRPr="00282ABE">
        <w:rPr>
          <w:rFonts w:ascii="Times New Roman" w:eastAsia="Times New Roman" w:hAnsi="Times New Roman" w:cs="Times New Roman"/>
          <w:sz w:val="24"/>
          <w:szCs w:val="24"/>
        </w:rPr>
        <w:t xml:space="preserve"> ситуаци</w:t>
      </w:r>
      <w:r w:rsidR="00966CAD" w:rsidRPr="00282AB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A700B7" w:rsidRPr="00282ABE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8B04C2" w:rsidRPr="00282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7046" w:rsidRPr="00282ABE">
        <w:rPr>
          <w:rFonts w:ascii="Times New Roman" w:eastAsia="Times New Roman" w:hAnsi="Times New Roman" w:cs="Times New Roman"/>
          <w:sz w:val="24"/>
          <w:szCs w:val="24"/>
        </w:rPr>
        <w:t>отрази</w:t>
      </w:r>
      <w:r w:rsidR="00A700B7" w:rsidRPr="00282ABE">
        <w:rPr>
          <w:rFonts w:ascii="Times New Roman" w:eastAsia="Times New Roman" w:hAnsi="Times New Roman" w:cs="Times New Roman"/>
          <w:sz w:val="24"/>
          <w:szCs w:val="24"/>
        </w:rPr>
        <w:t>лось</w:t>
      </w:r>
      <w:r w:rsidR="00BA7046" w:rsidRPr="00282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F44" w:rsidRPr="00282AB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CC1F44" w:rsidRPr="00282ABE">
        <w:rPr>
          <w:rFonts w:ascii="Times New Roman" w:hAnsi="Times New Roman" w:cs="Times New Roman"/>
          <w:sz w:val="24"/>
          <w:szCs w:val="24"/>
        </w:rPr>
        <w:t xml:space="preserve"> </w:t>
      </w:r>
      <w:r w:rsidR="00BA7046" w:rsidRPr="00282ABE">
        <w:rPr>
          <w:rFonts w:ascii="Times New Roman" w:hAnsi="Times New Roman" w:cs="Times New Roman"/>
          <w:sz w:val="24"/>
          <w:szCs w:val="24"/>
        </w:rPr>
        <w:t>динамике</w:t>
      </w:r>
      <w:r w:rsidR="008B04C2" w:rsidRPr="00282ABE">
        <w:rPr>
          <w:rFonts w:ascii="Times New Roman" w:hAnsi="Times New Roman" w:cs="Times New Roman"/>
          <w:sz w:val="24"/>
          <w:szCs w:val="24"/>
        </w:rPr>
        <w:t xml:space="preserve"> основных макроэкономических показателей</w:t>
      </w:r>
      <w:r w:rsidR="00C4590F" w:rsidRPr="00282ABE">
        <w:rPr>
          <w:rFonts w:ascii="Times New Roman" w:hAnsi="Times New Roman" w:cs="Times New Roman"/>
          <w:sz w:val="24"/>
          <w:szCs w:val="24"/>
        </w:rPr>
        <w:t>, что в свою очередь влия</w:t>
      </w:r>
      <w:r w:rsidR="004767EF" w:rsidRPr="00282ABE">
        <w:rPr>
          <w:rFonts w:ascii="Times New Roman" w:hAnsi="Times New Roman" w:cs="Times New Roman"/>
          <w:sz w:val="24"/>
          <w:szCs w:val="24"/>
        </w:rPr>
        <w:t>ет на показатели социальной сферы.</w:t>
      </w:r>
      <w:proofErr w:type="gramEnd"/>
    </w:p>
    <w:p w:rsidR="008B04C2" w:rsidRPr="00282ABE" w:rsidRDefault="008B04C2" w:rsidP="00282A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6295D" w:rsidRPr="00282ABE" w:rsidRDefault="00E6295D" w:rsidP="00282A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82A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Промышленность</w:t>
      </w:r>
    </w:p>
    <w:p w:rsidR="003D7D52" w:rsidRPr="00282ABE" w:rsidRDefault="003D7D52" w:rsidP="00282A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15964" w:rsidRPr="00282ABE" w:rsidRDefault="00E6295D" w:rsidP="00282A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2ABE">
        <w:rPr>
          <w:rFonts w:ascii="Times New Roman" w:eastAsia="Times New Roman" w:hAnsi="Times New Roman" w:cs="Times New Roman"/>
          <w:sz w:val="24"/>
          <w:szCs w:val="24"/>
        </w:rPr>
        <w:t xml:space="preserve">Ситуация в индустриальном секторе республики в рассматриваемом периоде складывалась </w:t>
      </w:r>
      <w:r w:rsidR="00BA7046" w:rsidRPr="00282ABE">
        <w:rPr>
          <w:rFonts w:ascii="Times New Roman" w:eastAsia="Times New Roman" w:hAnsi="Times New Roman" w:cs="Times New Roman"/>
          <w:sz w:val="24"/>
          <w:szCs w:val="24"/>
        </w:rPr>
        <w:t xml:space="preserve">в условиях </w:t>
      </w:r>
      <w:r w:rsidR="00D16922" w:rsidRPr="00282ABE">
        <w:rPr>
          <w:rFonts w:ascii="Times New Roman" w:eastAsia="Times New Roman" w:hAnsi="Times New Roman" w:cs="Times New Roman"/>
          <w:sz w:val="24"/>
          <w:szCs w:val="24"/>
        </w:rPr>
        <w:t xml:space="preserve">падения </w:t>
      </w:r>
      <w:r w:rsidR="004767EF" w:rsidRPr="00282ABE">
        <w:rPr>
          <w:rFonts w:ascii="Times New Roman" w:eastAsia="Times New Roman" w:hAnsi="Times New Roman" w:cs="Times New Roman"/>
          <w:sz w:val="24"/>
          <w:szCs w:val="24"/>
        </w:rPr>
        <w:t>параметров внешнеэкономической деятельности, а также</w:t>
      </w:r>
      <w:r w:rsidR="00D16922" w:rsidRPr="00282ABE">
        <w:rPr>
          <w:rFonts w:ascii="Times New Roman" w:eastAsia="Times New Roman" w:hAnsi="Times New Roman" w:cs="Times New Roman"/>
          <w:sz w:val="24"/>
          <w:szCs w:val="24"/>
        </w:rPr>
        <w:t xml:space="preserve"> сужения спроса на внутреннем потребительском рынке, в совокупности с </w:t>
      </w:r>
      <w:r w:rsidR="00BA7046" w:rsidRPr="00282ABE">
        <w:rPr>
          <w:rFonts w:ascii="Times New Roman" w:eastAsia="Times New Roman" w:hAnsi="Times New Roman" w:cs="Times New Roman"/>
          <w:sz w:val="24"/>
          <w:szCs w:val="24"/>
        </w:rPr>
        <w:t>продолжающ</w:t>
      </w:r>
      <w:r w:rsidR="00D16922" w:rsidRPr="00282ABE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BA7046" w:rsidRPr="00282ABE">
        <w:rPr>
          <w:rFonts w:ascii="Times New Roman" w:eastAsia="Times New Roman" w:hAnsi="Times New Roman" w:cs="Times New Roman"/>
          <w:sz w:val="24"/>
          <w:szCs w:val="24"/>
        </w:rPr>
        <w:t>ся во</w:t>
      </w:r>
      <w:r w:rsidR="00CA07DD" w:rsidRPr="00282ABE">
        <w:rPr>
          <w:rFonts w:ascii="Times New Roman" w:eastAsia="Times New Roman" w:hAnsi="Times New Roman" w:cs="Times New Roman"/>
          <w:sz w:val="24"/>
          <w:szCs w:val="24"/>
        </w:rPr>
        <w:t>здействи</w:t>
      </w:r>
      <w:r w:rsidR="00D16922" w:rsidRPr="00282ABE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D3D" w:rsidRPr="00282ABE">
        <w:rPr>
          <w:rFonts w:ascii="Times New Roman" w:eastAsia="Times New Roman" w:hAnsi="Times New Roman" w:cs="Times New Roman"/>
          <w:sz w:val="24"/>
          <w:szCs w:val="24"/>
        </w:rPr>
        <w:t xml:space="preserve">внешнеполитических и экономических </w:t>
      </w:r>
      <w:r w:rsidRPr="00282A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барьеров в отношении </w:t>
      </w:r>
      <w:r w:rsidR="000B437C" w:rsidRPr="00282A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хозяйствующих субъектов </w:t>
      </w:r>
      <w:r w:rsidRPr="00282A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</w:t>
      </w:r>
      <w:r w:rsidR="00A30D3D" w:rsidRPr="00282A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 стороны соседних государств, что</w:t>
      </w:r>
      <w:r w:rsidR="004767EF" w:rsidRPr="00282A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совокупности с дисбалансом на валютном рынке республики</w:t>
      </w:r>
      <w:r w:rsidR="00A30D3D" w:rsidRPr="00282A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оказывает влияние на </w:t>
      </w:r>
      <w:r w:rsidR="00BA7046" w:rsidRPr="00282A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реализаци</w:t>
      </w:r>
      <w:r w:rsidR="00A30D3D" w:rsidRPr="00282A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ю</w:t>
      </w:r>
      <w:r w:rsidR="00BA7046" w:rsidRPr="00282A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продукции на </w:t>
      </w:r>
      <w:r w:rsidR="004767EF" w:rsidRPr="00282A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внутреннем и</w:t>
      </w:r>
      <w:proofErr w:type="gramEnd"/>
      <w:r w:rsidR="004767EF" w:rsidRPr="00282A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BA7046" w:rsidRPr="00282A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внешн</w:t>
      </w:r>
      <w:r w:rsidR="004767EF" w:rsidRPr="00282A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ем</w:t>
      </w:r>
      <w:proofErr w:type="gramEnd"/>
      <w:r w:rsidR="00BA7046" w:rsidRPr="00282A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рынках, в условиях жесткой конкуренции</w:t>
      </w:r>
      <w:r w:rsidR="00D15964" w:rsidRPr="00282ABE">
        <w:rPr>
          <w:rFonts w:ascii="Times New Roman" w:hAnsi="Times New Roman" w:cs="Times New Roman"/>
          <w:sz w:val="24"/>
          <w:szCs w:val="24"/>
        </w:rPr>
        <w:t>.</w:t>
      </w:r>
    </w:p>
    <w:p w:rsidR="00E6295D" w:rsidRPr="00282ABE" w:rsidRDefault="00C67421" w:rsidP="00282A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2ABE">
        <w:rPr>
          <w:rFonts w:ascii="Times New Roman" w:eastAsia="Times New Roman" w:hAnsi="Times New Roman" w:cs="Times New Roman"/>
          <w:sz w:val="24"/>
          <w:szCs w:val="24"/>
        </w:rPr>
        <w:t>Объем п</w:t>
      </w:r>
      <w:r w:rsidRPr="00282ABE">
        <w:rPr>
          <w:rFonts w:ascii="Times New Roman" w:eastAsia="Times New Roman" w:hAnsi="Times New Roman" w:cs="Times New Roman"/>
          <w:snapToGrid w:val="0"/>
          <w:sz w:val="24"/>
          <w:szCs w:val="24"/>
        </w:rPr>
        <w:t>ромышленного производства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 xml:space="preserve"> (без учета субъектов малого предпринимательства) в январе-октябре </w:t>
      </w:r>
      <w:r w:rsidRPr="00282AB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2016 года 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>составил</w:t>
      </w:r>
      <w:r w:rsidR="0033315E">
        <w:rPr>
          <w:rFonts w:ascii="Times New Roman" w:eastAsia="Times New Roman" w:hAnsi="Times New Roman" w:cs="Times New Roman"/>
          <w:sz w:val="24"/>
          <w:szCs w:val="24"/>
        </w:rPr>
        <w:t xml:space="preserve"> 6 337,2</w:t>
      </w:r>
      <w:r w:rsidR="0033315E" w:rsidRPr="003331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15E" w:rsidRPr="00282ABE">
        <w:rPr>
          <w:rFonts w:ascii="Times New Roman" w:eastAsia="Times New Roman" w:hAnsi="Times New Roman" w:cs="Times New Roman"/>
          <w:sz w:val="24"/>
          <w:szCs w:val="24"/>
        </w:rPr>
        <w:t>млн. руб.</w:t>
      </w:r>
      <w:r w:rsidR="0033315E">
        <w:rPr>
          <w:rFonts w:ascii="Times New Roman" w:eastAsia="Times New Roman" w:hAnsi="Times New Roman" w:cs="Times New Roman"/>
          <w:sz w:val="24"/>
          <w:szCs w:val="24"/>
        </w:rPr>
        <w:t xml:space="preserve"> (в текущих ценах), сократившись на 11,4%</w:t>
      </w:r>
      <w:r w:rsidR="0033315E" w:rsidRPr="00282A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33315E">
        <w:rPr>
          <w:rFonts w:ascii="Times New Roman" w:eastAsia="Times New Roman" w:hAnsi="Times New Roman" w:cs="Times New Roman"/>
          <w:sz w:val="24"/>
          <w:szCs w:val="24"/>
        </w:rPr>
        <w:t xml:space="preserve"> в сопоставимых ценах </w:t>
      </w:r>
      <w:r w:rsidR="00F95279">
        <w:rPr>
          <w:rFonts w:ascii="Times New Roman" w:eastAsia="Times New Roman" w:hAnsi="Times New Roman" w:cs="Times New Roman"/>
          <w:sz w:val="24"/>
          <w:szCs w:val="24"/>
        </w:rPr>
        <w:t>данный показатель</w:t>
      </w:r>
      <w:r w:rsidR="0033315E">
        <w:rPr>
          <w:rFonts w:ascii="Times New Roman" w:eastAsia="Times New Roman" w:hAnsi="Times New Roman" w:cs="Times New Roman"/>
          <w:sz w:val="24"/>
          <w:szCs w:val="24"/>
        </w:rPr>
        <w:t xml:space="preserve"> сложился на 4,9% ниже базового уровня минувшего года, </w:t>
      </w:r>
      <w:r w:rsidR="00E657AE">
        <w:rPr>
          <w:rFonts w:ascii="Times New Roman" w:eastAsia="Times New Roman" w:hAnsi="Times New Roman" w:cs="Times New Roman"/>
          <w:sz w:val="24"/>
          <w:szCs w:val="24"/>
        </w:rPr>
        <w:t>при этом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7A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 долларовом эквиваленте объем </w:t>
      </w:r>
      <w:r w:rsidR="00F95279">
        <w:rPr>
          <w:rFonts w:ascii="Times New Roman" w:eastAsia="Times New Roman" w:hAnsi="Times New Roman" w:cs="Times New Roman"/>
          <w:sz w:val="24"/>
          <w:szCs w:val="24"/>
        </w:rPr>
        <w:t>произведенной продукции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 составил </w:t>
      </w:r>
      <w:r w:rsidR="00D16922" w:rsidRPr="00282ABE">
        <w:rPr>
          <w:rFonts w:ascii="Times New Roman" w:eastAsia="Times New Roman" w:hAnsi="Times New Roman" w:cs="Times New Roman"/>
          <w:sz w:val="24"/>
          <w:szCs w:val="24"/>
        </w:rPr>
        <w:t>5</w:t>
      </w:r>
      <w:r w:rsidR="00CE23DF" w:rsidRPr="00282ABE">
        <w:rPr>
          <w:rFonts w:ascii="Times New Roman" w:eastAsia="Times New Roman" w:hAnsi="Times New Roman" w:cs="Times New Roman"/>
          <w:sz w:val="24"/>
          <w:szCs w:val="24"/>
        </w:rPr>
        <w:t>63</w:t>
      </w:r>
      <w:r w:rsidR="00D16922" w:rsidRPr="00282A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E23DF" w:rsidRPr="00282ABE">
        <w:rPr>
          <w:rFonts w:ascii="Times New Roman" w:eastAsia="Times New Roman" w:hAnsi="Times New Roman" w:cs="Times New Roman"/>
          <w:sz w:val="24"/>
          <w:szCs w:val="24"/>
        </w:rPr>
        <w:t>4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 млн. долл. или </w:t>
      </w:r>
      <w:r w:rsidR="00D16922" w:rsidRPr="00282ABE">
        <w:rPr>
          <w:rFonts w:ascii="Times New Roman" w:eastAsia="Times New Roman" w:hAnsi="Times New Roman" w:cs="Times New Roman"/>
          <w:sz w:val="24"/>
          <w:szCs w:val="24"/>
        </w:rPr>
        <w:t>87,</w:t>
      </w:r>
      <w:r w:rsidR="00CE23DF" w:rsidRPr="00282ABE">
        <w:rPr>
          <w:rFonts w:ascii="Times New Roman" w:eastAsia="Times New Roman" w:hAnsi="Times New Roman" w:cs="Times New Roman"/>
          <w:sz w:val="24"/>
          <w:szCs w:val="24"/>
        </w:rPr>
        <w:t>4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% к уровню </w:t>
      </w:r>
      <w:r w:rsidR="00F95279">
        <w:rPr>
          <w:rFonts w:ascii="Times New Roman" w:eastAsia="Times New Roman" w:hAnsi="Times New Roman" w:cs="Times New Roman"/>
          <w:sz w:val="24"/>
          <w:szCs w:val="24"/>
        </w:rPr>
        <w:t xml:space="preserve">аналогичного 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>показателя 2015 года.</w:t>
      </w:r>
      <w:proofErr w:type="gramEnd"/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 Доход от реализации </w:t>
      </w:r>
      <w:r w:rsidR="00A76A04" w:rsidRPr="00282ABE">
        <w:rPr>
          <w:rFonts w:ascii="Times New Roman" w:eastAsia="Times New Roman" w:hAnsi="Times New Roman" w:cs="Times New Roman"/>
          <w:sz w:val="24"/>
          <w:szCs w:val="24"/>
        </w:rPr>
        <w:t xml:space="preserve">промышленной продукции 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в рассматриваемом периоде сложился ниже </w:t>
      </w:r>
      <w:r w:rsidR="00F95279">
        <w:rPr>
          <w:rFonts w:ascii="Times New Roman" w:eastAsia="Times New Roman" w:hAnsi="Times New Roman" w:cs="Times New Roman"/>
          <w:sz w:val="24"/>
          <w:szCs w:val="24"/>
        </w:rPr>
        <w:t xml:space="preserve">сопоставимого значения 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2015 года на </w:t>
      </w:r>
      <w:r w:rsidR="001D4CEE" w:rsidRPr="00282ABE">
        <w:rPr>
          <w:rFonts w:ascii="Times New Roman" w:eastAsia="Times New Roman" w:hAnsi="Times New Roman" w:cs="Times New Roman"/>
          <w:sz w:val="24"/>
          <w:szCs w:val="24"/>
        </w:rPr>
        <w:t>12,</w:t>
      </w:r>
      <w:r w:rsidR="00CE23DF" w:rsidRPr="00282ABE">
        <w:rPr>
          <w:rFonts w:ascii="Times New Roman" w:eastAsia="Times New Roman" w:hAnsi="Times New Roman" w:cs="Times New Roman"/>
          <w:sz w:val="24"/>
          <w:szCs w:val="24"/>
        </w:rPr>
        <w:t>9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%, составив </w:t>
      </w:r>
      <w:r w:rsidR="00037B3D">
        <w:rPr>
          <w:rFonts w:ascii="Times New Roman" w:eastAsia="Times New Roman" w:hAnsi="Times New Roman" w:cs="Times New Roman"/>
          <w:sz w:val="24"/>
          <w:szCs w:val="24"/>
        </w:rPr>
        <w:br/>
      </w:r>
      <w:r w:rsidR="00CE23DF" w:rsidRPr="00282ABE">
        <w:rPr>
          <w:rFonts w:ascii="Times New Roman" w:eastAsia="Times New Roman" w:hAnsi="Times New Roman" w:cs="Times New Roman"/>
          <w:sz w:val="24"/>
          <w:szCs w:val="24"/>
        </w:rPr>
        <w:t>6</w:t>
      </w:r>
      <w:r w:rsidR="00EA13AD" w:rsidRPr="00282AB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E23DF" w:rsidRPr="00282ABE">
        <w:rPr>
          <w:rFonts w:ascii="Times New Roman" w:eastAsia="Times New Roman" w:hAnsi="Times New Roman" w:cs="Times New Roman"/>
          <w:sz w:val="24"/>
          <w:szCs w:val="24"/>
        </w:rPr>
        <w:t>4</w:t>
      </w:r>
      <w:r w:rsidR="00984747" w:rsidRPr="00282A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CE23DF" w:rsidRPr="00282ABE">
        <w:rPr>
          <w:rFonts w:ascii="Times New Roman" w:eastAsia="Times New Roman" w:hAnsi="Times New Roman" w:cs="Times New Roman"/>
          <w:sz w:val="24"/>
          <w:szCs w:val="24"/>
        </w:rPr>
        <w:t>6</w:t>
      </w:r>
      <w:r w:rsidR="00EA13AD" w:rsidRPr="00282A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E23DF" w:rsidRPr="00282ABE">
        <w:rPr>
          <w:rFonts w:ascii="Times New Roman" w:eastAsia="Times New Roman" w:hAnsi="Times New Roman" w:cs="Times New Roman"/>
          <w:sz w:val="24"/>
          <w:szCs w:val="24"/>
        </w:rPr>
        <w:t>4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 млн. руб. или </w:t>
      </w:r>
      <w:r w:rsidR="00984747" w:rsidRPr="00282ABE">
        <w:rPr>
          <w:rFonts w:ascii="Times New Roman" w:eastAsia="Times New Roman" w:hAnsi="Times New Roman" w:cs="Times New Roman"/>
          <w:sz w:val="24"/>
          <w:szCs w:val="24"/>
        </w:rPr>
        <w:t>5</w:t>
      </w:r>
      <w:r w:rsidR="00CE23DF" w:rsidRPr="00282ABE">
        <w:rPr>
          <w:rFonts w:ascii="Times New Roman" w:eastAsia="Times New Roman" w:hAnsi="Times New Roman" w:cs="Times New Roman"/>
          <w:sz w:val="24"/>
          <w:szCs w:val="24"/>
        </w:rPr>
        <w:t>70</w:t>
      </w:r>
      <w:r w:rsidR="00984747" w:rsidRPr="00282A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E23DF" w:rsidRPr="00282ABE">
        <w:rPr>
          <w:rFonts w:ascii="Times New Roman" w:eastAsia="Times New Roman" w:hAnsi="Times New Roman" w:cs="Times New Roman"/>
          <w:sz w:val="24"/>
          <w:szCs w:val="24"/>
        </w:rPr>
        <w:t>3</w:t>
      </w:r>
      <w:r w:rsidR="000846D9" w:rsidRPr="00282ABE">
        <w:rPr>
          <w:rFonts w:ascii="Times New Roman" w:eastAsia="Times New Roman" w:hAnsi="Times New Roman" w:cs="Times New Roman"/>
          <w:sz w:val="24"/>
          <w:szCs w:val="24"/>
        </w:rPr>
        <w:t xml:space="preserve"> млн. долл.</w:t>
      </w:r>
    </w:p>
    <w:p w:rsidR="00E6295D" w:rsidRPr="00282ABE" w:rsidRDefault="00FC20F8" w:rsidP="00282A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A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362585</wp:posOffset>
            </wp:positionV>
            <wp:extent cx="3448050" cy="1533525"/>
            <wp:effectExtent l="19050" t="0" r="0" b="0"/>
            <wp:wrapTight wrapText="bothSides">
              <wp:wrapPolygon edited="0">
                <wp:start x="-119" y="0"/>
                <wp:lineTo x="-119" y="21198"/>
                <wp:lineTo x="21600" y="21198"/>
                <wp:lineTo x="21600" y="0"/>
                <wp:lineTo x="-119" y="0"/>
              </wp:wrapPolygon>
            </wp:wrapTight>
            <wp:docPr id="8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282A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362585</wp:posOffset>
            </wp:positionV>
            <wp:extent cx="2390775" cy="1533525"/>
            <wp:effectExtent l="19050" t="0" r="0" b="0"/>
            <wp:wrapTight wrapText="bothSides">
              <wp:wrapPolygon edited="0">
                <wp:start x="-172" y="0"/>
                <wp:lineTo x="-172" y="21198"/>
                <wp:lineTo x="21514" y="21198"/>
                <wp:lineTo x="21514" y="0"/>
                <wp:lineTo x="-172" y="0"/>
              </wp:wrapPolygon>
            </wp:wrapTight>
            <wp:docPr id="9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Отраслевая структура промышленного производства в </w:t>
      </w:r>
      <w:r w:rsidR="00D84ADA" w:rsidRPr="00282ABE">
        <w:rPr>
          <w:rFonts w:ascii="Times New Roman" w:eastAsia="Times New Roman" w:hAnsi="Times New Roman" w:cs="Times New Roman"/>
          <w:sz w:val="24"/>
          <w:szCs w:val="24"/>
        </w:rPr>
        <w:t>январе-</w:t>
      </w:r>
      <w:r w:rsidR="00C67421" w:rsidRPr="00282ABE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7C58F9" w:rsidRPr="00282ABE">
        <w:rPr>
          <w:rFonts w:ascii="Times New Roman" w:eastAsia="Times New Roman" w:hAnsi="Times New Roman" w:cs="Times New Roman"/>
          <w:sz w:val="24"/>
          <w:szCs w:val="24"/>
        </w:rPr>
        <w:t>тябр</w:t>
      </w:r>
      <w:r w:rsidR="00491608" w:rsidRPr="00282AB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 2016 года выглядела следующим образом:</w:t>
      </w:r>
    </w:p>
    <w:p w:rsidR="00E6295D" w:rsidRPr="00282ABE" w:rsidRDefault="00081D04" w:rsidP="00282A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2ABE">
        <w:rPr>
          <w:rFonts w:ascii="Times New Roman" w:eastAsia="Times New Roman" w:hAnsi="Times New Roman" w:cs="Times New Roman"/>
          <w:sz w:val="24"/>
          <w:szCs w:val="24"/>
        </w:rPr>
        <w:t xml:space="preserve">В рассматриваемом периоде, </w:t>
      </w:r>
      <w:r w:rsidR="0021585C" w:rsidRPr="00282ABE">
        <w:rPr>
          <w:rFonts w:ascii="Times New Roman" w:eastAsia="Times New Roman" w:hAnsi="Times New Roman" w:cs="Times New Roman"/>
          <w:sz w:val="24"/>
          <w:szCs w:val="24"/>
        </w:rPr>
        <w:t>сокращение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 объемов производства в электроэнергетике («-»</w:t>
      </w:r>
      <w:r w:rsidR="0011547A" w:rsidRPr="00282ABE">
        <w:rPr>
          <w:rFonts w:ascii="Times New Roman" w:eastAsia="Times New Roman" w:hAnsi="Times New Roman" w:cs="Times New Roman"/>
          <w:sz w:val="24"/>
          <w:szCs w:val="24"/>
        </w:rPr>
        <w:t>3,2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>%)</w:t>
      </w:r>
      <w:r w:rsidR="0057637B" w:rsidRPr="00282ABE">
        <w:rPr>
          <w:rFonts w:ascii="Times New Roman" w:eastAsia="Times New Roman" w:hAnsi="Times New Roman" w:cs="Times New Roman"/>
          <w:sz w:val="24"/>
          <w:szCs w:val="24"/>
        </w:rPr>
        <w:t>, в совокупности с опе</w:t>
      </w:r>
      <w:r w:rsidR="00BD163C" w:rsidRPr="00282ABE">
        <w:rPr>
          <w:rFonts w:ascii="Times New Roman" w:eastAsia="Times New Roman" w:hAnsi="Times New Roman" w:cs="Times New Roman"/>
          <w:sz w:val="24"/>
          <w:szCs w:val="24"/>
        </w:rPr>
        <w:t>режающим спадом в иных отраслях,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78D" w:rsidRPr="00282ABE">
        <w:rPr>
          <w:rFonts w:ascii="Times New Roman" w:eastAsia="Times New Roman" w:hAnsi="Times New Roman" w:cs="Times New Roman"/>
          <w:sz w:val="24"/>
          <w:szCs w:val="24"/>
        </w:rPr>
        <w:t xml:space="preserve">обусловило </w:t>
      </w:r>
      <w:r w:rsidR="0057637B" w:rsidRPr="00282ABE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="0089178D" w:rsidRPr="00282ABE">
        <w:rPr>
          <w:rFonts w:ascii="Times New Roman" w:eastAsia="Times New Roman" w:hAnsi="Times New Roman" w:cs="Times New Roman"/>
          <w:sz w:val="24"/>
          <w:szCs w:val="24"/>
        </w:rPr>
        <w:t xml:space="preserve"> доли 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>предприяти</w:t>
      </w:r>
      <w:r w:rsidR="0089178D" w:rsidRPr="00282ABE">
        <w:rPr>
          <w:rFonts w:ascii="Times New Roman" w:eastAsia="Times New Roman" w:hAnsi="Times New Roman" w:cs="Times New Roman"/>
          <w:sz w:val="24"/>
          <w:szCs w:val="24"/>
        </w:rPr>
        <w:t>й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 отрасли </w:t>
      </w:r>
      <w:r w:rsidR="0089178D" w:rsidRPr="00282ABE">
        <w:rPr>
          <w:rFonts w:ascii="Times New Roman" w:eastAsia="Times New Roman" w:hAnsi="Times New Roman" w:cs="Times New Roman"/>
          <w:sz w:val="24"/>
          <w:szCs w:val="24"/>
        </w:rPr>
        <w:t>в совокупном товарном выпуске промышленных предприятий на 0,</w:t>
      </w:r>
      <w:r w:rsidR="00983EF3" w:rsidRPr="00282ABE">
        <w:rPr>
          <w:rFonts w:ascii="Times New Roman" w:eastAsia="Times New Roman" w:hAnsi="Times New Roman" w:cs="Times New Roman"/>
          <w:sz w:val="24"/>
          <w:szCs w:val="24"/>
        </w:rPr>
        <w:t>6</w:t>
      </w:r>
      <w:r w:rsidR="0089178D" w:rsidRPr="00282ABE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57637B" w:rsidRPr="00282ABE">
        <w:rPr>
          <w:rFonts w:ascii="Times New Roman" w:eastAsia="Times New Roman" w:hAnsi="Times New Roman" w:cs="Times New Roman"/>
          <w:sz w:val="24"/>
          <w:szCs w:val="24"/>
        </w:rPr>
        <w:t>обеспечив</w:t>
      </w:r>
      <w:r w:rsidR="0089178D" w:rsidRPr="00282ABE">
        <w:rPr>
          <w:rFonts w:ascii="Times New Roman" w:eastAsia="Times New Roman" w:hAnsi="Times New Roman" w:cs="Times New Roman"/>
          <w:sz w:val="24"/>
          <w:szCs w:val="24"/>
        </w:rPr>
        <w:t xml:space="preserve"> предприятиям </w:t>
      </w:r>
      <w:r w:rsidR="0057637B" w:rsidRPr="00282ABE">
        <w:rPr>
          <w:rFonts w:ascii="Times New Roman" w:eastAsia="Times New Roman" w:hAnsi="Times New Roman" w:cs="Times New Roman"/>
          <w:sz w:val="24"/>
          <w:szCs w:val="24"/>
        </w:rPr>
        <w:t>электроэнергетического комплекса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 xml:space="preserve">лидирующую позицию 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в структуре выпуска – </w:t>
      </w:r>
      <w:r w:rsidR="00983EF3" w:rsidRPr="00282ABE">
        <w:rPr>
          <w:rFonts w:ascii="Times New Roman" w:eastAsia="Times New Roman" w:hAnsi="Times New Roman" w:cs="Times New Roman"/>
          <w:sz w:val="24"/>
          <w:szCs w:val="24"/>
        </w:rPr>
        <w:t>40,3</w:t>
      </w:r>
      <w:r w:rsidR="00895782" w:rsidRPr="00282ABE">
        <w:rPr>
          <w:rFonts w:ascii="Times New Roman" w:eastAsia="Times New Roman" w:hAnsi="Times New Roman" w:cs="Times New Roman"/>
          <w:sz w:val="24"/>
          <w:szCs w:val="24"/>
        </w:rPr>
        <w:t>%</w:t>
      </w:r>
      <w:r w:rsidR="00F97BBC" w:rsidRPr="00282A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На металлургию в результате </w:t>
      </w:r>
      <w:r w:rsidR="00F97BBC" w:rsidRPr="00282ABE">
        <w:rPr>
          <w:rFonts w:ascii="Times New Roman" w:eastAsia="Times New Roman" w:hAnsi="Times New Roman" w:cs="Times New Roman"/>
          <w:sz w:val="24"/>
          <w:szCs w:val="24"/>
        </w:rPr>
        <w:t>снижения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 объем</w:t>
      </w:r>
      <w:r w:rsidR="00F97BBC" w:rsidRPr="00282AB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 товарного выпуска в январе-</w:t>
      </w:r>
      <w:r w:rsidR="00983EF3" w:rsidRPr="00282ABE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8F14C7" w:rsidRPr="00282ABE">
        <w:rPr>
          <w:rFonts w:ascii="Times New Roman" w:eastAsia="Times New Roman" w:hAnsi="Times New Roman" w:cs="Times New Roman"/>
          <w:sz w:val="24"/>
          <w:szCs w:val="24"/>
        </w:rPr>
        <w:t>тябре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 2016 года по отношению к соответствующему периоду 2015 года, в</w:t>
      </w:r>
      <w:proofErr w:type="gramEnd"/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рассматриваемом </w:t>
      </w:r>
      <w:proofErr w:type="gramStart"/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>периоде</w:t>
      </w:r>
      <w:proofErr w:type="gramEnd"/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 приходилось </w:t>
      </w:r>
      <w:r w:rsidR="00983EF3" w:rsidRPr="00282ABE">
        <w:rPr>
          <w:rFonts w:ascii="Times New Roman" w:eastAsia="Times New Roman" w:hAnsi="Times New Roman" w:cs="Times New Roman"/>
          <w:sz w:val="24"/>
          <w:szCs w:val="24"/>
        </w:rPr>
        <w:t>19,5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% выпуска в промышленности против </w:t>
      </w:r>
      <w:r w:rsidR="002377E0" w:rsidRPr="00282A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983EF3" w:rsidRPr="00282ABE">
        <w:rPr>
          <w:rFonts w:ascii="Times New Roman" w:eastAsia="Times New Roman" w:hAnsi="Times New Roman" w:cs="Times New Roman"/>
          <w:sz w:val="24"/>
          <w:szCs w:val="24"/>
        </w:rPr>
        <w:t>4</w:t>
      </w:r>
      <w:r w:rsidR="002377E0" w:rsidRPr="00282A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83EF3" w:rsidRPr="00282ABE">
        <w:rPr>
          <w:rFonts w:ascii="Times New Roman" w:eastAsia="Times New Roman" w:hAnsi="Times New Roman" w:cs="Times New Roman"/>
          <w:sz w:val="24"/>
          <w:szCs w:val="24"/>
        </w:rPr>
        <w:t>7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% в </w:t>
      </w:r>
      <w:r w:rsidR="00F97BBC" w:rsidRPr="00282ABE">
        <w:rPr>
          <w:rFonts w:ascii="Times New Roman" w:eastAsia="Times New Roman" w:hAnsi="Times New Roman" w:cs="Times New Roman"/>
          <w:sz w:val="24"/>
          <w:szCs w:val="24"/>
        </w:rPr>
        <w:t>январе-</w:t>
      </w:r>
      <w:r w:rsidR="00983EF3" w:rsidRPr="00282ABE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8F14C7" w:rsidRPr="00282ABE">
        <w:rPr>
          <w:rFonts w:ascii="Times New Roman" w:eastAsia="Times New Roman" w:hAnsi="Times New Roman" w:cs="Times New Roman"/>
          <w:sz w:val="24"/>
          <w:szCs w:val="24"/>
        </w:rPr>
        <w:t>тябре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63C" w:rsidRPr="00282AB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2015 года. </w:t>
      </w:r>
      <w:r w:rsidR="002377E0" w:rsidRPr="00282ABE">
        <w:rPr>
          <w:rFonts w:ascii="Times New Roman" w:eastAsia="Times New Roman" w:hAnsi="Times New Roman" w:cs="Times New Roman"/>
          <w:sz w:val="24"/>
          <w:szCs w:val="24"/>
        </w:rPr>
        <w:t>Увеличение объема промышленного производства п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>редприятия</w:t>
      </w:r>
      <w:r w:rsidR="002377E0" w:rsidRPr="00282ABE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 легкой промышленности</w:t>
      </w:r>
      <w:r w:rsidR="000E280E" w:rsidRPr="00282ABE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983EF3" w:rsidRPr="00282ABE">
        <w:rPr>
          <w:rFonts w:ascii="Times New Roman" w:eastAsia="Times New Roman" w:hAnsi="Times New Roman" w:cs="Times New Roman"/>
          <w:sz w:val="24"/>
          <w:szCs w:val="24"/>
        </w:rPr>
        <w:t>9,3</w:t>
      </w:r>
      <w:r w:rsidR="0095035B" w:rsidRPr="00282ABE">
        <w:rPr>
          <w:rFonts w:ascii="Times New Roman" w:eastAsia="Times New Roman" w:hAnsi="Times New Roman" w:cs="Times New Roman"/>
          <w:sz w:val="24"/>
          <w:szCs w:val="24"/>
        </w:rPr>
        <w:t>%</w:t>
      </w:r>
      <w:r w:rsidR="00CA093E" w:rsidRPr="00282ABE">
        <w:rPr>
          <w:rFonts w:ascii="Times New Roman" w:eastAsia="Times New Roman" w:hAnsi="Times New Roman" w:cs="Times New Roman"/>
          <w:sz w:val="24"/>
          <w:szCs w:val="24"/>
        </w:rPr>
        <w:t xml:space="preserve"> обеспечило</w:t>
      </w:r>
      <w:r w:rsidR="002377E0" w:rsidRPr="00282ABE">
        <w:rPr>
          <w:rFonts w:ascii="Times New Roman" w:eastAsia="Times New Roman" w:hAnsi="Times New Roman" w:cs="Times New Roman"/>
          <w:sz w:val="24"/>
          <w:szCs w:val="24"/>
        </w:rPr>
        <w:t xml:space="preserve"> расширение долевого участия в совокупном объеме производства до </w:t>
      </w:r>
      <w:r w:rsidR="00CF27EC" w:rsidRPr="00282ABE">
        <w:rPr>
          <w:rFonts w:ascii="Times New Roman" w:eastAsia="Times New Roman" w:hAnsi="Times New Roman" w:cs="Times New Roman"/>
          <w:sz w:val="24"/>
          <w:szCs w:val="24"/>
        </w:rPr>
        <w:t>13,</w:t>
      </w:r>
      <w:r w:rsidR="00F41D1B" w:rsidRPr="00282ABE">
        <w:rPr>
          <w:rFonts w:ascii="Times New Roman" w:eastAsia="Times New Roman" w:hAnsi="Times New Roman" w:cs="Times New Roman"/>
          <w:sz w:val="24"/>
          <w:szCs w:val="24"/>
        </w:rPr>
        <w:t>8</w:t>
      </w:r>
      <w:r w:rsidR="002377E0" w:rsidRPr="00282ABE">
        <w:rPr>
          <w:rFonts w:ascii="Times New Roman" w:eastAsia="Times New Roman" w:hAnsi="Times New Roman" w:cs="Times New Roman"/>
          <w:sz w:val="24"/>
          <w:szCs w:val="24"/>
        </w:rPr>
        <w:t>% («+»</w:t>
      </w:r>
      <w:r w:rsidR="00CF27EC" w:rsidRPr="00282ABE">
        <w:rPr>
          <w:rFonts w:ascii="Times New Roman" w:eastAsia="Times New Roman" w:hAnsi="Times New Roman" w:cs="Times New Roman"/>
          <w:sz w:val="24"/>
          <w:szCs w:val="24"/>
        </w:rPr>
        <w:t>1,</w:t>
      </w:r>
      <w:r w:rsidR="00F41D1B" w:rsidRPr="00282ABE">
        <w:rPr>
          <w:rFonts w:ascii="Times New Roman" w:eastAsia="Times New Roman" w:hAnsi="Times New Roman" w:cs="Times New Roman"/>
          <w:sz w:val="24"/>
          <w:szCs w:val="24"/>
        </w:rPr>
        <w:t>8</w:t>
      </w:r>
      <w:r w:rsidR="002377E0" w:rsidRPr="00282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377E0" w:rsidRPr="00282ABE">
        <w:rPr>
          <w:rFonts w:ascii="Times New Roman" w:eastAsia="Times New Roman" w:hAnsi="Times New Roman" w:cs="Times New Roman"/>
          <w:sz w:val="24"/>
          <w:szCs w:val="24"/>
        </w:rPr>
        <w:t>процентных</w:t>
      </w:r>
      <w:proofErr w:type="gramEnd"/>
      <w:r w:rsidR="002377E0" w:rsidRPr="00282ABE">
        <w:rPr>
          <w:rFonts w:ascii="Times New Roman" w:eastAsia="Times New Roman" w:hAnsi="Times New Roman" w:cs="Times New Roman"/>
          <w:sz w:val="24"/>
          <w:szCs w:val="24"/>
        </w:rPr>
        <w:t xml:space="preserve"> пункта). Предприятия пищевой промышленности при увеличении товарного выпуска на </w:t>
      </w:r>
      <w:r w:rsidR="00BF0F55" w:rsidRPr="00282ABE">
        <w:rPr>
          <w:rFonts w:ascii="Times New Roman" w:eastAsia="Times New Roman" w:hAnsi="Times New Roman" w:cs="Times New Roman"/>
          <w:sz w:val="24"/>
          <w:szCs w:val="24"/>
        </w:rPr>
        <w:t>2,</w:t>
      </w:r>
      <w:r w:rsidR="00F41D1B" w:rsidRPr="00282ABE">
        <w:rPr>
          <w:rFonts w:ascii="Times New Roman" w:eastAsia="Times New Roman" w:hAnsi="Times New Roman" w:cs="Times New Roman"/>
          <w:sz w:val="24"/>
          <w:szCs w:val="24"/>
        </w:rPr>
        <w:t>0</w:t>
      </w:r>
      <w:r w:rsidR="0095035B" w:rsidRPr="00282ABE">
        <w:rPr>
          <w:rFonts w:ascii="Times New Roman" w:eastAsia="Times New Roman" w:hAnsi="Times New Roman" w:cs="Times New Roman"/>
          <w:sz w:val="24"/>
          <w:szCs w:val="24"/>
        </w:rPr>
        <w:t>%</w:t>
      </w:r>
      <w:r w:rsidR="002377E0" w:rsidRPr="00282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сформировали </w:t>
      </w:r>
      <w:r w:rsidR="00F41D1B" w:rsidRPr="00282ABE">
        <w:rPr>
          <w:rFonts w:ascii="Times New Roman" w:eastAsia="Times New Roman" w:hAnsi="Times New Roman" w:cs="Times New Roman"/>
          <w:sz w:val="24"/>
          <w:szCs w:val="24"/>
        </w:rPr>
        <w:t>12,1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95035B" w:rsidRPr="00282ABE">
        <w:rPr>
          <w:rFonts w:ascii="Times New Roman" w:eastAsia="Times New Roman" w:hAnsi="Times New Roman" w:cs="Times New Roman"/>
          <w:sz w:val="24"/>
          <w:szCs w:val="24"/>
        </w:rPr>
        <w:lastRenderedPageBreak/>
        <w:t>объем</w:t>
      </w:r>
      <w:r w:rsidR="00151AEC" w:rsidRPr="00282AB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5035B" w:rsidRPr="00282ABE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производства в целом по </w:t>
      </w:r>
      <w:r w:rsidR="00151AEC" w:rsidRPr="00282ABE">
        <w:rPr>
          <w:rFonts w:ascii="Times New Roman" w:eastAsia="Times New Roman" w:hAnsi="Times New Roman" w:cs="Times New Roman"/>
          <w:sz w:val="24"/>
          <w:szCs w:val="24"/>
        </w:rPr>
        <w:t>индустрии,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 против </w:t>
      </w:r>
      <w:r w:rsidR="00CF27EC" w:rsidRPr="00282A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BF0F55" w:rsidRPr="00282A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CF27EC" w:rsidRPr="00282A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14C7" w:rsidRPr="00282A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% в аналогичном периоде </w:t>
      </w:r>
      <w:r w:rsidR="001C7C2C" w:rsidRPr="00282AB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>2015 года.</w:t>
      </w:r>
    </w:p>
    <w:p w:rsidR="004769DC" w:rsidRPr="00282ABE" w:rsidRDefault="0095035B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ABE">
        <w:rPr>
          <w:rFonts w:ascii="Times New Roman" w:eastAsia="Times New Roman" w:hAnsi="Times New Roman" w:cs="Times New Roman"/>
          <w:sz w:val="24"/>
          <w:szCs w:val="24"/>
        </w:rPr>
        <w:t>Помесячная динамика промышленного производства, на фоне неустойчивой рыночной конъюнктуры</w:t>
      </w:r>
      <w:r w:rsidR="004769DC" w:rsidRPr="00282AB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348" w:rsidRPr="00282ABE">
        <w:rPr>
          <w:rFonts w:ascii="Times New Roman" w:eastAsia="Times New Roman" w:hAnsi="Times New Roman" w:cs="Times New Roman"/>
          <w:sz w:val="24"/>
          <w:szCs w:val="24"/>
        </w:rPr>
        <w:t xml:space="preserve">в рассматриваемом периоде демонстрирует </w:t>
      </w:r>
      <w:proofErr w:type="spellStart"/>
      <w:r w:rsidR="00B83348" w:rsidRPr="00282ABE">
        <w:rPr>
          <w:rFonts w:ascii="Times New Roman" w:eastAsia="Times New Roman" w:hAnsi="Times New Roman" w:cs="Times New Roman"/>
          <w:sz w:val="24"/>
          <w:szCs w:val="24"/>
        </w:rPr>
        <w:t>разновекторную</w:t>
      </w:r>
      <w:proofErr w:type="spellEnd"/>
      <w:r w:rsidR="00B83348" w:rsidRPr="00282ABE">
        <w:rPr>
          <w:rFonts w:ascii="Times New Roman" w:eastAsia="Times New Roman" w:hAnsi="Times New Roman" w:cs="Times New Roman"/>
          <w:sz w:val="24"/>
          <w:szCs w:val="24"/>
        </w:rPr>
        <w:t xml:space="preserve"> динамику. </w:t>
      </w:r>
      <w:proofErr w:type="gramStart"/>
      <w:r w:rsidR="00B83348" w:rsidRPr="00282ABE">
        <w:rPr>
          <w:rFonts w:ascii="Times New Roman" w:eastAsia="Times New Roman" w:hAnsi="Times New Roman" w:cs="Times New Roman"/>
          <w:sz w:val="24"/>
          <w:szCs w:val="24"/>
        </w:rPr>
        <w:t xml:space="preserve">На фоне отрицательной динамики относительно аналогичного периода </w:t>
      </w:r>
      <w:r w:rsidR="007E4805" w:rsidRPr="00282ABE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B83348" w:rsidRPr="00282ABE">
        <w:rPr>
          <w:rFonts w:ascii="Times New Roman" w:eastAsia="Times New Roman" w:hAnsi="Times New Roman" w:cs="Times New Roman"/>
          <w:sz w:val="24"/>
          <w:szCs w:val="24"/>
        </w:rPr>
        <w:t xml:space="preserve">2015 года </w:t>
      </w:r>
      <w:r w:rsidR="004769DC" w:rsidRPr="00282ABE">
        <w:rPr>
          <w:rFonts w:ascii="Times New Roman" w:eastAsia="Times New Roman" w:hAnsi="Times New Roman" w:cs="Times New Roman"/>
          <w:sz w:val="24"/>
          <w:szCs w:val="24"/>
        </w:rPr>
        <w:t xml:space="preserve">начиная с апреля месяца </w:t>
      </w:r>
      <w:r w:rsidR="00B83348" w:rsidRPr="00282ABE">
        <w:rPr>
          <w:rFonts w:ascii="Times New Roman" w:eastAsia="Times New Roman" w:hAnsi="Times New Roman" w:cs="Times New Roman"/>
          <w:sz w:val="24"/>
          <w:szCs w:val="24"/>
        </w:rPr>
        <w:t>– снижение составил</w:t>
      </w:r>
      <w:r w:rsidR="00F87A29" w:rsidRPr="00282AB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769DC" w:rsidRPr="00282ABE">
        <w:rPr>
          <w:rFonts w:ascii="Times New Roman" w:eastAsia="Times New Roman" w:hAnsi="Times New Roman" w:cs="Times New Roman"/>
          <w:sz w:val="24"/>
          <w:szCs w:val="24"/>
        </w:rPr>
        <w:t xml:space="preserve"> 0,1%, в мае – 6,0%, июне – </w:t>
      </w:r>
      <w:r w:rsidR="00F87A29" w:rsidRPr="00282ABE">
        <w:rPr>
          <w:rFonts w:ascii="Times New Roman" w:eastAsia="Times New Roman" w:hAnsi="Times New Roman" w:cs="Times New Roman"/>
          <w:sz w:val="24"/>
          <w:szCs w:val="24"/>
        </w:rPr>
        <w:t>18,4%,</w:t>
      </w:r>
      <w:r w:rsidR="004769DC" w:rsidRPr="00282ABE">
        <w:rPr>
          <w:rFonts w:ascii="Times New Roman" w:eastAsia="Times New Roman" w:hAnsi="Times New Roman" w:cs="Times New Roman"/>
          <w:sz w:val="24"/>
          <w:szCs w:val="24"/>
        </w:rPr>
        <w:t xml:space="preserve"> в июле - 29,4%</w:t>
      </w:r>
      <w:r w:rsidR="00B83348" w:rsidRPr="00282ABE">
        <w:rPr>
          <w:rFonts w:ascii="Times New Roman" w:eastAsia="Times New Roman" w:hAnsi="Times New Roman" w:cs="Times New Roman"/>
          <w:sz w:val="24"/>
          <w:szCs w:val="24"/>
        </w:rPr>
        <w:t>, в августе отмечается рост на 3,6%</w:t>
      </w:r>
      <w:r w:rsidR="00BC7CB9" w:rsidRPr="00282A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B60B9" w:rsidRPr="00282ABE">
        <w:rPr>
          <w:rFonts w:ascii="Times New Roman" w:eastAsia="Times New Roman" w:hAnsi="Times New Roman" w:cs="Times New Roman"/>
          <w:sz w:val="24"/>
          <w:szCs w:val="24"/>
        </w:rPr>
        <w:t xml:space="preserve">который учитывая сложную экономическую ситуацию внутри государства, а также нестабильность внешних рынков, </w:t>
      </w:r>
      <w:r w:rsidR="00BC7CB9" w:rsidRPr="00282ABE">
        <w:rPr>
          <w:rFonts w:ascii="Times New Roman" w:eastAsia="Times New Roman" w:hAnsi="Times New Roman" w:cs="Times New Roman"/>
          <w:sz w:val="24"/>
          <w:szCs w:val="24"/>
        </w:rPr>
        <w:t>смени</w:t>
      </w:r>
      <w:r w:rsidR="006B60B9" w:rsidRPr="00282ABE">
        <w:rPr>
          <w:rFonts w:ascii="Times New Roman" w:eastAsia="Times New Roman" w:hAnsi="Times New Roman" w:cs="Times New Roman"/>
          <w:sz w:val="24"/>
          <w:szCs w:val="24"/>
        </w:rPr>
        <w:t>л</w:t>
      </w:r>
      <w:r w:rsidR="00BC7CB9" w:rsidRPr="00282ABE">
        <w:rPr>
          <w:rFonts w:ascii="Times New Roman" w:eastAsia="Times New Roman" w:hAnsi="Times New Roman" w:cs="Times New Roman"/>
          <w:sz w:val="24"/>
          <w:szCs w:val="24"/>
        </w:rPr>
        <w:t xml:space="preserve">ся в </w:t>
      </w:r>
      <w:r w:rsidR="005A70DA" w:rsidRPr="00282ABE">
        <w:rPr>
          <w:rFonts w:ascii="Times New Roman" w:eastAsia="Times New Roman" w:hAnsi="Times New Roman" w:cs="Times New Roman"/>
          <w:sz w:val="24"/>
          <w:szCs w:val="24"/>
        </w:rPr>
        <w:t xml:space="preserve">последующие месяцы спадом, в </w:t>
      </w:r>
      <w:r w:rsidR="00BC7CB9" w:rsidRPr="00282ABE">
        <w:rPr>
          <w:rFonts w:ascii="Times New Roman" w:eastAsia="Times New Roman" w:hAnsi="Times New Roman" w:cs="Times New Roman"/>
          <w:sz w:val="24"/>
          <w:szCs w:val="24"/>
        </w:rPr>
        <w:t xml:space="preserve">сентябре </w:t>
      </w:r>
      <w:r w:rsidR="005A70DA" w:rsidRPr="00282A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C7CB9" w:rsidRPr="00282ABE">
        <w:rPr>
          <w:rFonts w:ascii="Times New Roman" w:eastAsia="Times New Roman" w:hAnsi="Times New Roman" w:cs="Times New Roman"/>
          <w:sz w:val="24"/>
          <w:szCs w:val="24"/>
        </w:rPr>
        <w:t>на 12,5%</w:t>
      </w:r>
      <w:r w:rsidR="006B60B9" w:rsidRPr="00282ABE">
        <w:rPr>
          <w:rFonts w:ascii="Times New Roman" w:eastAsia="Times New Roman" w:hAnsi="Times New Roman" w:cs="Times New Roman"/>
          <w:sz w:val="24"/>
          <w:szCs w:val="24"/>
        </w:rPr>
        <w:t>, а в октябре – на 17,3%</w:t>
      </w:r>
      <w:r w:rsidR="004769DC" w:rsidRPr="00282AB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6295D" w:rsidRPr="00282ABE" w:rsidRDefault="00E6295D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ABE">
        <w:rPr>
          <w:rFonts w:ascii="Times New Roman" w:eastAsia="Times New Roman" w:hAnsi="Times New Roman" w:cs="Times New Roman"/>
          <w:b/>
          <w:sz w:val="24"/>
          <w:szCs w:val="24"/>
        </w:rPr>
        <w:t>Динамика промышленного производства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 xml:space="preserve"> (в сопоставимых ценах), </w:t>
      </w:r>
      <w:r w:rsidRPr="00282ABE">
        <w:rPr>
          <w:rFonts w:ascii="Times New Roman" w:eastAsia="Times New Roman" w:hAnsi="Times New Roman" w:cs="Times New Roman"/>
          <w:b/>
          <w:sz w:val="24"/>
          <w:szCs w:val="24"/>
        </w:rPr>
        <w:t>млн. руб.</w:t>
      </w:r>
    </w:p>
    <w:p w:rsidR="00E6295D" w:rsidRPr="00282ABE" w:rsidRDefault="00E6295D" w:rsidP="00282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AB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81700" cy="1400175"/>
            <wp:effectExtent l="0" t="0" r="0" b="0"/>
            <wp:docPr id="10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E2728" w:rsidRPr="00282ABE" w:rsidRDefault="00EE2728" w:rsidP="00282A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ABE">
        <w:rPr>
          <w:rFonts w:ascii="Times New Roman" w:eastAsia="Times New Roman" w:hAnsi="Times New Roman" w:cs="Times New Roman"/>
          <w:sz w:val="24"/>
          <w:szCs w:val="24"/>
        </w:rPr>
        <w:t>При этом</w:t>
      </w:r>
      <w:proofErr w:type="gramStart"/>
      <w:r w:rsidRPr="00282AB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82ABE">
        <w:rPr>
          <w:rFonts w:ascii="Times New Roman" w:eastAsia="Times New Roman" w:hAnsi="Times New Roman" w:cs="Times New Roman"/>
          <w:sz w:val="24"/>
          <w:szCs w:val="24"/>
        </w:rPr>
        <w:t xml:space="preserve"> если рассматривать показатели нарастающим </w:t>
      </w:r>
      <w:r w:rsidR="00C36066" w:rsidRPr="00282ABE">
        <w:rPr>
          <w:rFonts w:ascii="Times New Roman" w:eastAsia="Times New Roman" w:hAnsi="Times New Roman" w:cs="Times New Roman"/>
          <w:sz w:val="24"/>
          <w:szCs w:val="24"/>
        </w:rPr>
        <w:t xml:space="preserve">итогом 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>за январь-</w:t>
      </w:r>
      <w:r w:rsidR="005A70DA" w:rsidRPr="00282ABE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633CD1" w:rsidRPr="00282ABE">
        <w:rPr>
          <w:rFonts w:ascii="Times New Roman" w:eastAsia="Times New Roman" w:hAnsi="Times New Roman" w:cs="Times New Roman"/>
          <w:sz w:val="24"/>
          <w:szCs w:val="24"/>
        </w:rPr>
        <w:t>тябрь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 xml:space="preserve">, то следует отметить </w:t>
      </w:r>
      <w:r w:rsidR="009B00EF" w:rsidRPr="00282ABE">
        <w:rPr>
          <w:rFonts w:ascii="Times New Roman" w:eastAsia="Times New Roman" w:hAnsi="Times New Roman" w:cs="Times New Roman"/>
          <w:sz w:val="24"/>
          <w:szCs w:val="24"/>
        </w:rPr>
        <w:t>углубление</w:t>
      </w:r>
      <w:r w:rsidR="005A70DA" w:rsidRPr="00282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664" w:rsidRPr="00282ABE">
        <w:rPr>
          <w:rFonts w:ascii="Times New Roman" w:eastAsia="Times New Roman" w:hAnsi="Times New Roman" w:cs="Times New Roman"/>
          <w:sz w:val="24"/>
          <w:szCs w:val="24"/>
        </w:rPr>
        <w:t>понижательн</w:t>
      </w:r>
      <w:r w:rsidR="005A70DA" w:rsidRPr="00282ABE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 xml:space="preserve"> динамик</w:t>
      </w:r>
      <w:r w:rsidR="002310E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C4664" w:rsidRPr="00282ABE">
        <w:rPr>
          <w:rFonts w:ascii="Times New Roman" w:eastAsia="Times New Roman" w:hAnsi="Times New Roman" w:cs="Times New Roman"/>
          <w:sz w:val="24"/>
          <w:szCs w:val="24"/>
        </w:rPr>
        <w:t xml:space="preserve">показателя в </w:t>
      </w:r>
      <w:r w:rsidR="005A70DA" w:rsidRPr="00282ABE">
        <w:rPr>
          <w:rFonts w:ascii="Times New Roman" w:eastAsia="Times New Roman" w:hAnsi="Times New Roman" w:cs="Times New Roman"/>
          <w:sz w:val="24"/>
          <w:szCs w:val="24"/>
        </w:rPr>
        <w:t xml:space="preserve">начале </w:t>
      </w:r>
      <w:r w:rsidR="005C4664" w:rsidRPr="00282ABE">
        <w:rPr>
          <w:rFonts w:ascii="Times New Roman" w:eastAsia="Times New Roman" w:hAnsi="Times New Roman" w:cs="Times New Roman"/>
          <w:sz w:val="24"/>
          <w:szCs w:val="24"/>
        </w:rPr>
        <w:t>I</w:t>
      </w:r>
      <w:r w:rsidR="005A70DA" w:rsidRPr="00282ABE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5C4664" w:rsidRPr="00282ABE">
        <w:rPr>
          <w:rFonts w:ascii="Times New Roman" w:eastAsia="Times New Roman" w:hAnsi="Times New Roman" w:cs="Times New Roman"/>
          <w:sz w:val="24"/>
          <w:szCs w:val="24"/>
        </w:rPr>
        <w:t>квартал</w:t>
      </w:r>
      <w:r w:rsidR="005A70DA" w:rsidRPr="00282AB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C4664" w:rsidRPr="00282ABE">
        <w:rPr>
          <w:rFonts w:ascii="Times New Roman" w:eastAsia="Times New Roman" w:hAnsi="Times New Roman" w:cs="Times New Roman"/>
          <w:sz w:val="24"/>
          <w:szCs w:val="24"/>
        </w:rPr>
        <w:t xml:space="preserve"> 2016 года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2728" w:rsidRPr="00282ABE" w:rsidRDefault="00EE2728" w:rsidP="00282A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A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028825"/>
            <wp:effectExtent l="0" t="0" r="0" b="0"/>
            <wp:docPr id="13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5783" w:rsidRPr="00282ABE" w:rsidRDefault="00E6295D" w:rsidP="00282A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ABE">
        <w:rPr>
          <w:rFonts w:ascii="Times New Roman" w:eastAsia="Times New Roman" w:hAnsi="Times New Roman" w:cs="Times New Roman"/>
          <w:sz w:val="24"/>
          <w:szCs w:val="24"/>
        </w:rPr>
        <w:t xml:space="preserve">В разрезе </w:t>
      </w:r>
      <w:r w:rsidR="00975C18" w:rsidRPr="00282ABE">
        <w:rPr>
          <w:rFonts w:ascii="Times New Roman" w:eastAsia="Times New Roman" w:hAnsi="Times New Roman" w:cs="Times New Roman"/>
          <w:sz w:val="24"/>
          <w:szCs w:val="24"/>
        </w:rPr>
        <w:t xml:space="preserve">отраслей 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 xml:space="preserve">динамика промышленного производства в </w:t>
      </w:r>
      <w:r w:rsidR="00F43B2A" w:rsidRPr="00282ABE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932F18" w:rsidRPr="00282ABE">
        <w:rPr>
          <w:rFonts w:ascii="Times New Roman" w:eastAsia="Times New Roman" w:hAnsi="Times New Roman" w:cs="Times New Roman"/>
          <w:sz w:val="24"/>
          <w:szCs w:val="24"/>
        </w:rPr>
        <w:t>тябр</w:t>
      </w:r>
      <w:r w:rsidR="00F87A29" w:rsidRPr="00282AB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 xml:space="preserve"> 2016 года по отношению к базовому показателю 2015 года свидетельствует о </w:t>
      </w:r>
      <w:proofErr w:type="spellStart"/>
      <w:r w:rsidR="00975C18" w:rsidRPr="00282ABE">
        <w:rPr>
          <w:rFonts w:ascii="Times New Roman" w:eastAsia="Times New Roman" w:hAnsi="Times New Roman" w:cs="Times New Roman"/>
          <w:sz w:val="24"/>
          <w:szCs w:val="24"/>
        </w:rPr>
        <w:t>разновекторной</w:t>
      </w:r>
      <w:proofErr w:type="spellEnd"/>
      <w:r w:rsidR="00975C18" w:rsidRPr="00282ABE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>и выглядит следующим образом:</w:t>
      </w:r>
    </w:p>
    <w:p w:rsidR="00E6295D" w:rsidRPr="00282ABE" w:rsidRDefault="00E6295D" w:rsidP="00282A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ABE">
        <w:rPr>
          <w:rFonts w:ascii="Times New Roman" w:eastAsia="Times New Roman" w:hAnsi="Times New Roman" w:cs="Times New Roman"/>
          <w:b/>
          <w:sz w:val="24"/>
          <w:szCs w:val="24"/>
        </w:rPr>
        <w:t xml:space="preserve">Динамика промышленной продукции в разрезе </w:t>
      </w:r>
      <w:proofErr w:type="spellStart"/>
      <w:r w:rsidRPr="00282ABE">
        <w:rPr>
          <w:rFonts w:ascii="Times New Roman" w:eastAsia="Times New Roman" w:hAnsi="Times New Roman" w:cs="Times New Roman"/>
          <w:b/>
          <w:sz w:val="24"/>
          <w:szCs w:val="24"/>
        </w:rPr>
        <w:t>подотраслей</w:t>
      </w:r>
      <w:proofErr w:type="spellEnd"/>
      <w:r w:rsidRPr="00282ABE">
        <w:rPr>
          <w:rFonts w:ascii="Times New Roman" w:eastAsia="Times New Roman" w:hAnsi="Times New Roman" w:cs="Times New Roman"/>
          <w:b/>
          <w:sz w:val="24"/>
          <w:szCs w:val="24"/>
        </w:rPr>
        <w:t>, млн. руб.</w:t>
      </w:r>
    </w:p>
    <w:p w:rsidR="00E6295D" w:rsidRPr="00282ABE" w:rsidRDefault="00E6295D" w:rsidP="00282AB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82AB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51550" cy="2476500"/>
            <wp:effectExtent l="19050" t="0" r="25400" b="0"/>
            <wp:docPr id="11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36066" w:rsidRPr="00282ABE" w:rsidRDefault="00C36066" w:rsidP="00282A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ABE">
        <w:rPr>
          <w:rFonts w:ascii="Times New Roman" w:eastAsia="Times New Roman" w:hAnsi="Times New Roman" w:cs="Times New Roman"/>
          <w:sz w:val="24"/>
          <w:szCs w:val="24"/>
        </w:rPr>
        <w:t>При этом</w:t>
      </w:r>
      <w:proofErr w:type="gramStart"/>
      <w:r w:rsidRPr="00282AB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82ABE">
        <w:rPr>
          <w:rFonts w:ascii="Times New Roman" w:eastAsia="Times New Roman" w:hAnsi="Times New Roman" w:cs="Times New Roman"/>
          <w:sz w:val="24"/>
          <w:szCs w:val="24"/>
        </w:rPr>
        <w:t xml:space="preserve"> если рассматривать показатели нарастающим итогом за январь-</w:t>
      </w:r>
      <w:r w:rsidR="00F43B2A" w:rsidRPr="00282ABE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932F18" w:rsidRPr="00282ABE">
        <w:rPr>
          <w:rFonts w:ascii="Times New Roman" w:eastAsia="Times New Roman" w:hAnsi="Times New Roman" w:cs="Times New Roman"/>
          <w:sz w:val="24"/>
          <w:szCs w:val="24"/>
        </w:rPr>
        <w:t>тябрь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>, то следует отметить следующую динамику:</w:t>
      </w:r>
    </w:p>
    <w:p w:rsidR="0098743A" w:rsidRPr="00282ABE" w:rsidRDefault="00C36066" w:rsidP="00282A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282ABE">
        <w:rPr>
          <w:rFonts w:ascii="Times New Roman" w:eastAsia="Times New Roman" w:hAnsi="Times New Roman" w:cs="Times New Roman"/>
          <w:b/>
        </w:rPr>
        <w:lastRenderedPageBreak/>
        <w:t xml:space="preserve">Динамика промышленной продукции в разрезе </w:t>
      </w:r>
      <w:proofErr w:type="spellStart"/>
      <w:r w:rsidRPr="00282ABE">
        <w:rPr>
          <w:rFonts w:ascii="Times New Roman" w:eastAsia="Times New Roman" w:hAnsi="Times New Roman" w:cs="Times New Roman"/>
          <w:b/>
        </w:rPr>
        <w:t>подотраслей</w:t>
      </w:r>
      <w:proofErr w:type="spellEnd"/>
      <w:r w:rsidR="00A36670" w:rsidRPr="00282ABE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="00A36670" w:rsidRPr="00282ABE">
        <w:rPr>
          <w:rFonts w:ascii="Times New Roman" w:eastAsia="Times New Roman" w:hAnsi="Times New Roman" w:cs="Times New Roman"/>
          <w:b/>
        </w:rPr>
        <w:t>за</w:t>
      </w:r>
      <w:proofErr w:type="gramEnd"/>
      <w:r w:rsidR="00A36670" w:rsidRPr="00282ABE">
        <w:rPr>
          <w:rFonts w:ascii="Times New Roman" w:eastAsia="Times New Roman" w:hAnsi="Times New Roman" w:cs="Times New Roman"/>
          <w:b/>
        </w:rPr>
        <w:t xml:space="preserve"> </w:t>
      </w:r>
    </w:p>
    <w:p w:rsidR="00C36066" w:rsidRPr="00282ABE" w:rsidRDefault="00A36670" w:rsidP="00282A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282ABE">
        <w:rPr>
          <w:rFonts w:ascii="Times New Roman" w:eastAsia="Times New Roman" w:hAnsi="Times New Roman" w:cs="Times New Roman"/>
          <w:b/>
        </w:rPr>
        <w:t>январь-</w:t>
      </w:r>
      <w:r w:rsidR="00F43B2A" w:rsidRPr="00282ABE">
        <w:rPr>
          <w:rFonts w:ascii="Times New Roman" w:eastAsia="Times New Roman" w:hAnsi="Times New Roman" w:cs="Times New Roman"/>
          <w:b/>
        </w:rPr>
        <w:t>ок</w:t>
      </w:r>
      <w:r w:rsidR="00932F18" w:rsidRPr="00282ABE">
        <w:rPr>
          <w:rFonts w:ascii="Times New Roman" w:eastAsia="Times New Roman" w:hAnsi="Times New Roman" w:cs="Times New Roman"/>
          <w:b/>
        </w:rPr>
        <w:t>тябрь</w:t>
      </w:r>
      <w:r w:rsidR="00C36066" w:rsidRPr="00282ABE">
        <w:rPr>
          <w:rFonts w:ascii="Times New Roman" w:eastAsia="Times New Roman" w:hAnsi="Times New Roman" w:cs="Times New Roman"/>
          <w:b/>
        </w:rPr>
        <w:t>, млн. руб.</w:t>
      </w:r>
    </w:p>
    <w:p w:rsidR="00C36066" w:rsidRPr="00282ABE" w:rsidRDefault="00C36066" w:rsidP="00282AB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82AB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51550" cy="2724150"/>
            <wp:effectExtent l="19050" t="0" r="25400" b="0"/>
            <wp:docPr id="14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6295D" w:rsidRPr="00282ABE" w:rsidRDefault="00E6295D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6D9" w:rsidRPr="00282ABE" w:rsidRDefault="000846D9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ABE">
        <w:rPr>
          <w:rFonts w:ascii="Times New Roman" w:eastAsia="Times New Roman" w:hAnsi="Times New Roman" w:cs="Times New Roman"/>
          <w:sz w:val="24"/>
          <w:szCs w:val="24"/>
        </w:rPr>
        <w:t xml:space="preserve">Между тем, следует отметить, что при рассмотрении динамики объема промышленного производства за </w:t>
      </w:r>
      <w:r w:rsidR="009B00EF" w:rsidRPr="00282AB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 xml:space="preserve"> месяцев 2016 года без учета вклада в совокупный выпуск ЗАО «Молдавская ГРЭС» и ОАО «Молдавский металлургический завод», по остальным предприятиям зафиксирован прирост объема промышленного производства по отношению к соответствующему периоду 2015 </w:t>
      </w:r>
      <w:r w:rsidR="00211A7D" w:rsidRPr="00282ABE">
        <w:rPr>
          <w:rFonts w:ascii="Times New Roman" w:eastAsia="Times New Roman" w:hAnsi="Times New Roman" w:cs="Times New Roman"/>
          <w:sz w:val="24"/>
          <w:szCs w:val="24"/>
        </w:rPr>
        <w:t>года на 6,</w:t>
      </w:r>
      <w:r w:rsidR="00C377F3" w:rsidRPr="00282ABE">
        <w:rPr>
          <w:rFonts w:ascii="Times New Roman" w:eastAsia="Times New Roman" w:hAnsi="Times New Roman" w:cs="Times New Roman"/>
          <w:sz w:val="24"/>
          <w:szCs w:val="24"/>
        </w:rPr>
        <w:t>4</w:t>
      </w:r>
      <w:r w:rsidR="00211A7D" w:rsidRPr="00282ABE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95D" w:rsidRPr="00282ABE" w:rsidRDefault="00E6295D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ABE">
        <w:rPr>
          <w:rFonts w:ascii="Times New Roman" w:eastAsia="Times New Roman" w:hAnsi="Times New Roman" w:cs="Times New Roman"/>
          <w:sz w:val="24"/>
          <w:szCs w:val="24"/>
        </w:rPr>
        <w:t xml:space="preserve">Увеличение промышленного производства </w:t>
      </w:r>
      <w:r w:rsidRPr="00282ABE">
        <w:rPr>
          <w:rFonts w:ascii="Times New Roman" w:hAnsi="Times New Roman"/>
          <w:sz w:val="24"/>
          <w:szCs w:val="24"/>
        </w:rPr>
        <w:t xml:space="preserve">по итогам </w:t>
      </w:r>
      <w:r w:rsidR="0037290E" w:rsidRPr="00282ABE">
        <w:rPr>
          <w:rFonts w:ascii="Times New Roman" w:hAnsi="Times New Roman"/>
          <w:sz w:val="24"/>
          <w:szCs w:val="24"/>
        </w:rPr>
        <w:t>января-</w:t>
      </w:r>
      <w:r w:rsidR="00EF68B0" w:rsidRPr="00282ABE">
        <w:rPr>
          <w:rFonts w:ascii="Times New Roman" w:hAnsi="Times New Roman"/>
          <w:sz w:val="24"/>
          <w:szCs w:val="24"/>
        </w:rPr>
        <w:t>ок</w:t>
      </w:r>
      <w:r w:rsidR="00855038" w:rsidRPr="00282ABE">
        <w:rPr>
          <w:rFonts w:ascii="Times New Roman" w:hAnsi="Times New Roman"/>
          <w:sz w:val="24"/>
          <w:szCs w:val="24"/>
        </w:rPr>
        <w:t>тября</w:t>
      </w:r>
      <w:r w:rsidR="0037290E" w:rsidRPr="00282ABE">
        <w:rPr>
          <w:rFonts w:ascii="Times New Roman" w:hAnsi="Times New Roman"/>
          <w:sz w:val="24"/>
          <w:szCs w:val="24"/>
        </w:rPr>
        <w:t xml:space="preserve"> </w:t>
      </w:r>
      <w:r w:rsidRPr="00282ABE">
        <w:rPr>
          <w:rFonts w:ascii="Times New Roman" w:hAnsi="Times New Roman"/>
          <w:sz w:val="24"/>
          <w:szCs w:val="24"/>
        </w:rPr>
        <w:t xml:space="preserve">2016 года 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 xml:space="preserve">по отношению к аналогичному периоду 2015 года зафиксировано в </w:t>
      </w:r>
      <w:proofErr w:type="gramStart"/>
      <w:r w:rsidRPr="00282ABE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proofErr w:type="gramEnd"/>
      <w:r w:rsidRPr="00282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ABE">
        <w:rPr>
          <w:rFonts w:ascii="Times New Roman" w:eastAsia="Times New Roman" w:hAnsi="Times New Roman" w:cs="Times New Roman"/>
          <w:sz w:val="24"/>
          <w:szCs w:val="24"/>
        </w:rPr>
        <w:t>подотраслях</w:t>
      </w:r>
      <w:proofErr w:type="spellEnd"/>
      <w:r w:rsidRPr="00282ABE">
        <w:rPr>
          <w:rFonts w:ascii="Times New Roman" w:eastAsia="Times New Roman" w:hAnsi="Times New Roman" w:cs="Times New Roman"/>
          <w:sz w:val="24"/>
          <w:szCs w:val="24"/>
        </w:rPr>
        <w:t xml:space="preserve"> промышленности:</w:t>
      </w:r>
    </w:p>
    <w:p w:rsidR="0054698C" w:rsidRPr="00282ABE" w:rsidRDefault="004616D9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2AB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6295D" w:rsidRPr="00282ABE">
        <w:rPr>
          <w:rFonts w:ascii="Times New Roman" w:hAnsi="Times New Roman"/>
          <w:b/>
          <w:sz w:val="24"/>
          <w:szCs w:val="24"/>
        </w:rPr>
        <w:t xml:space="preserve">в химической промышленности </w:t>
      </w:r>
      <w:r w:rsidR="000E280E" w:rsidRPr="00282ABE">
        <w:rPr>
          <w:rFonts w:ascii="Times New Roman" w:hAnsi="Times New Roman"/>
          <w:sz w:val="24"/>
          <w:szCs w:val="24"/>
        </w:rPr>
        <w:t xml:space="preserve">в рассматриваемом периоде </w:t>
      </w:r>
      <w:r w:rsidR="00813DE2" w:rsidRPr="00282ABE">
        <w:rPr>
          <w:rFonts w:ascii="Times New Roman" w:hAnsi="Times New Roman"/>
          <w:sz w:val="24"/>
          <w:szCs w:val="24"/>
        </w:rPr>
        <w:t xml:space="preserve">увеличение </w:t>
      </w:r>
      <w:r w:rsidR="0066346E" w:rsidRPr="00282ABE">
        <w:rPr>
          <w:rFonts w:ascii="Times New Roman" w:hAnsi="Times New Roman"/>
          <w:sz w:val="24"/>
          <w:szCs w:val="24"/>
        </w:rPr>
        <w:t xml:space="preserve">выпуска синтетических смол и пластмасс на </w:t>
      </w:r>
      <w:r w:rsidR="003D1646" w:rsidRPr="00282ABE">
        <w:rPr>
          <w:rFonts w:ascii="Times New Roman" w:hAnsi="Times New Roman"/>
          <w:sz w:val="24"/>
          <w:szCs w:val="24"/>
        </w:rPr>
        <w:t>83,5</w:t>
      </w:r>
      <w:r w:rsidR="0066346E" w:rsidRPr="00282ABE">
        <w:rPr>
          <w:rFonts w:ascii="Times New Roman" w:hAnsi="Times New Roman"/>
          <w:sz w:val="24"/>
          <w:szCs w:val="24"/>
        </w:rPr>
        <w:t xml:space="preserve">%, </w:t>
      </w:r>
      <w:r w:rsidR="003D1646" w:rsidRPr="00282ABE">
        <w:rPr>
          <w:rFonts w:ascii="Times New Roman" w:hAnsi="Times New Roman"/>
          <w:sz w:val="24"/>
          <w:szCs w:val="24"/>
        </w:rPr>
        <w:t xml:space="preserve">стеклопластиков и изделий из них на 93,5%, </w:t>
      </w:r>
      <w:r w:rsidR="0066346E" w:rsidRPr="00282ABE">
        <w:rPr>
          <w:rFonts w:ascii="Times New Roman" w:hAnsi="Times New Roman"/>
          <w:sz w:val="24"/>
          <w:szCs w:val="24"/>
        </w:rPr>
        <w:t xml:space="preserve">а также лаков в </w:t>
      </w:r>
      <w:r w:rsidR="003D1646" w:rsidRPr="00282ABE">
        <w:rPr>
          <w:rFonts w:ascii="Times New Roman" w:hAnsi="Times New Roman"/>
          <w:sz w:val="24"/>
          <w:szCs w:val="24"/>
        </w:rPr>
        <w:t>7,7</w:t>
      </w:r>
      <w:r w:rsidR="0066346E" w:rsidRPr="00282ABE">
        <w:rPr>
          <w:rFonts w:ascii="Times New Roman" w:hAnsi="Times New Roman"/>
          <w:sz w:val="24"/>
          <w:szCs w:val="24"/>
        </w:rPr>
        <w:t xml:space="preserve"> раз обусловило расширение товарного выпуска отрасли на </w:t>
      </w:r>
      <w:r w:rsidR="003D1646" w:rsidRPr="00282ABE">
        <w:rPr>
          <w:rFonts w:ascii="Times New Roman" w:hAnsi="Times New Roman"/>
          <w:sz w:val="24"/>
          <w:szCs w:val="24"/>
        </w:rPr>
        <w:t>62,6</w:t>
      </w:r>
      <w:r w:rsidR="00BC2256" w:rsidRPr="00282ABE">
        <w:rPr>
          <w:rFonts w:ascii="Times New Roman" w:hAnsi="Times New Roman"/>
          <w:sz w:val="24"/>
          <w:szCs w:val="24"/>
        </w:rPr>
        <w:t>%</w:t>
      </w:r>
      <w:r w:rsidR="0066346E" w:rsidRPr="00282ABE">
        <w:rPr>
          <w:rFonts w:ascii="Times New Roman" w:hAnsi="Times New Roman"/>
          <w:sz w:val="24"/>
          <w:szCs w:val="24"/>
        </w:rPr>
        <w:t xml:space="preserve">. Также следует отметить, что </w:t>
      </w:r>
      <w:r w:rsidR="00495EB6" w:rsidRPr="00282ABE">
        <w:rPr>
          <w:rFonts w:ascii="Times New Roman" w:eastAsia="Times New Roman" w:hAnsi="Times New Roman" w:cs="Times New Roman"/>
          <w:sz w:val="24"/>
          <w:szCs w:val="24"/>
        </w:rPr>
        <w:t>оказание государственной поддержки в виде льготных тарифов на энергоносители и льгот по налогу на доходы организации</w:t>
      </w:r>
      <w:r w:rsidR="00495EB6" w:rsidRPr="00282ABE">
        <w:rPr>
          <w:rFonts w:ascii="Times New Roman" w:hAnsi="Times New Roman"/>
          <w:sz w:val="24"/>
          <w:szCs w:val="24"/>
        </w:rPr>
        <w:t xml:space="preserve">                      </w:t>
      </w:r>
      <w:r w:rsidR="00813DE2" w:rsidRPr="00282ABE">
        <w:rPr>
          <w:rFonts w:ascii="Times New Roman" w:hAnsi="Times New Roman"/>
          <w:sz w:val="24"/>
          <w:szCs w:val="24"/>
        </w:rPr>
        <w:t>ЗАО «Завод «</w:t>
      </w:r>
      <w:proofErr w:type="spellStart"/>
      <w:r w:rsidR="00813DE2" w:rsidRPr="00282ABE">
        <w:rPr>
          <w:rFonts w:ascii="Times New Roman" w:hAnsi="Times New Roman"/>
          <w:sz w:val="24"/>
          <w:szCs w:val="24"/>
        </w:rPr>
        <w:t>Молдавизолит</w:t>
      </w:r>
      <w:proofErr w:type="spellEnd"/>
      <w:r w:rsidR="00813DE2" w:rsidRPr="00282ABE">
        <w:rPr>
          <w:rFonts w:ascii="Times New Roman" w:hAnsi="Times New Roman"/>
          <w:sz w:val="24"/>
          <w:szCs w:val="24"/>
        </w:rPr>
        <w:t>»</w:t>
      </w:r>
      <w:r w:rsidR="00495EB6" w:rsidRPr="00282ABE">
        <w:rPr>
          <w:rFonts w:ascii="Times New Roman" w:hAnsi="Times New Roman"/>
          <w:sz w:val="24"/>
          <w:szCs w:val="24"/>
        </w:rPr>
        <w:t xml:space="preserve"> обусловило</w:t>
      </w:r>
      <w:r w:rsidR="0066346E" w:rsidRPr="00282ABE">
        <w:rPr>
          <w:rFonts w:ascii="Times New Roman" w:eastAsia="Times New Roman" w:hAnsi="Times New Roman" w:cs="Times New Roman"/>
          <w:sz w:val="24"/>
          <w:szCs w:val="24"/>
        </w:rPr>
        <w:t xml:space="preserve"> увеличение</w:t>
      </w:r>
      <w:proofErr w:type="gramEnd"/>
      <w:r w:rsidR="0066346E" w:rsidRPr="00282ABE">
        <w:rPr>
          <w:rFonts w:ascii="Times New Roman" w:eastAsia="Times New Roman" w:hAnsi="Times New Roman" w:cs="Times New Roman"/>
          <w:sz w:val="24"/>
          <w:szCs w:val="24"/>
        </w:rPr>
        <w:t xml:space="preserve"> объема производства </w:t>
      </w:r>
      <w:r w:rsidR="00495EB6" w:rsidRPr="00282ABE">
        <w:rPr>
          <w:rFonts w:ascii="Times New Roman" w:eastAsia="Times New Roman" w:hAnsi="Times New Roman" w:cs="Times New Roman"/>
          <w:sz w:val="24"/>
          <w:szCs w:val="24"/>
        </w:rPr>
        <w:t xml:space="preserve">предприятия </w:t>
      </w:r>
      <w:r w:rsidR="0066346E" w:rsidRPr="00282ABE">
        <w:rPr>
          <w:rFonts w:ascii="Times New Roman" w:eastAsia="Times New Roman" w:hAnsi="Times New Roman" w:cs="Times New Roman"/>
          <w:sz w:val="24"/>
          <w:szCs w:val="24"/>
        </w:rPr>
        <w:t xml:space="preserve">в рассматриваемом периоде </w:t>
      </w:r>
      <w:r w:rsidR="00495EB6" w:rsidRPr="00282AB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6346E" w:rsidRPr="00282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5EB6" w:rsidRPr="00282ABE">
        <w:rPr>
          <w:rFonts w:ascii="Times New Roman" w:eastAsia="Times New Roman" w:hAnsi="Times New Roman" w:cs="Times New Roman"/>
          <w:sz w:val="24"/>
          <w:szCs w:val="24"/>
        </w:rPr>
        <w:t>66,5</w:t>
      </w:r>
      <w:r w:rsidR="0066346E" w:rsidRPr="00282ABE">
        <w:rPr>
          <w:rFonts w:ascii="Times New Roman" w:eastAsia="Times New Roman" w:hAnsi="Times New Roman" w:cs="Times New Roman"/>
          <w:sz w:val="24"/>
          <w:szCs w:val="24"/>
        </w:rPr>
        <w:t>%</w:t>
      </w:r>
      <w:r w:rsidR="00394E6B" w:rsidRPr="00282A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95D" w:rsidRPr="00282ABE" w:rsidRDefault="004616D9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2ABE">
        <w:rPr>
          <w:rFonts w:ascii="Times New Roman" w:eastAsia="Times New Roman" w:hAnsi="Times New Roman" w:cs="Times New Roman"/>
          <w:sz w:val="24"/>
          <w:szCs w:val="24"/>
        </w:rPr>
        <w:t>б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r w:rsidR="00E6295D" w:rsidRPr="00282ABE">
        <w:rPr>
          <w:rFonts w:ascii="Times New Roman" w:eastAsia="Times New Roman" w:hAnsi="Times New Roman" w:cs="Times New Roman"/>
          <w:b/>
          <w:sz w:val="24"/>
          <w:szCs w:val="24"/>
        </w:rPr>
        <w:t>промышленности строительных материалов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 по итогам </w:t>
      </w:r>
      <w:r w:rsidR="005B3C55" w:rsidRPr="00282ABE">
        <w:rPr>
          <w:rFonts w:ascii="Times New Roman" w:eastAsia="Times New Roman" w:hAnsi="Times New Roman" w:cs="Times New Roman"/>
          <w:sz w:val="24"/>
          <w:szCs w:val="24"/>
        </w:rPr>
        <w:t>января-октября</w:t>
      </w:r>
      <w:r w:rsidR="00BD163C" w:rsidRPr="00282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13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>2016 года</w:t>
      </w:r>
      <w:r w:rsidR="009722ED" w:rsidRPr="00282A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2D5B" w:rsidRPr="00282ABE">
        <w:rPr>
          <w:rFonts w:ascii="Times New Roman" w:eastAsia="Times New Roman" w:hAnsi="Times New Roman" w:cs="Times New Roman"/>
          <w:sz w:val="24"/>
          <w:szCs w:val="24"/>
        </w:rPr>
        <w:t xml:space="preserve">на фоне осуществления мероприятий, направленных на </w:t>
      </w:r>
      <w:r w:rsidR="00672D5B" w:rsidRPr="00282ABE">
        <w:rPr>
          <w:rFonts w:ascii="Times New Roman" w:hAnsi="Times New Roman" w:cs="Times New Roman"/>
          <w:sz w:val="24"/>
          <w:szCs w:val="24"/>
          <w:shd w:val="clear" w:color="auto" w:fill="FFFFFF"/>
        </w:rPr>
        <w:t>снижение себестоимости продукции</w:t>
      </w:r>
      <w:r w:rsidR="00672D5B" w:rsidRPr="00282ABE">
        <w:rPr>
          <w:rFonts w:ascii="Times New Roman" w:eastAsia="Times New Roman" w:hAnsi="Times New Roman" w:cs="Times New Roman"/>
          <w:sz w:val="24"/>
          <w:szCs w:val="24"/>
        </w:rPr>
        <w:t xml:space="preserve"> на крупнейшем предприятии отрасли - ЗАО «</w:t>
      </w:r>
      <w:proofErr w:type="spellStart"/>
      <w:r w:rsidR="00672D5B" w:rsidRPr="00282ABE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="00672D5B" w:rsidRPr="00282ABE">
        <w:rPr>
          <w:rFonts w:ascii="Times New Roman" w:eastAsia="Times New Roman" w:hAnsi="Times New Roman" w:cs="Times New Roman"/>
          <w:sz w:val="24"/>
          <w:szCs w:val="24"/>
        </w:rPr>
        <w:t xml:space="preserve"> цементный комбинат»</w:t>
      </w:r>
      <w:r w:rsidR="00672D5B" w:rsidRPr="00282ABE">
        <w:rPr>
          <w:rFonts w:ascii="Times New Roman" w:hAnsi="Times New Roman" w:cs="Times New Roman"/>
          <w:sz w:val="24"/>
          <w:szCs w:val="24"/>
          <w:shd w:val="clear" w:color="auto" w:fill="FFFFFF"/>
        </w:rPr>
        <w:t>, увеличившем объем производства на 38,6% (</w:t>
      </w:r>
      <w:r w:rsidR="00672D5B" w:rsidRPr="00282ABE">
        <w:rPr>
          <w:rFonts w:ascii="Times New Roman" w:eastAsia="Times New Roman" w:hAnsi="Times New Roman" w:cs="Times New Roman"/>
          <w:sz w:val="24"/>
          <w:szCs w:val="24"/>
        </w:rPr>
        <w:t xml:space="preserve">82,1% общего выпуска), по отрасли 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зафиксирован прирост производственных показателей на </w:t>
      </w:r>
      <w:r w:rsidR="00672D5B" w:rsidRPr="00282ABE">
        <w:rPr>
          <w:rFonts w:ascii="Times New Roman" w:eastAsia="Times New Roman" w:hAnsi="Times New Roman" w:cs="Times New Roman"/>
          <w:sz w:val="24"/>
          <w:szCs w:val="24"/>
        </w:rPr>
        <w:t>27,8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% до </w:t>
      </w:r>
      <w:r w:rsidR="00672D5B" w:rsidRPr="00282ABE">
        <w:rPr>
          <w:rFonts w:ascii="Times New Roman" w:eastAsia="Times New Roman" w:hAnsi="Times New Roman" w:cs="Times New Roman"/>
          <w:sz w:val="24"/>
          <w:szCs w:val="24"/>
        </w:rPr>
        <w:t>462,2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 млн. руб. </w:t>
      </w:r>
      <w:r w:rsidR="00672D5B" w:rsidRPr="00282ABE">
        <w:rPr>
          <w:rFonts w:ascii="Times New Roman" w:eastAsia="Times New Roman" w:hAnsi="Times New Roman" w:cs="Times New Roman"/>
          <w:sz w:val="24"/>
          <w:szCs w:val="24"/>
        </w:rPr>
        <w:t>При этом, учитывая неустойчивую конъюнктуру рынка, доходы предприятий отрасли приросли более скромными темпами</w:t>
      </w:r>
      <w:proofErr w:type="gramEnd"/>
      <w:r w:rsidR="00672D5B" w:rsidRPr="00282ABE">
        <w:rPr>
          <w:rFonts w:ascii="Times New Roman" w:eastAsia="Times New Roman" w:hAnsi="Times New Roman" w:cs="Times New Roman"/>
          <w:sz w:val="24"/>
          <w:szCs w:val="24"/>
        </w:rPr>
        <w:t xml:space="preserve"> («+»8,1%).</w:t>
      </w:r>
    </w:p>
    <w:p w:rsidR="00343FF7" w:rsidRPr="00282ABE" w:rsidRDefault="00343FF7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ABE">
        <w:rPr>
          <w:rFonts w:ascii="Times New Roman" w:eastAsia="Times New Roman" w:hAnsi="Times New Roman" w:cs="Times New Roman"/>
          <w:sz w:val="24"/>
          <w:szCs w:val="24"/>
        </w:rPr>
        <w:t xml:space="preserve">В натуральном выражении по отрасли отмечено увеличение производства цемента на </w:t>
      </w:r>
      <w:r w:rsidR="008576D0" w:rsidRPr="00282ABE">
        <w:rPr>
          <w:rFonts w:ascii="Times New Roman" w:eastAsia="Times New Roman" w:hAnsi="Times New Roman" w:cs="Times New Roman"/>
          <w:sz w:val="24"/>
          <w:szCs w:val="24"/>
        </w:rPr>
        <w:t>42,</w:t>
      </w:r>
      <w:r w:rsidR="009659C0" w:rsidRPr="00282AB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 xml:space="preserve">% и клинкера на </w:t>
      </w:r>
      <w:r w:rsidR="009659C0" w:rsidRPr="00282ABE">
        <w:rPr>
          <w:rFonts w:ascii="Times New Roman" w:eastAsia="Times New Roman" w:hAnsi="Times New Roman" w:cs="Times New Roman"/>
          <w:sz w:val="24"/>
          <w:szCs w:val="24"/>
        </w:rPr>
        <w:t>49</w:t>
      </w:r>
      <w:r w:rsidR="008576D0" w:rsidRPr="00282ABE">
        <w:rPr>
          <w:rFonts w:ascii="Times New Roman" w:eastAsia="Times New Roman" w:hAnsi="Times New Roman" w:cs="Times New Roman"/>
          <w:sz w:val="24"/>
          <w:szCs w:val="24"/>
        </w:rPr>
        <w:t>,5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6295D" w:rsidRPr="00282ABE" w:rsidRDefault="004616D9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ABE">
        <w:rPr>
          <w:rFonts w:ascii="Times New Roman" w:hAnsi="Times New Roman"/>
          <w:sz w:val="24"/>
          <w:szCs w:val="24"/>
        </w:rPr>
        <w:t>в</w:t>
      </w:r>
      <w:r w:rsidR="00E6295D" w:rsidRPr="00282ABE">
        <w:rPr>
          <w:rFonts w:ascii="Times New Roman" w:hAnsi="Times New Roman"/>
          <w:sz w:val="24"/>
          <w:szCs w:val="24"/>
        </w:rPr>
        <w:t>)</w:t>
      </w:r>
      <w:r w:rsidR="00E6295D" w:rsidRPr="00282ABE">
        <w:rPr>
          <w:rFonts w:ascii="Times New Roman" w:hAnsi="Times New Roman"/>
          <w:b/>
          <w:sz w:val="24"/>
          <w:szCs w:val="24"/>
        </w:rPr>
        <w:t xml:space="preserve"> </w:t>
      </w:r>
      <w:r w:rsidR="000909D1" w:rsidRPr="00282ABE">
        <w:rPr>
          <w:rFonts w:ascii="Times New Roman" w:eastAsia="Times New Roman" w:hAnsi="Times New Roman" w:cs="Times New Roman"/>
          <w:sz w:val="24"/>
          <w:szCs w:val="24"/>
        </w:rPr>
        <w:t xml:space="preserve">на предприятиях </w:t>
      </w:r>
      <w:r w:rsidR="000909D1" w:rsidRPr="00282ABE">
        <w:rPr>
          <w:rFonts w:ascii="Times New Roman" w:eastAsia="Times New Roman" w:hAnsi="Times New Roman" w:cs="Times New Roman"/>
          <w:b/>
          <w:sz w:val="24"/>
          <w:szCs w:val="24"/>
        </w:rPr>
        <w:t xml:space="preserve">легкой промышленности </w:t>
      </w:r>
      <w:r w:rsidR="000909D1" w:rsidRPr="00282AB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 январ</w:t>
      </w:r>
      <w:r w:rsidR="000909D1" w:rsidRPr="00282AB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659C0" w:rsidRPr="00282ABE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F32A70" w:rsidRPr="00282ABE">
        <w:rPr>
          <w:rFonts w:ascii="Times New Roman" w:eastAsia="Times New Roman" w:hAnsi="Times New Roman" w:cs="Times New Roman"/>
          <w:sz w:val="24"/>
          <w:szCs w:val="24"/>
        </w:rPr>
        <w:t>тябре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 2016 года </w:t>
      </w:r>
      <w:r w:rsidR="0036301F" w:rsidRPr="00282ABE">
        <w:rPr>
          <w:rFonts w:ascii="Times New Roman" w:eastAsia="Times New Roman" w:hAnsi="Times New Roman" w:cs="Times New Roman"/>
          <w:sz w:val="24"/>
          <w:szCs w:val="24"/>
        </w:rPr>
        <w:t xml:space="preserve">увеличение производства </w:t>
      </w:r>
      <w:r w:rsidR="00D03052" w:rsidRPr="00282ABE">
        <w:rPr>
          <w:rFonts w:ascii="Times New Roman" w:eastAsia="Times New Roman" w:hAnsi="Times New Roman" w:cs="Times New Roman"/>
          <w:sz w:val="24"/>
          <w:szCs w:val="24"/>
        </w:rPr>
        <w:t xml:space="preserve">костюмов на </w:t>
      </w:r>
      <w:r w:rsidR="001D4F01" w:rsidRPr="00282ABE">
        <w:rPr>
          <w:rFonts w:ascii="Times New Roman" w:eastAsia="Times New Roman" w:hAnsi="Times New Roman" w:cs="Times New Roman"/>
          <w:sz w:val="24"/>
          <w:szCs w:val="24"/>
        </w:rPr>
        <w:t>7</w:t>
      </w:r>
      <w:r w:rsidR="00D03052" w:rsidRPr="00282ABE">
        <w:rPr>
          <w:rFonts w:ascii="Times New Roman" w:eastAsia="Times New Roman" w:hAnsi="Times New Roman" w:cs="Times New Roman"/>
          <w:sz w:val="24"/>
          <w:szCs w:val="24"/>
        </w:rPr>
        <w:t xml:space="preserve">,1%, </w:t>
      </w:r>
      <w:r w:rsidR="001D4F01" w:rsidRPr="00282ABE">
        <w:rPr>
          <w:rFonts w:ascii="Times New Roman" w:eastAsia="Times New Roman" w:hAnsi="Times New Roman" w:cs="Times New Roman"/>
          <w:sz w:val="24"/>
          <w:szCs w:val="24"/>
        </w:rPr>
        <w:t>платьев на 7,7%, комплектов постельного белья на 49,6%</w:t>
      </w:r>
      <w:r w:rsidR="0036301F" w:rsidRPr="00282A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76210" w:rsidRPr="00282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F01" w:rsidRPr="00282ABE">
        <w:rPr>
          <w:rFonts w:ascii="Times New Roman" w:eastAsia="Times New Roman" w:hAnsi="Times New Roman" w:cs="Times New Roman"/>
          <w:sz w:val="24"/>
          <w:szCs w:val="24"/>
        </w:rPr>
        <w:t>пальто и полупальто в 3,0 раза</w:t>
      </w:r>
      <w:r w:rsidR="00976210" w:rsidRPr="00282A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36301F" w:rsidRPr="00282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168" w:rsidRPr="00282ABE">
        <w:rPr>
          <w:rFonts w:ascii="Times New Roman" w:eastAsia="Times New Roman" w:hAnsi="Times New Roman" w:cs="Times New Roman"/>
          <w:sz w:val="24"/>
          <w:szCs w:val="24"/>
        </w:rPr>
        <w:t>трикотажных изделий</w:t>
      </w:r>
      <w:r w:rsidR="0036301F" w:rsidRPr="00282AB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AF2ACC" w:rsidRPr="00282A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1D4F01" w:rsidRPr="00282ABE">
        <w:rPr>
          <w:rFonts w:ascii="Times New Roman" w:eastAsia="Times New Roman" w:hAnsi="Times New Roman" w:cs="Times New Roman"/>
          <w:sz w:val="24"/>
          <w:szCs w:val="24"/>
        </w:rPr>
        <w:t>5</w:t>
      </w:r>
      <w:r w:rsidR="00AF2ACC" w:rsidRPr="00282A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4F01" w:rsidRPr="00282ABE">
        <w:rPr>
          <w:rFonts w:ascii="Times New Roman" w:eastAsia="Times New Roman" w:hAnsi="Times New Roman" w:cs="Times New Roman"/>
          <w:sz w:val="24"/>
          <w:szCs w:val="24"/>
        </w:rPr>
        <w:t>7</w:t>
      </w:r>
      <w:r w:rsidR="00556168" w:rsidRPr="00282ABE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="00CF1D2F" w:rsidRPr="00282ABE">
        <w:rPr>
          <w:rFonts w:ascii="Times New Roman" w:eastAsia="Times New Roman" w:hAnsi="Times New Roman" w:cs="Times New Roman"/>
          <w:sz w:val="24"/>
          <w:szCs w:val="24"/>
        </w:rPr>
        <w:t xml:space="preserve"> обусловило расширение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 отраслевого выпуска </w:t>
      </w:r>
      <w:proofErr w:type="gramStart"/>
      <w:r w:rsidR="000909D1" w:rsidRPr="00282AB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0909D1" w:rsidRPr="00282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F01" w:rsidRPr="00282ABE">
        <w:rPr>
          <w:rFonts w:ascii="Times New Roman" w:eastAsia="Times New Roman" w:hAnsi="Times New Roman" w:cs="Times New Roman"/>
          <w:sz w:val="24"/>
          <w:szCs w:val="24"/>
        </w:rPr>
        <w:t>9,3</w:t>
      </w:r>
      <w:r w:rsidR="000909D1" w:rsidRPr="00282ABE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в сопоставимых ценах </w:t>
      </w:r>
      <w:r w:rsidR="00976210" w:rsidRPr="00282ABE">
        <w:rPr>
          <w:rFonts w:ascii="Times New Roman" w:eastAsia="Times New Roman" w:hAnsi="Times New Roman" w:cs="Times New Roman"/>
          <w:sz w:val="24"/>
          <w:szCs w:val="24"/>
        </w:rPr>
        <w:t>относительно показателя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 2015 года. </w:t>
      </w:r>
      <w:r w:rsidR="00976210" w:rsidRPr="00282ABE">
        <w:rPr>
          <w:rFonts w:ascii="Times New Roman" w:eastAsia="Times New Roman" w:hAnsi="Times New Roman" w:cs="Times New Roman"/>
          <w:sz w:val="24"/>
          <w:szCs w:val="24"/>
        </w:rPr>
        <w:t>При этом следует отметить, что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 определяющее влияние на отраслевой показатель оказывает работа крупнейшего предприятия отрасли ЗАО «</w:t>
      </w:r>
      <w:proofErr w:type="spellStart"/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>Тиротекс</w:t>
      </w:r>
      <w:proofErr w:type="spellEnd"/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1440EC" w:rsidRPr="00282ABE">
        <w:rPr>
          <w:rFonts w:ascii="Times New Roman" w:eastAsia="Times New Roman" w:hAnsi="Times New Roman" w:cs="Times New Roman"/>
          <w:sz w:val="24"/>
          <w:szCs w:val="24"/>
        </w:rPr>
        <w:t>5</w:t>
      </w:r>
      <w:r w:rsidR="00976210" w:rsidRPr="00282A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1440EC" w:rsidRPr="00282A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4F01" w:rsidRPr="00282ABE">
        <w:rPr>
          <w:rFonts w:ascii="Times New Roman" w:eastAsia="Times New Roman" w:hAnsi="Times New Roman" w:cs="Times New Roman"/>
          <w:sz w:val="24"/>
          <w:szCs w:val="24"/>
        </w:rPr>
        <w:t>9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% отраслевого выпуска), увеличившего товарный выпуск за рассматриваемый период на </w:t>
      </w:r>
      <w:r w:rsidR="001D4F01" w:rsidRPr="00282ABE">
        <w:rPr>
          <w:rFonts w:ascii="Times New Roman" w:eastAsia="Times New Roman" w:hAnsi="Times New Roman" w:cs="Times New Roman"/>
          <w:sz w:val="24"/>
          <w:szCs w:val="24"/>
        </w:rPr>
        <w:t>26,4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%. Также увеличение товарного выпуска отмечено на </w:t>
      </w:r>
      <w:r w:rsidR="001D4F01" w:rsidRPr="00282ABE">
        <w:rPr>
          <w:rFonts w:ascii="Times New Roman" w:eastAsia="Times New Roman" w:hAnsi="Times New Roman" w:cs="Times New Roman"/>
          <w:sz w:val="24"/>
          <w:szCs w:val="24"/>
        </w:rPr>
        <w:t>ОАО «</w:t>
      </w:r>
      <w:proofErr w:type="spellStart"/>
      <w:r w:rsidR="001D4F01" w:rsidRPr="00282ABE">
        <w:rPr>
          <w:rFonts w:ascii="Times New Roman" w:eastAsia="Times New Roman" w:hAnsi="Times New Roman" w:cs="Times New Roman"/>
          <w:sz w:val="24"/>
          <w:szCs w:val="24"/>
        </w:rPr>
        <w:t>Флоаре</w:t>
      </w:r>
      <w:proofErr w:type="spellEnd"/>
      <w:r w:rsidR="001D4F01" w:rsidRPr="00282ABE">
        <w:rPr>
          <w:rFonts w:ascii="Times New Roman" w:eastAsia="Times New Roman" w:hAnsi="Times New Roman" w:cs="Times New Roman"/>
          <w:sz w:val="24"/>
          <w:szCs w:val="24"/>
        </w:rPr>
        <w:t xml:space="preserve">» - на 24,8%, 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>ЗАО «Швейная фирма «</w:t>
      </w:r>
      <w:proofErr w:type="spellStart"/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>Вестра</w:t>
      </w:r>
      <w:proofErr w:type="spellEnd"/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» - на </w:t>
      </w:r>
      <w:r w:rsidR="00D31FBF" w:rsidRPr="00282ABE">
        <w:rPr>
          <w:rFonts w:ascii="Times New Roman" w:eastAsia="Times New Roman" w:hAnsi="Times New Roman" w:cs="Times New Roman"/>
          <w:sz w:val="24"/>
          <w:szCs w:val="24"/>
        </w:rPr>
        <w:t>3</w:t>
      </w:r>
      <w:r w:rsidR="00A76FCB" w:rsidRPr="00282A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976210" w:rsidRPr="00282A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4F01" w:rsidRPr="00282ABE">
        <w:rPr>
          <w:rFonts w:ascii="Times New Roman" w:eastAsia="Times New Roman" w:hAnsi="Times New Roman" w:cs="Times New Roman"/>
          <w:sz w:val="24"/>
          <w:szCs w:val="24"/>
        </w:rPr>
        <w:t>0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>%,</w:t>
      </w:r>
      <w:r w:rsidR="001440EC" w:rsidRPr="00282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210" w:rsidRPr="00282ABE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gramStart"/>
      <w:r w:rsidR="00976210" w:rsidRPr="00282ABE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 w:rsidR="00976210" w:rsidRPr="00282ABE">
        <w:rPr>
          <w:rFonts w:ascii="Times New Roman" w:eastAsia="Times New Roman" w:hAnsi="Times New Roman" w:cs="Times New Roman"/>
          <w:sz w:val="24"/>
          <w:szCs w:val="24"/>
        </w:rPr>
        <w:t>ПФ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6210" w:rsidRPr="00282ABE">
        <w:rPr>
          <w:rFonts w:ascii="Times New Roman" w:eastAsia="Times New Roman" w:hAnsi="Times New Roman" w:cs="Times New Roman"/>
          <w:sz w:val="24"/>
          <w:szCs w:val="24"/>
        </w:rPr>
        <w:t>Интерцентр</w:t>
      </w:r>
      <w:proofErr w:type="spellEnd"/>
      <w:r w:rsidR="00976210" w:rsidRPr="00282ABE">
        <w:rPr>
          <w:rFonts w:ascii="Times New Roman" w:eastAsia="Times New Roman" w:hAnsi="Times New Roman" w:cs="Times New Roman"/>
          <w:sz w:val="24"/>
          <w:szCs w:val="24"/>
        </w:rPr>
        <w:t xml:space="preserve"> Люкс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» - на </w:t>
      </w:r>
      <w:r w:rsidR="00A76FCB" w:rsidRPr="00282ABE">
        <w:rPr>
          <w:rFonts w:ascii="Times New Roman" w:eastAsia="Times New Roman" w:hAnsi="Times New Roman" w:cs="Times New Roman"/>
          <w:sz w:val="24"/>
          <w:szCs w:val="24"/>
        </w:rPr>
        <w:t>3</w:t>
      </w:r>
      <w:r w:rsidR="001D4F01" w:rsidRPr="00282ABE">
        <w:rPr>
          <w:rFonts w:ascii="Times New Roman" w:eastAsia="Times New Roman" w:hAnsi="Times New Roman" w:cs="Times New Roman"/>
          <w:sz w:val="24"/>
          <w:szCs w:val="24"/>
        </w:rPr>
        <w:t>7</w:t>
      </w:r>
      <w:r w:rsidR="00A76FCB" w:rsidRPr="00282A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4F01" w:rsidRPr="00282ABE">
        <w:rPr>
          <w:rFonts w:ascii="Times New Roman" w:eastAsia="Times New Roman" w:hAnsi="Times New Roman" w:cs="Times New Roman"/>
          <w:sz w:val="24"/>
          <w:szCs w:val="24"/>
        </w:rPr>
        <w:t>5</w:t>
      </w:r>
      <w:r w:rsidR="001440EC" w:rsidRPr="00282ABE">
        <w:rPr>
          <w:rFonts w:ascii="Times New Roman" w:eastAsia="Times New Roman" w:hAnsi="Times New Roman" w:cs="Times New Roman"/>
          <w:sz w:val="24"/>
          <w:szCs w:val="24"/>
        </w:rPr>
        <w:t>%</w:t>
      </w:r>
      <w:r w:rsidR="00394E6B" w:rsidRPr="00282A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09C" w:rsidRPr="00282ABE">
        <w:rPr>
          <w:rFonts w:ascii="Times New Roman" w:eastAsia="Times New Roman" w:hAnsi="Times New Roman" w:cs="Times New Roman"/>
          <w:sz w:val="24"/>
          <w:szCs w:val="24"/>
        </w:rPr>
        <w:t xml:space="preserve">Положительные результаты в деятельности </w:t>
      </w:r>
      <w:r w:rsidR="000D23C3" w:rsidRPr="00282ABE">
        <w:rPr>
          <w:rFonts w:ascii="Times New Roman" w:eastAsia="Times New Roman" w:hAnsi="Times New Roman" w:cs="Times New Roman"/>
          <w:sz w:val="24"/>
          <w:szCs w:val="24"/>
        </w:rPr>
        <w:t xml:space="preserve">экономических </w:t>
      </w:r>
      <w:r w:rsidR="000D23C3" w:rsidRPr="00282ABE">
        <w:rPr>
          <w:rFonts w:ascii="Times New Roman" w:eastAsia="Times New Roman" w:hAnsi="Times New Roman" w:cs="Times New Roman"/>
          <w:sz w:val="24"/>
          <w:szCs w:val="24"/>
        </w:rPr>
        <w:lastRenderedPageBreak/>
        <w:t>агентов отрасли</w:t>
      </w:r>
      <w:r w:rsidR="00DE009C" w:rsidRPr="00282ABE">
        <w:rPr>
          <w:rFonts w:ascii="Times New Roman" w:eastAsia="Times New Roman" w:hAnsi="Times New Roman" w:cs="Times New Roman"/>
          <w:sz w:val="24"/>
          <w:szCs w:val="24"/>
        </w:rPr>
        <w:t xml:space="preserve"> обусловлены </w:t>
      </w:r>
      <w:r w:rsidR="002E6176" w:rsidRPr="00282ABE">
        <w:rPr>
          <w:rFonts w:ascii="Times New Roman" w:eastAsia="Times New Roman" w:hAnsi="Times New Roman" w:cs="Times New Roman"/>
          <w:sz w:val="24"/>
          <w:szCs w:val="24"/>
        </w:rPr>
        <w:t xml:space="preserve">как поиском новых рынков сбыта, так и </w:t>
      </w:r>
      <w:r w:rsidR="00DE009C" w:rsidRPr="00282ABE">
        <w:rPr>
          <w:rFonts w:ascii="Times New Roman" w:eastAsia="Times New Roman" w:hAnsi="Times New Roman" w:cs="Times New Roman"/>
          <w:sz w:val="24"/>
          <w:szCs w:val="24"/>
        </w:rPr>
        <w:t>оказанием государственной поддержки 4 предприятиям легкой промышленности (ЗАО «</w:t>
      </w:r>
      <w:proofErr w:type="spellStart"/>
      <w:r w:rsidR="00DE009C" w:rsidRPr="00282ABE">
        <w:rPr>
          <w:rFonts w:ascii="Times New Roman" w:eastAsia="Times New Roman" w:hAnsi="Times New Roman" w:cs="Times New Roman"/>
          <w:sz w:val="24"/>
          <w:szCs w:val="24"/>
        </w:rPr>
        <w:t>Тиротекс</w:t>
      </w:r>
      <w:proofErr w:type="spellEnd"/>
      <w:r w:rsidR="00DE009C" w:rsidRPr="00282ABE">
        <w:rPr>
          <w:rFonts w:ascii="Times New Roman" w:eastAsia="Times New Roman" w:hAnsi="Times New Roman" w:cs="Times New Roman"/>
          <w:sz w:val="24"/>
          <w:szCs w:val="24"/>
        </w:rPr>
        <w:t>», ЗАО «</w:t>
      </w:r>
      <w:proofErr w:type="spellStart"/>
      <w:r w:rsidR="00DE009C" w:rsidRPr="00282ABE">
        <w:rPr>
          <w:rFonts w:ascii="Times New Roman" w:eastAsia="Times New Roman" w:hAnsi="Times New Roman" w:cs="Times New Roman"/>
          <w:sz w:val="24"/>
          <w:szCs w:val="24"/>
        </w:rPr>
        <w:t>Одема</w:t>
      </w:r>
      <w:proofErr w:type="spellEnd"/>
      <w:r w:rsidR="00DE009C" w:rsidRPr="00282ABE">
        <w:rPr>
          <w:rFonts w:ascii="Times New Roman" w:eastAsia="Times New Roman" w:hAnsi="Times New Roman" w:cs="Times New Roman"/>
          <w:sz w:val="24"/>
          <w:szCs w:val="24"/>
        </w:rPr>
        <w:t>» им. В</w:t>
      </w:r>
      <w:r w:rsidR="00C02823" w:rsidRPr="00282ABE">
        <w:rPr>
          <w:rFonts w:ascii="Times New Roman" w:eastAsia="Times New Roman" w:hAnsi="Times New Roman" w:cs="Times New Roman"/>
          <w:sz w:val="24"/>
          <w:szCs w:val="24"/>
        </w:rPr>
        <w:t>.Соловьевой, ЗАО «Швейная фирма</w:t>
      </w:r>
      <w:r w:rsidR="00DE009C" w:rsidRPr="00282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823" w:rsidRPr="00282AB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DE009C" w:rsidRPr="00282ABE">
        <w:rPr>
          <w:rFonts w:ascii="Times New Roman" w:eastAsia="Times New Roman" w:hAnsi="Times New Roman" w:cs="Times New Roman"/>
          <w:sz w:val="24"/>
          <w:szCs w:val="24"/>
        </w:rPr>
        <w:t>Вестра</w:t>
      </w:r>
      <w:proofErr w:type="spellEnd"/>
      <w:r w:rsidR="00DE009C" w:rsidRPr="00282ABE">
        <w:rPr>
          <w:rFonts w:ascii="Times New Roman" w:eastAsia="Times New Roman" w:hAnsi="Times New Roman" w:cs="Times New Roman"/>
          <w:sz w:val="24"/>
          <w:szCs w:val="24"/>
        </w:rPr>
        <w:t>», ООО «</w:t>
      </w:r>
      <w:proofErr w:type="spellStart"/>
      <w:r w:rsidR="00DE009C" w:rsidRPr="00282ABE">
        <w:rPr>
          <w:rFonts w:ascii="Times New Roman" w:eastAsia="Times New Roman" w:hAnsi="Times New Roman" w:cs="Times New Roman"/>
          <w:sz w:val="24"/>
          <w:szCs w:val="24"/>
        </w:rPr>
        <w:t>Софтшуз</w:t>
      </w:r>
      <w:proofErr w:type="spellEnd"/>
      <w:r w:rsidR="00DE009C" w:rsidRPr="00282ABE">
        <w:rPr>
          <w:rFonts w:ascii="Times New Roman" w:eastAsia="Times New Roman" w:hAnsi="Times New Roman" w:cs="Times New Roman"/>
          <w:sz w:val="24"/>
          <w:szCs w:val="24"/>
        </w:rPr>
        <w:t>») в виде льготных тарифов на энергоносители и льгот по налогу на доходы</w:t>
      </w:r>
      <w:r w:rsidR="00B3408A" w:rsidRPr="00282ABE">
        <w:rPr>
          <w:rFonts w:ascii="Times New Roman" w:eastAsia="Times New Roman" w:hAnsi="Times New Roman" w:cs="Times New Roman"/>
          <w:sz w:val="24"/>
          <w:szCs w:val="24"/>
        </w:rPr>
        <w:t xml:space="preserve"> организаций</w:t>
      </w:r>
      <w:r w:rsidR="00DE009C" w:rsidRPr="00282ABE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C1644B" w:rsidRPr="00282ABE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способствовало </w:t>
      </w:r>
      <w:r w:rsidR="002E6176" w:rsidRPr="00282ABE">
        <w:rPr>
          <w:rFonts w:ascii="Times New Roman" w:eastAsia="Times New Roman" w:hAnsi="Times New Roman" w:cs="Times New Roman"/>
          <w:sz w:val="24"/>
          <w:szCs w:val="24"/>
        </w:rPr>
        <w:t>повышению конкурентоспособности продукции</w:t>
      </w:r>
      <w:r w:rsidR="00DE009C" w:rsidRPr="00282A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95D" w:rsidRPr="00282ABE" w:rsidRDefault="00017592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AB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5C4" w:rsidRPr="00282ABE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C1644B" w:rsidRPr="00282ABE">
        <w:rPr>
          <w:rFonts w:ascii="Times New Roman" w:eastAsia="Times New Roman" w:hAnsi="Times New Roman" w:cs="Times New Roman"/>
          <w:sz w:val="24"/>
          <w:szCs w:val="24"/>
        </w:rPr>
        <w:t>тябре</w:t>
      </w:r>
      <w:r w:rsidR="00394E6B" w:rsidRPr="00282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2016 года по отношению к </w:t>
      </w:r>
      <w:r w:rsidR="006D15C4" w:rsidRPr="00282ABE">
        <w:rPr>
          <w:rFonts w:ascii="Times New Roman" w:eastAsia="Times New Roman" w:hAnsi="Times New Roman" w:cs="Times New Roman"/>
          <w:sz w:val="24"/>
          <w:szCs w:val="24"/>
        </w:rPr>
        <w:t>сентябрю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</w:t>
      </w:r>
      <w:r w:rsidR="00875091" w:rsidRPr="00282A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091" w:rsidRPr="00282ABE">
        <w:rPr>
          <w:rFonts w:ascii="Times New Roman" w:eastAsia="Times New Roman" w:hAnsi="Times New Roman" w:cs="Times New Roman"/>
          <w:sz w:val="24"/>
          <w:szCs w:val="24"/>
        </w:rPr>
        <w:t>на фоне</w:t>
      </w:r>
      <w:r w:rsidR="00C1644B" w:rsidRPr="00282ABE">
        <w:rPr>
          <w:rFonts w:ascii="Times New Roman" w:eastAsia="Times New Roman" w:hAnsi="Times New Roman" w:cs="Times New Roman"/>
          <w:sz w:val="24"/>
          <w:szCs w:val="24"/>
        </w:rPr>
        <w:t xml:space="preserve"> нестабильной динамики спроса на продукцию</w:t>
      </w:r>
      <w:r w:rsidR="006D15C4" w:rsidRPr="00282ABE">
        <w:rPr>
          <w:rFonts w:ascii="Times New Roman" w:eastAsia="Times New Roman" w:hAnsi="Times New Roman" w:cs="Times New Roman"/>
          <w:sz w:val="24"/>
          <w:szCs w:val="24"/>
        </w:rPr>
        <w:t xml:space="preserve"> предприятий легкой промышленности</w:t>
      </w:r>
      <w:r w:rsidR="00875091" w:rsidRPr="00282A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1644B" w:rsidRPr="00282ABE">
        <w:rPr>
          <w:rFonts w:ascii="Times New Roman" w:eastAsia="Times New Roman" w:hAnsi="Times New Roman" w:cs="Times New Roman"/>
          <w:sz w:val="24"/>
          <w:szCs w:val="24"/>
        </w:rPr>
        <w:t xml:space="preserve">валовой выпуск легкой промышленности демонстрирует отрицательную динамику 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объема промышленного производства </w:t>
      </w:r>
      <w:r w:rsidR="00C1644B" w:rsidRPr="00282ABE">
        <w:rPr>
          <w:rFonts w:ascii="Times New Roman" w:eastAsia="Times New Roman" w:hAnsi="Times New Roman" w:cs="Times New Roman"/>
          <w:sz w:val="24"/>
          <w:szCs w:val="24"/>
        </w:rPr>
        <w:t>(«-»</w:t>
      </w:r>
      <w:r w:rsidR="006D15C4" w:rsidRPr="00282ABE">
        <w:rPr>
          <w:rFonts w:ascii="Times New Roman" w:eastAsia="Times New Roman" w:hAnsi="Times New Roman" w:cs="Times New Roman"/>
          <w:sz w:val="24"/>
          <w:szCs w:val="24"/>
        </w:rPr>
        <w:t>4,1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>%</w:t>
      </w:r>
      <w:r w:rsidR="00C1644B" w:rsidRPr="00282ABE">
        <w:rPr>
          <w:rFonts w:ascii="Times New Roman" w:eastAsia="Times New Roman" w:hAnsi="Times New Roman" w:cs="Times New Roman"/>
          <w:sz w:val="24"/>
          <w:szCs w:val="24"/>
        </w:rPr>
        <w:t>)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95D" w:rsidRPr="00282ABE" w:rsidRDefault="00E6295D" w:rsidP="00282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ABE">
        <w:rPr>
          <w:rFonts w:ascii="Calibri" w:eastAsia="Times New Roman" w:hAnsi="Calibri" w:cs="Times New Roman"/>
          <w:noProof/>
        </w:rPr>
        <w:drawing>
          <wp:inline distT="0" distB="0" distL="0" distR="0">
            <wp:extent cx="6181725" cy="1409700"/>
            <wp:effectExtent l="19050" t="0" r="0" b="0"/>
            <wp:docPr id="12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E009C" w:rsidRPr="00282ABE" w:rsidRDefault="00DE009C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B75" w:rsidRPr="00282ABE" w:rsidRDefault="004616D9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ABE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r w:rsidR="00E6295D" w:rsidRPr="00282AB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пищевой промышленности </w:t>
      </w:r>
      <w:r w:rsidR="00E6295D" w:rsidRPr="00282ABE">
        <w:rPr>
          <w:rFonts w:ascii="Times New Roman" w:eastAsia="Times New Roman" w:hAnsi="Times New Roman" w:cs="Times New Roman"/>
          <w:snapToGrid w:val="0"/>
          <w:sz w:val="24"/>
          <w:szCs w:val="24"/>
        </w:rPr>
        <w:t>в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рассматриваемом периоде </w:t>
      </w:r>
      <w:r w:rsidR="00D03052" w:rsidRPr="00282AB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отмечено </w:t>
      </w:r>
      <w:r w:rsidR="00E6295D" w:rsidRPr="00282ABE">
        <w:rPr>
          <w:rFonts w:ascii="Times New Roman" w:eastAsia="Times New Roman" w:hAnsi="Times New Roman" w:cs="Times New Roman"/>
          <w:snapToGrid w:val="0"/>
          <w:sz w:val="24"/>
          <w:szCs w:val="24"/>
        </w:rPr>
        <w:t>увеличение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 товарного выпуска в сопоставимых ценах на </w:t>
      </w:r>
      <w:r w:rsidR="009F2901" w:rsidRPr="00282ABE">
        <w:rPr>
          <w:rFonts w:ascii="Times New Roman" w:eastAsia="Times New Roman" w:hAnsi="Times New Roman" w:cs="Times New Roman"/>
          <w:sz w:val="24"/>
          <w:szCs w:val="24"/>
        </w:rPr>
        <w:t>2,</w:t>
      </w:r>
      <w:r w:rsidR="006F40CA" w:rsidRPr="00282ABE">
        <w:rPr>
          <w:rFonts w:ascii="Times New Roman" w:eastAsia="Times New Roman" w:hAnsi="Times New Roman" w:cs="Times New Roman"/>
          <w:sz w:val="24"/>
          <w:szCs w:val="24"/>
        </w:rPr>
        <w:t>0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%, что вызвано расширением объемов производства на </w:t>
      </w:r>
      <w:r w:rsidR="003A3A1C" w:rsidRPr="00282ABE">
        <w:rPr>
          <w:rFonts w:ascii="Times New Roman" w:eastAsia="Times New Roman" w:hAnsi="Times New Roman" w:cs="Times New Roman"/>
          <w:sz w:val="24"/>
          <w:szCs w:val="24"/>
        </w:rPr>
        <w:t>ЗАО «Тираспольский винно-коньячный завод «KVINT» («+»</w:t>
      </w:r>
      <w:r w:rsidR="006F40CA" w:rsidRPr="00282ABE">
        <w:rPr>
          <w:rFonts w:ascii="Times New Roman" w:eastAsia="Times New Roman" w:hAnsi="Times New Roman" w:cs="Times New Roman"/>
          <w:sz w:val="24"/>
          <w:szCs w:val="24"/>
        </w:rPr>
        <w:t>7,4</w:t>
      </w:r>
      <w:r w:rsidR="003A3A1C" w:rsidRPr="00282ABE">
        <w:rPr>
          <w:rFonts w:ascii="Times New Roman" w:eastAsia="Times New Roman" w:hAnsi="Times New Roman" w:cs="Times New Roman"/>
          <w:sz w:val="24"/>
          <w:szCs w:val="24"/>
        </w:rPr>
        <w:t>%)</w:t>
      </w:r>
      <w:r w:rsidR="00C91C6D" w:rsidRPr="00282A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3052" w:rsidRPr="00282AB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41560" w:rsidRPr="00282ABE">
        <w:rPr>
          <w:rFonts w:ascii="Times New Roman" w:eastAsia="Times New Roman" w:hAnsi="Times New Roman" w:cs="Times New Roman"/>
          <w:sz w:val="24"/>
          <w:szCs w:val="24"/>
        </w:rPr>
        <w:t>ЗАО «Завод консервов детского питания («+»</w:t>
      </w:r>
      <w:r w:rsidR="00D03052" w:rsidRPr="00282ABE">
        <w:rPr>
          <w:rFonts w:ascii="Times New Roman" w:eastAsia="Times New Roman" w:hAnsi="Times New Roman" w:cs="Times New Roman"/>
          <w:sz w:val="24"/>
          <w:szCs w:val="24"/>
        </w:rPr>
        <w:t>3</w:t>
      </w:r>
      <w:r w:rsidR="00044C6D" w:rsidRPr="00282ABE">
        <w:rPr>
          <w:rFonts w:ascii="Times New Roman" w:eastAsia="Times New Roman" w:hAnsi="Times New Roman" w:cs="Times New Roman"/>
          <w:sz w:val="24"/>
          <w:szCs w:val="24"/>
        </w:rPr>
        <w:t>4</w:t>
      </w:r>
      <w:r w:rsidR="00D03052" w:rsidRPr="00282ABE">
        <w:rPr>
          <w:rFonts w:ascii="Times New Roman" w:eastAsia="Times New Roman" w:hAnsi="Times New Roman" w:cs="Times New Roman"/>
          <w:sz w:val="24"/>
          <w:szCs w:val="24"/>
        </w:rPr>
        <w:t>,0</w:t>
      </w:r>
      <w:r w:rsidR="00F41560" w:rsidRPr="00282ABE">
        <w:rPr>
          <w:rFonts w:ascii="Times New Roman" w:eastAsia="Times New Roman" w:hAnsi="Times New Roman" w:cs="Times New Roman"/>
          <w:sz w:val="24"/>
          <w:szCs w:val="24"/>
        </w:rPr>
        <w:t xml:space="preserve">%), </w:t>
      </w:r>
      <w:r w:rsidR="009F2901" w:rsidRPr="00282ABE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044C6D" w:rsidRPr="00282ABE">
        <w:rPr>
          <w:rFonts w:ascii="Times New Roman" w:eastAsia="Times New Roman" w:hAnsi="Times New Roman" w:cs="Times New Roman"/>
          <w:sz w:val="24"/>
          <w:szCs w:val="24"/>
        </w:rPr>
        <w:t>Тавер</w:t>
      </w:r>
      <w:r w:rsidR="009F2901" w:rsidRPr="00282ABE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9F2901" w:rsidRPr="00282ABE">
        <w:rPr>
          <w:rFonts w:ascii="Times New Roman" w:eastAsia="Times New Roman" w:hAnsi="Times New Roman" w:cs="Times New Roman"/>
          <w:sz w:val="24"/>
          <w:szCs w:val="24"/>
        </w:rPr>
        <w:t>» («+»</w:t>
      </w:r>
      <w:r w:rsidR="00044C6D" w:rsidRPr="00282ABE">
        <w:rPr>
          <w:rFonts w:ascii="Times New Roman" w:eastAsia="Times New Roman" w:hAnsi="Times New Roman" w:cs="Times New Roman"/>
          <w:sz w:val="24"/>
          <w:szCs w:val="24"/>
        </w:rPr>
        <w:t>36,7</w:t>
      </w:r>
      <w:r w:rsidR="009F2901" w:rsidRPr="00282ABE">
        <w:rPr>
          <w:rFonts w:ascii="Times New Roman" w:eastAsia="Times New Roman" w:hAnsi="Times New Roman" w:cs="Times New Roman"/>
          <w:sz w:val="24"/>
          <w:szCs w:val="24"/>
        </w:rPr>
        <w:t xml:space="preserve">%) 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>и др</w:t>
      </w:r>
      <w:r w:rsidR="00850B75" w:rsidRPr="00282ABE">
        <w:rPr>
          <w:rFonts w:ascii="Times New Roman" w:eastAsia="Times New Roman" w:hAnsi="Times New Roman" w:cs="Times New Roman"/>
          <w:sz w:val="24"/>
          <w:szCs w:val="24"/>
        </w:rPr>
        <w:t xml:space="preserve">. Между тем, учитывая понижательную динамику цен на продукцию </w:t>
      </w:r>
      <w:proofErr w:type="gramStart"/>
      <w:r w:rsidR="00850B75" w:rsidRPr="00282ABE">
        <w:rPr>
          <w:rFonts w:ascii="Times New Roman" w:eastAsia="Times New Roman" w:hAnsi="Times New Roman" w:cs="Times New Roman"/>
          <w:sz w:val="24"/>
          <w:szCs w:val="24"/>
        </w:rPr>
        <w:t>отрасли</w:t>
      </w:r>
      <w:proofErr w:type="gramEnd"/>
      <w:r w:rsidR="00850B75" w:rsidRPr="00282ABE">
        <w:rPr>
          <w:rFonts w:ascii="Times New Roman" w:eastAsia="Times New Roman" w:hAnsi="Times New Roman" w:cs="Times New Roman"/>
          <w:sz w:val="24"/>
          <w:szCs w:val="24"/>
        </w:rPr>
        <w:t xml:space="preserve"> следует отметить, что в текущих ценах объем промышленного производства отрасли сократился на 2,1%, а доходы от реализации сократились на 1,7%.</w:t>
      </w:r>
    </w:p>
    <w:p w:rsidR="001B0022" w:rsidRPr="00282ABE" w:rsidRDefault="00C91C6D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2ABE">
        <w:rPr>
          <w:rFonts w:ascii="Times New Roman" w:eastAsia="Times New Roman" w:hAnsi="Times New Roman" w:cs="Times New Roman"/>
          <w:sz w:val="24"/>
          <w:szCs w:val="24"/>
        </w:rPr>
        <w:t xml:space="preserve">Положительная динамика 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объемов производства </w:t>
      </w:r>
      <w:r w:rsidR="001B0022" w:rsidRPr="00282ABE">
        <w:rPr>
          <w:rFonts w:ascii="Times New Roman" w:eastAsia="Times New Roman" w:hAnsi="Times New Roman" w:cs="Times New Roman"/>
          <w:sz w:val="24"/>
          <w:szCs w:val="24"/>
        </w:rPr>
        <w:t xml:space="preserve">отрасли </w:t>
      </w:r>
      <w:r w:rsidRPr="00282ABE">
        <w:rPr>
          <w:rFonts w:ascii="Times New Roman" w:hAnsi="Times New Roman" w:cs="Times New Roman"/>
          <w:sz w:val="24"/>
          <w:szCs w:val="24"/>
        </w:rPr>
        <w:t xml:space="preserve">в </w:t>
      </w:r>
      <w:r w:rsidR="00FA707C" w:rsidRPr="00282ABE">
        <w:rPr>
          <w:rFonts w:ascii="Times New Roman" w:hAnsi="Times New Roman" w:cs="Times New Roman"/>
          <w:sz w:val="24"/>
          <w:szCs w:val="24"/>
        </w:rPr>
        <w:t xml:space="preserve">натуральном выражении отмечена </w:t>
      </w:r>
      <w:r w:rsidR="00D03052" w:rsidRPr="00282AB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B0022" w:rsidRPr="00282ABE">
        <w:rPr>
          <w:rFonts w:ascii="Times New Roman" w:eastAsia="Times New Roman" w:hAnsi="Times New Roman" w:cs="Times New Roman"/>
          <w:sz w:val="24"/>
          <w:szCs w:val="24"/>
        </w:rPr>
        <w:t xml:space="preserve"> выпуск</w:t>
      </w:r>
      <w:r w:rsidR="00D03052" w:rsidRPr="00282AB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B0022" w:rsidRPr="00282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08A" w:rsidRPr="00282ABE">
        <w:rPr>
          <w:rFonts w:ascii="Times New Roman" w:eastAsia="Times New Roman" w:hAnsi="Times New Roman" w:cs="Times New Roman"/>
          <w:sz w:val="24"/>
          <w:szCs w:val="24"/>
        </w:rPr>
        <w:t>кондитерских изделий («+»1</w:t>
      </w:r>
      <w:r w:rsidR="00850B75" w:rsidRPr="00282ABE">
        <w:rPr>
          <w:rFonts w:ascii="Times New Roman" w:eastAsia="Times New Roman" w:hAnsi="Times New Roman" w:cs="Times New Roman"/>
          <w:sz w:val="24"/>
          <w:szCs w:val="24"/>
        </w:rPr>
        <w:t>7</w:t>
      </w:r>
      <w:r w:rsidR="00B3408A" w:rsidRPr="00282A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0B75" w:rsidRPr="00282A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B3408A" w:rsidRPr="00282ABE">
        <w:rPr>
          <w:rFonts w:ascii="Times New Roman" w:eastAsia="Times New Roman" w:hAnsi="Times New Roman" w:cs="Times New Roman"/>
          <w:sz w:val="24"/>
          <w:szCs w:val="24"/>
        </w:rPr>
        <w:t xml:space="preserve">%), </w:t>
      </w:r>
      <w:r w:rsidR="00DE6440" w:rsidRPr="00282ABE">
        <w:rPr>
          <w:rFonts w:ascii="Times New Roman" w:eastAsia="Times New Roman" w:hAnsi="Times New Roman" w:cs="Times New Roman"/>
          <w:sz w:val="24"/>
          <w:szCs w:val="24"/>
        </w:rPr>
        <w:t>вин виноградных («+»3</w:t>
      </w:r>
      <w:r w:rsidR="003E51B2" w:rsidRPr="00282ABE">
        <w:rPr>
          <w:rFonts w:ascii="Times New Roman" w:eastAsia="Times New Roman" w:hAnsi="Times New Roman" w:cs="Times New Roman"/>
          <w:sz w:val="24"/>
          <w:szCs w:val="24"/>
        </w:rPr>
        <w:t>3</w:t>
      </w:r>
      <w:r w:rsidR="00DE6440" w:rsidRPr="00282A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51B2" w:rsidRPr="00282ABE">
        <w:rPr>
          <w:rFonts w:ascii="Times New Roman" w:eastAsia="Times New Roman" w:hAnsi="Times New Roman" w:cs="Times New Roman"/>
          <w:sz w:val="24"/>
          <w:szCs w:val="24"/>
        </w:rPr>
        <w:t>3</w:t>
      </w:r>
      <w:r w:rsidR="00DE6440" w:rsidRPr="00282ABE">
        <w:rPr>
          <w:rFonts w:ascii="Times New Roman" w:eastAsia="Times New Roman" w:hAnsi="Times New Roman" w:cs="Times New Roman"/>
          <w:sz w:val="24"/>
          <w:szCs w:val="24"/>
        </w:rPr>
        <w:t xml:space="preserve">%), </w:t>
      </w:r>
      <w:r w:rsidR="00FA707C" w:rsidRPr="00282ABE">
        <w:rPr>
          <w:rFonts w:ascii="Times New Roman" w:eastAsia="Times New Roman" w:hAnsi="Times New Roman" w:cs="Times New Roman"/>
          <w:sz w:val="24"/>
          <w:szCs w:val="24"/>
        </w:rPr>
        <w:t>мясных полуфабрикатов</w:t>
      </w:r>
      <w:r w:rsidR="001B0022" w:rsidRPr="00282AB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>«+»</w:t>
      </w:r>
      <w:r w:rsidR="00F41560" w:rsidRPr="00282ABE">
        <w:rPr>
          <w:rFonts w:ascii="Times New Roman" w:eastAsia="Times New Roman" w:hAnsi="Times New Roman" w:cs="Times New Roman"/>
          <w:sz w:val="24"/>
          <w:szCs w:val="24"/>
        </w:rPr>
        <w:t>4</w:t>
      </w:r>
      <w:r w:rsidR="003E51B2" w:rsidRPr="00282ABE">
        <w:rPr>
          <w:rFonts w:ascii="Times New Roman" w:eastAsia="Times New Roman" w:hAnsi="Times New Roman" w:cs="Times New Roman"/>
          <w:sz w:val="24"/>
          <w:szCs w:val="24"/>
        </w:rPr>
        <w:t>6</w:t>
      </w:r>
      <w:r w:rsidR="00F41560" w:rsidRPr="00282A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6440" w:rsidRPr="00282AB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>%</w:t>
      </w:r>
      <w:r w:rsidR="00F41560" w:rsidRPr="00282ABE">
        <w:rPr>
          <w:rFonts w:ascii="Times New Roman" w:eastAsia="Times New Roman" w:hAnsi="Times New Roman" w:cs="Times New Roman"/>
          <w:sz w:val="24"/>
          <w:szCs w:val="24"/>
        </w:rPr>
        <w:t>)</w:t>
      </w:r>
      <w:r w:rsidR="001B0022" w:rsidRPr="00282A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6440" w:rsidRPr="00282ABE">
        <w:rPr>
          <w:rFonts w:ascii="Times New Roman" w:eastAsia="Times New Roman" w:hAnsi="Times New Roman" w:cs="Times New Roman"/>
          <w:sz w:val="24"/>
          <w:szCs w:val="24"/>
        </w:rPr>
        <w:t>концентрированных фруктовых соков в картонной таре («+»5</w:t>
      </w:r>
      <w:r w:rsidR="003E51B2" w:rsidRPr="00282ABE">
        <w:rPr>
          <w:rFonts w:ascii="Times New Roman" w:eastAsia="Times New Roman" w:hAnsi="Times New Roman" w:cs="Times New Roman"/>
          <w:sz w:val="24"/>
          <w:szCs w:val="24"/>
        </w:rPr>
        <w:t>7</w:t>
      </w:r>
      <w:r w:rsidR="00DE6440" w:rsidRPr="00282A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51B2" w:rsidRPr="00282ABE">
        <w:rPr>
          <w:rFonts w:ascii="Times New Roman" w:eastAsia="Times New Roman" w:hAnsi="Times New Roman" w:cs="Times New Roman"/>
          <w:sz w:val="24"/>
          <w:szCs w:val="24"/>
        </w:rPr>
        <w:t>7</w:t>
      </w:r>
      <w:r w:rsidR="00DE6440" w:rsidRPr="00282ABE">
        <w:rPr>
          <w:rFonts w:ascii="Times New Roman" w:eastAsia="Times New Roman" w:hAnsi="Times New Roman" w:cs="Times New Roman"/>
          <w:sz w:val="24"/>
          <w:szCs w:val="24"/>
        </w:rPr>
        <w:t xml:space="preserve">%), </w:t>
      </w:r>
      <w:r w:rsidR="003E51B2" w:rsidRPr="00282ABE">
        <w:rPr>
          <w:rFonts w:ascii="Times New Roman" w:eastAsia="Times New Roman" w:hAnsi="Times New Roman" w:cs="Times New Roman"/>
          <w:sz w:val="24"/>
          <w:szCs w:val="24"/>
        </w:rPr>
        <w:t xml:space="preserve">сыров жирных (в 2,9р.), </w:t>
      </w:r>
      <w:r w:rsidR="00FA707C" w:rsidRPr="00282ABE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DE6440" w:rsidRPr="00282ABE">
        <w:rPr>
          <w:rFonts w:ascii="Times New Roman" w:eastAsia="Times New Roman" w:hAnsi="Times New Roman" w:cs="Times New Roman"/>
          <w:sz w:val="24"/>
          <w:szCs w:val="24"/>
        </w:rPr>
        <w:t xml:space="preserve">масла растительного (в </w:t>
      </w:r>
      <w:r w:rsidR="00850B75" w:rsidRPr="00282ABE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DE6440" w:rsidRPr="00282ABE">
        <w:rPr>
          <w:rFonts w:ascii="Times New Roman" w:eastAsia="Times New Roman" w:hAnsi="Times New Roman" w:cs="Times New Roman"/>
          <w:sz w:val="24"/>
          <w:szCs w:val="24"/>
        </w:rPr>
        <w:t xml:space="preserve"> р.),</w:t>
      </w:r>
      <w:r w:rsidR="00FA707C" w:rsidRPr="00282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5CD" w:rsidRPr="00282ABE">
        <w:rPr>
          <w:rFonts w:ascii="Times New Roman" w:eastAsia="Times New Roman" w:hAnsi="Times New Roman" w:cs="Times New Roman"/>
          <w:sz w:val="24"/>
          <w:szCs w:val="24"/>
        </w:rPr>
        <w:t>и др.</w:t>
      </w:r>
      <w:r w:rsidR="001B0022" w:rsidRPr="00282ABE">
        <w:rPr>
          <w:rFonts w:ascii="Times New Roman" w:eastAsia="Times New Roman" w:hAnsi="Times New Roman" w:cs="Times New Roman"/>
          <w:sz w:val="24"/>
          <w:szCs w:val="24"/>
        </w:rPr>
        <w:t xml:space="preserve"> Вместе с этим по ряду товарных позиций отмечалось сокращение: </w:t>
      </w:r>
      <w:r w:rsidR="00F41560" w:rsidRPr="00282ABE">
        <w:rPr>
          <w:rFonts w:ascii="Times New Roman" w:eastAsia="Times New Roman" w:hAnsi="Times New Roman" w:cs="Times New Roman"/>
          <w:sz w:val="24"/>
          <w:szCs w:val="24"/>
        </w:rPr>
        <w:t xml:space="preserve">безалкогольных напитков и минеральных вод (в среднем на </w:t>
      </w:r>
      <w:r w:rsidR="003E51B2" w:rsidRPr="00282ABE">
        <w:rPr>
          <w:rFonts w:ascii="Times New Roman" w:eastAsia="Times New Roman" w:hAnsi="Times New Roman" w:cs="Times New Roman"/>
          <w:sz w:val="24"/>
          <w:szCs w:val="24"/>
        </w:rPr>
        <w:t>8,1</w:t>
      </w:r>
      <w:r w:rsidR="00F41560" w:rsidRPr="00282ABE">
        <w:rPr>
          <w:rFonts w:ascii="Times New Roman" w:eastAsia="Times New Roman" w:hAnsi="Times New Roman" w:cs="Times New Roman"/>
          <w:sz w:val="24"/>
          <w:szCs w:val="24"/>
        </w:rPr>
        <w:t xml:space="preserve">%), </w:t>
      </w:r>
      <w:r w:rsidR="003E51B2" w:rsidRPr="00282ABE">
        <w:rPr>
          <w:rFonts w:ascii="Times New Roman" w:eastAsia="Times New Roman" w:hAnsi="Times New Roman" w:cs="Times New Roman"/>
          <w:sz w:val="24"/>
          <w:szCs w:val="24"/>
        </w:rPr>
        <w:t>коньяков</w:t>
      </w:r>
      <w:proofErr w:type="gramEnd"/>
      <w:r w:rsidR="003E51B2" w:rsidRPr="00282ABE">
        <w:rPr>
          <w:rFonts w:ascii="Times New Roman" w:eastAsia="Times New Roman" w:hAnsi="Times New Roman" w:cs="Times New Roman"/>
          <w:sz w:val="24"/>
          <w:szCs w:val="24"/>
        </w:rPr>
        <w:t xml:space="preserve"> (на 13,2%), </w:t>
      </w:r>
      <w:r w:rsidR="003775CD" w:rsidRPr="00282ABE">
        <w:rPr>
          <w:rFonts w:ascii="Times New Roman" w:eastAsia="Times New Roman" w:hAnsi="Times New Roman" w:cs="Times New Roman"/>
          <w:sz w:val="24"/>
          <w:szCs w:val="24"/>
        </w:rPr>
        <w:t>консервов</w:t>
      </w:r>
      <w:r w:rsidR="001B0022" w:rsidRPr="00282ABE">
        <w:rPr>
          <w:rFonts w:ascii="Times New Roman" w:eastAsia="Times New Roman" w:hAnsi="Times New Roman" w:cs="Times New Roman"/>
          <w:sz w:val="24"/>
          <w:szCs w:val="24"/>
        </w:rPr>
        <w:t xml:space="preserve"> (на </w:t>
      </w:r>
      <w:r w:rsidR="00A95E15" w:rsidRPr="00282A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3E51B2" w:rsidRPr="00282ABE">
        <w:rPr>
          <w:rFonts w:ascii="Times New Roman" w:eastAsia="Times New Roman" w:hAnsi="Times New Roman" w:cs="Times New Roman"/>
          <w:sz w:val="24"/>
          <w:szCs w:val="24"/>
        </w:rPr>
        <w:t>5</w:t>
      </w:r>
      <w:r w:rsidR="00A95E15" w:rsidRPr="00282A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51B2" w:rsidRPr="00282ABE">
        <w:rPr>
          <w:rFonts w:ascii="Times New Roman" w:eastAsia="Times New Roman" w:hAnsi="Times New Roman" w:cs="Times New Roman"/>
          <w:sz w:val="24"/>
          <w:szCs w:val="24"/>
        </w:rPr>
        <w:t>0</w:t>
      </w:r>
      <w:r w:rsidR="00F41560" w:rsidRPr="00282ABE">
        <w:rPr>
          <w:rFonts w:ascii="Times New Roman" w:eastAsia="Times New Roman" w:hAnsi="Times New Roman" w:cs="Times New Roman"/>
          <w:sz w:val="24"/>
          <w:szCs w:val="24"/>
        </w:rPr>
        <w:t>%)</w:t>
      </w:r>
      <w:r w:rsidR="001B0022" w:rsidRPr="00282ABE">
        <w:rPr>
          <w:rFonts w:ascii="Times New Roman" w:eastAsia="Times New Roman" w:hAnsi="Times New Roman" w:cs="Times New Roman"/>
          <w:sz w:val="24"/>
          <w:szCs w:val="24"/>
        </w:rPr>
        <w:t>, животных масел (</w:t>
      </w:r>
      <w:r w:rsidR="00BD6BCB" w:rsidRPr="00282AB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05EA8" w:rsidRPr="00282ABE">
        <w:rPr>
          <w:rFonts w:ascii="Times New Roman" w:eastAsia="Times New Roman" w:hAnsi="Times New Roman" w:cs="Times New Roman"/>
          <w:sz w:val="24"/>
          <w:szCs w:val="24"/>
        </w:rPr>
        <w:t>17,7</w:t>
      </w:r>
      <w:r w:rsidR="003775CD" w:rsidRPr="00282ABE"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E6295D" w:rsidRPr="00282ABE" w:rsidRDefault="00E6295D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ABE">
        <w:rPr>
          <w:rFonts w:ascii="Times New Roman" w:eastAsia="Times New Roman" w:hAnsi="Times New Roman" w:cs="Times New Roman"/>
          <w:sz w:val="24"/>
          <w:szCs w:val="24"/>
        </w:rPr>
        <w:t xml:space="preserve">Спад промышленного производства в </w:t>
      </w:r>
      <w:r w:rsidR="006769F4" w:rsidRPr="00282ABE">
        <w:rPr>
          <w:rFonts w:ascii="Times New Roman" w:eastAsia="Times New Roman" w:hAnsi="Times New Roman" w:cs="Times New Roman"/>
          <w:sz w:val="24"/>
          <w:szCs w:val="24"/>
        </w:rPr>
        <w:t>рассматриваемом периоде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 2015 году наблюдается в </w:t>
      </w:r>
      <w:proofErr w:type="gramStart"/>
      <w:r w:rsidRPr="00282ABE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proofErr w:type="gramEnd"/>
      <w:r w:rsidRPr="00282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2ABE">
        <w:rPr>
          <w:rFonts w:ascii="Times New Roman" w:eastAsia="Times New Roman" w:hAnsi="Times New Roman" w:cs="Times New Roman"/>
          <w:sz w:val="24"/>
          <w:szCs w:val="24"/>
        </w:rPr>
        <w:t>подотраслях</w:t>
      </w:r>
      <w:proofErr w:type="spellEnd"/>
      <w:r w:rsidRPr="00282ABE">
        <w:rPr>
          <w:rFonts w:ascii="Times New Roman" w:eastAsia="Times New Roman" w:hAnsi="Times New Roman" w:cs="Times New Roman"/>
          <w:sz w:val="24"/>
          <w:szCs w:val="24"/>
        </w:rPr>
        <w:t xml:space="preserve"> промышленности:</w:t>
      </w:r>
    </w:p>
    <w:p w:rsidR="00E6295D" w:rsidRPr="00282ABE" w:rsidRDefault="00E6295D" w:rsidP="00282A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2ABE">
        <w:rPr>
          <w:rFonts w:ascii="Times New Roman" w:eastAsia="Times New Roman" w:hAnsi="Times New Roman" w:cs="Times New Roman"/>
          <w:sz w:val="24"/>
          <w:szCs w:val="24"/>
        </w:rPr>
        <w:t xml:space="preserve">а) в </w:t>
      </w:r>
      <w:r w:rsidRPr="00282ABE">
        <w:rPr>
          <w:rFonts w:ascii="Times New Roman" w:eastAsia="Times New Roman" w:hAnsi="Times New Roman" w:cs="Times New Roman"/>
          <w:b/>
          <w:sz w:val="24"/>
          <w:szCs w:val="24"/>
        </w:rPr>
        <w:t>электроэнергетическом комплексе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 xml:space="preserve"> республики </w:t>
      </w:r>
      <w:r w:rsidR="00222865" w:rsidRPr="00282AB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снижения </w:t>
      </w:r>
      <w:r w:rsidR="008B352D" w:rsidRPr="00282ABE">
        <w:rPr>
          <w:rFonts w:ascii="Times New Roman" w:eastAsia="Times New Roman" w:hAnsi="Times New Roman" w:cs="Times New Roman"/>
          <w:sz w:val="24"/>
          <w:szCs w:val="24"/>
        </w:rPr>
        <w:t>спроса</w:t>
      </w:r>
      <w:r w:rsidR="00222865" w:rsidRPr="00282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52D" w:rsidRPr="00282AB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C1F44" w:rsidRPr="00282ABE">
        <w:rPr>
          <w:rFonts w:ascii="Times New Roman" w:eastAsia="Times New Roman" w:hAnsi="Times New Roman" w:cs="Times New Roman"/>
          <w:sz w:val="24"/>
          <w:szCs w:val="24"/>
        </w:rPr>
        <w:t>сгенерированную электроэнергию</w:t>
      </w:r>
      <w:r w:rsidR="00222865" w:rsidRPr="00282ABE">
        <w:rPr>
          <w:rFonts w:ascii="Times New Roman" w:eastAsia="Times New Roman" w:hAnsi="Times New Roman" w:cs="Times New Roman"/>
          <w:sz w:val="24"/>
          <w:szCs w:val="24"/>
        </w:rPr>
        <w:t xml:space="preserve"> со стороны ключевых потребителей, как на внешн</w:t>
      </w:r>
      <w:r w:rsidR="00EE418E" w:rsidRPr="00282ABE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222865" w:rsidRPr="00282ABE">
        <w:rPr>
          <w:rFonts w:ascii="Times New Roman" w:eastAsia="Times New Roman" w:hAnsi="Times New Roman" w:cs="Times New Roman"/>
          <w:sz w:val="24"/>
          <w:szCs w:val="24"/>
        </w:rPr>
        <w:t>, так и на внутренн</w:t>
      </w:r>
      <w:r w:rsidR="00EE418E" w:rsidRPr="00282ABE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222865" w:rsidRPr="00282ABE">
        <w:rPr>
          <w:rFonts w:ascii="Times New Roman" w:eastAsia="Times New Roman" w:hAnsi="Times New Roman" w:cs="Times New Roman"/>
          <w:sz w:val="24"/>
          <w:szCs w:val="24"/>
        </w:rPr>
        <w:t xml:space="preserve"> рынк</w:t>
      </w:r>
      <w:r w:rsidR="00EE418E" w:rsidRPr="00282AB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B6369" w:rsidRPr="00282A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2865" w:rsidRPr="00282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>в январе-</w:t>
      </w:r>
      <w:r w:rsidR="009F64DA" w:rsidRPr="00282ABE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995C97" w:rsidRPr="00282ABE">
        <w:rPr>
          <w:rFonts w:ascii="Times New Roman" w:eastAsia="Times New Roman" w:hAnsi="Times New Roman" w:cs="Times New Roman"/>
          <w:sz w:val="24"/>
          <w:szCs w:val="24"/>
        </w:rPr>
        <w:t>тябр</w:t>
      </w:r>
      <w:r w:rsidR="00EE418E" w:rsidRPr="00282AB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 xml:space="preserve"> 2016 года отмечается снижение выработки электроэнергии в натуральном выражении в целом по отрасли на </w:t>
      </w:r>
      <w:r w:rsidR="00222865" w:rsidRPr="00282A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F64DA" w:rsidRPr="00282ABE">
        <w:rPr>
          <w:rFonts w:ascii="Times New Roman" w:eastAsia="Times New Roman" w:hAnsi="Times New Roman" w:cs="Times New Roman"/>
          <w:sz w:val="24"/>
          <w:szCs w:val="24"/>
        </w:rPr>
        <w:t>65</w:t>
      </w:r>
      <w:r w:rsidR="00222865" w:rsidRPr="00282AB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F64DA" w:rsidRPr="00282ABE">
        <w:rPr>
          <w:rFonts w:ascii="Times New Roman" w:eastAsia="Times New Roman" w:hAnsi="Times New Roman" w:cs="Times New Roman"/>
          <w:sz w:val="24"/>
          <w:szCs w:val="24"/>
        </w:rPr>
        <w:t>144</w:t>
      </w:r>
      <w:r w:rsidR="00222865" w:rsidRPr="00282ABE">
        <w:rPr>
          <w:rFonts w:ascii="Times New Roman" w:eastAsia="Times New Roman" w:hAnsi="Times New Roman" w:cs="Times New Roman"/>
          <w:sz w:val="24"/>
          <w:szCs w:val="24"/>
        </w:rPr>
        <w:t xml:space="preserve"> тыс. кВт/ч («-»</w:t>
      </w:r>
      <w:r w:rsidR="00995C97" w:rsidRPr="00282ABE">
        <w:rPr>
          <w:rFonts w:ascii="Times New Roman" w:eastAsia="Times New Roman" w:hAnsi="Times New Roman" w:cs="Times New Roman"/>
          <w:sz w:val="24"/>
          <w:szCs w:val="24"/>
        </w:rPr>
        <w:t>3,</w:t>
      </w:r>
      <w:r w:rsidR="009F64DA" w:rsidRPr="00282AB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>%</w:t>
      </w:r>
      <w:r w:rsidR="00222865" w:rsidRPr="00282AB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соответствующим периодом 2015 года</w:t>
      </w:r>
      <w:r w:rsidR="006769F4" w:rsidRPr="00282AB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50798" w:rsidRPr="00282ABE">
        <w:rPr>
          <w:rFonts w:ascii="Times New Roman" w:eastAsia="Times New Roman" w:hAnsi="Times New Roman" w:cs="Times New Roman"/>
          <w:sz w:val="24"/>
          <w:szCs w:val="24"/>
        </w:rPr>
        <w:t xml:space="preserve">отпуска </w:t>
      </w:r>
      <w:r w:rsidR="006769F4" w:rsidRPr="00282ABE">
        <w:rPr>
          <w:rFonts w:ascii="Times New Roman" w:eastAsia="Times New Roman" w:hAnsi="Times New Roman" w:cs="Times New Roman"/>
          <w:sz w:val="24"/>
          <w:szCs w:val="24"/>
        </w:rPr>
        <w:t xml:space="preserve">тепловой энергии на </w:t>
      </w:r>
      <w:r w:rsidR="009F64DA" w:rsidRPr="00282ABE">
        <w:rPr>
          <w:rFonts w:ascii="Times New Roman" w:eastAsia="Times New Roman" w:hAnsi="Times New Roman" w:cs="Times New Roman"/>
          <w:sz w:val="24"/>
          <w:szCs w:val="24"/>
        </w:rPr>
        <w:t>6</w:t>
      </w:r>
      <w:r w:rsidR="00222865" w:rsidRPr="00282ABE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proofErr w:type="gramEnd"/>
      <w:r w:rsidR="00222865" w:rsidRPr="00282ABE">
        <w:rPr>
          <w:rFonts w:ascii="Times New Roman" w:eastAsia="Times New Roman" w:hAnsi="Times New Roman" w:cs="Times New Roman"/>
          <w:sz w:val="24"/>
          <w:szCs w:val="24"/>
        </w:rPr>
        <w:t>. Гкал («-»</w:t>
      </w:r>
      <w:r w:rsidR="006769F4" w:rsidRPr="00282ABE">
        <w:rPr>
          <w:rFonts w:ascii="Times New Roman" w:eastAsia="Times New Roman" w:hAnsi="Times New Roman" w:cs="Times New Roman"/>
          <w:sz w:val="24"/>
          <w:szCs w:val="24"/>
        </w:rPr>
        <w:t>0,</w:t>
      </w:r>
      <w:r w:rsidR="001B6369" w:rsidRPr="00282ABE">
        <w:rPr>
          <w:rFonts w:ascii="Times New Roman" w:eastAsia="Times New Roman" w:hAnsi="Times New Roman" w:cs="Times New Roman"/>
          <w:sz w:val="24"/>
          <w:szCs w:val="24"/>
        </w:rPr>
        <w:t>6</w:t>
      </w:r>
      <w:r w:rsidR="006769F4" w:rsidRPr="00282ABE">
        <w:rPr>
          <w:rFonts w:ascii="Times New Roman" w:eastAsia="Times New Roman" w:hAnsi="Times New Roman" w:cs="Times New Roman"/>
          <w:sz w:val="24"/>
          <w:szCs w:val="24"/>
        </w:rPr>
        <w:t>%</w:t>
      </w:r>
      <w:r w:rsidR="00222865" w:rsidRPr="00282AB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418E" w:rsidRPr="00282ABE">
        <w:rPr>
          <w:rFonts w:ascii="Times New Roman" w:eastAsia="Times New Roman" w:hAnsi="Times New Roman" w:cs="Times New Roman"/>
          <w:sz w:val="24"/>
          <w:szCs w:val="24"/>
        </w:rPr>
        <w:t xml:space="preserve">что обусловило снижение </w:t>
      </w:r>
      <w:r w:rsidR="006769F4" w:rsidRPr="00282ABE">
        <w:rPr>
          <w:rFonts w:ascii="Times New Roman" w:eastAsia="Times New Roman" w:hAnsi="Times New Roman" w:cs="Times New Roman"/>
          <w:sz w:val="24"/>
          <w:szCs w:val="24"/>
        </w:rPr>
        <w:t>товарн</w:t>
      </w:r>
      <w:r w:rsidR="00EE418E" w:rsidRPr="00282ABE">
        <w:rPr>
          <w:rFonts w:ascii="Times New Roman" w:eastAsia="Times New Roman" w:hAnsi="Times New Roman" w:cs="Times New Roman"/>
          <w:sz w:val="24"/>
          <w:szCs w:val="24"/>
        </w:rPr>
        <w:t xml:space="preserve">ого выпуска в электроэнергетическом комплексе 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 xml:space="preserve">в стоимостном выражении на </w:t>
      </w:r>
      <w:r w:rsidR="0069027B" w:rsidRPr="00282ABE">
        <w:rPr>
          <w:rFonts w:ascii="Times New Roman" w:eastAsia="Times New Roman" w:hAnsi="Times New Roman" w:cs="Times New Roman"/>
          <w:sz w:val="24"/>
          <w:szCs w:val="24"/>
        </w:rPr>
        <w:t>3,2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>%</w:t>
      </w:r>
      <w:r w:rsidR="00995C97" w:rsidRPr="00282A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027B" w:rsidRPr="00282ABE">
        <w:rPr>
          <w:rFonts w:ascii="Times New Roman" w:eastAsia="Times New Roman" w:hAnsi="Times New Roman" w:cs="Times New Roman"/>
          <w:sz w:val="24"/>
          <w:szCs w:val="24"/>
        </w:rPr>
        <w:t>при этом</w:t>
      </w:r>
      <w:r w:rsidR="00995C97" w:rsidRPr="00282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EF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9027B" w:rsidRPr="00282ABE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995C97" w:rsidRPr="00282ABE">
        <w:rPr>
          <w:rFonts w:ascii="Times New Roman" w:eastAsia="Times New Roman" w:hAnsi="Times New Roman" w:cs="Times New Roman"/>
          <w:sz w:val="24"/>
          <w:szCs w:val="24"/>
        </w:rPr>
        <w:t xml:space="preserve">тябре </w:t>
      </w:r>
      <w:r w:rsidR="001C7C2C" w:rsidRPr="00282ABE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 xml:space="preserve">2016 года </w:t>
      </w:r>
      <w:r w:rsidR="009C306B" w:rsidRPr="00282ABE">
        <w:rPr>
          <w:rFonts w:ascii="Times New Roman" w:eastAsia="Times New Roman" w:hAnsi="Times New Roman" w:cs="Times New Roman"/>
          <w:sz w:val="24"/>
          <w:szCs w:val="24"/>
        </w:rPr>
        <w:t xml:space="preserve">по отношению к </w:t>
      </w:r>
      <w:r w:rsidR="0069027B" w:rsidRPr="00282ABE">
        <w:rPr>
          <w:rFonts w:ascii="Times New Roman" w:eastAsia="Times New Roman" w:hAnsi="Times New Roman" w:cs="Times New Roman"/>
          <w:sz w:val="24"/>
          <w:szCs w:val="24"/>
        </w:rPr>
        <w:t xml:space="preserve">сентябрю текущего года, на фоне увеличения выработки электроэнергии в натуральном выражении на 1,2% отмечается прирост </w:t>
      </w:r>
      <w:r w:rsidR="00995C97" w:rsidRPr="00282ABE">
        <w:rPr>
          <w:rFonts w:ascii="Times New Roman" w:eastAsia="Times New Roman" w:hAnsi="Times New Roman" w:cs="Times New Roman"/>
          <w:sz w:val="24"/>
          <w:szCs w:val="24"/>
        </w:rPr>
        <w:t xml:space="preserve">показателя </w:t>
      </w:r>
      <w:r w:rsidR="0069027B" w:rsidRPr="00282ABE">
        <w:rPr>
          <w:rFonts w:ascii="Times New Roman" w:eastAsia="Times New Roman" w:hAnsi="Times New Roman" w:cs="Times New Roman"/>
          <w:sz w:val="24"/>
          <w:szCs w:val="24"/>
        </w:rPr>
        <w:t>на 10,2</w:t>
      </w:r>
      <w:r w:rsidR="009C306B" w:rsidRPr="00282ABE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95D" w:rsidRPr="00282ABE" w:rsidRDefault="00E6295D" w:rsidP="00282A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AB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24575" cy="1485900"/>
            <wp:effectExtent l="19050" t="0" r="0" b="0"/>
            <wp:docPr id="15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616D9" w:rsidRPr="00282ABE" w:rsidRDefault="004616D9" w:rsidP="00282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2A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в </w:t>
      </w:r>
      <w:r w:rsidRPr="00282ABE">
        <w:rPr>
          <w:rFonts w:ascii="Times New Roman" w:eastAsia="Times New Roman" w:hAnsi="Times New Roman" w:cs="Times New Roman"/>
          <w:b/>
          <w:sz w:val="24"/>
          <w:szCs w:val="24"/>
        </w:rPr>
        <w:t xml:space="preserve">черной металлургии </w:t>
      </w:r>
      <w:r w:rsidR="00951371" w:rsidRPr="00282ABE">
        <w:rPr>
          <w:rFonts w:ascii="Times New Roman" w:eastAsia="Times New Roman" w:hAnsi="Times New Roman" w:cs="Times New Roman"/>
          <w:sz w:val="24"/>
          <w:szCs w:val="24"/>
        </w:rPr>
        <w:t xml:space="preserve">на фоне </w:t>
      </w:r>
      <w:r w:rsidR="009E64E1" w:rsidRPr="00282ABE">
        <w:rPr>
          <w:rFonts w:ascii="Times New Roman" w:hAnsi="Times New Roman"/>
          <w:sz w:val="24"/>
          <w:szCs w:val="24"/>
        </w:rPr>
        <w:t>снижения производства проката черных металлов на 25,7% и стали на 72,</w:t>
      </w:r>
      <w:r w:rsidR="001D1EFC">
        <w:rPr>
          <w:rFonts w:ascii="Times New Roman" w:hAnsi="Times New Roman"/>
          <w:sz w:val="24"/>
          <w:szCs w:val="24"/>
        </w:rPr>
        <w:t>9</w:t>
      </w:r>
      <w:r w:rsidR="009E64E1" w:rsidRPr="00282ABE">
        <w:rPr>
          <w:rFonts w:ascii="Times New Roman" w:hAnsi="Times New Roman"/>
          <w:sz w:val="24"/>
          <w:szCs w:val="24"/>
        </w:rPr>
        <w:t>%</w:t>
      </w:r>
      <w:r w:rsidR="00DC415F" w:rsidRPr="00282ABE">
        <w:rPr>
          <w:rFonts w:ascii="Times New Roman" w:eastAsia="Times New Roman" w:hAnsi="Times New Roman" w:cs="Times New Roman"/>
          <w:sz w:val="24"/>
          <w:szCs w:val="24"/>
        </w:rPr>
        <w:t xml:space="preserve">, а также влияния </w:t>
      </w:r>
      <w:r w:rsidR="009E64E1" w:rsidRPr="00282ABE">
        <w:rPr>
          <w:rFonts w:ascii="Times New Roman" w:eastAsia="Times New Roman" w:hAnsi="Times New Roman" w:cs="Times New Roman"/>
          <w:sz w:val="24"/>
          <w:szCs w:val="24"/>
        </w:rPr>
        <w:t>стоимости сырья</w:t>
      </w:r>
      <w:r w:rsidR="00951371" w:rsidRPr="00282A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82ABE">
        <w:rPr>
          <w:rFonts w:ascii="Times New Roman" w:hAnsi="Times New Roman"/>
          <w:sz w:val="24"/>
          <w:szCs w:val="24"/>
        </w:rPr>
        <w:t xml:space="preserve">объем промышленного производства </w:t>
      </w:r>
      <w:r w:rsidR="00CF1D2F" w:rsidRPr="00282ABE">
        <w:rPr>
          <w:rFonts w:ascii="Times New Roman" w:hAnsi="Times New Roman"/>
          <w:sz w:val="24"/>
          <w:szCs w:val="24"/>
        </w:rPr>
        <w:t xml:space="preserve">в </w:t>
      </w:r>
      <w:r w:rsidR="00951371" w:rsidRPr="00282ABE">
        <w:rPr>
          <w:rFonts w:ascii="Times New Roman" w:hAnsi="Times New Roman"/>
          <w:sz w:val="24"/>
          <w:szCs w:val="24"/>
        </w:rPr>
        <w:t xml:space="preserve">стоимостном выражении </w:t>
      </w:r>
      <w:r w:rsidRPr="00282ABE">
        <w:rPr>
          <w:rFonts w:ascii="Times New Roman" w:hAnsi="Times New Roman"/>
          <w:sz w:val="24"/>
          <w:szCs w:val="24"/>
        </w:rPr>
        <w:t xml:space="preserve">в рассматриваемом периоде </w:t>
      </w:r>
      <w:r w:rsidR="00951371" w:rsidRPr="00282ABE">
        <w:rPr>
          <w:rFonts w:ascii="Times New Roman" w:hAnsi="Times New Roman"/>
          <w:sz w:val="24"/>
          <w:szCs w:val="24"/>
        </w:rPr>
        <w:t>сократ</w:t>
      </w:r>
      <w:r w:rsidRPr="00282ABE">
        <w:rPr>
          <w:rFonts w:ascii="Times New Roman" w:hAnsi="Times New Roman"/>
          <w:sz w:val="24"/>
          <w:szCs w:val="24"/>
        </w:rPr>
        <w:t xml:space="preserve">ился по отношению к базовому показателю </w:t>
      </w:r>
      <w:r w:rsidRPr="00282ABE">
        <w:rPr>
          <w:rFonts w:ascii="Times New Roman" w:hAnsi="Times New Roman" w:cs="Times New Roman"/>
          <w:sz w:val="24"/>
          <w:szCs w:val="24"/>
        </w:rPr>
        <w:t xml:space="preserve">2015 года на </w:t>
      </w:r>
      <w:r w:rsidR="009E64E1" w:rsidRPr="00282ABE">
        <w:rPr>
          <w:rFonts w:ascii="Times New Roman" w:hAnsi="Times New Roman" w:cs="Times New Roman"/>
          <w:sz w:val="24"/>
          <w:szCs w:val="24"/>
        </w:rPr>
        <w:t>24,9</w:t>
      </w:r>
      <w:r w:rsidRPr="00282ABE">
        <w:rPr>
          <w:rFonts w:ascii="Times New Roman" w:hAnsi="Times New Roman" w:cs="Times New Roman"/>
          <w:sz w:val="24"/>
          <w:szCs w:val="24"/>
        </w:rPr>
        <w:t>% (в сопоставимых ценах) до 1</w:t>
      </w:r>
      <w:r w:rsidR="00951371" w:rsidRPr="00282ABE">
        <w:rPr>
          <w:rFonts w:ascii="Times New Roman" w:hAnsi="Times New Roman" w:cs="Times New Roman"/>
          <w:sz w:val="24"/>
          <w:szCs w:val="24"/>
        </w:rPr>
        <w:t> </w:t>
      </w:r>
      <w:r w:rsidR="00BE7A01" w:rsidRPr="00282ABE">
        <w:rPr>
          <w:rFonts w:ascii="Times New Roman" w:hAnsi="Times New Roman" w:cs="Times New Roman"/>
          <w:sz w:val="24"/>
          <w:szCs w:val="24"/>
        </w:rPr>
        <w:t>3</w:t>
      </w:r>
      <w:r w:rsidR="009E64E1" w:rsidRPr="00282ABE">
        <w:rPr>
          <w:rFonts w:ascii="Times New Roman" w:hAnsi="Times New Roman" w:cs="Times New Roman"/>
          <w:sz w:val="24"/>
          <w:szCs w:val="24"/>
        </w:rPr>
        <w:t>82</w:t>
      </w:r>
      <w:r w:rsidR="00951371" w:rsidRPr="00282ABE">
        <w:rPr>
          <w:rFonts w:ascii="Times New Roman" w:hAnsi="Times New Roman" w:cs="Times New Roman"/>
          <w:sz w:val="24"/>
          <w:szCs w:val="24"/>
        </w:rPr>
        <w:t>,</w:t>
      </w:r>
      <w:r w:rsidR="009E64E1" w:rsidRPr="00282ABE">
        <w:rPr>
          <w:rFonts w:ascii="Times New Roman" w:hAnsi="Times New Roman" w:cs="Times New Roman"/>
          <w:sz w:val="24"/>
          <w:szCs w:val="24"/>
        </w:rPr>
        <w:t>5</w:t>
      </w:r>
      <w:r w:rsidRPr="00282ABE">
        <w:rPr>
          <w:rFonts w:ascii="Times New Roman" w:hAnsi="Times New Roman" w:cs="Times New Roman"/>
          <w:sz w:val="24"/>
          <w:szCs w:val="24"/>
        </w:rPr>
        <w:t xml:space="preserve"> млн. руб., </w:t>
      </w:r>
      <w:r w:rsidR="009E64E1" w:rsidRPr="00282ABE">
        <w:rPr>
          <w:rFonts w:ascii="Times New Roman" w:hAnsi="Times New Roman" w:cs="Times New Roman"/>
          <w:sz w:val="24"/>
          <w:szCs w:val="24"/>
        </w:rPr>
        <w:t>при этом</w:t>
      </w:r>
      <w:r w:rsidRPr="00282ABE">
        <w:rPr>
          <w:rFonts w:ascii="Times New Roman" w:hAnsi="Times New Roman" w:cs="Times New Roman"/>
          <w:sz w:val="24"/>
          <w:szCs w:val="24"/>
        </w:rPr>
        <w:t xml:space="preserve"> учитывая </w:t>
      </w:r>
      <w:r w:rsidR="00160485" w:rsidRPr="00282ABE">
        <w:rPr>
          <w:rFonts w:ascii="Times New Roman" w:hAnsi="Times New Roman" w:cs="Times New Roman"/>
          <w:sz w:val="24"/>
          <w:szCs w:val="24"/>
        </w:rPr>
        <w:t>отрицательную динамику</w:t>
      </w:r>
      <w:r w:rsidRPr="00282ABE">
        <w:rPr>
          <w:rFonts w:ascii="Times New Roman" w:hAnsi="Times New Roman" w:cs="Times New Roman"/>
          <w:sz w:val="24"/>
          <w:szCs w:val="24"/>
        </w:rPr>
        <w:t xml:space="preserve"> отпускных цен, выпуск продукции отрасли в</w:t>
      </w:r>
      <w:proofErr w:type="gramEnd"/>
      <w:r w:rsidRPr="00282ABE">
        <w:rPr>
          <w:rFonts w:ascii="Times New Roman" w:hAnsi="Times New Roman" w:cs="Times New Roman"/>
          <w:sz w:val="24"/>
          <w:szCs w:val="24"/>
        </w:rPr>
        <w:t xml:space="preserve"> текущих </w:t>
      </w:r>
      <w:proofErr w:type="gramStart"/>
      <w:r w:rsidRPr="00282ABE">
        <w:rPr>
          <w:rFonts w:ascii="Times New Roman" w:hAnsi="Times New Roman" w:cs="Times New Roman"/>
          <w:sz w:val="24"/>
          <w:szCs w:val="24"/>
        </w:rPr>
        <w:t>ценах</w:t>
      </w:r>
      <w:proofErr w:type="gramEnd"/>
      <w:r w:rsidR="009E64E1" w:rsidRPr="00282ABE">
        <w:rPr>
          <w:rFonts w:ascii="Times New Roman" w:hAnsi="Times New Roman" w:cs="Times New Roman"/>
          <w:sz w:val="24"/>
          <w:szCs w:val="24"/>
        </w:rPr>
        <w:t xml:space="preserve"> демонстрирует еще более </w:t>
      </w:r>
      <w:r w:rsidR="00483DF6" w:rsidRPr="00282ABE">
        <w:rPr>
          <w:rFonts w:ascii="Times New Roman" w:hAnsi="Times New Roman" w:cs="Times New Roman"/>
          <w:sz w:val="24"/>
          <w:szCs w:val="24"/>
        </w:rPr>
        <w:t>существенное</w:t>
      </w:r>
      <w:r w:rsidR="009E64E1" w:rsidRPr="00282ABE">
        <w:rPr>
          <w:rFonts w:ascii="Times New Roman" w:hAnsi="Times New Roman" w:cs="Times New Roman"/>
          <w:sz w:val="24"/>
          <w:szCs w:val="24"/>
        </w:rPr>
        <w:t xml:space="preserve"> снижение</w:t>
      </w:r>
      <w:r w:rsidRPr="00282ABE">
        <w:rPr>
          <w:rFonts w:ascii="Times New Roman" w:hAnsi="Times New Roman"/>
          <w:sz w:val="24"/>
          <w:szCs w:val="24"/>
        </w:rPr>
        <w:t xml:space="preserve"> </w:t>
      </w:r>
      <w:r w:rsidR="009E64E1" w:rsidRPr="00282ABE">
        <w:rPr>
          <w:rFonts w:ascii="Times New Roman" w:hAnsi="Times New Roman"/>
          <w:sz w:val="24"/>
          <w:szCs w:val="24"/>
        </w:rPr>
        <w:t>(</w:t>
      </w:r>
      <w:r w:rsidR="00FD5BBF" w:rsidRPr="00282ABE">
        <w:rPr>
          <w:rFonts w:ascii="Times New Roman" w:hAnsi="Times New Roman"/>
          <w:sz w:val="24"/>
          <w:szCs w:val="24"/>
        </w:rPr>
        <w:t>3</w:t>
      </w:r>
      <w:r w:rsidR="009E64E1" w:rsidRPr="00282ABE">
        <w:rPr>
          <w:rFonts w:ascii="Times New Roman" w:hAnsi="Times New Roman"/>
          <w:sz w:val="24"/>
          <w:szCs w:val="24"/>
        </w:rPr>
        <w:t>9</w:t>
      </w:r>
      <w:r w:rsidR="00FD5BBF" w:rsidRPr="00282ABE">
        <w:rPr>
          <w:rFonts w:ascii="Times New Roman" w:hAnsi="Times New Roman"/>
          <w:sz w:val="24"/>
          <w:szCs w:val="24"/>
        </w:rPr>
        <w:t>,</w:t>
      </w:r>
      <w:r w:rsidR="009E64E1" w:rsidRPr="00282ABE">
        <w:rPr>
          <w:rFonts w:ascii="Times New Roman" w:hAnsi="Times New Roman"/>
          <w:sz w:val="24"/>
          <w:szCs w:val="24"/>
        </w:rPr>
        <w:t>0</w:t>
      </w:r>
      <w:r w:rsidRPr="00282ABE">
        <w:rPr>
          <w:rFonts w:ascii="Times New Roman" w:hAnsi="Times New Roman"/>
          <w:sz w:val="24"/>
          <w:szCs w:val="24"/>
        </w:rPr>
        <w:t>%</w:t>
      </w:r>
      <w:r w:rsidR="009E64E1" w:rsidRPr="00282ABE">
        <w:rPr>
          <w:rFonts w:ascii="Times New Roman" w:hAnsi="Times New Roman"/>
          <w:sz w:val="24"/>
          <w:szCs w:val="24"/>
        </w:rPr>
        <w:t>)</w:t>
      </w:r>
      <w:r w:rsidRPr="00282ABE">
        <w:rPr>
          <w:rFonts w:ascii="Times New Roman" w:hAnsi="Times New Roman"/>
          <w:sz w:val="24"/>
          <w:szCs w:val="24"/>
        </w:rPr>
        <w:t xml:space="preserve">. </w:t>
      </w:r>
      <w:r w:rsidR="00FD5BBF" w:rsidRPr="00282ABE">
        <w:rPr>
          <w:rFonts w:ascii="Times New Roman" w:hAnsi="Times New Roman"/>
          <w:sz w:val="24"/>
          <w:szCs w:val="24"/>
        </w:rPr>
        <w:t>Также следует отметить, что ввиду</w:t>
      </w:r>
      <w:r w:rsidR="00B92921" w:rsidRPr="00282ABE">
        <w:rPr>
          <w:rFonts w:ascii="Times New Roman" w:hAnsi="Times New Roman"/>
          <w:sz w:val="24"/>
          <w:szCs w:val="24"/>
        </w:rPr>
        <w:t xml:space="preserve"> н</w:t>
      </w:r>
      <w:r w:rsidR="00FD5BBF" w:rsidRPr="00282ABE">
        <w:rPr>
          <w:rFonts w:ascii="Times New Roman" w:hAnsi="Times New Roman"/>
          <w:sz w:val="24"/>
          <w:szCs w:val="24"/>
        </w:rPr>
        <w:t>естабильной</w:t>
      </w:r>
      <w:r w:rsidRPr="00282ABE">
        <w:rPr>
          <w:rFonts w:ascii="Times New Roman" w:hAnsi="Times New Roman"/>
          <w:sz w:val="24"/>
          <w:szCs w:val="24"/>
        </w:rPr>
        <w:t xml:space="preserve"> работ</w:t>
      </w:r>
      <w:r w:rsidR="00FD5BBF" w:rsidRPr="00282ABE">
        <w:rPr>
          <w:rFonts w:ascii="Times New Roman" w:hAnsi="Times New Roman"/>
          <w:sz w:val="24"/>
          <w:szCs w:val="24"/>
        </w:rPr>
        <w:t>ы</w:t>
      </w:r>
      <w:r w:rsidR="00E25320" w:rsidRPr="00282ABE">
        <w:rPr>
          <w:rFonts w:ascii="Times New Roman" w:hAnsi="Times New Roman"/>
          <w:sz w:val="24"/>
          <w:szCs w:val="24"/>
        </w:rPr>
        <w:t xml:space="preserve"> </w:t>
      </w:r>
      <w:r w:rsidR="00352E74" w:rsidRPr="00282ABE">
        <w:rPr>
          <w:rFonts w:ascii="Times New Roman" w:hAnsi="Times New Roman"/>
          <w:sz w:val="24"/>
          <w:szCs w:val="24"/>
        </w:rPr>
        <w:t xml:space="preserve">                        </w:t>
      </w:r>
      <w:r w:rsidRPr="00282ABE">
        <w:rPr>
          <w:rFonts w:ascii="Times New Roman" w:hAnsi="Times New Roman"/>
          <w:sz w:val="24"/>
          <w:szCs w:val="24"/>
        </w:rPr>
        <w:t>ОАО «Молд</w:t>
      </w:r>
      <w:r w:rsidR="00C705C7" w:rsidRPr="00282ABE">
        <w:rPr>
          <w:rFonts w:ascii="Times New Roman" w:hAnsi="Times New Roman"/>
          <w:sz w:val="24"/>
          <w:szCs w:val="24"/>
        </w:rPr>
        <w:t xml:space="preserve">авский металлургический завод» </w:t>
      </w:r>
      <w:r w:rsidR="00FD5BBF" w:rsidRPr="00282ABE">
        <w:rPr>
          <w:rFonts w:ascii="Times New Roman" w:hAnsi="Times New Roman"/>
          <w:sz w:val="24"/>
          <w:szCs w:val="24"/>
        </w:rPr>
        <w:t xml:space="preserve">в </w:t>
      </w:r>
      <w:r w:rsidR="00352E74" w:rsidRPr="00282ABE">
        <w:rPr>
          <w:rFonts w:ascii="Times New Roman" w:hAnsi="Times New Roman"/>
          <w:sz w:val="24"/>
          <w:szCs w:val="24"/>
        </w:rPr>
        <w:t>ок</w:t>
      </w:r>
      <w:r w:rsidR="00FD5BBF" w:rsidRPr="00282ABE">
        <w:rPr>
          <w:rFonts w:ascii="Times New Roman" w:hAnsi="Times New Roman"/>
          <w:sz w:val="24"/>
          <w:szCs w:val="24"/>
        </w:rPr>
        <w:t>тябре 2016 года</w:t>
      </w:r>
      <w:r w:rsidRPr="00282ABE">
        <w:rPr>
          <w:rFonts w:ascii="Times New Roman" w:hAnsi="Times New Roman"/>
          <w:sz w:val="24"/>
          <w:szCs w:val="24"/>
        </w:rPr>
        <w:t xml:space="preserve"> </w:t>
      </w:r>
      <w:r w:rsidR="00FD5BBF" w:rsidRPr="00282ABE">
        <w:rPr>
          <w:rFonts w:ascii="Times New Roman" w:hAnsi="Times New Roman"/>
          <w:sz w:val="24"/>
          <w:szCs w:val="24"/>
        </w:rPr>
        <w:t xml:space="preserve">по отношению к </w:t>
      </w:r>
      <w:r w:rsidR="00352E74" w:rsidRPr="00282ABE">
        <w:rPr>
          <w:rFonts w:ascii="Times New Roman" w:hAnsi="Times New Roman"/>
          <w:sz w:val="24"/>
          <w:szCs w:val="24"/>
        </w:rPr>
        <w:t>сентябрю</w:t>
      </w:r>
      <w:r w:rsidR="00FD5BBF" w:rsidRPr="00282ABE">
        <w:rPr>
          <w:rFonts w:ascii="Times New Roman" w:hAnsi="Times New Roman"/>
          <w:sz w:val="24"/>
          <w:szCs w:val="24"/>
        </w:rPr>
        <w:t xml:space="preserve"> текущего года снижение </w:t>
      </w:r>
      <w:r w:rsidR="00B92921" w:rsidRPr="00282ABE">
        <w:rPr>
          <w:rFonts w:ascii="Times New Roman" w:hAnsi="Times New Roman"/>
          <w:sz w:val="24"/>
          <w:szCs w:val="24"/>
        </w:rPr>
        <w:t xml:space="preserve">товарного выпуска </w:t>
      </w:r>
      <w:r w:rsidRPr="00282ABE">
        <w:rPr>
          <w:rFonts w:ascii="Times New Roman" w:hAnsi="Times New Roman"/>
          <w:sz w:val="24"/>
          <w:szCs w:val="24"/>
        </w:rPr>
        <w:t xml:space="preserve">отрасли </w:t>
      </w:r>
      <w:r w:rsidR="00FD5BBF" w:rsidRPr="00282ABE">
        <w:rPr>
          <w:rFonts w:ascii="Times New Roman" w:hAnsi="Times New Roman"/>
          <w:sz w:val="24"/>
          <w:szCs w:val="24"/>
        </w:rPr>
        <w:t>составило</w:t>
      </w:r>
      <w:r w:rsidRPr="00282ABE">
        <w:rPr>
          <w:rFonts w:ascii="Times New Roman" w:hAnsi="Times New Roman"/>
          <w:sz w:val="24"/>
          <w:szCs w:val="24"/>
        </w:rPr>
        <w:t xml:space="preserve"> </w:t>
      </w:r>
      <w:r w:rsidR="006B31F8" w:rsidRPr="00282ABE">
        <w:rPr>
          <w:rFonts w:ascii="Times New Roman" w:hAnsi="Times New Roman"/>
          <w:sz w:val="24"/>
          <w:szCs w:val="24"/>
        </w:rPr>
        <w:t>4,1</w:t>
      </w:r>
      <w:r w:rsidR="00FD5BBF" w:rsidRPr="00282ABE">
        <w:rPr>
          <w:rFonts w:ascii="Times New Roman" w:hAnsi="Times New Roman"/>
          <w:sz w:val="24"/>
          <w:szCs w:val="24"/>
        </w:rPr>
        <w:t>%</w:t>
      </w:r>
      <w:r w:rsidRPr="00282ABE">
        <w:rPr>
          <w:rFonts w:ascii="Times New Roman" w:hAnsi="Times New Roman"/>
          <w:sz w:val="24"/>
          <w:szCs w:val="24"/>
        </w:rPr>
        <w:t>.</w:t>
      </w:r>
    </w:p>
    <w:p w:rsidR="004827FE" w:rsidRPr="00282ABE" w:rsidRDefault="00E6295D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ABE">
        <w:rPr>
          <w:rFonts w:ascii="Times New Roman" w:hAnsi="Times New Roman"/>
          <w:sz w:val="24"/>
          <w:szCs w:val="24"/>
        </w:rPr>
        <w:t xml:space="preserve">в) 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 xml:space="preserve">предприятия </w:t>
      </w:r>
      <w:r w:rsidRPr="00282ABE">
        <w:rPr>
          <w:rFonts w:ascii="Times New Roman" w:eastAsia="Times New Roman" w:hAnsi="Times New Roman" w:cs="Times New Roman"/>
          <w:b/>
          <w:sz w:val="24"/>
          <w:szCs w:val="24"/>
        </w:rPr>
        <w:t>машиностроения и металлообработки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 xml:space="preserve"> по итогам </w:t>
      </w:r>
      <w:r w:rsidR="003341A3" w:rsidRPr="00282ABE">
        <w:rPr>
          <w:rFonts w:ascii="Times New Roman" w:eastAsia="Times New Roman" w:hAnsi="Times New Roman" w:cs="Times New Roman"/>
          <w:sz w:val="24"/>
          <w:szCs w:val="24"/>
        </w:rPr>
        <w:t xml:space="preserve">января-октября 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>2016 года демонстрир</w:t>
      </w:r>
      <w:r w:rsidR="00DB5C4F" w:rsidRPr="00282ABE">
        <w:rPr>
          <w:rFonts w:ascii="Times New Roman" w:eastAsia="Times New Roman" w:hAnsi="Times New Roman" w:cs="Times New Roman"/>
          <w:sz w:val="24"/>
          <w:szCs w:val="24"/>
        </w:rPr>
        <w:t>уют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 xml:space="preserve"> снижение объема производства </w:t>
      </w:r>
      <w:r w:rsidR="00DB5C4F" w:rsidRPr="00282AB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341A3" w:rsidRPr="00282ABE">
        <w:rPr>
          <w:rFonts w:ascii="Times New Roman" w:eastAsia="Times New Roman" w:hAnsi="Times New Roman" w:cs="Times New Roman"/>
          <w:sz w:val="24"/>
          <w:szCs w:val="24"/>
        </w:rPr>
        <w:t>3,1</w:t>
      </w:r>
      <w:r w:rsidR="00DB5C4F" w:rsidRPr="00282ABE">
        <w:rPr>
          <w:rFonts w:ascii="Times New Roman" w:eastAsia="Times New Roman" w:hAnsi="Times New Roman" w:cs="Times New Roman"/>
          <w:sz w:val="24"/>
          <w:szCs w:val="24"/>
        </w:rPr>
        <w:t>%</w:t>
      </w:r>
      <w:r w:rsidR="00750798" w:rsidRPr="00282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 xml:space="preserve">по отношению к базовым параметрам 2015 года. Данная динамика показателя </w:t>
      </w:r>
      <w:r w:rsidR="00DB5C4F" w:rsidRPr="00282ABE">
        <w:rPr>
          <w:rFonts w:ascii="Times New Roman" w:eastAsia="Times New Roman" w:hAnsi="Times New Roman" w:cs="Times New Roman"/>
          <w:sz w:val="24"/>
          <w:szCs w:val="24"/>
        </w:rPr>
        <w:t>обусловлена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 xml:space="preserve"> снижением объема производства на </w:t>
      </w:r>
      <w:r w:rsidR="00750798" w:rsidRPr="00282ABE">
        <w:rPr>
          <w:rFonts w:ascii="Times New Roman" w:eastAsia="Times New Roman" w:hAnsi="Times New Roman" w:cs="Times New Roman"/>
          <w:sz w:val="24"/>
          <w:szCs w:val="24"/>
        </w:rPr>
        <w:t>ф</w:t>
      </w:r>
      <w:r w:rsidR="007278EA" w:rsidRPr="00282ABE">
        <w:rPr>
          <w:rFonts w:ascii="Times New Roman" w:eastAsia="Times New Roman" w:hAnsi="Times New Roman" w:cs="Times New Roman"/>
          <w:sz w:val="24"/>
          <w:szCs w:val="24"/>
        </w:rPr>
        <w:t>илиа</w:t>
      </w:r>
      <w:r w:rsidR="00750798" w:rsidRPr="00282ABE">
        <w:rPr>
          <w:rFonts w:ascii="Times New Roman" w:eastAsia="Times New Roman" w:hAnsi="Times New Roman" w:cs="Times New Roman"/>
          <w:sz w:val="24"/>
          <w:szCs w:val="24"/>
        </w:rPr>
        <w:t>л «</w:t>
      </w:r>
      <w:r w:rsidR="000405C5" w:rsidRPr="00282ABE">
        <w:rPr>
          <w:rFonts w:ascii="Times New Roman" w:eastAsia="Times New Roman" w:hAnsi="Times New Roman" w:cs="Times New Roman"/>
          <w:sz w:val="24"/>
          <w:szCs w:val="24"/>
        </w:rPr>
        <w:t>З</w:t>
      </w:r>
      <w:r w:rsidR="00750798" w:rsidRPr="00282ABE">
        <w:rPr>
          <w:rFonts w:ascii="Times New Roman" w:eastAsia="Times New Roman" w:hAnsi="Times New Roman" w:cs="Times New Roman"/>
          <w:sz w:val="24"/>
          <w:szCs w:val="24"/>
        </w:rPr>
        <w:t>авод «Прибор»</w:t>
      </w:r>
      <w:r w:rsidR="000405C5" w:rsidRPr="00282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8EA" w:rsidRPr="00282ABE">
        <w:rPr>
          <w:rFonts w:ascii="Times New Roman" w:eastAsia="Times New Roman" w:hAnsi="Times New Roman" w:cs="Times New Roman"/>
          <w:sz w:val="24"/>
          <w:szCs w:val="24"/>
        </w:rPr>
        <w:t xml:space="preserve">АО «НПЦ </w:t>
      </w:r>
      <w:proofErr w:type="spellStart"/>
      <w:r w:rsidR="007278EA" w:rsidRPr="00282ABE">
        <w:rPr>
          <w:rFonts w:ascii="Times New Roman" w:eastAsia="Times New Roman" w:hAnsi="Times New Roman" w:cs="Times New Roman"/>
          <w:sz w:val="24"/>
          <w:szCs w:val="24"/>
        </w:rPr>
        <w:t>газотурбиностроения</w:t>
      </w:r>
      <w:proofErr w:type="spellEnd"/>
      <w:r w:rsidR="007278EA" w:rsidRPr="00282ABE">
        <w:rPr>
          <w:rFonts w:ascii="Times New Roman" w:eastAsia="Times New Roman" w:hAnsi="Times New Roman" w:cs="Times New Roman"/>
          <w:sz w:val="24"/>
          <w:szCs w:val="24"/>
        </w:rPr>
        <w:t xml:space="preserve"> «Салют» </w:t>
      </w:r>
      <w:r w:rsidR="000405C5" w:rsidRPr="00282ABE">
        <w:rPr>
          <w:rFonts w:ascii="Times New Roman" w:eastAsia="Times New Roman" w:hAnsi="Times New Roman" w:cs="Times New Roman"/>
          <w:sz w:val="24"/>
          <w:szCs w:val="24"/>
        </w:rPr>
        <w:t>(«-»</w:t>
      </w:r>
      <w:r w:rsidR="003341A3" w:rsidRPr="00282ABE">
        <w:rPr>
          <w:rFonts w:ascii="Times New Roman" w:eastAsia="Times New Roman" w:hAnsi="Times New Roman" w:cs="Times New Roman"/>
          <w:sz w:val="24"/>
          <w:szCs w:val="24"/>
        </w:rPr>
        <w:t>9,4</w:t>
      </w:r>
      <w:r w:rsidR="000405C5" w:rsidRPr="00282ABE">
        <w:rPr>
          <w:rFonts w:ascii="Times New Roman" w:eastAsia="Times New Roman" w:hAnsi="Times New Roman" w:cs="Times New Roman"/>
          <w:sz w:val="24"/>
          <w:szCs w:val="24"/>
        </w:rPr>
        <w:t xml:space="preserve">%), 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>ОАО «</w:t>
      </w:r>
      <w:proofErr w:type="spellStart"/>
      <w:r w:rsidRPr="00282ABE">
        <w:rPr>
          <w:rFonts w:ascii="Times New Roman" w:eastAsia="Times New Roman" w:hAnsi="Times New Roman" w:cs="Times New Roman"/>
          <w:sz w:val="24"/>
          <w:szCs w:val="24"/>
        </w:rPr>
        <w:t>Литмаш</w:t>
      </w:r>
      <w:proofErr w:type="spellEnd"/>
      <w:r w:rsidRPr="00282ABE">
        <w:rPr>
          <w:rFonts w:ascii="Times New Roman" w:eastAsia="Times New Roman" w:hAnsi="Times New Roman" w:cs="Times New Roman"/>
          <w:sz w:val="24"/>
          <w:szCs w:val="24"/>
        </w:rPr>
        <w:t>» («-»</w:t>
      </w:r>
      <w:r w:rsidR="003341A3" w:rsidRPr="00282ABE">
        <w:rPr>
          <w:rFonts w:ascii="Times New Roman" w:eastAsia="Times New Roman" w:hAnsi="Times New Roman" w:cs="Times New Roman"/>
          <w:sz w:val="24"/>
          <w:szCs w:val="24"/>
        </w:rPr>
        <w:t>40,2</w:t>
      </w:r>
      <w:r w:rsidR="00CF1D2F" w:rsidRPr="00282ABE"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E6295D" w:rsidRPr="00282ABE" w:rsidRDefault="00E6295D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2ABE">
        <w:rPr>
          <w:rFonts w:ascii="Times New Roman" w:eastAsia="Times New Roman" w:hAnsi="Times New Roman" w:cs="Times New Roman"/>
          <w:sz w:val="24"/>
          <w:szCs w:val="24"/>
        </w:rPr>
        <w:t>г) в</w:t>
      </w:r>
      <w:r w:rsidRPr="00282ABE">
        <w:rPr>
          <w:rFonts w:ascii="Times New Roman" w:eastAsia="Times New Roman" w:hAnsi="Times New Roman" w:cs="Times New Roman"/>
          <w:b/>
          <w:sz w:val="24"/>
          <w:szCs w:val="24"/>
        </w:rPr>
        <w:t xml:space="preserve"> электротехнической промышленности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DA7" w:rsidRPr="00282ABE">
        <w:rPr>
          <w:rFonts w:ascii="Times New Roman" w:eastAsia="Times New Roman" w:hAnsi="Times New Roman" w:cs="Times New Roman"/>
          <w:sz w:val="24"/>
          <w:szCs w:val="24"/>
        </w:rPr>
        <w:t xml:space="preserve">прирост товарного выпуска в сопоставимой оценке на </w:t>
      </w:r>
      <w:r w:rsidR="00531827" w:rsidRPr="00282A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3341A3" w:rsidRPr="00282ABE">
        <w:rPr>
          <w:rFonts w:ascii="Times New Roman" w:eastAsia="Times New Roman" w:hAnsi="Times New Roman" w:cs="Times New Roman"/>
          <w:sz w:val="24"/>
          <w:szCs w:val="24"/>
        </w:rPr>
        <w:t>5</w:t>
      </w:r>
      <w:r w:rsidR="00531827" w:rsidRPr="00282A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3341A3" w:rsidRPr="00282ABE">
        <w:rPr>
          <w:rFonts w:ascii="Times New Roman" w:eastAsia="Times New Roman" w:hAnsi="Times New Roman" w:cs="Times New Roman"/>
          <w:sz w:val="24"/>
          <w:szCs w:val="24"/>
        </w:rPr>
        <w:t>5</w:t>
      </w:r>
      <w:r w:rsidR="006B2DA7" w:rsidRPr="00282ABE">
        <w:rPr>
          <w:rFonts w:ascii="Times New Roman" w:eastAsia="Times New Roman" w:hAnsi="Times New Roman" w:cs="Times New Roman"/>
          <w:sz w:val="24"/>
          <w:szCs w:val="24"/>
        </w:rPr>
        <w:t>% на НП ЗАО «</w:t>
      </w:r>
      <w:proofErr w:type="spellStart"/>
      <w:r w:rsidR="006B2DA7" w:rsidRPr="00282ABE">
        <w:rPr>
          <w:rFonts w:ascii="Times New Roman" w:eastAsia="Times New Roman" w:hAnsi="Times New Roman" w:cs="Times New Roman"/>
          <w:sz w:val="24"/>
          <w:szCs w:val="24"/>
        </w:rPr>
        <w:t>Электромаш</w:t>
      </w:r>
      <w:proofErr w:type="spellEnd"/>
      <w:r w:rsidR="006B2DA7" w:rsidRPr="00282ABE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531827" w:rsidRPr="00282ABE">
        <w:rPr>
          <w:rFonts w:ascii="Times New Roman" w:eastAsia="Times New Roman" w:hAnsi="Times New Roman" w:cs="Times New Roman"/>
          <w:sz w:val="24"/>
          <w:szCs w:val="24"/>
        </w:rPr>
        <w:t>6</w:t>
      </w:r>
      <w:r w:rsidR="003341A3" w:rsidRPr="00282ABE">
        <w:rPr>
          <w:rFonts w:ascii="Times New Roman" w:eastAsia="Times New Roman" w:hAnsi="Times New Roman" w:cs="Times New Roman"/>
          <w:sz w:val="24"/>
          <w:szCs w:val="24"/>
        </w:rPr>
        <w:t>9</w:t>
      </w:r>
      <w:r w:rsidR="00531827" w:rsidRPr="00282A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3341A3" w:rsidRPr="00282ABE">
        <w:rPr>
          <w:rFonts w:ascii="Times New Roman" w:eastAsia="Times New Roman" w:hAnsi="Times New Roman" w:cs="Times New Roman"/>
          <w:sz w:val="24"/>
          <w:szCs w:val="24"/>
        </w:rPr>
        <w:t>4</w:t>
      </w:r>
      <w:r w:rsidR="006B2DA7" w:rsidRPr="00282ABE">
        <w:rPr>
          <w:rFonts w:ascii="Times New Roman" w:eastAsia="Times New Roman" w:hAnsi="Times New Roman" w:cs="Times New Roman"/>
          <w:sz w:val="24"/>
          <w:szCs w:val="24"/>
        </w:rPr>
        <w:t>% отраслевого выпуска) по отношению к аналогичному периоду 2015 года в совокупности со снижение</w:t>
      </w:r>
      <w:r w:rsidR="008A501A" w:rsidRPr="00282AB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B2DA7" w:rsidRPr="00282ABE">
        <w:rPr>
          <w:rFonts w:ascii="Times New Roman" w:eastAsia="Times New Roman" w:hAnsi="Times New Roman" w:cs="Times New Roman"/>
          <w:sz w:val="24"/>
          <w:szCs w:val="24"/>
        </w:rPr>
        <w:t xml:space="preserve"> объем</w:t>
      </w:r>
      <w:r w:rsidR="008A501A" w:rsidRPr="00282AB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B2DA7" w:rsidRPr="00282ABE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производства на </w:t>
      </w:r>
      <w:r w:rsidR="008A501A" w:rsidRPr="00282ABE">
        <w:rPr>
          <w:rFonts w:ascii="Times New Roman" w:eastAsia="Times New Roman" w:hAnsi="Times New Roman" w:cs="Times New Roman"/>
          <w:sz w:val="24"/>
          <w:szCs w:val="24"/>
        </w:rPr>
        <w:t>4</w:t>
      </w:r>
      <w:r w:rsidR="003341A3" w:rsidRPr="00282ABE">
        <w:rPr>
          <w:rFonts w:ascii="Times New Roman" w:eastAsia="Times New Roman" w:hAnsi="Times New Roman" w:cs="Times New Roman"/>
          <w:sz w:val="24"/>
          <w:szCs w:val="24"/>
        </w:rPr>
        <w:t>3</w:t>
      </w:r>
      <w:r w:rsidR="008A501A" w:rsidRPr="00282A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519D" w:rsidRPr="00282ABE">
        <w:rPr>
          <w:rFonts w:ascii="Times New Roman" w:eastAsia="Times New Roman" w:hAnsi="Times New Roman" w:cs="Times New Roman"/>
          <w:sz w:val="24"/>
          <w:szCs w:val="24"/>
        </w:rPr>
        <w:t>6</w:t>
      </w:r>
      <w:r w:rsidR="006B2DA7" w:rsidRPr="00282ABE">
        <w:rPr>
          <w:rFonts w:ascii="Times New Roman" w:eastAsia="Times New Roman" w:hAnsi="Times New Roman" w:cs="Times New Roman"/>
          <w:sz w:val="24"/>
          <w:szCs w:val="24"/>
        </w:rPr>
        <w:t>%, на втором ведущем предприятии отрасли ЗАО «</w:t>
      </w:r>
      <w:proofErr w:type="spellStart"/>
      <w:r w:rsidR="006B2DA7" w:rsidRPr="00282ABE">
        <w:rPr>
          <w:rFonts w:ascii="Times New Roman" w:eastAsia="Times New Roman" w:hAnsi="Times New Roman" w:cs="Times New Roman"/>
          <w:sz w:val="24"/>
          <w:szCs w:val="24"/>
        </w:rPr>
        <w:t>Молдавкабель</w:t>
      </w:r>
      <w:proofErr w:type="spellEnd"/>
      <w:r w:rsidR="006B2DA7" w:rsidRPr="00282ABE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D01EAB" w:rsidRPr="00282A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3341A3" w:rsidRPr="00282ABE">
        <w:rPr>
          <w:rFonts w:ascii="Times New Roman" w:eastAsia="Times New Roman" w:hAnsi="Times New Roman" w:cs="Times New Roman"/>
          <w:sz w:val="24"/>
          <w:szCs w:val="24"/>
        </w:rPr>
        <w:t>7</w:t>
      </w:r>
      <w:r w:rsidR="00D01EAB" w:rsidRPr="00282A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3341A3" w:rsidRPr="00282ABE">
        <w:rPr>
          <w:rFonts w:ascii="Times New Roman" w:eastAsia="Times New Roman" w:hAnsi="Times New Roman" w:cs="Times New Roman"/>
          <w:sz w:val="24"/>
          <w:szCs w:val="24"/>
        </w:rPr>
        <w:t>8</w:t>
      </w:r>
      <w:r w:rsidR="006B2DA7" w:rsidRPr="00282ABE">
        <w:rPr>
          <w:rFonts w:ascii="Times New Roman" w:eastAsia="Times New Roman" w:hAnsi="Times New Roman" w:cs="Times New Roman"/>
          <w:sz w:val="24"/>
          <w:szCs w:val="24"/>
        </w:rPr>
        <w:t xml:space="preserve">% отраслевого выпуска) 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>по итогам января-</w:t>
      </w:r>
      <w:r w:rsidR="003341A3" w:rsidRPr="00282ABE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9F519D" w:rsidRPr="00282ABE">
        <w:rPr>
          <w:rFonts w:ascii="Times New Roman" w:eastAsia="Times New Roman" w:hAnsi="Times New Roman" w:cs="Times New Roman"/>
          <w:sz w:val="24"/>
          <w:szCs w:val="24"/>
        </w:rPr>
        <w:t>тября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 xml:space="preserve"> 2016 года </w:t>
      </w:r>
      <w:r w:rsidR="00D01EAB" w:rsidRPr="00282ABE">
        <w:rPr>
          <w:rFonts w:ascii="Times New Roman" w:eastAsia="Times New Roman" w:hAnsi="Times New Roman" w:cs="Times New Roman"/>
          <w:sz w:val="24"/>
          <w:szCs w:val="24"/>
        </w:rPr>
        <w:t>обусловил снижение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 xml:space="preserve"> отраслевого выпуска</w:t>
      </w:r>
      <w:r w:rsidR="006B2DA7" w:rsidRPr="00282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EAB" w:rsidRPr="00282AB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D1EFC">
        <w:rPr>
          <w:rFonts w:ascii="Times New Roman" w:eastAsia="Times New Roman" w:hAnsi="Times New Roman" w:cs="Times New Roman"/>
          <w:sz w:val="24"/>
          <w:szCs w:val="24"/>
        </w:rPr>
        <w:t>11,7</w:t>
      </w:r>
      <w:r w:rsidR="00FA4692" w:rsidRPr="00282ABE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>. При этом</w:t>
      </w:r>
      <w:r w:rsidR="009129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DF6">
        <w:rPr>
          <w:rFonts w:ascii="Times New Roman" w:eastAsia="Times New Roman" w:hAnsi="Times New Roman" w:cs="Times New Roman"/>
          <w:sz w:val="24"/>
          <w:szCs w:val="24"/>
        </w:rPr>
        <w:t>на фоне</w:t>
      </w:r>
      <w:r w:rsidR="00EC2D57" w:rsidRPr="00282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519D" w:rsidRPr="00282ABE">
        <w:rPr>
          <w:rFonts w:ascii="Times New Roman" w:eastAsia="Times New Roman" w:hAnsi="Times New Roman" w:cs="Times New Roman"/>
          <w:sz w:val="24"/>
          <w:szCs w:val="24"/>
        </w:rPr>
        <w:t>значительн</w:t>
      </w:r>
      <w:r w:rsidR="00483DF6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gramEnd"/>
      <w:r w:rsidR="00483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D57" w:rsidRPr="00282ABE">
        <w:rPr>
          <w:rFonts w:ascii="Times New Roman" w:eastAsia="Times New Roman" w:hAnsi="Times New Roman" w:cs="Times New Roman"/>
          <w:sz w:val="24"/>
          <w:szCs w:val="24"/>
        </w:rPr>
        <w:t>рост</w:t>
      </w:r>
      <w:r w:rsidR="00483DF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F519D" w:rsidRPr="00282ABE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производственных показателей в </w:t>
      </w:r>
      <w:r w:rsidR="00EC2D57" w:rsidRPr="00282ABE">
        <w:rPr>
          <w:rFonts w:ascii="Times New Roman" w:eastAsia="Times New Roman" w:hAnsi="Times New Roman" w:cs="Times New Roman"/>
          <w:sz w:val="24"/>
          <w:szCs w:val="24"/>
        </w:rPr>
        <w:t>сентябре</w:t>
      </w:r>
      <w:r w:rsidR="00483DF6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9129F9">
        <w:rPr>
          <w:rFonts w:ascii="Times New Roman" w:eastAsia="Times New Roman" w:hAnsi="Times New Roman" w:cs="Times New Roman"/>
          <w:sz w:val="24"/>
          <w:szCs w:val="24"/>
        </w:rPr>
        <w:t>6</w:t>
      </w:r>
      <w:r w:rsidR="00483DF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9F519D" w:rsidRPr="00282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D57" w:rsidRPr="00282ABE">
        <w:rPr>
          <w:rFonts w:ascii="Times New Roman" w:eastAsia="Times New Roman" w:hAnsi="Times New Roman" w:cs="Times New Roman"/>
          <w:sz w:val="24"/>
          <w:szCs w:val="24"/>
        </w:rPr>
        <w:t xml:space="preserve">в октябре </w:t>
      </w:r>
      <w:r w:rsidR="00483DF6">
        <w:rPr>
          <w:rFonts w:ascii="Times New Roman" w:eastAsia="Times New Roman" w:hAnsi="Times New Roman" w:cs="Times New Roman"/>
          <w:sz w:val="24"/>
          <w:szCs w:val="24"/>
        </w:rPr>
        <w:t xml:space="preserve">текущего года </w:t>
      </w:r>
      <w:r w:rsidR="00EC2D57" w:rsidRPr="00282ABE">
        <w:rPr>
          <w:rFonts w:ascii="Times New Roman" w:eastAsia="Times New Roman" w:hAnsi="Times New Roman" w:cs="Times New Roman"/>
          <w:sz w:val="24"/>
          <w:szCs w:val="24"/>
        </w:rPr>
        <w:t xml:space="preserve">товарный выпуск отрасли сократился по отношению к </w:t>
      </w:r>
      <w:r w:rsidR="00483DF6">
        <w:rPr>
          <w:rFonts w:ascii="Times New Roman" w:eastAsia="Times New Roman" w:hAnsi="Times New Roman" w:cs="Times New Roman"/>
          <w:sz w:val="24"/>
          <w:szCs w:val="24"/>
        </w:rPr>
        <w:t>предыдущему месяцу</w:t>
      </w:r>
      <w:r w:rsidR="00EC2D57" w:rsidRPr="00282ABE">
        <w:rPr>
          <w:rFonts w:ascii="Times New Roman" w:eastAsia="Times New Roman" w:hAnsi="Times New Roman" w:cs="Times New Roman"/>
          <w:sz w:val="24"/>
          <w:szCs w:val="24"/>
        </w:rPr>
        <w:t xml:space="preserve"> на 17</w:t>
      </w:r>
      <w:r w:rsidR="009F519D" w:rsidRPr="00282ABE">
        <w:rPr>
          <w:rFonts w:ascii="Times New Roman" w:eastAsia="Times New Roman" w:hAnsi="Times New Roman" w:cs="Times New Roman"/>
          <w:sz w:val="24"/>
          <w:szCs w:val="24"/>
        </w:rPr>
        <w:t>,7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DF6CED" w:rsidRPr="00282ABE" w:rsidRDefault="004616D9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2AB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r w:rsidR="00E6295D" w:rsidRPr="00282ABE">
        <w:rPr>
          <w:rFonts w:ascii="Times New Roman" w:eastAsia="Times New Roman" w:hAnsi="Times New Roman" w:cs="Times New Roman"/>
          <w:b/>
          <w:sz w:val="24"/>
          <w:szCs w:val="24"/>
        </w:rPr>
        <w:t>мукомольно-крупяной и комбикормовой промышленности</w:t>
      </w:r>
      <w:r w:rsidR="007A3CFD" w:rsidRPr="00282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CED" w:rsidRPr="00282ABE">
        <w:rPr>
          <w:rFonts w:ascii="Times New Roman" w:eastAsia="Times New Roman" w:hAnsi="Times New Roman" w:cs="Times New Roman"/>
          <w:sz w:val="24"/>
          <w:szCs w:val="24"/>
        </w:rPr>
        <w:t>в рассматриваемом периоде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 отмечается снижение выпуска готовой продукции в сопоставимых ценах на </w:t>
      </w:r>
      <w:r w:rsidR="0011037F" w:rsidRPr="00282A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076BB3" w:rsidRPr="00282ABE">
        <w:rPr>
          <w:rFonts w:ascii="Times New Roman" w:eastAsia="Times New Roman" w:hAnsi="Times New Roman" w:cs="Times New Roman"/>
          <w:sz w:val="24"/>
          <w:szCs w:val="24"/>
        </w:rPr>
        <w:t>6</w:t>
      </w:r>
      <w:r w:rsidR="0011037F" w:rsidRPr="00282A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076BB3" w:rsidRPr="00282ABE">
        <w:rPr>
          <w:rFonts w:ascii="Times New Roman" w:eastAsia="Times New Roman" w:hAnsi="Times New Roman" w:cs="Times New Roman"/>
          <w:sz w:val="24"/>
          <w:szCs w:val="24"/>
        </w:rPr>
        <w:t>3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>%, что вызвано в основном сокращением объемов производства на</w:t>
      </w:r>
      <w:r w:rsidR="00DF6CED" w:rsidRPr="00282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60A" w:rsidRPr="00282ABE">
        <w:rPr>
          <w:rFonts w:ascii="Times New Roman" w:eastAsia="Times New Roman" w:hAnsi="Times New Roman" w:cs="Times New Roman"/>
          <w:sz w:val="24"/>
          <w:szCs w:val="24"/>
        </w:rPr>
        <w:t>предприятиях отрасли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 xml:space="preserve"> ввиду </w:t>
      </w:r>
      <w:r w:rsidR="00E6295D" w:rsidRPr="00282ABE">
        <w:rPr>
          <w:rFonts w:ascii="Times New Roman" w:hAnsi="Times New Roman"/>
          <w:sz w:val="24"/>
          <w:szCs w:val="24"/>
        </w:rPr>
        <w:t>конкуренции на отраслевом рынке, из-за импорта товаров по более низким ценам из сопредельных государств</w:t>
      </w:r>
      <w:r w:rsidR="00E6295D" w:rsidRPr="00282A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3CFD" w:rsidRPr="00282ABE" w:rsidRDefault="007A3CFD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ABE">
        <w:rPr>
          <w:rFonts w:ascii="Times New Roman" w:eastAsia="Times New Roman" w:hAnsi="Times New Roman" w:cs="Times New Roman"/>
          <w:sz w:val="24"/>
          <w:szCs w:val="24"/>
        </w:rPr>
        <w:t xml:space="preserve">В натуральном выражении в анализируемом периоде отмечается снижение производства круп на </w:t>
      </w:r>
      <w:r w:rsidR="00991840" w:rsidRPr="00282ABE">
        <w:rPr>
          <w:rFonts w:ascii="Times New Roman" w:eastAsia="Times New Roman" w:hAnsi="Times New Roman" w:cs="Times New Roman"/>
          <w:sz w:val="24"/>
          <w:szCs w:val="24"/>
        </w:rPr>
        <w:t>9,9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 xml:space="preserve">% и муки на </w:t>
      </w:r>
      <w:r w:rsidR="00076BB3" w:rsidRPr="00282ABE">
        <w:rPr>
          <w:rFonts w:ascii="Times New Roman" w:eastAsia="Times New Roman" w:hAnsi="Times New Roman" w:cs="Times New Roman"/>
          <w:sz w:val="24"/>
          <w:szCs w:val="24"/>
        </w:rPr>
        <w:t>16,1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420994" w:rsidRPr="00282ABE" w:rsidRDefault="004616D9" w:rsidP="00282A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2ABE">
        <w:rPr>
          <w:rFonts w:ascii="Times New Roman" w:hAnsi="Times New Roman"/>
          <w:sz w:val="24"/>
          <w:szCs w:val="24"/>
        </w:rPr>
        <w:t>е</w:t>
      </w:r>
      <w:r w:rsidR="00E6295D" w:rsidRPr="00282ABE">
        <w:rPr>
          <w:rFonts w:ascii="Times New Roman" w:hAnsi="Times New Roman"/>
          <w:sz w:val="24"/>
          <w:szCs w:val="24"/>
        </w:rPr>
        <w:t xml:space="preserve">) в </w:t>
      </w:r>
      <w:r w:rsidR="00E6295D" w:rsidRPr="00282ABE">
        <w:rPr>
          <w:rFonts w:ascii="Times New Roman" w:hAnsi="Times New Roman"/>
          <w:b/>
          <w:sz w:val="24"/>
          <w:szCs w:val="24"/>
        </w:rPr>
        <w:t>полиграфической промышленности</w:t>
      </w:r>
      <w:r w:rsidR="00E6295D" w:rsidRPr="00282ABE">
        <w:rPr>
          <w:rFonts w:ascii="Times New Roman" w:hAnsi="Times New Roman"/>
          <w:sz w:val="24"/>
          <w:szCs w:val="24"/>
        </w:rPr>
        <w:t xml:space="preserve"> падение объема производства в </w:t>
      </w:r>
      <w:r w:rsidR="00D444AF" w:rsidRPr="00282ABE">
        <w:rPr>
          <w:rFonts w:ascii="Times New Roman" w:hAnsi="Times New Roman"/>
          <w:sz w:val="24"/>
          <w:szCs w:val="24"/>
        </w:rPr>
        <w:t>рассматриваемом периоде</w:t>
      </w:r>
      <w:r w:rsidR="00E6295D" w:rsidRPr="00282ABE">
        <w:rPr>
          <w:rFonts w:ascii="Times New Roman" w:hAnsi="Times New Roman"/>
          <w:sz w:val="24"/>
          <w:szCs w:val="24"/>
        </w:rPr>
        <w:t xml:space="preserve"> на ГУИП Типография «Полиграфист» (</w:t>
      </w:r>
      <w:r w:rsidR="00ED6BFB" w:rsidRPr="00282ABE">
        <w:rPr>
          <w:rFonts w:ascii="Times New Roman" w:hAnsi="Times New Roman"/>
          <w:sz w:val="24"/>
          <w:szCs w:val="24"/>
        </w:rPr>
        <w:t>56,0</w:t>
      </w:r>
      <w:r w:rsidR="00E6295D" w:rsidRPr="00282ABE">
        <w:rPr>
          <w:rFonts w:ascii="Times New Roman" w:hAnsi="Times New Roman"/>
          <w:sz w:val="24"/>
          <w:szCs w:val="24"/>
        </w:rPr>
        <w:t xml:space="preserve">% общего объема производства по </w:t>
      </w:r>
      <w:proofErr w:type="spellStart"/>
      <w:r w:rsidR="00E6295D" w:rsidRPr="00282ABE">
        <w:rPr>
          <w:rFonts w:ascii="Times New Roman" w:hAnsi="Times New Roman"/>
          <w:sz w:val="24"/>
          <w:szCs w:val="24"/>
        </w:rPr>
        <w:t>подотрасли</w:t>
      </w:r>
      <w:proofErr w:type="spellEnd"/>
      <w:r w:rsidR="00E6295D" w:rsidRPr="00282ABE">
        <w:rPr>
          <w:rFonts w:ascii="Times New Roman" w:hAnsi="Times New Roman"/>
          <w:sz w:val="24"/>
          <w:szCs w:val="24"/>
        </w:rPr>
        <w:t xml:space="preserve">) </w:t>
      </w:r>
      <w:r w:rsidR="00A66695" w:rsidRPr="00282ABE">
        <w:rPr>
          <w:rFonts w:ascii="Times New Roman" w:hAnsi="Times New Roman"/>
          <w:sz w:val="24"/>
          <w:szCs w:val="24"/>
        </w:rPr>
        <w:t xml:space="preserve">на </w:t>
      </w:r>
      <w:r w:rsidR="00ED6BFB" w:rsidRPr="00282ABE">
        <w:rPr>
          <w:rFonts w:ascii="Times New Roman" w:hAnsi="Times New Roman"/>
          <w:sz w:val="24"/>
          <w:szCs w:val="24"/>
        </w:rPr>
        <w:t>59,4</w:t>
      </w:r>
      <w:r w:rsidR="00F93B94" w:rsidRPr="00282ABE">
        <w:rPr>
          <w:rFonts w:ascii="Times New Roman" w:hAnsi="Times New Roman"/>
          <w:sz w:val="24"/>
          <w:szCs w:val="24"/>
        </w:rPr>
        <w:t>% относительно соответствующего периода прошлого года</w:t>
      </w:r>
      <w:r w:rsidR="007A3CFD" w:rsidRPr="00282ABE">
        <w:rPr>
          <w:rFonts w:ascii="Times New Roman" w:hAnsi="Times New Roman"/>
          <w:sz w:val="24"/>
          <w:szCs w:val="24"/>
        </w:rPr>
        <w:t>,</w:t>
      </w:r>
      <w:r w:rsidR="00F93B94" w:rsidRPr="00282ABE">
        <w:rPr>
          <w:rFonts w:ascii="Times New Roman" w:hAnsi="Times New Roman"/>
          <w:sz w:val="24"/>
          <w:szCs w:val="24"/>
        </w:rPr>
        <w:t xml:space="preserve"> </w:t>
      </w:r>
      <w:r w:rsidR="00E6295D" w:rsidRPr="00282ABE">
        <w:rPr>
          <w:rFonts w:ascii="Times New Roman" w:hAnsi="Times New Roman"/>
          <w:sz w:val="24"/>
          <w:szCs w:val="24"/>
        </w:rPr>
        <w:t xml:space="preserve">в результате </w:t>
      </w:r>
      <w:r w:rsidR="007A3CFD" w:rsidRPr="00282ABE">
        <w:rPr>
          <w:rFonts w:ascii="Times New Roman" w:hAnsi="Times New Roman"/>
          <w:sz w:val="24"/>
          <w:szCs w:val="24"/>
        </w:rPr>
        <w:t xml:space="preserve">выполнения договорных обязательств по печати учебной литературы </w:t>
      </w:r>
      <w:r w:rsidR="00E6295D" w:rsidRPr="00282ABE">
        <w:rPr>
          <w:rFonts w:ascii="Times New Roman" w:hAnsi="Times New Roman"/>
          <w:sz w:val="24"/>
          <w:szCs w:val="24"/>
        </w:rPr>
        <w:t>предопределило с</w:t>
      </w:r>
      <w:r w:rsidR="00A52E23" w:rsidRPr="00282ABE">
        <w:rPr>
          <w:rFonts w:ascii="Times New Roman" w:hAnsi="Times New Roman"/>
          <w:sz w:val="24"/>
          <w:szCs w:val="24"/>
        </w:rPr>
        <w:t xml:space="preserve">окращение совокупной стоимости </w:t>
      </w:r>
      <w:r w:rsidR="00E6295D" w:rsidRPr="00282ABE">
        <w:rPr>
          <w:rFonts w:ascii="Times New Roman" w:hAnsi="Times New Roman"/>
          <w:sz w:val="24"/>
          <w:szCs w:val="24"/>
        </w:rPr>
        <w:t xml:space="preserve">товарного выпуска отрасли на </w:t>
      </w:r>
      <w:r w:rsidR="00ED6BFB" w:rsidRPr="00282ABE">
        <w:rPr>
          <w:rFonts w:ascii="Times New Roman" w:hAnsi="Times New Roman"/>
          <w:sz w:val="24"/>
          <w:szCs w:val="24"/>
        </w:rPr>
        <w:t>44,8</w:t>
      </w:r>
      <w:r w:rsidR="00E6295D" w:rsidRPr="00282ABE">
        <w:rPr>
          <w:rFonts w:ascii="Times New Roman" w:hAnsi="Times New Roman"/>
          <w:sz w:val="24"/>
          <w:szCs w:val="24"/>
        </w:rPr>
        <w:t>%.</w:t>
      </w:r>
      <w:r w:rsidR="00420994" w:rsidRPr="00282ABE">
        <w:rPr>
          <w:rFonts w:ascii="Times New Roman" w:hAnsi="Times New Roman"/>
          <w:sz w:val="24"/>
          <w:szCs w:val="24"/>
        </w:rPr>
        <w:t xml:space="preserve"> При этом в </w:t>
      </w:r>
      <w:r w:rsidR="00ED6BFB" w:rsidRPr="00282ABE">
        <w:rPr>
          <w:rFonts w:ascii="Times New Roman" w:hAnsi="Times New Roman"/>
          <w:sz w:val="24"/>
          <w:szCs w:val="24"/>
        </w:rPr>
        <w:t>ок</w:t>
      </w:r>
      <w:r w:rsidR="00420994" w:rsidRPr="00282ABE">
        <w:rPr>
          <w:rFonts w:ascii="Times New Roman" w:hAnsi="Times New Roman"/>
          <w:sz w:val="24"/>
          <w:szCs w:val="24"/>
        </w:rPr>
        <w:t>тябре 2016 года, на фоне рост</w:t>
      </w:r>
      <w:r w:rsidR="00ED6BFB" w:rsidRPr="00282ABE">
        <w:rPr>
          <w:rFonts w:ascii="Times New Roman" w:hAnsi="Times New Roman"/>
          <w:sz w:val="24"/>
          <w:szCs w:val="24"/>
        </w:rPr>
        <w:t xml:space="preserve">а спроса на тетради ученические, </w:t>
      </w:r>
      <w:r w:rsidR="00420994" w:rsidRPr="00282ABE">
        <w:rPr>
          <w:rFonts w:ascii="Times New Roman" w:hAnsi="Times New Roman"/>
          <w:sz w:val="24"/>
          <w:szCs w:val="24"/>
        </w:rPr>
        <w:t>бумажно-беловые товары</w:t>
      </w:r>
      <w:proofErr w:type="gramEnd"/>
      <w:r w:rsidR="00ED6BFB" w:rsidRPr="00282ABE">
        <w:rPr>
          <w:rFonts w:ascii="Times New Roman" w:hAnsi="Times New Roman"/>
          <w:sz w:val="24"/>
          <w:szCs w:val="24"/>
        </w:rPr>
        <w:t xml:space="preserve"> и журналы, в связи с печатью предвыборных агитационных материалов, </w:t>
      </w:r>
      <w:r w:rsidR="00420994" w:rsidRPr="00282ABE">
        <w:rPr>
          <w:rFonts w:ascii="Times New Roman" w:hAnsi="Times New Roman"/>
          <w:sz w:val="24"/>
          <w:szCs w:val="24"/>
        </w:rPr>
        <w:t>рост объема произ</w:t>
      </w:r>
      <w:r w:rsidR="00ED6BFB" w:rsidRPr="00282ABE">
        <w:rPr>
          <w:rFonts w:ascii="Times New Roman" w:hAnsi="Times New Roman"/>
          <w:sz w:val="24"/>
          <w:szCs w:val="24"/>
        </w:rPr>
        <w:t>водства отрасли по отношению к сентябрю</w:t>
      </w:r>
      <w:r w:rsidR="00420994" w:rsidRPr="00282ABE">
        <w:rPr>
          <w:rFonts w:ascii="Times New Roman" w:hAnsi="Times New Roman"/>
          <w:sz w:val="24"/>
          <w:szCs w:val="24"/>
        </w:rPr>
        <w:t xml:space="preserve"> текущего года составил </w:t>
      </w:r>
      <w:r w:rsidR="00ED6BFB" w:rsidRPr="00282ABE">
        <w:rPr>
          <w:rFonts w:ascii="Times New Roman" w:hAnsi="Times New Roman"/>
          <w:sz w:val="24"/>
          <w:szCs w:val="24"/>
        </w:rPr>
        <w:t>47,7</w:t>
      </w:r>
      <w:r w:rsidR="00420994" w:rsidRPr="00282ABE">
        <w:rPr>
          <w:rFonts w:ascii="Times New Roman" w:hAnsi="Times New Roman"/>
          <w:sz w:val="24"/>
          <w:szCs w:val="24"/>
        </w:rPr>
        <w:t>%.</w:t>
      </w:r>
    </w:p>
    <w:p w:rsidR="00507776" w:rsidRDefault="00E6295D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ABE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достигнутые значения показателей промышленного производства </w:t>
      </w:r>
      <w:r w:rsidR="00563846" w:rsidRPr="00282ABE">
        <w:rPr>
          <w:rFonts w:ascii="Times New Roman" w:eastAsia="Times New Roman" w:hAnsi="Times New Roman" w:cs="Times New Roman"/>
          <w:sz w:val="24"/>
          <w:szCs w:val="24"/>
        </w:rPr>
        <w:t>отражают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846" w:rsidRPr="00282ABE">
        <w:rPr>
          <w:rFonts w:ascii="Times New Roman" w:eastAsia="Times New Roman" w:hAnsi="Times New Roman" w:cs="Times New Roman"/>
          <w:sz w:val="24"/>
          <w:szCs w:val="24"/>
        </w:rPr>
        <w:t xml:space="preserve">негативные </w:t>
      </w:r>
      <w:proofErr w:type="gramStart"/>
      <w:r w:rsidR="00563846" w:rsidRPr="00282ABE">
        <w:rPr>
          <w:rFonts w:ascii="Times New Roman" w:eastAsia="Times New Roman" w:hAnsi="Times New Roman" w:cs="Times New Roman"/>
          <w:sz w:val="24"/>
          <w:szCs w:val="24"/>
        </w:rPr>
        <w:t>тенденции</w:t>
      </w:r>
      <w:proofErr w:type="gramEnd"/>
      <w:r w:rsidR="00563846" w:rsidRPr="00282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02A" w:rsidRPr="00282ABE">
        <w:rPr>
          <w:rFonts w:ascii="Times New Roman" w:eastAsia="Times New Roman" w:hAnsi="Times New Roman" w:cs="Times New Roman"/>
          <w:sz w:val="24"/>
          <w:szCs w:val="24"/>
        </w:rPr>
        <w:t xml:space="preserve">сложившиеся </w:t>
      </w:r>
      <w:r w:rsidR="00563846" w:rsidRPr="00282ABE">
        <w:rPr>
          <w:rFonts w:ascii="Times New Roman" w:eastAsia="Times New Roman" w:hAnsi="Times New Roman" w:cs="Times New Roman"/>
          <w:sz w:val="24"/>
          <w:szCs w:val="24"/>
        </w:rPr>
        <w:t>в экономике республики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48E8" w:rsidRPr="00282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3D" w:rsidRPr="00282ABE">
        <w:rPr>
          <w:rFonts w:ascii="Times New Roman" w:hAnsi="Times New Roman" w:cs="Times New Roman"/>
          <w:sz w:val="24"/>
          <w:szCs w:val="24"/>
        </w:rPr>
        <w:t>Разновекторная</w:t>
      </w:r>
      <w:proofErr w:type="spellEnd"/>
      <w:r w:rsidR="00A30D3D" w:rsidRPr="00282ABE">
        <w:rPr>
          <w:rFonts w:ascii="Times New Roman" w:hAnsi="Times New Roman" w:cs="Times New Roman"/>
          <w:sz w:val="24"/>
          <w:szCs w:val="24"/>
        </w:rPr>
        <w:t xml:space="preserve"> динамика </w:t>
      </w:r>
      <w:r w:rsidR="00965F28" w:rsidRPr="00282ABE">
        <w:rPr>
          <w:rFonts w:ascii="Times New Roman" w:hAnsi="Times New Roman" w:cs="Times New Roman"/>
          <w:sz w:val="24"/>
          <w:szCs w:val="24"/>
        </w:rPr>
        <w:t>цен на мировых товарных рынках</w:t>
      </w:r>
      <w:r w:rsidR="001B3B72" w:rsidRPr="00282ABE">
        <w:rPr>
          <w:rFonts w:ascii="Times New Roman" w:hAnsi="Times New Roman" w:cs="Times New Roman"/>
          <w:sz w:val="24"/>
          <w:szCs w:val="24"/>
        </w:rPr>
        <w:t xml:space="preserve">, 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>в совокупности с влиянием внутренних факторов (</w:t>
      </w:r>
      <w:r w:rsidR="00563846" w:rsidRPr="00282ABE">
        <w:rPr>
          <w:rFonts w:ascii="Times New Roman" w:eastAsia="Times New Roman" w:hAnsi="Times New Roman" w:cs="Times New Roman"/>
          <w:sz w:val="24"/>
          <w:szCs w:val="24"/>
        </w:rPr>
        <w:t xml:space="preserve">нестабильная ситуация на валютном рынке, </w:t>
      </w:r>
      <w:r w:rsidRPr="00282ABE">
        <w:rPr>
          <w:rFonts w:ascii="Times New Roman" w:hAnsi="Times New Roman" w:cs="Times New Roman"/>
          <w:sz w:val="24"/>
          <w:szCs w:val="24"/>
        </w:rPr>
        <w:t>з</w:t>
      </w:r>
      <w:r w:rsidRPr="00282ABE">
        <w:rPr>
          <w:rFonts w:ascii="Times New Roman" w:eastAsia="MS Mincho" w:hAnsi="Times New Roman" w:cs="Times New Roman"/>
          <w:sz w:val="24"/>
          <w:szCs w:val="24"/>
        </w:rPr>
        <w:t xml:space="preserve">начительный физический и моральный износ основных фондов, </w:t>
      </w:r>
      <w:r w:rsidRPr="00282ABE">
        <w:rPr>
          <w:rFonts w:ascii="Times New Roman" w:hAnsi="Times New Roman" w:cs="Times New Roman"/>
          <w:sz w:val="24"/>
          <w:szCs w:val="24"/>
        </w:rPr>
        <w:t>техническое и технологическое</w:t>
      </w:r>
      <w:r w:rsidRPr="00282ABE">
        <w:rPr>
          <w:rFonts w:ascii="Times New Roman" w:hAnsi="Times New Roman"/>
          <w:sz w:val="24"/>
          <w:szCs w:val="24"/>
        </w:rPr>
        <w:t xml:space="preserve"> отставание отечественных предприятий от мирового уровня и др.) 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 xml:space="preserve">продолжали оказывать дестабилизирующее воздействие на </w:t>
      </w:r>
      <w:r w:rsidR="00563846" w:rsidRPr="00282ABE">
        <w:rPr>
          <w:rFonts w:ascii="Times New Roman" w:eastAsia="Times New Roman" w:hAnsi="Times New Roman" w:cs="Times New Roman"/>
          <w:sz w:val="24"/>
          <w:szCs w:val="24"/>
        </w:rPr>
        <w:t xml:space="preserve">функционирование </w:t>
      </w:r>
      <w:r w:rsidRPr="00282ABE">
        <w:rPr>
          <w:rFonts w:ascii="Times New Roman" w:eastAsia="Times New Roman" w:hAnsi="Times New Roman" w:cs="Times New Roman"/>
          <w:sz w:val="24"/>
          <w:szCs w:val="24"/>
        </w:rPr>
        <w:t>предприятий индустрии</w:t>
      </w:r>
      <w:r w:rsidR="00282ABE" w:rsidRPr="00282ABE">
        <w:rPr>
          <w:rFonts w:ascii="Times New Roman" w:eastAsia="Times New Roman" w:hAnsi="Times New Roman" w:cs="Times New Roman"/>
          <w:sz w:val="24"/>
          <w:szCs w:val="24"/>
        </w:rPr>
        <w:t>, обусловив низкий уровень загрузки производственных мощностей.</w:t>
      </w:r>
    </w:p>
    <w:p w:rsidR="000A4735" w:rsidRDefault="000A4735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735" w:rsidRDefault="000A4735" w:rsidP="000A47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1462E">
        <w:rPr>
          <w:rFonts w:ascii="Times New Roman" w:hAnsi="Times New Roman"/>
          <w:b/>
          <w:sz w:val="24"/>
          <w:szCs w:val="24"/>
          <w:u w:val="single"/>
        </w:rPr>
        <w:t>В</w:t>
      </w:r>
      <w:r w:rsidRPr="0071462E">
        <w:rPr>
          <w:rFonts w:ascii="Times New Roman" w:hAnsi="Times New Roman"/>
          <w:b/>
          <w:color w:val="000000"/>
          <w:sz w:val="24"/>
          <w:szCs w:val="24"/>
          <w:u w:val="single"/>
        </w:rPr>
        <w:t>нешнеэкономическая деятельность</w:t>
      </w:r>
    </w:p>
    <w:p w:rsidR="000A4735" w:rsidRDefault="000A4735" w:rsidP="000A47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0A4735" w:rsidRPr="00A04665" w:rsidRDefault="000A4735" w:rsidP="000A4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665">
        <w:rPr>
          <w:rFonts w:ascii="Times New Roman" w:eastAsia="Times New Roman" w:hAnsi="Times New Roman" w:cs="Times New Roman"/>
          <w:sz w:val="24"/>
          <w:szCs w:val="24"/>
        </w:rPr>
        <w:t xml:space="preserve">Сохранившаяся неблагоприятная конъюнктура на внешних рынках, </w:t>
      </w:r>
      <w:r w:rsidRPr="00A04665">
        <w:rPr>
          <w:rFonts w:ascii="Times New Roman" w:hAnsi="Times New Roman" w:cs="Times New Roman"/>
          <w:sz w:val="24"/>
          <w:szCs w:val="24"/>
        </w:rPr>
        <w:t xml:space="preserve">падение внешнего спроса на продукцию индустриального сектора </w:t>
      </w:r>
      <w:r w:rsidRPr="00A04665">
        <w:rPr>
          <w:rFonts w:ascii="Times New Roman" w:eastAsia="Times New Roman" w:hAnsi="Times New Roman" w:cs="Times New Roman"/>
          <w:sz w:val="24"/>
          <w:szCs w:val="24"/>
        </w:rPr>
        <w:t>в совокупности со</w:t>
      </w:r>
      <w:r w:rsidRPr="00A04665">
        <w:rPr>
          <w:rFonts w:ascii="Times New Roman" w:hAnsi="Times New Roman" w:cs="Times New Roman"/>
          <w:sz w:val="24"/>
          <w:szCs w:val="24"/>
        </w:rPr>
        <w:t xml:space="preserve"> с</w:t>
      </w:r>
      <w:r w:rsidRPr="00A04665">
        <w:rPr>
          <w:rFonts w:ascii="Times New Roman" w:eastAsia="Times New Roman" w:hAnsi="Times New Roman" w:cs="Times New Roman"/>
          <w:sz w:val="24"/>
          <w:szCs w:val="24"/>
        </w:rPr>
        <w:t>ложностями таможенного оформления грузов и транспортной логистики</w:t>
      </w:r>
      <w:r w:rsidRPr="00A04665">
        <w:rPr>
          <w:rFonts w:ascii="Times New Roman" w:hAnsi="Times New Roman" w:cs="Times New Roman"/>
          <w:sz w:val="24"/>
          <w:szCs w:val="24"/>
        </w:rPr>
        <w:t xml:space="preserve">, предопределили </w:t>
      </w:r>
      <w:r w:rsidRPr="00A04665">
        <w:rPr>
          <w:rFonts w:ascii="Times New Roman" w:eastAsia="Times New Roman" w:hAnsi="Times New Roman" w:cs="Times New Roman"/>
          <w:sz w:val="24"/>
          <w:szCs w:val="24"/>
        </w:rPr>
        <w:t>в январе-</w:t>
      </w:r>
      <w:r w:rsidRPr="00A046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октябре 2016 года снижение экспортных поставок из республики относительно уровня десяти месяцев минувшего года на 15,3% до 433,0 </w:t>
      </w:r>
      <w:r w:rsidRPr="00A04665">
        <w:rPr>
          <w:rFonts w:ascii="Times New Roman" w:hAnsi="Times New Roman"/>
          <w:sz w:val="24"/>
          <w:szCs w:val="24"/>
        </w:rPr>
        <w:t>млн.</w:t>
      </w:r>
      <w:r w:rsidRPr="00A04665">
        <w:rPr>
          <w:sz w:val="24"/>
          <w:szCs w:val="24"/>
        </w:rPr>
        <w:t> </w:t>
      </w:r>
      <w:r w:rsidRPr="00A04665">
        <w:rPr>
          <w:rFonts w:ascii="Times New Roman" w:hAnsi="Times New Roman"/>
          <w:sz w:val="24"/>
          <w:szCs w:val="24"/>
        </w:rPr>
        <w:t>долл. США</w:t>
      </w:r>
      <w:r w:rsidRPr="00A04665">
        <w:rPr>
          <w:rFonts w:ascii="Times New Roman" w:eastAsia="Times New Roman" w:hAnsi="Times New Roman" w:cs="Times New Roman"/>
          <w:sz w:val="24"/>
          <w:szCs w:val="24"/>
        </w:rPr>
        <w:t xml:space="preserve">. Неполная загруженность производственных мощностей, сужение внутреннего потребления и инвестиционного спроса </w:t>
      </w:r>
      <w:r>
        <w:rPr>
          <w:rFonts w:ascii="Times New Roman" w:eastAsia="Times New Roman" w:hAnsi="Times New Roman" w:cs="Times New Roman"/>
          <w:sz w:val="24"/>
          <w:szCs w:val="24"/>
        </w:rPr>
        <w:t>способствовали</w:t>
      </w:r>
      <w:r w:rsidRPr="00A04665">
        <w:rPr>
          <w:rFonts w:ascii="Times New Roman" w:eastAsia="Times New Roman" w:hAnsi="Times New Roman" w:cs="Times New Roman"/>
          <w:sz w:val="24"/>
          <w:szCs w:val="24"/>
        </w:rPr>
        <w:t xml:space="preserve"> снижени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04665">
        <w:rPr>
          <w:rFonts w:ascii="Times New Roman" w:eastAsia="Times New Roman" w:hAnsi="Times New Roman" w:cs="Times New Roman"/>
          <w:sz w:val="24"/>
          <w:szCs w:val="24"/>
        </w:rPr>
        <w:t xml:space="preserve"> потребности в импортируемых сырьевых материалах и продукции на 29,3% до 684,6 </w:t>
      </w:r>
      <w:r w:rsidRPr="00A04665">
        <w:rPr>
          <w:rFonts w:ascii="Times New Roman" w:hAnsi="Times New Roman"/>
          <w:sz w:val="24"/>
          <w:szCs w:val="24"/>
        </w:rPr>
        <w:t>млн.</w:t>
      </w:r>
      <w:r w:rsidRPr="00A04665">
        <w:rPr>
          <w:sz w:val="24"/>
          <w:szCs w:val="24"/>
        </w:rPr>
        <w:t> </w:t>
      </w:r>
      <w:r w:rsidRPr="00A04665">
        <w:rPr>
          <w:rFonts w:ascii="Times New Roman" w:hAnsi="Times New Roman"/>
          <w:sz w:val="24"/>
          <w:szCs w:val="24"/>
        </w:rPr>
        <w:t>долл. США</w:t>
      </w:r>
      <w:r w:rsidRPr="00A04665">
        <w:rPr>
          <w:rFonts w:ascii="Times New Roman" w:eastAsia="Times New Roman" w:hAnsi="Times New Roman" w:cs="Times New Roman"/>
          <w:sz w:val="24"/>
          <w:szCs w:val="24"/>
        </w:rPr>
        <w:t xml:space="preserve">. В результате </w:t>
      </w:r>
      <w:r w:rsidRPr="00A04665">
        <w:rPr>
          <w:rFonts w:ascii="Times New Roman" w:hAnsi="Times New Roman"/>
          <w:sz w:val="24"/>
          <w:szCs w:val="24"/>
        </w:rPr>
        <w:t>совокупный объем внешнеторгового оборота резидентов республики в январе-октябре 2016 года сократился на 24,4% до 1 117,6 млн.</w:t>
      </w:r>
      <w:r w:rsidRPr="00A04665">
        <w:rPr>
          <w:sz w:val="24"/>
          <w:szCs w:val="24"/>
        </w:rPr>
        <w:t> </w:t>
      </w:r>
      <w:r w:rsidRPr="00A04665">
        <w:rPr>
          <w:rFonts w:ascii="Times New Roman" w:hAnsi="Times New Roman"/>
          <w:sz w:val="24"/>
          <w:szCs w:val="24"/>
        </w:rPr>
        <w:t xml:space="preserve">долл. США к базовому показателю </w:t>
      </w:r>
      <w:r w:rsidR="00676F42">
        <w:rPr>
          <w:rFonts w:ascii="Times New Roman" w:hAnsi="Times New Roman"/>
          <w:sz w:val="24"/>
          <w:szCs w:val="24"/>
        </w:rPr>
        <w:br/>
      </w:r>
      <w:r w:rsidRPr="00A04665">
        <w:rPr>
          <w:rFonts w:ascii="Times New Roman" w:hAnsi="Times New Roman"/>
          <w:sz w:val="24"/>
          <w:szCs w:val="24"/>
        </w:rPr>
        <w:t>2015 года. Сальдо внешнеторгового оборота составило «-»251,5 млн. долл. США, против «-»456,6 млн. долл. США в январе-октябре 2015 года.</w:t>
      </w:r>
    </w:p>
    <w:p w:rsidR="000A4735" w:rsidRPr="00B4073D" w:rsidRDefault="000A4735" w:rsidP="000A4735">
      <w:pPr>
        <w:pStyle w:val="a5"/>
        <w:rPr>
          <w:sz w:val="8"/>
          <w:szCs w:val="8"/>
        </w:rPr>
      </w:pPr>
    </w:p>
    <w:p w:rsidR="000A4735" w:rsidRDefault="000A4735" w:rsidP="000A4735">
      <w:pPr>
        <w:pStyle w:val="a5"/>
        <w:tabs>
          <w:tab w:val="left" w:pos="7920"/>
        </w:tabs>
        <w:jc w:val="center"/>
        <w:rPr>
          <w:b/>
          <w:szCs w:val="24"/>
        </w:rPr>
      </w:pPr>
      <w:r w:rsidRPr="0071462E">
        <w:rPr>
          <w:b/>
          <w:szCs w:val="24"/>
        </w:rPr>
        <w:t xml:space="preserve">Динамика внешнеторгового оборота </w:t>
      </w:r>
    </w:p>
    <w:p w:rsidR="000A4735" w:rsidRDefault="000A4735" w:rsidP="000A4735">
      <w:pPr>
        <w:pStyle w:val="a5"/>
        <w:tabs>
          <w:tab w:val="left" w:pos="7920"/>
        </w:tabs>
        <w:jc w:val="center"/>
        <w:rPr>
          <w:b/>
          <w:szCs w:val="24"/>
        </w:rPr>
      </w:pPr>
      <w:r w:rsidRPr="0071462E">
        <w:rPr>
          <w:b/>
          <w:szCs w:val="24"/>
        </w:rPr>
        <w:t>в январе-</w:t>
      </w:r>
      <w:r>
        <w:rPr>
          <w:b/>
          <w:szCs w:val="24"/>
        </w:rPr>
        <w:t xml:space="preserve">октябре </w:t>
      </w:r>
      <w:r w:rsidRPr="0071462E">
        <w:rPr>
          <w:b/>
          <w:szCs w:val="24"/>
        </w:rPr>
        <w:t>201</w:t>
      </w:r>
      <w:r>
        <w:rPr>
          <w:b/>
          <w:szCs w:val="24"/>
        </w:rPr>
        <w:t>5</w:t>
      </w:r>
      <w:r w:rsidRPr="0071462E">
        <w:rPr>
          <w:b/>
          <w:szCs w:val="24"/>
        </w:rPr>
        <w:t xml:space="preserve"> - 201</w:t>
      </w:r>
      <w:r>
        <w:rPr>
          <w:b/>
          <w:szCs w:val="24"/>
        </w:rPr>
        <w:t>6</w:t>
      </w:r>
      <w:r w:rsidRPr="0071462E">
        <w:rPr>
          <w:b/>
          <w:szCs w:val="24"/>
        </w:rPr>
        <w:t xml:space="preserve"> г.г.</w:t>
      </w:r>
      <w:r>
        <w:rPr>
          <w:b/>
          <w:szCs w:val="24"/>
        </w:rPr>
        <w:t>, млн. долл. США</w:t>
      </w:r>
    </w:p>
    <w:p w:rsidR="000A4735" w:rsidRPr="0078705C" w:rsidRDefault="000A4735" w:rsidP="000A4735">
      <w:pPr>
        <w:pStyle w:val="a5"/>
        <w:tabs>
          <w:tab w:val="left" w:pos="7920"/>
        </w:tabs>
        <w:jc w:val="center"/>
        <w:rPr>
          <w:b/>
          <w:sz w:val="12"/>
          <w:szCs w:val="12"/>
        </w:rPr>
      </w:pPr>
    </w:p>
    <w:p w:rsidR="000A4735" w:rsidRDefault="000A4735" w:rsidP="000A4735">
      <w:pPr>
        <w:pStyle w:val="a5"/>
        <w:tabs>
          <w:tab w:val="left" w:pos="7920"/>
        </w:tabs>
        <w:ind w:left="-709" w:firstLine="0"/>
        <w:jc w:val="center"/>
        <w:rPr>
          <w:b/>
          <w:szCs w:val="24"/>
        </w:rPr>
      </w:pPr>
      <w:r w:rsidRPr="0071462E">
        <w:rPr>
          <w:b/>
          <w:noProof/>
          <w:szCs w:val="24"/>
        </w:rPr>
        <w:drawing>
          <wp:inline distT="0" distB="0" distL="0" distR="0">
            <wp:extent cx="6677025" cy="1724025"/>
            <wp:effectExtent l="0" t="0" r="0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A4735" w:rsidRPr="00B4073D" w:rsidRDefault="000A4735" w:rsidP="000A4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0A4735" w:rsidRDefault="000A4735" w:rsidP="000A47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Динамика </w:t>
      </w:r>
      <w:r w:rsidRPr="000A384B">
        <w:rPr>
          <w:rFonts w:ascii="Times New Roman" w:hAnsi="Times New Roman"/>
          <w:sz w:val="24"/>
          <w:szCs w:val="24"/>
        </w:rPr>
        <w:t>показат</w:t>
      </w:r>
      <w:r>
        <w:rPr>
          <w:rFonts w:ascii="Times New Roman" w:hAnsi="Times New Roman"/>
          <w:sz w:val="24"/>
          <w:szCs w:val="24"/>
        </w:rPr>
        <w:t xml:space="preserve">елей внешнеторговой деятельности в октябре 2016 года по отношению к сентябрю характеризуется приростом объемов </w:t>
      </w:r>
      <w:r w:rsidRPr="000A384B">
        <w:rPr>
          <w:rFonts w:ascii="Times New Roman" w:hAnsi="Times New Roman"/>
          <w:sz w:val="24"/>
          <w:szCs w:val="24"/>
        </w:rPr>
        <w:t>совокупн</w:t>
      </w:r>
      <w:r>
        <w:rPr>
          <w:rFonts w:ascii="Times New Roman" w:hAnsi="Times New Roman"/>
          <w:sz w:val="24"/>
          <w:szCs w:val="24"/>
        </w:rPr>
        <w:t>ого</w:t>
      </w:r>
      <w:r w:rsidRPr="000A384B">
        <w:rPr>
          <w:rFonts w:ascii="Times New Roman" w:hAnsi="Times New Roman"/>
          <w:sz w:val="24"/>
          <w:szCs w:val="24"/>
        </w:rPr>
        <w:t xml:space="preserve"> внешнеторгов</w:t>
      </w:r>
      <w:r>
        <w:rPr>
          <w:rFonts w:ascii="Times New Roman" w:hAnsi="Times New Roman"/>
          <w:sz w:val="24"/>
          <w:szCs w:val="24"/>
        </w:rPr>
        <w:t>ого</w:t>
      </w:r>
      <w:r w:rsidRPr="000A384B">
        <w:rPr>
          <w:rFonts w:ascii="Times New Roman" w:hAnsi="Times New Roman"/>
          <w:sz w:val="24"/>
          <w:szCs w:val="24"/>
        </w:rPr>
        <w:t xml:space="preserve"> оборот</w:t>
      </w:r>
      <w:r>
        <w:rPr>
          <w:rFonts w:ascii="Times New Roman" w:hAnsi="Times New Roman"/>
          <w:sz w:val="24"/>
          <w:szCs w:val="24"/>
        </w:rPr>
        <w:t>а на 2,6%,</w:t>
      </w:r>
      <w:r w:rsidRPr="0079394D">
        <w:rPr>
          <w:rFonts w:ascii="Times New Roman" w:hAnsi="Times New Roman"/>
          <w:sz w:val="24"/>
          <w:szCs w:val="24"/>
        </w:rPr>
        <w:t xml:space="preserve"> </w:t>
      </w:r>
      <w:r w:rsidRPr="000A384B">
        <w:rPr>
          <w:rFonts w:ascii="Times New Roman" w:hAnsi="Times New Roman"/>
          <w:sz w:val="24"/>
          <w:szCs w:val="24"/>
        </w:rPr>
        <w:t>при этом</w:t>
      </w:r>
      <w:r>
        <w:rPr>
          <w:rFonts w:ascii="Times New Roman" w:hAnsi="Times New Roman"/>
          <w:sz w:val="24"/>
          <w:szCs w:val="24"/>
        </w:rPr>
        <w:t xml:space="preserve"> величина экспортных поставок незначительно приросла к уровню минувшего месяца «+»0,1%, ввоз импорта увеличился на 4,5%.</w:t>
      </w:r>
    </w:p>
    <w:p w:rsidR="000A4735" w:rsidRDefault="000A4735" w:rsidP="000A4735">
      <w:pPr>
        <w:spacing w:after="0" w:line="240" w:lineRule="auto"/>
        <w:ind w:firstLine="709"/>
        <w:jc w:val="both"/>
        <w:rPr>
          <w:b/>
          <w:szCs w:val="24"/>
        </w:rPr>
      </w:pPr>
      <w:r w:rsidRPr="00BF1D69">
        <w:rPr>
          <w:rFonts w:ascii="Times New Roman" w:hAnsi="Times New Roman"/>
          <w:sz w:val="24"/>
          <w:szCs w:val="24"/>
        </w:rPr>
        <w:t xml:space="preserve">Совокупный внешнеторговый оборот в </w:t>
      </w:r>
      <w:r>
        <w:rPr>
          <w:rFonts w:ascii="Times New Roman" w:hAnsi="Times New Roman"/>
          <w:sz w:val="24"/>
          <w:szCs w:val="24"/>
        </w:rPr>
        <w:t>октябре</w:t>
      </w:r>
      <w:r w:rsidRPr="00BF1D69">
        <w:rPr>
          <w:rFonts w:ascii="Times New Roman" w:hAnsi="Times New Roman"/>
          <w:sz w:val="24"/>
          <w:szCs w:val="24"/>
        </w:rPr>
        <w:t xml:space="preserve"> текущего года на </w:t>
      </w:r>
      <w:r>
        <w:rPr>
          <w:rFonts w:ascii="Times New Roman" w:hAnsi="Times New Roman"/>
          <w:sz w:val="24"/>
          <w:szCs w:val="24"/>
        </w:rPr>
        <w:t>12,5</w:t>
      </w:r>
      <w:r w:rsidRPr="00BF1D69">
        <w:rPr>
          <w:rFonts w:ascii="Times New Roman" w:hAnsi="Times New Roman"/>
          <w:sz w:val="24"/>
          <w:szCs w:val="24"/>
        </w:rPr>
        <w:t xml:space="preserve">% не достиг </w:t>
      </w:r>
      <w:r>
        <w:rPr>
          <w:rFonts w:ascii="Times New Roman" w:hAnsi="Times New Roman"/>
          <w:sz w:val="24"/>
          <w:szCs w:val="24"/>
        </w:rPr>
        <w:t>уровня октября 2015 года. Сокращение э</w:t>
      </w:r>
      <w:r w:rsidRPr="00BF1D69">
        <w:rPr>
          <w:rFonts w:ascii="Times New Roman" w:hAnsi="Times New Roman"/>
          <w:sz w:val="24"/>
          <w:szCs w:val="24"/>
        </w:rPr>
        <w:t>кспортны</w:t>
      </w:r>
      <w:r>
        <w:rPr>
          <w:rFonts w:ascii="Times New Roman" w:hAnsi="Times New Roman"/>
          <w:sz w:val="24"/>
          <w:szCs w:val="24"/>
        </w:rPr>
        <w:t>х</w:t>
      </w:r>
      <w:r w:rsidRPr="00BF1D69">
        <w:rPr>
          <w:rFonts w:ascii="Times New Roman" w:hAnsi="Times New Roman"/>
          <w:sz w:val="24"/>
          <w:szCs w:val="24"/>
        </w:rPr>
        <w:t xml:space="preserve"> торговы</w:t>
      </w:r>
      <w:r>
        <w:rPr>
          <w:rFonts w:ascii="Times New Roman" w:hAnsi="Times New Roman"/>
          <w:sz w:val="24"/>
          <w:szCs w:val="24"/>
        </w:rPr>
        <w:t>х</w:t>
      </w:r>
      <w:r w:rsidRPr="00BF1D69">
        <w:rPr>
          <w:rFonts w:ascii="Times New Roman" w:hAnsi="Times New Roman"/>
          <w:sz w:val="24"/>
          <w:szCs w:val="24"/>
        </w:rPr>
        <w:t xml:space="preserve"> поток</w:t>
      </w:r>
      <w:r>
        <w:rPr>
          <w:rFonts w:ascii="Times New Roman" w:hAnsi="Times New Roman"/>
          <w:sz w:val="24"/>
          <w:szCs w:val="24"/>
        </w:rPr>
        <w:t>ов</w:t>
      </w:r>
      <w:r w:rsidRPr="00BF1D69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октябре</w:t>
      </w:r>
      <w:r w:rsidRPr="00BF1D6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BF1D69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по отношению к уровню</w:t>
      </w:r>
      <w:r w:rsidRPr="00BF1D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Pr="00BF1D6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BF1D69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составило 12,1%</w:t>
      </w:r>
      <w:r w:rsidRPr="00BF1D69">
        <w:rPr>
          <w:rFonts w:ascii="Times New Roman" w:hAnsi="Times New Roman"/>
          <w:sz w:val="24"/>
          <w:szCs w:val="24"/>
        </w:rPr>
        <w:t>, импортны</w:t>
      </w:r>
      <w:r>
        <w:rPr>
          <w:rFonts w:ascii="Times New Roman" w:hAnsi="Times New Roman"/>
          <w:sz w:val="24"/>
          <w:szCs w:val="24"/>
        </w:rPr>
        <w:t>х</w:t>
      </w:r>
      <w:r w:rsidRPr="00BF1D6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12,8</w:t>
      </w:r>
      <w:r w:rsidRPr="00BF1D69">
        <w:rPr>
          <w:rFonts w:ascii="Times New Roman" w:hAnsi="Times New Roman"/>
          <w:sz w:val="24"/>
          <w:szCs w:val="24"/>
        </w:rPr>
        <w:t>% соответственно.</w:t>
      </w:r>
    </w:p>
    <w:p w:rsidR="000A4735" w:rsidRDefault="000A4735" w:rsidP="000A4735">
      <w:pPr>
        <w:pStyle w:val="a5"/>
      </w:pPr>
      <w:r>
        <w:t>На протяжении января-октября 2016 года в</w:t>
      </w:r>
      <w:r w:rsidRPr="000A384B">
        <w:t xml:space="preserve"> товарной структуре экспорта</w:t>
      </w:r>
      <w:r>
        <w:t xml:space="preserve"> ведущую позицию неизменно</w:t>
      </w:r>
      <w:r w:rsidRPr="000A384B">
        <w:t xml:space="preserve"> сохраняют топливно-энергетические товары</w:t>
      </w:r>
      <w:r>
        <w:t xml:space="preserve"> (35,1%)</w:t>
      </w:r>
      <w:r w:rsidRPr="000A384B">
        <w:t>, при</w:t>
      </w:r>
      <w:r>
        <w:t xml:space="preserve"> этом в денежном эквиваленте</w:t>
      </w:r>
      <w:r w:rsidRPr="000A384B">
        <w:t xml:space="preserve"> </w:t>
      </w:r>
      <w:r>
        <w:t>их</w:t>
      </w:r>
      <w:r w:rsidRPr="000A384B">
        <w:t xml:space="preserve"> объем </w:t>
      </w:r>
      <w:r>
        <w:t xml:space="preserve">сократился к базовому уровню 2015 года </w:t>
      </w:r>
      <w:r w:rsidRPr="000A384B">
        <w:t xml:space="preserve">на </w:t>
      </w:r>
      <w:r>
        <w:t>19,2</w:t>
      </w:r>
      <w:r w:rsidRPr="000A384B">
        <w:t xml:space="preserve">%, </w:t>
      </w:r>
      <w:r>
        <w:t>а долевое участие</w:t>
      </w:r>
      <w:r w:rsidRPr="000A384B">
        <w:t xml:space="preserve"> </w:t>
      </w:r>
      <w:r>
        <w:t xml:space="preserve">в товарной структуре сузилось </w:t>
      </w:r>
      <w:r w:rsidRPr="000A384B">
        <w:t xml:space="preserve">на </w:t>
      </w:r>
      <w:r>
        <w:t>1,7</w:t>
      </w:r>
      <w:r w:rsidRPr="000A384B">
        <w:t xml:space="preserve"> процентны</w:t>
      </w:r>
      <w:r>
        <w:t xml:space="preserve">х </w:t>
      </w:r>
      <w:r w:rsidRPr="000A384B">
        <w:t>пункт</w:t>
      </w:r>
      <w:r>
        <w:t>а</w:t>
      </w:r>
      <w:r w:rsidRPr="000A384B">
        <w:t>.</w:t>
      </w:r>
    </w:p>
    <w:p w:rsidR="000A4735" w:rsidRDefault="000A4735" w:rsidP="000A4735">
      <w:pPr>
        <w:pStyle w:val="a5"/>
      </w:pPr>
      <w:r>
        <w:t xml:space="preserve">Одну из лидирующих позиций приднестровского экспорта занимают </w:t>
      </w:r>
      <w:r w:rsidRPr="000A384B">
        <w:t>товар</w:t>
      </w:r>
      <w:r>
        <w:t>ы</w:t>
      </w:r>
      <w:r w:rsidRPr="000A384B">
        <w:t xml:space="preserve"> легкой промышленности (текстильные материалы, одежда, текстильные изделия, обувь)</w:t>
      </w:r>
      <w:r>
        <w:t>. Объем</w:t>
      </w:r>
      <w:r w:rsidRPr="000A384B">
        <w:t xml:space="preserve"> реализации за рубеж </w:t>
      </w:r>
      <w:r>
        <w:t>данной товарной категории увеличился</w:t>
      </w:r>
      <w:r w:rsidRPr="000A384B">
        <w:t xml:space="preserve"> на </w:t>
      </w:r>
      <w:r>
        <w:t>5,8</w:t>
      </w:r>
      <w:r w:rsidRPr="000A384B">
        <w:t>%</w:t>
      </w:r>
      <w:r>
        <w:t xml:space="preserve">, а долевое представительство в товарной структуре экспорта расширилось </w:t>
      </w:r>
      <w:r w:rsidRPr="000A384B">
        <w:t xml:space="preserve">на </w:t>
      </w:r>
      <w:r>
        <w:t xml:space="preserve">4,2 </w:t>
      </w:r>
      <w:r w:rsidRPr="000A384B">
        <w:t xml:space="preserve">процентных пункта до </w:t>
      </w:r>
      <w:r>
        <w:t>21,0%, преимущественно это произошло в результате увеличения продаж текстильных материалов и одежды на 16,8% и 26,7% соответственно.</w:t>
      </w:r>
    </w:p>
    <w:p w:rsidR="000A4735" w:rsidRDefault="000A4735" w:rsidP="000A4735">
      <w:pPr>
        <w:pStyle w:val="a5"/>
      </w:pPr>
      <w:r>
        <w:t>М</w:t>
      </w:r>
      <w:r w:rsidRPr="00950176">
        <w:t>еталлы и изделия из них</w:t>
      </w:r>
      <w:r>
        <w:t xml:space="preserve"> в рассматриваемом периоде сузили долевое представительство в товарной структуре экспорта на 5,0</w:t>
      </w:r>
      <w:r w:rsidRPr="006C71D2">
        <w:t xml:space="preserve"> </w:t>
      </w:r>
      <w:r>
        <w:t xml:space="preserve">процентных пункта до 17,1%, в абсолютном выражении их величина сократилась на 34,5% к уровню января-октября </w:t>
      </w:r>
      <w:r>
        <w:br/>
        <w:t>2015 года.</w:t>
      </w:r>
    </w:p>
    <w:p w:rsidR="000A4735" w:rsidRDefault="000A4735" w:rsidP="000A4735">
      <w:pPr>
        <w:pStyle w:val="a5"/>
      </w:pPr>
      <w:r>
        <w:t>Несмотря на сокращение э</w:t>
      </w:r>
      <w:r w:rsidRPr="00A16128">
        <w:t>кспорт</w:t>
      </w:r>
      <w:r>
        <w:t xml:space="preserve">а продовольственных </w:t>
      </w:r>
      <w:proofErr w:type="gramStart"/>
      <w:r>
        <w:t>товаров</w:t>
      </w:r>
      <w:proofErr w:type="gramEnd"/>
      <w:r>
        <w:t xml:space="preserve"> и сырья </w:t>
      </w:r>
      <w:r>
        <w:br/>
        <w:t xml:space="preserve">на «-»9,0% </w:t>
      </w:r>
      <w:r w:rsidRPr="00A16128">
        <w:t xml:space="preserve">к </w:t>
      </w:r>
      <w:r>
        <w:t>базовому</w:t>
      </w:r>
      <w:r w:rsidRPr="00A16128">
        <w:t xml:space="preserve"> периоду </w:t>
      </w:r>
      <w:r>
        <w:t>2015</w:t>
      </w:r>
      <w:r w:rsidRPr="00A16128">
        <w:t xml:space="preserve"> года,</w:t>
      </w:r>
      <w:r>
        <w:t xml:space="preserve"> их вклад в структуру экспорта составил 14,4% расширившись </w:t>
      </w:r>
      <w:r w:rsidRPr="00A16128">
        <w:t xml:space="preserve">на </w:t>
      </w:r>
      <w:r>
        <w:t>1,0</w:t>
      </w:r>
      <w:r w:rsidRPr="00A16128">
        <w:t xml:space="preserve"> процентны</w:t>
      </w:r>
      <w:r>
        <w:t>й</w:t>
      </w:r>
      <w:r w:rsidRPr="00A16128">
        <w:t xml:space="preserve"> пункт</w:t>
      </w:r>
      <w:r>
        <w:t>.</w:t>
      </w:r>
    </w:p>
    <w:p w:rsidR="000A4735" w:rsidRDefault="000A4735" w:rsidP="000A4735">
      <w:pPr>
        <w:pStyle w:val="a5"/>
      </w:pPr>
      <w:r>
        <w:t>В рассматриваемом периоде поставки за рубеж минеральных продуктов возросли на 14,9%, долевое участие в товарной структуре экспорта составило 5,8</w:t>
      </w:r>
      <w:r w:rsidR="00676F42">
        <w:t>%</w:t>
      </w:r>
      <w:r>
        <w:t xml:space="preserve"> против 4,3</w:t>
      </w:r>
      <w:r w:rsidR="00676F42">
        <w:t>%</w:t>
      </w:r>
      <w:r>
        <w:t xml:space="preserve"> в январе-октябре 2015 года.</w:t>
      </w:r>
    </w:p>
    <w:p w:rsidR="00496024" w:rsidRDefault="00496024" w:rsidP="000A4735">
      <w:pPr>
        <w:pStyle w:val="a5"/>
      </w:pPr>
    </w:p>
    <w:p w:rsidR="000A4735" w:rsidRPr="00B4073D" w:rsidRDefault="000A4735" w:rsidP="000A4735">
      <w:pPr>
        <w:pStyle w:val="a5"/>
        <w:rPr>
          <w:sz w:val="8"/>
          <w:szCs w:val="8"/>
        </w:rPr>
      </w:pPr>
    </w:p>
    <w:p w:rsidR="000A4735" w:rsidRDefault="000A4735" w:rsidP="000A4735">
      <w:pPr>
        <w:pStyle w:val="a3"/>
        <w:spacing w:before="0" w:beforeAutospacing="0" w:after="0" w:afterAutospacing="0"/>
        <w:jc w:val="center"/>
        <w:rPr>
          <w:b/>
        </w:rPr>
      </w:pPr>
      <w:r w:rsidRPr="0071462E">
        <w:rPr>
          <w:b/>
        </w:rPr>
        <w:lastRenderedPageBreak/>
        <w:t>Товарная структура экспорта, млн. долл. США</w:t>
      </w:r>
    </w:p>
    <w:p w:rsidR="000A4735" w:rsidRDefault="000A4735" w:rsidP="000A4735">
      <w:pPr>
        <w:pStyle w:val="a3"/>
        <w:spacing w:before="0" w:beforeAutospacing="0" w:after="0" w:afterAutospacing="0"/>
        <w:jc w:val="center"/>
        <w:rPr>
          <w:noProof/>
        </w:rPr>
      </w:pPr>
      <w:r w:rsidRPr="0095531D">
        <w:rPr>
          <w:b/>
          <w:noProof/>
        </w:rPr>
        <w:drawing>
          <wp:inline distT="0" distB="0" distL="0" distR="0">
            <wp:extent cx="6010275" cy="2209800"/>
            <wp:effectExtent l="0" t="0" r="0" b="0"/>
            <wp:docPr id="4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A4735" w:rsidRPr="00B4073D" w:rsidRDefault="000A4735" w:rsidP="000A4735">
      <w:pPr>
        <w:pStyle w:val="a5"/>
        <w:rPr>
          <w:sz w:val="8"/>
          <w:szCs w:val="8"/>
        </w:rPr>
      </w:pPr>
    </w:p>
    <w:p w:rsidR="000A4735" w:rsidRDefault="000A4735" w:rsidP="000A4735">
      <w:pPr>
        <w:pStyle w:val="a5"/>
      </w:pPr>
      <w:r>
        <w:t>Экспорт машиностроительной продукции по отношению к уровню десяти месяцев минувшего года снизился на 15,7%, сократив долевое представление в товарной структуре экспорта на 0,1 процентный пункт до 4,1%.</w:t>
      </w:r>
    </w:p>
    <w:p w:rsidR="000A4735" w:rsidRPr="00B4073D" w:rsidRDefault="000A4735" w:rsidP="000A4735">
      <w:pPr>
        <w:pStyle w:val="a5"/>
        <w:rPr>
          <w:sz w:val="8"/>
          <w:szCs w:val="8"/>
        </w:rPr>
      </w:pPr>
    </w:p>
    <w:p w:rsidR="000A4735" w:rsidRPr="0071462E" w:rsidRDefault="000A4735" w:rsidP="000A4735">
      <w:pPr>
        <w:pStyle w:val="a3"/>
        <w:spacing w:before="0" w:beforeAutospacing="0" w:after="0" w:afterAutospacing="0"/>
        <w:ind w:left="-567"/>
      </w:pPr>
      <w:r w:rsidRPr="0071462E">
        <w:rPr>
          <w:noProof/>
        </w:rPr>
        <w:drawing>
          <wp:inline distT="0" distB="0" distL="0" distR="0">
            <wp:extent cx="6457950" cy="204787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A4735" w:rsidRPr="00B4073D" w:rsidRDefault="000A4735" w:rsidP="000A4735">
      <w:pPr>
        <w:pStyle w:val="a5"/>
        <w:contextualSpacing/>
        <w:rPr>
          <w:sz w:val="8"/>
          <w:szCs w:val="8"/>
        </w:rPr>
      </w:pPr>
    </w:p>
    <w:p w:rsidR="000A4735" w:rsidRDefault="000A4735" w:rsidP="000A4735">
      <w:pPr>
        <w:pStyle w:val="a5"/>
        <w:contextualSpacing/>
      </w:pPr>
      <w:r>
        <w:rPr>
          <w:szCs w:val="24"/>
        </w:rPr>
        <w:t xml:space="preserve">В январе–октябре 2016 года </w:t>
      </w:r>
      <w:r>
        <w:t>основными партнерами отечественных экспортеров являлись</w:t>
      </w:r>
      <w:r w:rsidRPr="00CF3DDB">
        <w:t xml:space="preserve"> </w:t>
      </w:r>
      <w:r>
        <w:t xml:space="preserve">хозяйствующие субъекты </w:t>
      </w:r>
      <w:proofErr w:type="gramStart"/>
      <w:r>
        <w:t>из</w:t>
      </w:r>
      <w:proofErr w:type="gramEnd"/>
      <w:r>
        <w:t xml:space="preserve">: </w:t>
      </w:r>
      <w:proofErr w:type="gramStart"/>
      <w:r w:rsidRPr="000A384B">
        <w:t>Республик</w:t>
      </w:r>
      <w:r>
        <w:t>и</w:t>
      </w:r>
      <w:r w:rsidRPr="000A384B">
        <w:t xml:space="preserve"> Молдова (</w:t>
      </w:r>
      <w:r>
        <w:t>45,4</w:t>
      </w:r>
      <w:r w:rsidRPr="000A384B">
        <w:t xml:space="preserve">% совокупного экспорта, </w:t>
      </w:r>
      <w:r>
        <w:t>«-»21,1</w:t>
      </w:r>
      <w:r w:rsidRPr="000A384B">
        <w:t xml:space="preserve">% к </w:t>
      </w:r>
      <w:r>
        <w:t>базовому значению</w:t>
      </w:r>
      <w:r w:rsidRPr="000A384B">
        <w:t xml:space="preserve"> 2015 года)</w:t>
      </w:r>
      <w:r>
        <w:t xml:space="preserve">, </w:t>
      </w:r>
      <w:r w:rsidRPr="000A384B">
        <w:t>Румыни</w:t>
      </w:r>
      <w:r>
        <w:t>и</w:t>
      </w:r>
      <w:r w:rsidRPr="000A384B">
        <w:t xml:space="preserve"> (</w:t>
      </w:r>
      <w:r>
        <w:t>12,5</w:t>
      </w:r>
      <w:r w:rsidRPr="000A384B">
        <w:t xml:space="preserve">%, </w:t>
      </w:r>
      <w:r>
        <w:t>сокращение</w:t>
      </w:r>
      <w:r w:rsidRPr="000A384B">
        <w:t xml:space="preserve"> </w:t>
      </w:r>
      <w:r>
        <w:t>на</w:t>
      </w:r>
      <w:r w:rsidRPr="000A384B">
        <w:t xml:space="preserve"> </w:t>
      </w:r>
      <w:r>
        <w:t>34,0%</w:t>
      </w:r>
      <w:r w:rsidRPr="000A384B">
        <w:t xml:space="preserve"> к </w:t>
      </w:r>
      <w:r>
        <w:t xml:space="preserve">аналогичной </w:t>
      </w:r>
      <w:r w:rsidRPr="000A384B">
        <w:t>величине 2015 года)</w:t>
      </w:r>
      <w:r>
        <w:t xml:space="preserve">, </w:t>
      </w:r>
      <w:r w:rsidRPr="000A384B">
        <w:t>Украин</w:t>
      </w:r>
      <w:r>
        <w:t>ы</w:t>
      </w:r>
      <w:r w:rsidRPr="000A384B">
        <w:t xml:space="preserve"> (</w:t>
      </w:r>
      <w:r>
        <w:t>11,1</w:t>
      </w:r>
      <w:r w:rsidRPr="000A384B">
        <w:t xml:space="preserve">%, </w:t>
      </w:r>
      <w:r>
        <w:t>увеличение на 14,0% к уровню января – октября</w:t>
      </w:r>
      <w:r w:rsidRPr="000A384B">
        <w:t xml:space="preserve"> 2015 года)</w:t>
      </w:r>
      <w:r>
        <w:t>,</w:t>
      </w:r>
      <w:r w:rsidRPr="009118AE">
        <w:t xml:space="preserve"> </w:t>
      </w:r>
      <w:r w:rsidRPr="000A384B">
        <w:t>Российск</w:t>
      </w:r>
      <w:r>
        <w:t>ой</w:t>
      </w:r>
      <w:r w:rsidRPr="000A384B">
        <w:t xml:space="preserve"> Федераци</w:t>
      </w:r>
      <w:r>
        <w:t>и</w:t>
      </w:r>
      <w:r w:rsidRPr="000A384B">
        <w:t xml:space="preserve"> (</w:t>
      </w:r>
      <w:r>
        <w:t>8,4</w:t>
      </w:r>
      <w:r w:rsidRPr="000A384B">
        <w:t>%, «-»</w:t>
      </w:r>
      <w:r>
        <w:t>8,2</w:t>
      </w:r>
      <w:r w:rsidRPr="000A384B">
        <w:t xml:space="preserve">% </w:t>
      </w:r>
      <w:r>
        <w:t xml:space="preserve">к сопоставимому </w:t>
      </w:r>
      <w:r w:rsidRPr="000A384B">
        <w:t>уровн</w:t>
      </w:r>
      <w:r>
        <w:t>ю</w:t>
      </w:r>
      <w:r w:rsidRPr="000A384B">
        <w:t xml:space="preserve"> 2015 года)</w:t>
      </w:r>
      <w:r>
        <w:t>,</w:t>
      </w:r>
      <w:r w:rsidRPr="009118AE">
        <w:t xml:space="preserve"> </w:t>
      </w:r>
      <w:r w:rsidRPr="000A384B">
        <w:t>Итали</w:t>
      </w:r>
      <w:r>
        <w:t>и</w:t>
      </w:r>
      <w:r w:rsidRPr="000A384B">
        <w:t xml:space="preserve"> (</w:t>
      </w:r>
      <w:r>
        <w:t>7,7%, «+»2,1</w:t>
      </w:r>
      <w:r w:rsidRPr="000A384B">
        <w:t xml:space="preserve">% к уровню января – </w:t>
      </w:r>
      <w:r>
        <w:t>октября</w:t>
      </w:r>
      <w:r w:rsidRPr="000A384B">
        <w:t xml:space="preserve"> 2015 года)</w:t>
      </w:r>
      <w:r>
        <w:t>,</w:t>
      </w:r>
      <w:r w:rsidRPr="009118AE">
        <w:t xml:space="preserve"> </w:t>
      </w:r>
      <w:r w:rsidRPr="000A384B">
        <w:t>Германи</w:t>
      </w:r>
      <w:r>
        <w:t>и</w:t>
      </w:r>
      <w:r w:rsidRPr="000A384B">
        <w:t xml:space="preserve"> (</w:t>
      </w:r>
      <w:r>
        <w:t>5,9</w:t>
      </w:r>
      <w:r w:rsidRPr="000A384B">
        <w:t xml:space="preserve">%, </w:t>
      </w:r>
      <w:r>
        <w:t>прирост на 0,7</w:t>
      </w:r>
      <w:r w:rsidRPr="000A384B">
        <w:t xml:space="preserve">% к </w:t>
      </w:r>
      <w:r>
        <w:t>базовому уровню</w:t>
      </w:r>
      <w:r w:rsidRPr="000A384B">
        <w:t xml:space="preserve"> 2015 года</w:t>
      </w:r>
      <w:proofErr w:type="gramEnd"/>
      <w:r w:rsidRPr="000A384B">
        <w:t>)</w:t>
      </w:r>
      <w:r>
        <w:t>. Экспортные поставки в данные страны обеспечили 91,0% всех поставок за рубеж.</w:t>
      </w:r>
    </w:p>
    <w:p w:rsidR="000A4735" w:rsidRDefault="000A4735" w:rsidP="000A47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Наибольшее воздействие на снижение совокупного объема внешнеторгового оборота республики в январе – октябре 2016 года оказала отрицательная динамика импортных поставок, которая существенно превышала темпы снижения экспорта.</w:t>
      </w:r>
    </w:p>
    <w:p w:rsidR="000A4735" w:rsidRDefault="000A4735" w:rsidP="000A4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ввоз </w:t>
      </w:r>
      <w:r w:rsidRPr="00986934">
        <w:rPr>
          <w:rFonts w:ascii="Times New Roman" w:hAnsi="Times New Roman" w:cs="Times New Roman"/>
          <w:sz w:val="24"/>
          <w:szCs w:val="24"/>
        </w:rPr>
        <w:t>топливно-энергетически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86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товаров, являющихся к</w:t>
      </w:r>
      <w:r w:rsidRPr="00986934">
        <w:rPr>
          <w:rFonts w:ascii="Times New Roman" w:hAnsi="Times New Roman" w:cs="Times New Roman"/>
          <w:sz w:val="24"/>
          <w:szCs w:val="24"/>
        </w:rPr>
        <w:t>рупнейш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86934">
        <w:rPr>
          <w:rFonts w:ascii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sz w:val="24"/>
          <w:szCs w:val="24"/>
        </w:rPr>
        <w:t xml:space="preserve">ей приднестровского </w:t>
      </w:r>
      <w:r w:rsidRPr="00986934">
        <w:rPr>
          <w:rFonts w:ascii="Times New Roman" w:hAnsi="Times New Roman" w:cs="Times New Roman"/>
          <w:sz w:val="24"/>
          <w:szCs w:val="24"/>
        </w:rPr>
        <w:t xml:space="preserve">импорта </w:t>
      </w:r>
      <w:r>
        <w:rPr>
          <w:rFonts w:ascii="Times New Roman" w:hAnsi="Times New Roman" w:cs="Times New Roman"/>
          <w:sz w:val="24"/>
          <w:szCs w:val="24"/>
        </w:rPr>
        <w:t xml:space="preserve">(48,4%), сократился на 33,8% к уровню десяти месяцев </w:t>
      </w:r>
      <w:r>
        <w:rPr>
          <w:rFonts w:ascii="Times New Roman" w:hAnsi="Times New Roman" w:cs="Times New Roman"/>
          <w:sz w:val="24"/>
          <w:szCs w:val="24"/>
        </w:rPr>
        <w:br/>
        <w:t>2015 года, долевое представительство в товарной структуре сузилось на 3,3%.</w:t>
      </w:r>
    </w:p>
    <w:p w:rsidR="000A4735" w:rsidRDefault="000A4735" w:rsidP="000A4735">
      <w:pPr>
        <w:pStyle w:val="a5"/>
      </w:pPr>
      <w:r w:rsidRPr="001150A7">
        <w:rPr>
          <w:rFonts w:eastAsia="Times New Roman"/>
          <w:szCs w:val="24"/>
        </w:rPr>
        <w:t>Снижение производственной активности ОАО «Молдавский металлургический завод» привело к сокращению потребности предприятия в сырьевых материалах</w:t>
      </w:r>
      <w:r w:rsidRPr="001150A7">
        <w:t>, в результате чего импорт металлов и изделий из них сократился к уровню января–</w:t>
      </w:r>
      <w:r>
        <w:t xml:space="preserve">октября </w:t>
      </w:r>
      <w:r w:rsidRPr="001150A7">
        <w:t>2015 года</w:t>
      </w:r>
      <w:r w:rsidRPr="00DA76FB">
        <w:t xml:space="preserve"> </w:t>
      </w:r>
      <w:r w:rsidRPr="001150A7">
        <w:t xml:space="preserve">на </w:t>
      </w:r>
      <w:r>
        <w:t>63,1</w:t>
      </w:r>
      <w:r w:rsidRPr="001150A7">
        <w:t xml:space="preserve">%, сузив долевое представительство в товарной структуре на </w:t>
      </w:r>
      <w:r>
        <w:t>6,1</w:t>
      </w:r>
      <w:r w:rsidRPr="001150A7">
        <w:t>% до 6,</w:t>
      </w:r>
      <w:r>
        <w:t>6</w:t>
      </w:r>
      <w:r w:rsidRPr="001150A7">
        <w:t>%.</w:t>
      </w:r>
    </w:p>
    <w:p w:rsidR="000A4735" w:rsidRDefault="000A4735" w:rsidP="000A4735">
      <w:pPr>
        <w:pStyle w:val="a5"/>
      </w:pPr>
      <w:r>
        <w:t>Импорт п</w:t>
      </w:r>
      <w:r w:rsidRPr="000A384B">
        <w:t>родовольственны</w:t>
      </w:r>
      <w:r>
        <w:t>х</w:t>
      </w:r>
      <w:r w:rsidRPr="000A384B">
        <w:t xml:space="preserve"> товар</w:t>
      </w:r>
      <w:r>
        <w:t>ов</w:t>
      </w:r>
      <w:r w:rsidRPr="000A384B">
        <w:t xml:space="preserve"> (сырь</w:t>
      </w:r>
      <w:r>
        <w:t>я</w:t>
      </w:r>
      <w:r w:rsidRPr="000A384B">
        <w:t xml:space="preserve">) </w:t>
      </w:r>
      <w:r>
        <w:t>в рассматриваемом периоде возрос на 0,7% к базовому уровню 2015 года</w:t>
      </w:r>
      <w:r w:rsidRPr="000A384B">
        <w:t xml:space="preserve">, при этом </w:t>
      </w:r>
      <w:r>
        <w:t xml:space="preserve">в товарной структуре импорта на их долю </w:t>
      </w:r>
      <w:r w:rsidRPr="000A384B">
        <w:t>при</w:t>
      </w:r>
      <w:r>
        <w:t>шлось</w:t>
      </w:r>
      <w:r w:rsidRPr="000A384B">
        <w:t xml:space="preserve"> </w:t>
      </w:r>
      <w:r>
        <w:t>11,4</w:t>
      </w:r>
      <w:r w:rsidRPr="000A384B">
        <w:t xml:space="preserve">% против </w:t>
      </w:r>
      <w:r>
        <w:t>8,0</w:t>
      </w:r>
      <w:r w:rsidRPr="000A384B">
        <w:t xml:space="preserve">% в </w:t>
      </w:r>
      <w:r>
        <w:t xml:space="preserve">январе-октябре 2015 </w:t>
      </w:r>
      <w:r w:rsidRPr="000A384B">
        <w:t>года</w:t>
      </w:r>
      <w:r>
        <w:t>.</w:t>
      </w:r>
      <w:r w:rsidRPr="000A384B">
        <w:t xml:space="preserve"> </w:t>
      </w:r>
    </w:p>
    <w:p w:rsidR="000A4735" w:rsidRDefault="000A4735" w:rsidP="000A4735">
      <w:pPr>
        <w:pStyle w:val="a5"/>
      </w:pPr>
      <w:r>
        <w:rPr>
          <w:szCs w:val="24"/>
        </w:rPr>
        <w:lastRenderedPageBreak/>
        <w:t>И</w:t>
      </w:r>
      <w:r w:rsidRPr="000A384B">
        <w:rPr>
          <w:szCs w:val="24"/>
        </w:rPr>
        <w:t>мпортные</w:t>
      </w:r>
      <w:r w:rsidRPr="000A384B">
        <w:t xml:space="preserve"> поставки </w:t>
      </w:r>
      <w:r>
        <w:t>м</w:t>
      </w:r>
      <w:r w:rsidRPr="000A384B">
        <w:rPr>
          <w:szCs w:val="24"/>
        </w:rPr>
        <w:t>ашиностроительн</w:t>
      </w:r>
      <w:r>
        <w:rPr>
          <w:szCs w:val="24"/>
        </w:rPr>
        <w:t>ой</w:t>
      </w:r>
      <w:r w:rsidRPr="000A384B">
        <w:rPr>
          <w:szCs w:val="24"/>
        </w:rPr>
        <w:t xml:space="preserve"> продукци</w:t>
      </w:r>
      <w:r>
        <w:rPr>
          <w:szCs w:val="24"/>
        </w:rPr>
        <w:t>и</w:t>
      </w:r>
      <w:r w:rsidRPr="00A16128">
        <w:t xml:space="preserve"> в </w:t>
      </w:r>
      <w:r>
        <w:t>денежном эквиваленте</w:t>
      </w:r>
      <w:r w:rsidRPr="00A16128">
        <w:t xml:space="preserve"> сократил</w:t>
      </w:r>
      <w:r>
        <w:t>и</w:t>
      </w:r>
      <w:r w:rsidRPr="00A16128">
        <w:t>с</w:t>
      </w:r>
      <w:r>
        <w:t>ь</w:t>
      </w:r>
      <w:r w:rsidRPr="00A16128">
        <w:t xml:space="preserve"> на </w:t>
      </w:r>
      <w:r>
        <w:t>25,8%</w:t>
      </w:r>
      <w:r w:rsidRPr="000A384B">
        <w:rPr>
          <w:szCs w:val="24"/>
        </w:rPr>
        <w:t xml:space="preserve">, </w:t>
      </w:r>
      <w:r>
        <w:rPr>
          <w:szCs w:val="24"/>
        </w:rPr>
        <w:t xml:space="preserve">расширив </w:t>
      </w:r>
      <w:r>
        <w:t>долевое представительство до</w:t>
      </w:r>
      <w:r w:rsidRPr="000A384B">
        <w:t xml:space="preserve"> </w:t>
      </w:r>
      <w:r>
        <w:t>10,3</w:t>
      </w:r>
      <w:r w:rsidRPr="000A384B">
        <w:t xml:space="preserve">% против </w:t>
      </w:r>
      <w:r>
        <w:t>9,8</w:t>
      </w:r>
      <w:r w:rsidRPr="000A384B">
        <w:t xml:space="preserve">% в </w:t>
      </w:r>
      <w:r>
        <w:t>соответствующем периоде минувшего</w:t>
      </w:r>
      <w:r w:rsidRPr="00A16128">
        <w:t xml:space="preserve"> год</w:t>
      </w:r>
      <w:r>
        <w:t>а.</w:t>
      </w:r>
    </w:p>
    <w:p w:rsidR="00496024" w:rsidRPr="00FB6CD6" w:rsidRDefault="00496024" w:rsidP="00496024">
      <w:pPr>
        <w:pStyle w:val="a5"/>
        <w:rPr>
          <w:sz w:val="12"/>
          <w:szCs w:val="12"/>
        </w:rPr>
      </w:pPr>
    </w:p>
    <w:p w:rsidR="000A4735" w:rsidRDefault="000A4735" w:rsidP="000A4735">
      <w:pPr>
        <w:pStyle w:val="a5"/>
        <w:ind w:firstLine="0"/>
      </w:pPr>
      <w:r w:rsidRPr="0071462E">
        <w:rPr>
          <w:noProof/>
        </w:rPr>
        <w:drawing>
          <wp:inline distT="0" distB="0" distL="0" distR="0">
            <wp:extent cx="6019800" cy="2314575"/>
            <wp:effectExtent l="0" t="0" r="0" b="0"/>
            <wp:docPr id="6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A4735" w:rsidRPr="00FB6CD6" w:rsidRDefault="000A4735" w:rsidP="000A4735">
      <w:pPr>
        <w:pStyle w:val="a5"/>
        <w:rPr>
          <w:sz w:val="12"/>
          <w:szCs w:val="12"/>
        </w:rPr>
      </w:pPr>
    </w:p>
    <w:p w:rsidR="000A4735" w:rsidRDefault="000A4735" w:rsidP="000A4735">
      <w:pPr>
        <w:pStyle w:val="a5"/>
      </w:pPr>
      <w:r>
        <w:t>В январе</w:t>
      </w:r>
      <w:r w:rsidRPr="00F91103">
        <w:t>–</w:t>
      </w:r>
      <w:r>
        <w:t>октябре</w:t>
      </w:r>
      <w:r w:rsidRPr="00F91103">
        <w:t xml:space="preserve"> 2016 года увеличение ввоза текстильных изделий и текстильных материалов на </w:t>
      </w:r>
      <w:r>
        <w:t>4,9</w:t>
      </w:r>
      <w:r w:rsidRPr="00F91103">
        <w:t xml:space="preserve">% и </w:t>
      </w:r>
      <w:r>
        <w:t>2,5</w:t>
      </w:r>
      <w:r w:rsidRPr="00F91103">
        <w:t xml:space="preserve">% соответственно предопределило расширение </w:t>
      </w:r>
      <w:r>
        <w:t xml:space="preserve">долевого участия </w:t>
      </w:r>
      <w:r w:rsidRPr="00F91103">
        <w:t xml:space="preserve">импортных поставок товаров легкой промышленности до </w:t>
      </w:r>
      <w:r>
        <w:t>5,2</w:t>
      </w:r>
      <w:r w:rsidRPr="00F91103">
        <w:t>% против 3,</w:t>
      </w:r>
      <w:r>
        <w:t xml:space="preserve">7% в январе–октябре </w:t>
      </w:r>
      <w:r w:rsidRPr="00F91103">
        <w:t xml:space="preserve">2015 года, </w:t>
      </w:r>
      <w:r>
        <w:t xml:space="preserve">а </w:t>
      </w:r>
      <w:r w:rsidRPr="00F91103">
        <w:t xml:space="preserve">в абсолютной величине их объем возрос </w:t>
      </w:r>
      <w:r>
        <w:t xml:space="preserve">лишь </w:t>
      </w:r>
      <w:r w:rsidRPr="00F91103">
        <w:t xml:space="preserve">на </w:t>
      </w:r>
      <w:r>
        <w:t>0,5</w:t>
      </w:r>
      <w:r w:rsidRPr="00F91103">
        <w:t>%.</w:t>
      </w:r>
    </w:p>
    <w:p w:rsidR="000A4735" w:rsidRDefault="000A4735" w:rsidP="000A4735">
      <w:pPr>
        <w:pStyle w:val="a5"/>
      </w:pPr>
      <w:r>
        <w:t>Ввоз на территорию Республики фармацевтической продукции увеличился на 3,9% к уровню января-октября 2015 года, расширив долевое участие на 0,9 процентных пунктов до 2,8%.</w:t>
      </w:r>
    </w:p>
    <w:p w:rsidR="000A4735" w:rsidRDefault="000A4735" w:rsidP="000A4735">
      <w:pPr>
        <w:pStyle w:val="a5"/>
      </w:pPr>
      <w:r>
        <w:t>В рассматриваемом периоде основной объем импорта по-прежнему поступал из таких стран как:</w:t>
      </w:r>
      <w:r>
        <w:rPr>
          <w:color w:val="000000"/>
        </w:rPr>
        <w:t xml:space="preserve"> </w:t>
      </w:r>
      <w:r w:rsidRPr="000A384B">
        <w:t>Российск</w:t>
      </w:r>
      <w:r>
        <w:t>ая</w:t>
      </w:r>
      <w:r w:rsidRPr="000A384B">
        <w:t xml:space="preserve"> Федераци</w:t>
      </w:r>
      <w:r>
        <w:t>я</w:t>
      </w:r>
      <w:r w:rsidRPr="000A384B">
        <w:t xml:space="preserve"> (</w:t>
      </w:r>
      <w:r>
        <w:t>50,0% совокупного импорта, «-»32,7</w:t>
      </w:r>
      <w:r w:rsidRPr="000A384B">
        <w:t>% к уровню базового показателя 2015 года), Украин</w:t>
      </w:r>
      <w:r>
        <w:t>а</w:t>
      </w:r>
      <w:r w:rsidRPr="000A384B">
        <w:t xml:space="preserve"> (</w:t>
      </w:r>
      <w:r>
        <w:t>10,6</w:t>
      </w:r>
      <w:r w:rsidRPr="000A384B">
        <w:t>%, «-»</w:t>
      </w:r>
      <w:r>
        <w:t>47,6</w:t>
      </w:r>
      <w:r w:rsidRPr="000A384B">
        <w:t>%), Республик</w:t>
      </w:r>
      <w:r>
        <w:t>а</w:t>
      </w:r>
      <w:r w:rsidRPr="000A384B">
        <w:t xml:space="preserve"> Молдова (</w:t>
      </w:r>
      <w:r>
        <w:t>8,2</w:t>
      </w:r>
      <w:r w:rsidRPr="000A384B">
        <w:t xml:space="preserve">%, </w:t>
      </w:r>
      <w:r>
        <w:br/>
      </w:r>
      <w:r w:rsidRPr="000A384B">
        <w:t>«-»</w:t>
      </w:r>
      <w:r>
        <w:t>15,5</w:t>
      </w:r>
      <w:r w:rsidRPr="000A384B">
        <w:t>%), Германи</w:t>
      </w:r>
      <w:r>
        <w:t>я</w:t>
      </w:r>
      <w:r w:rsidRPr="000A384B">
        <w:t xml:space="preserve"> (</w:t>
      </w:r>
      <w:r>
        <w:t>4,3</w:t>
      </w:r>
      <w:r w:rsidRPr="000A384B">
        <w:t>%, «-»</w:t>
      </w:r>
      <w:r>
        <w:t>24,6</w:t>
      </w:r>
      <w:r w:rsidRPr="000A384B">
        <w:t>%), Республик</w:t>
      </w:r>
      <w:r>
        <w:t>а</w:t>
      </w:r>
      <w:r w:rsidRPr="000A384B">
        <w:t xml:space="preserve"> Беларусь (</w:t>
      </w:r>
      <w:r>
        <w:t>4,1</w:t>
      </w:r>
      <w:r w:rsidRPr="000A384B">
        <w:t xml:space="preserve">%, «-» </w:t>
      </w:r>
      <w:r>
        <w:t>33,6</w:t>
      </w:r>
      <w:r w:rsidRPr="000A384B">
        <w:t xml:space="preserve">%). </w:t>
      </w:r>
    </w:p>
    <w:p w:rsidR="00496024" w:rsidRPr="00FB6CD6" w:rsidRDefault="00496024" w:rsidP="00496024">
      <w:pPr>
        <w:pStyle w:val="a5"/>
        <w:rPr>
          <w:sz w:val="12"/>
          <w:szCs w:val="12"/>
        </w:rPr>
      </w:pPr>
    </w:p>
    <w:p w:rsidR="000A4735" w:rsidRDefault="000A4735" w:rsidP="000A4735">
      <w:pPr>
        <w:pStyle w:val="a3"/>
        <w:spacing w:before="0" w:beforeAutospacing="0" w:after="0" w:afterAutospacing="0"/>
        <w:ind w:left="-567"/>
        <w:jc w:val="both"/>
      </w:pPr>
      <w:r w:rsidRPr="0071462E">
        <w:rPr>
          <w:noProof/>
        </w:rPr>
        <w:drawing>
          <wp:inline distT="0" distB="0" distL="0" distR="0">
            <wp:extent cx="6486525" cy="2381250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A4735" w:rsidRPr="00ED6F3A" w:rsidRDefault="000A4735" w:rsidP="000A4735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0A4735" w:rsidRDefault="000A4735" w:rsidP="000A47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Несмотря на применяемые государством </w:t>
      </w:r>
      <w:r w:rsidRPr="00DD2BD6">
        <w:rPr>
          <w:rFonts w:ascii="Times New Roman" w:hAnsi="Times New Roman"/>
          <w:sz w:val="24"/>
          <w:szCs w:val="24"/>
        </w:rPr>
        <w:t>тарифны</w:t>
      </w:r>
      <w:r>
        <w:rPr>
          <w:rFonts w:ascii="Times New Roman" w:hAnsi="Times New Roman"/>
          <w:sz w:val="24"/>
          <w:szCs w:val="24"/>
        </w:rPr>
        <w:t>е</w:t>
      </w:r>
      <w:r w:rsidRPr="00DD2BD6">
        <w:rPr>
          <w:rFonts w:ascii="Times New Roman" w:hAnsi="Times New Roman"/>
          <w:sz w:val="24"/>
          <w:szCs w:val="24"/>
        </w:rPr>
        <w:t xml:space="preserve"> инструмент</w:t>
      </w:r>
      <w:r>
        <w:rPr>
          <w:rFonts w:ascii="Times New Roman" w:hAnsi="Times New Roman"/>
          <w:sz w:val="24"/>
          <w:szCs w:val="24"/>
        </w:rPr>
        <w:t>ы</w:t>
      </w:r>
      <w:r w:rsidRPr="00DD2BD6">
        <w:rPr>
          <w:rFonts w:ascii="Times New Roman" w:hAnsi="Times New Roman"/>
          <w:sz w:val="24"/>
          <w:szCs w:val="24"/>
        </w:rPr>
        <w:t xml:space="preserve"> и механизм</w:t>
      </w:r>
      <w:r>
        <w:rPr>
          <w:rFonts w:ascii="Times New Roman" w:hAnsi="Times New Roman"/>
          <w:sz w:val="24"/>
          <w:szCs w:val="24"/>
        </w:rPr>
        <w:t>ы</w:t>
      </w:r>
      <w:r w:rsidRPr="00DD2BD6">
        <w:rPr>
          <w:rFonts w:ascii="Times New Roman" w:hAnsi="Times New Roman"/>
          <w:sz w:val="24"/>
          <w:szCs w:val="24"/>
        </w:rPr>
        <w:t>, направленны</w:t>
      </w:r>
      <w:r>
        <w:rPr>
          <w:rFonts w:ascii="Times New Roman" w:hAnsi="Times New Roman"/>
          <w:sz w:val="24"/>
          <w:szCs w:val="24"/>
        </w:rPr>
        <w:t>е</w:t>
      </w:r>
      <w:r w:rsidRPr="00DD2BD6">
        <w:rPr>
          <w:rFonts w:ascii="Times New Roman" w:hAnsi="Times New Roman"/>
          <w:sz w:val="24"/>
          <w:szCs w:val="24"/>
        </w:rPr>
        <w:t xml:space="preserve"> на упрощение таможенных процедур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DD2BD6">
        <w:rPr>
          <w:rFonts w:ascii="Times New Roman" w:hAnsi="Times New Roman"/>
          <w:sz w:val="24"/>
          <w:szCs w:val="24"/>
        </w:rPr>
        <w:t xml:space="preserve"> целью активизации внешнеэкономической деятельности в условиях кризисной ситуации в экономике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DD2BD6">
        <w:rPr>
          <w:rFonts w:ascii="Times New Roman" w:hAnsi="Times New Roman"/>
          <w:sz w:val="24"/>
          <w:szCs w:val="24"/>
        </w:rPr>
        <w:t xml:space="preserve"> существенного дефицита иностранной валюты, </w:t>
      </w:r>
      <w:r>
        <w:rPr>
          <w:rFonts w:ascii="Times New Roman" w:hAnsi="Times New Roman"/>
          <w:sz w:val="24"/>
          <w:szCs w:val="24"/>
        </w:rPr>
        <w:t xml:space="preserve">высокая степень влияния мировой общеэкономической конъюнктуры, а также </w:t>
      </w:r>
      <w:r w:rsidRPr="000A384B">
        <w:rPr>
          <w:rFonts w:ascii="Times New Roman" w:hAnsi="Times New Roman"/>
          <w:sz w:val="24"/>
          <w:szCs w:val="24"/>
        </w:rPr>
        <w:t>зависимост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0A384B">
        <w:rPr>
          <w:rFonts w:ascii="Times New Roman" w:hAnsi="Times New Roman"/>
          <w:sz w:val="24"/>
          <w:szCs w:val="24"/>
        </w:rPr>
        <w:t xml:space="preserve">экономики </w:t>
      </w:r>
      <w:r>
        <w:rPr>
          <w:rFonts w:ascii="Times New Roman" w:hAnsi="Times New Roman"/>
          <w:sz w:val="24"/>
          <w:szCs w:val="24"/>
        </w:rPr>
        <w:t xml:space="preserve">Приднестровья </w:t>
      </w:r>
      <w:r w:rsidRPr="000A384B">
        <w:rPr>
          <w:rFonts w:ascii="Times New Roman" w:hAnsi="Times New Roman"/>
          <w:sz w:val="24"/>
          <w:szCs w:val="24"/>
        </w:rPr>
        <w:t>от внешних ресурсов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84B">
        <w:rPr>
          <w:rFonts w:ascii="Times New Roman" w:hAnsi="Times New Roman"/>
          <w:sz w:val="24"/>
          <w:szCs w:val="24"/>
        </w:rPr>
        <w:t xml:space="preserve">приводит к дополнительным </w:t>
      </w:r>
      <w:r>
        <w:rPr>
          <w:rFonts w:ascii="Times New Roman" w:hAnsi="Times New Roman"/>
          <w:sz w:val="24"/>
          <w:szCs w:val="24"/>
        </w:rPr>
        <w:t>издержкам</w:t>
      </w:r>
      <w:r w:rsidRPr="000A384B">
        <w:rPr>
          <w:rFonts w:ascii="Times New Roman" w:hAnsi="Times New Roman"/>
          <w:sz w:val="24"/>
          <w:szCs w:val="24"/>
        </w:rPr>
        <w:t xml:space="preserve"> и соответственно к снижению конкурентоспособности приднестровской продукции. </w:t>
      </w:r>
      <w:proofErr w:type="gramEnd"/>
    </w:p>
    <w:p w:rsidR="000A4735" w:rsidRDefault="000A4735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924" w:rsidRDefault="00160924" w:rsidP="001609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60924" w:rsidRPr="00337EA3" w:rsidRDefault="00160924" w:rsidP="001609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7EA3">
        <w:rPr>
          <w:rFonts w:ascii="Times New Roman" w:hAnsi="Times New Roman"/>
          <w:b/>
          <w:sz w:val="24"/>
          <w:szCs w:val="24"/>
          <w:u w:val="single"/>
        </w:rPr>
        <w:lastRenderedPageBreak/>
        <w:t>Инфляционные процессы</w:t>
      </w:r>
    </w:p>
    <w:p w:rsidR="00160924" w:rsidRDefault="00160924" w:rsidP="001609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924" w:rsidRDefault="00160924" w:rsidP="001609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203C">
        <w:rPr>
          <w:rFonts w:ascii="Times New Roman" w:hAnsi="Times New Roman"/>
          <w:sz w:val="24"/>
          <w:szCs w:val="24"/>
        </w:rPr>
        <w:t>Инфляционные проявления в секторе продовольственных и непродовольственных товаров, начиная с апреля месяца текущего года</w:t>
      </w:r>
      <w:r>
        <w:rPr>
          <w:rFonts w:ascii="Times New Roman" w:hAnsi="Times New Roman"/>
          <w:sz w:val="24"/>
          <w:szCs w:val="24"/>
        </w:rPr>
        <w:t>,</w:t>
      </w:r>
      <w:r w:rsidRPr="0030203C">
        <w:rPr>
          <w:rFonts w:ascii="Times New Roman" w:hAnsi="Times New Roman"/>
          <w:sz w:val="24"/>
          <w:szCs w:val="24"/>
        </w:rPr>
        <w:t xml:space="preserve"> во многом определялись сложившейся ситуацией на валютном рынке, а также влиянием сезонного фактора в совокупности с проводимыми антиинфляционными мерами со стороны государства обеспечили </w:t>
      </w:r>
      <w:r w:rsidRPr="0030203C">
        <w:rPr>
          <w:rFonts w:ascii="Times New Roman" w:hAnsi="Times New Roman"/>
          <w:b/>
          <w:i/>
          <w:sz w:val="24"/>
          <w:szCs w:val="24"/>
        </w:rPr>
        <w:t xml:space="preserve">инфляцию на товары и услуги </w:t>
      </w:r>
      <w:r w:rsidRPr="0030203C">
        <w:rPr>
          <w:rFonts w:ascii="Times New Roman" w:hAnsi="Times New Roman"/>
          <w:sz w:val="24"/>
          <w:szCs w:val="24"/>
        </w:rPr>
        <w:t xml:space="preserve">по итогам января-октября 2016 года на уровне </w:t>
      </w:r>
      <w:r w:rsidRPr="0030203C">
        <w:rPr>
          <w:rFonts w:ascii="Times New Roman" w:hAnsi="Times New Roman"/>
          <w:b/>
          <w:i/>
          <w:sz w:val="24"/>
          <w:szCs w:val="24"/>
        </w:rPr>
        <w:t>103,11%</w:t>
      </w:r>
      <w:r w:rsidRPr="0030203C">
        <w:rPr>
          <w:rFonts w:ascii="Times New Roman" w:hAnsi="Times New Roman"/>
          <w:sz w:val="24"/>
          <w:szCs w:val="24"/>
        </w:rPr>
        <w:t xml:space="preserve"> против 98,71% в январе-октябре 2015 года.</w:t>
      </w:r>
      <w:proofErr w:type="gramEnd"/>
    </w:p>
    <w:p w:rsidR="00160924" w:rsidRPr="0038059F" w:rsidRDefault="00160924" w:rsidP="00160924">
      <w:pPr>
        <w:spacing w:after="0" w:line="240" w:lineRule="auto"/>
        <w:ind w:firstLine="709"/>
        <w:jc w:val="both"/>
      </w:pPr>
    </w:p>
    <w:p w:rsidR="00160924" w:rsidRPr="0038059F" w:rsidRDefault="00160924" w:rsidP="00160924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3805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94120" cy="2095500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60924" w:rsidRPr="0038059F" w:rsidRDefault="00160924" w:rsidP="001609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059F">
        <w:rPr>
          <w:rFonts w:ascii="Times New Roman" w:hAnsi="Times New Roman"/>
          <w:sz w:val="24"/>
          <w:szCs w:val="24"/>
        </w:rPr>
        <w:t>Динамика сводного индекса потребительских цен (инфляции) за предыдущие годы представлена в следующем виде:</w:t>
      </w:r>
    </w:p>
    <w:p w:rsidR="00160924" w:rsidRPr="0038059F" w:rsidRDefault="00160924" w:rsidP="001609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0924" w:rsidRPr="0038059F" w:rsidRDefault="00160924" w:rsidP="00160924">
      <w:pPr>
        <w:spacing w:after="0" w:line="240" w:lineRule="auto"/>
        <w:jc w:val="both"/>
        <w:rPr>
          <w:rStyle w:val="a8"/>
          <w:rFonts w:ascii="Times New Roman" w:hAnsi="Times New Roman"/>
          <w:b w:val="0"/>
          <w:color w:val="000000"/>
          <w:sz w:val="24"/>
          <w:szCs w:val="24"/>
        </w:rPr>
      </w:pPr>
      <w:r w:rsidRPr="0038059F">
        <w:rPr>
          <w:rStyle w:val="a8"/>
          <w:rFonts w:ascii="Times New Roman" w:hAnsi="Times New Roman"/>
          <w:b w:val="0"/>
          <w:noProof/>
          <w:color w:val="1F497D" w:themeColor="text2"/>
          <w:sz w:val="24"/>
          <w:szCs w:val="24"/>
        </w:rPr>
        <w:drawing>
          <wp:inline distT="0" distB="0" distL="0" distR="0">
            <wp:extent cx="5924550" cy="2019300"/>
            <wp:effectExtent l="1905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60924" w:rsidRPr="00160924" w:rsidRDefault="00160924" w:rsidP="0016092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160924">
        <w:rPr>
          <w:rStyle w:val="a8"/>
          <w:rFonts w:ascii="Times New Roman" w:hAnsi="Times New Roman" w:cs="Times New Roman"/>
          <w:i/>
          <w:color w:val="000000"/>
          <w:sz w:val="24"/>
          <w:szCs w:val="24"/>
        </w:rPr>
        <w:t>В продовольственном сегменте</w:t>
      </w:r>
      <w:r w:rsidRPr="00160924">
        <w:rPr>
          <w:rStyle w:val="a8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</w:t>
      </w:r>
      <w:r w:rsidRPr="00160924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потребительского рынка </w:t>
      </w:r>
      <w:r w:rsidRPr="00160924">
        <w:rPr>
          <w:rStyle w:val="a8"/>
          <w:rFonts w:ascii="Times New Roman" w:hAnsi="Times New Roman"/>
          <w:b w:val="0"/>
          <w:color w:val="000000"/>
          <w:sz w:val="24"/>
          <w:szCs w:val="24"/>
        </w:rPr>
        <w:t xml:space="preserve">в январе-октябре         2016 года </w:t>
      </w:r>
      <w:r w:rsidRPr="00160924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влияние сезонного удорожания </w:t>
      </w:r>
      <w:r w:rsidRPr="00160924">
        <w:rPr>
          <w:rStyle w:val="a8"/>
          <w:rFonts w:ascii="Times New Roman" w:hAnsi="Times New Roman"/>
          <w:b w:val="0"/>
          <w:color w:val="000000"/>
          <w:sz w:val="24"/>
          <w:szCs w:val="24"/>
        </w:rPr>
        <w:t>стоимости мясопродуктов – на 11,15%, рыбопродуктов – на 8,35%, сахара – на 13,01%, яиц – на 9,16%, сыра – на 5,67%, масла растительного – на 5,35%, масла и жиров – на 4,72%, молока и молочной продукции –      на 3,65%, муки – на 3,51%, в совокупности с удешевлением плодоовощной продукции, включая картофель – на 13,13%,</w:t>
      </w:r>
      <w:r w:rsidRPr="00160924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маргарина и маргариновой продукции</w:t>
      </w:r>
      <w:proofErr w:type="gramEnd"/>
      <w:r w:rsidRPr="00160924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– на 8,29%, майонезной продукции – на 2,66%, меда – на 1,43%, кондитерских изделий – на 1,01%, предопределило </w:t>
      </w:r>
      <w:r w:rsidRPr="00160924">
        <w:rPr>
          <w:rStyle w:val="a8"/>
          <w:rFonts w:ascii="Times New Roman" w:hAnsi="Times New Roman" w:cs="Times New Roman"/>
          <w:i/>
          <w:color w:val="000000"/>
          <w:sz w:val="24"/>
          <w:szCs w:val="24"/>
        </w:rPr>
        <w:t>инфляцию в размере 2,54%</w:t>
      </w:r>
      <w:r w:rsidRPr="00160924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против дефляции «-»4,06% в январе-октябре 2015 года.</w:t>
      </w:r>
    </w:p>
    <w:p w:rsidR="00160924" w:rsidRPr="0038059F" w:rsidRDefault="00160924" w:rsidP="00160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95C">
        <w:rPr>
          <w:rStyle w:val="a8"/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38059F">
        <w:rPr>
          <w:rStyle w:val="a8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8059F">
        <w:rPr>
          <w:rFonts w:ascii="Times New Roman" w:eastAsia="Times New Roman" w:hAnsi="Times New Roman" w:cs="Times New Roman"/>
          <w:b/>
          <w:i/>
          <w:sz w:val="24"/>
          <w:szCs w:val="24"/>
        </w:rPr>
        <w:t>непродовольственном сегменте</w:t>
      </w:r>
      <w:r w:rsidRPr="003805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8059F">
        <w:rPr>
          <w:rFonts w:ascii="Times New Roman" w:eastAsia="Times New Roman" w:hAnsi="Times New Roman" w:cs="Times New Roman"/>
          <w:sz w:val="24"/>
          <w:szCs w:val="24"/>
        </w:rPr>
        <w:t xml:space="preserve">потребительского рынка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дефляционные процессы на протяжении ряда периодов, в марте 2016 года сменились </w:t>
      </w:r>
      <w:r w:rsidRPr="0038059F">
        <w:rPr>
          <w:rFonts w:ascii="Times New Roman" w:eastAsia="Times New Roman" w:hAnsi="Times New Roman" w:cs="Times New Roman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38059F">
        <w:rPr>
          <w:rFonts w:ascii="Times New Roman" w:eastAsia="Times New Roman" w:hAnsi="Times New Roman" w:cs="Times New Roman"/>
          <w:sz w:val="24"/>
          <w:szCs w:val="24"/>
        </w:rPr>
        <w:t xml:space="preserve"> трендовой инфляции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что по итогам января-октября текущего года обусловило инфляционный фон </w:t>
      </w:r>
      <w:r w:rsidR="00A831A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данном сегменте рынка </w:t>
      </w:r>
      <w:r w:rsidRPr="0038059F">
        <w:rPr>
          <w:rFonts w:ascii="Times New Roman" w:eastAsia="Times New Roman" w:hAnsi="Times New Roman" w:cs="Times New Roman"/>
          <w:sz w:val="24"/>
          <w:szCs w:val="24"/>
        </w:rPr>
        <w:t xml:space="preserve">до уровня </w:t>
      </w:r>
      <w:r w:rsidRPr="0038059F">
        <w:rPr>
          <w:rFonts w:ascii="Times New Roman" w:eastAsia="Times New Roman" w:hAnsi="Times New Roman" w:cs="Times New Roman"/>
          <w:b/>
          <w:i/>
          <w:sz w:val="24"/>
          <w:szCs w:val="24"/>
        </w:rPr>
        <w:t>5,07%</w:t>
      </w:r>
      <w:r w:rsidRPr="00380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59F">
        <w:rPr>
          <w:rFonts w:ascii="Times New Roman" w:hAnsi="Times New Roman" w:cs="Times New Roman"/>
          <w:sz w:val="24"/>
          <w:szCs w:val="24"/>
        </w:rPr>
        <w:t>(в январе</w:t>
      </w:r>
      <w:r w:rsidRPr="0038059F">
        <w:rPr>
          <w:rStyle w:val="a8"/>
          <w:rFonts w:ascii="Times New Roman" w:hAnsi="Times New Roman" w:cs="Times New Roman"/>
          <w:color w:val="000000"/>
          <w:sz w:val="24"/>
          <w:szCs w:val="24"/>
        </w:rPr>
        <w:t>-</w:t>
      </w:r>
      <w:r w:rsidRPr="00542C6E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октябре</w:t>
      </w:r>
      <w:r w:rsidRPr="0038059F">
        <w:rPr>
          <w:rFonts w:ascii="Times New Roman" w:hAnsi="Times New Roman" w:cs="Times New Roman"/>
          <w:sz w:val="24"/>
          <w:szCs w:val="24"/>
        </w:rPr>
        <w:t xml:space="preserve"> 2015 года дефляция </w:t>
      </w:r>
      <w:r w:rsidR="00676F42">
        <w:rPr>
          <w:rFonts w:ascii="Times New Roman" w:hAnsi="Times New Roman" w:cs="Times New Roman"/>
          <w:sz w:val="24"/>
          <w:szCs w:val="24"/>
        </w:rPr>
        <w:br/>
      </w:r>
      <w:r w:rsidRPr="0038059F">
        <w:rPr>
          <w:rFonts w:ascii="Times New Roman" w:hAnsi="Times New Roman" w:cs="Times New Roman"/>
          <w:sz w:val="24"/>
          <w:szCs w:val="24"/>
        </w:rPr>
        <w:t>«-»2,29%).</w:t>
      </w:r>
      <w:r w:rsidRPr="0038059F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всего, дорожали товары народного потребления, импортируемые на территорию республики. </w:t>
      </w:r>
      <w:proofErr w:type="gramStart"/>
      <w:r w:rsidRPr="0038059F">
        <w:rPr>
          <w:rFonts w:ascii="Times New Roman" w:hAnsi="Times New Roman" w:cs="Times New Roman"/>
          <w:sz w:val="24"/>
          <w:szCs w:val="24"/>
        </w:rPr>
        <w:t xml:space="preserve">В общей структуре данного сегмента выделяется удорожание стоимости табачных изделий – на 26,91%, велосипедов – на 14,10%, ковров и ковровых изделий - на 13,93%, электротоваров и других бытовых приборов – на 12,92%, </w:t>
      </w:r>
      <w:r w:rsidRPr="0038059F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строительных материалов – на 9,76%, а также печатных изданий – на 10,81%, вычислительной техники – на 7,94%, медикаментов – на 6,77%, </w:t>
      </w:r>
      <w:proofErr w:type="spellStart"/>
      <w:r w:rsidRPr="0038059F">
        <w:rPr>
          <w:rFonts w:ascii="Times New Roman" w:hAnsi="Times New Roman" w:cs="Times New Roman"/>
          <w:sz w:val="24"/>
          <w:szCs w:val="24"/>
        </w:rPr>
        <w:t>хозтоваров</w:t>
      </w:r>
      <w:proofErr w:type="spellEnd"/>
      <w:r w:rsidRPr="0038059F">
        <w:rPr>
          <w:rFonts w:ascii="Times New Roman" w:hAnsi="Times New Roman" w:cs="Times New Roman"/>
          <w:sz w:val="24"/>
          <w:szCs w:val="24"/>
        </w:rPr>
        <w:t xml:space="preserve"> – на 6,41%. </w:t>
      </w:r>
      <w:r w:rsidR="00A831AD">
        <w:rPr>
          <w:rFonts w:ascii="Times New Roman" w:hAnsi="Times New Roman" w:cs="Times New Roman"/>
          <w:sz w:val="24"/>
          <w:szCs w:val="24"/>
        </w:rPr>
        <w:t xml:space="preserve">     </w:t>
      </w:r>
      <w:r w:rsidRPr="0038059F">
        <w:rPr>
          <w:rFonts w:ascii="Times New Roman" w:hAnsi="Times New Roman" w:cs="Times New Roman"/>
          <w:sz w:val="24"/>
          <w:szCs w:val="24"/>
        </w:rPr>
        <w:t>В то же время отмечалось удешевление стоимости топлива (бензина) («-»3,95%), товаров бытовой</w:t>
      </w:r>
      <w:proofErr w:type="gramEnd"/>
      <w:r w:rsidRPr="0038059F">
        <w:rPr>
          <w:rFonts w:ascii="Times New Roman" w:hAnsi="Times New Roman" w:cs="Times New Roman"/>
          <w:sz w:val="24"/>
          <w:szCs w:val="24"/>
        </w:rPr>
        <w:t xml:space="preserve"> химии («-»1,11%) и др.</w:t>
      </w:r>
    </w:p>
    <w:p w:rsidR="00160924" w:rsidRDefault="00160924" w:rsidP="00160924">
      <w:pPr>
        <w:spacing w:after="0" w:line="240" w:lineRule="auto"/>
        <w:ind w:firstLine="709"/>
        <w:jc w:val="both"/>
        <w:rPr>
          <w:rStyle w:val="FontStyle183"/>
          <w:rFonts w:ascii="Times New Roman" w:eastAsia="Calibri" w:hAnsi="Times New Roman" w:cs="Times New Roman"/>
          <w:sz w:val="24"/>
          <w:szCs w:val="24"/>
        </w:rPr>
      </w:pPr>
      <w:r w:rsidRPr="0038059F">
        <w:rPr>
          <w:rFonts w:ascii="Times New Roman" w:hAnsi="Times New Roman"/>
          <w:b/>
          <w:i/>
          <w:sz w:val="24"/>
          <w:szCs w:val="24"/>
        </w:rPr>
        <w:t>В сфере услуг</w:t>
      </w:r>
      <w:r w:rsidRPr="0038059F">
        <w:rPr>
          <w:rFonts w:ascii="Times New Roman" w:hAnsi="Times New Roman"/>
          <w:sz w:val="24"/>
          <w:szCs w:val="24"/>
        </w:rPr>
        <w:t xml:space="preserve"> в январе-октябре текущего года был зафиксирован минимальный прирост тарифов </w:t>
      </w:r>
      <w:r w:rsidRPr="0038059F">
        <w:rPr>
          <w:rFonts w:ascii="Times New Roman" w:hAnsi="Times New Roman"/>
          <w:b/>
          <w:i/>
          <w:sz w:val="24"/>
          <w:szCs w:val="24"/>
        </w:rPr>
        <w:t>(«+»0,80%</w:t>
      </w:r>
      <w:r w:rsidRPr="0038059F">
        <w:rPr>
          <w:rFonts w:ascii="Times New Roman" w:hAnsi="Times New Roman"/>
          <w:sz w:val="24"/>
          <w:szCs w:val="24"/>
        </w:rPr>
        <w:t xml:space="preserve"> против «+»5,68% в январе-октябре 2015 года), что </w:t>
      </w:r>
      <w:r w:rsidRPr="0038059F">
        <w:rPr>
          <w:rFonts w:ascii="Times New Roman" w:eastAsia="Times New Roman" w:hAnsi="Times New Roman" w:cs="Times New Roman"/>
          <w:sz w:val="24"/>
          <w:szCs w:val="24"/>
        </w:rPr>
        <w:t>стало следствием принятых на государственном уровне решений о неосуществлении в 2016 году корректировок стоимости ключевых потребительских услуг в целях минимизации инфляционной нагрузки на население в условиях экономического кризиса. При этом к</w:t>
      </w:r>
      <w:r w:rsidRPr="0038059F">
        <w:rPr>
          <w:rFonts w:ascii="Times New Roman" w:hAnsi="Times New Roman" w:cs="Times New Roman"/>
          <w:sz w:val="24"/>
          <w:szCs w:val="24"/>
        </w:rPr>
        <w:t xml:space="preserve">лючевым фактором, формирующим инфляционный фон в сфере тарифов на услуги в анализируемом периоде, выступило </w:t>
      </w:r>
      <w:r w:rsidRPr="0038059F">
        <w:rPr>
          <w:rStyle w:val="FontStyle183"/>
          <w:rFonts w:ascii="Times New Roman" w:eastAsia="Calibri" w:hAnsi="Times New Roman" w:cs="Times New Roman"/>
          <w:sz w:val="24"/>
          <w:szCs w:val="24"/>
        </w:rPr>
        <w:t xml:space="preserve">повышение тарифов на услуги банков </w:t>
      </w:r>
      <w:r w:rsidRPr="0038059F">
        <w:rPr>
          <w:rStyle w:val="FontStyle183"/>
          <w:rFonts w:ascii="Times New Roman" w:eastAsia="Calibri" w:hAnsi="Times New Roman" w:cs="Times New Roman"/>
          <w:sz w:val="24"/>
          <w:szCs w:val="24"/>
        </w:rPr>
        <w:br/>
        <w:t xml:space="preserve">(«+»18,59%), медицинские услуги («+»13,34%), услуги пассажирского транспорта («+»5,93%), услуги дошкольного воспитания («+»6,72%), услуги правового характера («+»8,21%). В то же время подешевели санаторно-оздоровительные услуги на 5,46%, услуги связи на 3,36%, бытовые услуги на 1,91%. </w:t>
      </w:r>
    </w:p>
    <w:p w:rsidR="00160924" w:rsidRPr="0080737A" w:rsidRDefault="00160924" w:rsidP="0016092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Таким образом, в</w:t>
      </w:r>
      <w:r w:rsidRPr="0080737A">
        <w:rPr>
          <w:rFonts w:ascii="Times New Roman" w:hAnsi="Times New Roman"/>
          <w:sz w:val="24"/>
        </w:rPr>
        <w:t xml:space="preserve"> январе-</w:t>
      </w:r>
      <w:r>
        <w:rPr>
          <w:rFonts w:ascii="Times New Roman" w:hAnsi="Times New Roman"/>
          <w:sz w:val="24"/>
        </w:rPr>
        <w:t>октябре</w:t>
      </w:r>
      <w:r w:rsidRPr="0080737A">
        <w:rPr>
          <w:rFonts w:ascii="Times New Roman" w:hAnsi="Times New Roman"/>
          <w:sz w:val="24"/>
        </w:rPr>
        <w:t xml:space="preserve"> 2016 года под влиянием </w:t>
      </w:r>
      <w:r w:rsidRPr="0080737A">
        <w:rPr>
          <w:rFonts w:ascii="Times New Roman" w:hAnsi="Times New Roman"/>
          <w:sz w:val="24"/>
          <w:szCs w:val="24"/>
        </w:rPr>
        <w:t xml:space="preserve">характерных для данного периода сезонных факторов, а также сохраняющегося дисбаланса на валютном рынке </w:t>
      </w:r>
      <w:r w:rsidR="00A831AD">
        <w:rPr>
          <w:rFonts w:ascii="Times New Roman" w:hAnsi="Times New Roman"/>
          <w:sz w:val="24"/>
          <w:szCs w:val="24"/>
        </w:rPr>
        <w:t xml:space="preserve">      </w:t>
      </w:r>
      <w:r w:rsidRPr="0080737A">
        <w:rPr>
          <w:rFonts w:ascii="Times New Roman" w:hAnsi="Times New Roman"/>
          <w:sz w:val="24"/>
          <w:szCs w:val="24"/>
        </w:rPr>
        <w:t xml:space="preserve">в совокупности с проводимыми антиинфляционными мерами со стороны государства по оптимизации </w:t>
      </w:r>
      <w:r>
        <w:rPr>
          <w:rFonts w:ascii="Times New Roman" w:hAnsi="Times New Roman"/>
          <w:sz w:val="24"/>
          <w:szCs w:val="24"/>
        </w:rPr>
        <w:t xml:space="preserve">таможенной политики и </w:t>
      </w:r>
      <w:r w:rsidRPr="0080737A">
        <w:rPr>
          <w:rFonts w:ascii="Times New Roman" w:hAnsi="Times New Roman"/>
          <w:sz w:val="24"/>
          <w:szCs w:val="24"/>
        </w:rPr>
        <w:t>тарифной политики</w:t>
      </w:r>
      <w:r>
        <w:rPr>
          <w:rFonts w:ascii="Times New Roman" w:hAnsi="Times New Roman"/>
          <w:sz w:val="24"/>
          <w:szCs w:val="24"/>
        </w:rPr>
        <w:t xml:space="preserve"> в сфере естественных монополий</w:t>
      </w:r>
      <w:r w:rsidRPr="0080737A">
        <w:rPr>
          <w:rFonts w:ascii="Times New Roman" w:hAnsi="Times New Roman"/>
          <w:sz w:val="24"/>
          <w:szCs w:val="24"/>
        </w:rPr>
        <w:t xml:space="preserve"> </w:t>
      </w:r>
      <w:r w:rsidRPr="0080737A">
        <w:rPr>
          <w:rFonts w:ascii="Times New Roman" w:hAnsi="Times New Roman"/>
          <w:sz w:val="24"/>
        </w:rPr>
        <w:t>отмечается ускорение инфляционных процессов на внутреннем потребительском рынке.</w:t>
      </w:r>
    </w:p>
    <w:p w:rsidR="00160924" w:rsidRPr="000C3CCD" w:rsidRDefault="00160924" w:rsidP="001609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8059F">
        <w:rPr>
          <w:rFonts w:ascii="Times New Roman" w:hAnsi="Times New Roman"/>
          <w:i/>
          <w:sz w:val="24"/>
          <w:szCs w:val="24"/>
          <w:u w:val="single"/>
        </w:rPr>
        <w:t>Справочно</w:t>
      </w:r>
      <w:proofErr w:type="spellEnd"/>
      <w:r w:rsidRPr="0038059F">
        <w:rPr>
          <w:rFonts w:ascii="Times New Roman" w:hAnsi="Times New Roman"/>
          <w:i/>
          <w:sz w:val="24"/>
          <w:szCs w:val="24"/>
          <w:u w:val="single"/>
        </w:rPr>
        <w:t>:</w:t>
      </w:r>
      <w:r w:rsidRPr="0038059F">
        <w:rPr>
          <w:rFonts w:ascii="Times New Roman" w:hAnsi="Times New Roman"/>
          <w:sz w:val="24"/>
          <w:szCs w:val="24"/>
        </w:rPr>
        <w:t xml:space="preserve"> Сводный индекс потребительских цен (инфляция) в январе-октябре </w:t>
      </w:r>
      <w:r w:rsidRPr="0038059F">
        <w:rPr>
          <w:rFonts w:ascii="Times New Roman" w:hAnsi="Times New Roman"/>
          <w:sz w:val="24"/>
          <w:szCs w:val="24"/>
        </w:rPr>
        <w:br/>
        <w:t xml:space="preserve">2016 года в Приднестровской Молдавской Республике составил </w:t>
      </w:r>
      <w:r w:rsidRPr="0038059F">
        <w:rPr>
          <w:rStyle w:val="aa"/>
          <w:sz w:val="24"/>
          <w:szCs w:val="24"/>
        </w:rPr>
        <w:t>103,11</w:t>
      </w:r>
      <w:r w:rsidRPr="0038059F">
        <w:rPr>
          <w:rFonts w:ascii="Times New Roman" w:hAnsi="Times New Roman"/>
          <w:sz w:val="24"/>
          <w:szCs w:val="24"/>
        </w:rPr>
        <w:t>%, в Республике Молдова составил 100,6%, в Украине – 109,4%, в Российской Федерации – 104,5%,             в Казахстане – 106,2%, в Республике Беларусь – 109,2%.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60924" w:rsidRDefault="00160924" w:rsidP="00160924"/>
    <w:p w:rsidR="00160924" w:rsidRDefault="00160924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924" w:rsidRPr="00891FE2" w:rsidRDefault="00160924" w:rsidP="00282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60924" w:rsidRPr="00891FE2" w:rsidSect="00AE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DEC"/>
    <w:rsid w:val="00001C29"/>
    <w:rsid w:val="00003746"/>
    <w:rsid w:val="00017592"/>
    <w:rsid w:val="000219A4"/>
    <w:rsid w:val="0002279E"/>
    <w:rsid w:val="000305E9"/>
    <w:rsid w:val="0003062F"/>
    <w:rsid w:val="00037B3D"/>
    <w:rsid w:val="000405C5"/>
    <w:rsid w:val="00044C6D"/>
    <w:rsid w:val="00061793"/>
    <w:rsid w:val="00063B8E"/>
    <w:rsid w:val="00076BB3"/>
    <w:rsid w:val="00081D04"/>
    <w:rsid w:val="000846D9"/>
    <w:rsid w:val="000909D1"/>
    <w:rsid w:val="000961CF"/>
    <w:rsid w:val="000A4735"/>
    <w:rsid w:val="000B437C"/>
    <w:rsid w:val="000B5425"/>
    <w:rsid w:val="000C3CCD"/>
    <w:rsid w:val="000D23C3"/>
    <w:rsid w:val="000E09F9"/>
    <w:rsid w:val="000E280E"/>
    <w:rsid w:val="000F26E5"/>
    <w:rsid w:val="001041A7"/>
    <w:rsid w:val="0011037F"/>
    <w:rsid w:val="00114233"/>
    <w:rsid w:val="0011547A"/>
    <w:rsid w:val="0011718F"/>
    <w:rsid w:val="001368DD"/>
    <w:rsid w:val="001440EC"/>
    <w:rsid w:val="00151AEC"/>
    <w:rsid w:val="00160485"/>
    <w:rsid w:val="00160924"/>
    <w:rsid w:val="00180E5D"/>
    <w:rsid w:val="0019048F"/>
    <w:rsid w:val="00196DA0"/>
    <w:rsid w:val="00196FC1"/>
    <w:rsid w:val="001B0022"/>
    <w:rsid w:val="001B3B72"/>
    <w:rsid w:val="001B6369"/>
    <w:rsid w:val="001C7C2C"/>
    <w:rsid w:val="001D1EFC"/>
    <w:rsid w:val="001D4CEE"/>
    <w:rsid w:val="001D4F01"/>
    <w:rsid w:val="001E2784"/>
    <w:rsid w:val="001F6A87"/>
    <w:rsid w:val="001F6FD6"/>
    <w:rsid w:val="00211A7D"/>
    <w:rsid w:val="0021585C"/>
    <w:rsid w:val="002164E9"/>
    <w:rsid w:val="00222343"/>
    <w:rsid w:val="00222865"/>
    <w:rsid w:val="00230981"/>
    <w:rsid w:val="002310E0"/>
    <w:rsid w:val="002377E0"/>
    <w:rsid w:val="00253D67"/>
    <w:rsid w:val="00263D1A"/>
    <w:rsid w:val="00282ABE"/>
    <w:rsid w:val="002912A1"/>
    <w:rsid w:val="002A2B79"/>
    <w:rsid w:val="002B64F4"/>
    <w:rsid w:val="002C260E"/>
    <w:rsid w:val="002C460A"/>
    <w:rsid w:val="002D6C59"/>
    <w:rsid w:val="002E6176"/>
    <w:rsid w:val="002F1C11"/>
    <w:rsid w:val="00301D42"/>
    <w:rsid w:val="0031204F"/>
    <w:rsid w:val="0033315E"/>
    <w:rsid w:val="003341A3"/>
    <w:rsid w:val="00340151"/>
    <w:rsid w:val="00341FC0"/>
    <w:rsid w:val="00343FF7"/>
    <w:rsid w:val="00344D8A"/>
    <w:rsid w:val="00352E74"/>
    <w:rsid w:val="003621AA"/>
    <w:rsid w:val="0036301F"/>
    <w:rsid w:val="0036563E"/>
    <w:rsid w:val="0037290E"/>
    <w:rsid w:val="003775CD"/>
    <w:rsid w:val="0038795A"/>
    <w:rsid w:val="00391389"/>
    <w:rsid w:val="00394E6B"/>
    <w:rsid w:val="00395172"/>
    <w:rsid w:val="003A3A1C"/>
    <w:rsid w:val="003B440E"/>
    <w:rsid w:val="003B638E"/>
    <w:rsid w:val="003B657A"/>
    <w:rsid w:val="003B7054"/>
    <w:rsid w:val="003C1EB9"/>
    <w:rsid w:val="003D1646"/>
    <w:rsid w:val="003D7D52"/>
    <w:rsid w:val="003E4141"/>
    <w:rsid w:val="003E51B2"/>
    <w:rsid w:val="003E5C7A"/>
    <w:rsid w:val="004007C8"/>
    <w:rsid w:val="00414B3A"/>
    <w:rsid w:val="00416A2B"/>
    <w:rsid w:val="00420994"/>
    <w:rsid w:val="00422BEF"/>
    <w:rsid w:val="004414F4"/>
    <w:rsid w:val="004616D9"/>
    <w:rsid w:val="004767EF"/>
    <w:rsid w:val="004769DC"/>
    <w:rsid w:val="00476D0B"/>
    <w:rsid w:val="004827FE"/>
    <w:rsid w:val="00483DF6"/>
    <w:rsid w:val="00491608"/>
    <w:rsid w:val="004924D1"/>
    <w:rsid w:val="00495EB6"/>
    <w:rsid w:val="00496024"/>
    <w:rsid w:val="004A0E79"/>
    <w:rsid w:val="004A1B66"/>
    <w:rsid w:val="004A49DC"/>
    <w:rsid w:val="004A5D65"/>
    <w:rsid w:val="004B1F57"/>
    <w:rsid w:val="004B22DD"/>
    <w:rsid w:val="004B4A53"/>
    <w:rsid w:val="004B54C2"/>
    <w:rsid w:val="004B5CD4"/>
    <w:rsid w:val="004F7E99"/>
    <w:rsid w:val="00507776"/>
    <w:rsid w:val="005114AC"/>
    <w:rsid w:val="0051619B"/>
    <w:rsid w:val="0051689D"/>
    <w:rsid w:val="00527C9D"/>
    <w:rsid w:val="00530F38"/>
    <w:rsid w:val="00531827"/>
    <w:rsid w:val="0053494D"/>
    <w:rsid w:val="0054024A"/>
    <w:rsid w:val="00540C2F"/>
    <w:rsid w:val="00542C6E"/>
    <w:rsid w:val="0054698C"/>
    <w:rsid w:val="00556168"/>
    <w:rsid w:val="00563846"/>
    <w:rsid w:val="005679DD"/>
    <w:rsid w:val="0057637B"/>
    <w:rsid w:val="005846BF"/>
    <w:rsid w:val="005935BB"/>
    <w:rsid w:val="00594CFC"/>
    <w:rsid w:val="00595C20"/>
    <w:rsid w:val="005A0F36"/>
    <w:rsid w:val="005A70DA"/>
    <w:rsid w:val="005B15FA"/>
    <w:rsid w:val="005B3C55"/>
    <w:rsid w:val="005C2454"/>
    <w:rsid w:val="005C4664"/>
    <w:rsid w:val="005E4946"/>
    <w:rsid w:val="005F204F"/>
    <w:rsid w:val="005F4659"/>
    <w:rsid w:val="006110BB"/>
    <w:rsid w:val="00611366"/>
    <w:rsid w:val="006119B5"/>
    <w:rsid w:val="00633CD1"/>
    <w:rsid w:val="006422D2"/>
    <w:rsid w:val="0065102A"/>
    <w:rsid w:val="00652C27"/>
    <w:rsid w:val="0066346E"/>
    <w:rsid w:val="00665124"/>
    <w:rsid w:val="00672D5B"/>
    <w:rsid w:val="006769F4"/>
    <w:rsid w:val="00676F42"/>
    <w:rsid w:val="0069027B"/>
    <w:rsid w:val="006B2DA7"/>
    <w:rsid w:val="006B31F8"/>
    <w:rsid w:val="006B60B9"/>
    <w:rsid w:val="006C75AC"/>
    <w:rsid w:val="006D15B4"/>
    <w:rsid w:val="006D15C4"/>
    <w:rsid w:val="006D4D54"/>
    <w:rsid w:val="006D6433"/>
    <w:rsid w:val="006E51AF"/>
    <w:rsid w:val="006E6475"/>
    <w:rsid w:val="006F0E69"/>
    <w:rsid w:val="006F10C2"/>
    <w:rsid w:val="006F40CA"/>
    <w:rsid w:val="006F4E82"/>
    <w:rsid w:val="00724B62"/>
    <w:rsid w:val="007278EA"/>
    <w:rsid w:val="0073158C"/>
    <w:rsid w:val="007413D3"/>
    <w:rsid w:val="0075034F"/>
    <w:rsid w:val="00750798"/>
    <w:rsid w:val="007708BE"/>
    <w:rsid w:val="00770AE3"/>
    <w:rsid w:val="007718D3"/>
    <w:rsid w:val="007A3CFD"/>
    <w:rsid w:val="007A59FD"/>
    <w:rsid w:val="007A70F7"/>
    <w:rsid w:val="007B1C68"/>
    <w:rsid w:val="007C58F9"/>
    <w:rsid w:val="007E4805"/>
    <w:rsid w:val="007E6E2C"/>
    <w:rsid w:val="007F6E9D"/>
    <w:rsid w:val="00805EA8"/>
    <w:rsid w:val="00813052"/>
    <w:rsid w:val="00813DE2"/>
    <w:rsid w:val="0081400F"/>
    <w:rsid w:val="00824AC7"/>
    <w:rsid w:val="008309DB"/>
    <w:rsid w:val="00850B75"/>
    <w:rsid w:val="00855038"/>
    <w:rsid w:val="008576D0"/>
    <w:rsid w:val="00875091"/>
    <w:rsid w:val="008770F3"/>
    <w:rsid w:val="00882179"/>
    <w:rsid w:val="0089178D"/>
    <w:rsid w:val="00891FE2"/>
    <w:rsid w:val="00895782"/>
    <w:rsid w:val="008A501A"/>
    <w:rsid w:val="008B04C2"/>
    <w:rsid w:val="008B352D"/>
    <w:rsid w:val="008B5D2D"/>
    <w:rsid w:val="008C0939"/>
    <w:rsid w:val="008C6345"/>
    <w:rsid w:val="008E3229"/>
    <w:rsid w:val="008E7938"/>
    <w:rsid w:val="008F14C7"/>
    <w:rsid w:val="008F75CA"/>
    <w:rsid w:val="0090409C"/>
    <w:rsid w:val="009129F9"/>
    <w:rsid w:val="009248E8"/>
    <w:rsid w:val="00930AFC"/>
    <w:rsid w:val="00932F18"/>
    <w:rsid w:val="00945FAF"/>
    <w:rsid w:val="00946D12"/>
    <w:rsid w:val="0095035B"/>
    <w:rsid w:val="00951371"/>
    <w:rsid w:val="0095457B"/>
    <w:rsid w:val="00965827"/>
    <w:rsid w:val="009659C0"/>
    <w:rsid w:val="00965F28"/>
    <w:rsid w:val="00966CAD"/>
    <w:rsid w:val="009722ED"/>
    <w:rsid w:val="00975C18"/>
    <w:rsid w:val="00976210"/>
    <w:rsid w:val="0098383C"/>
    <w:rsid w:val="00983EF3"/>
    <w:rsid w:val="009842F7"/>
    <w:rsid w:val="00984747"/>
    <w:rsid w:val="0098743A"/>
    <w:rsid w:val="00991840"/>
    <w:rsid w:val="00995C97"/>
    <w:rsid w:val="009A6344"/>
    <w:rsid w:val="009B00EF"/>
    <w:rsid w:val="009C306B"/>
    <w:rsid w:val="009C5460"/>
    <w:rsid w:val="009D69B2"/>
    <w:rsid w:val="009E64E1"/>
    <w:rsid w:val="009F2901"/>
    <w:rsid w:val="009F519D"/>
    <w:rsid w:val="009F64DA"/>
    <w:rsid w:val="009F7867"/>
    <w:rsid w:val="009F7C3B"/>
    <w:rsid w:val="00A06EF2"/>
    <w:rsid w:val="00A115BA"/>
    <w:rsid w:val="00A11669"/>
    <w:rsid w:val="00A24491"/>
    <w:rsid w:val="00A30D3D"/>
    <w:rsid w:val="00A36670"/>
    <w:rsid w:val="00A52E23"/>
    <w:rsid w:val="00A60A8D"/>
    <w:rsid w:val="00A626A3"/>
    <w:rsid w:val="00A66695"/>
    <w:rsid w:val="00A700B7"/>
    <w:rsid w:val="00A7366B"/>
    <w:rsid w:val="00A76A04"/>
    <w:rsid w:val="00A76FCB"/>
    <w:rsid w:val="00A81BFA"/>
    <w:rsid w:val="00A831AD"/>
    <w:rsid w:val="00A83585"/>
    <w:rsid w:val="00A835C5"/>
    <w:rsid w:val="00A87EB2"/>
    <w:rsid w:val="00A95E15"/>
    <w:rsid w:val="00A973A6"/>
    <w:rsid w:val="00AB066E"/>
    <w:rsid w:val="00AB26E2"/>
    <w:rsid w:val="00AC1BD7"/>
    <w:rsid w:val="00AC71C1"/>
    <w:rsid w:val="00AD0632"/>
    <w:rsid w:val="00AE6915"/>
    <w:rsid w:val="00AE6C27"/>
    <w:rsid w:val="00AF09A4"/>
    <w:rsid w:val="00AF2ACC"/>
    <w:rsid w:val="00B32A9A"/>
    <w:rsid w:val="00B3408A"/>
    <w:rsid w:val="00B453C6"/>
    <w:rsid w:val="00B56A25"/>
    <w:rsid w:val="00B6607C"/>
    <w:rsid w:val="00B77D40"/>
    <w:rsid w:val="00B83348"/>
    <w:rsid w:val="00B84FFA"/>
    <w:rsid w:val="00B92595"/>
    <w:rsid w:val="00B92921"/>
    <w:rsid w:val="00BA7046"/>
    <w:rsid w:val="00BB015C"/>
    <w:rsid w:val="00BB77E4"/>
    <w:rsid w:val="00BC2256"/>
    <w:rsid w:val="00BC7CB9"/>
    <w:rsid w:val="00BD079B"/>
    <w:rsid w:val="00BD163C"/>
    <w:rsid w:val="00BD6BCB"/>
    <w:rsid w:val="00BE295F"/>
    <w:rsid w:val="00BE6CB2"/>
    <w:rsid w:val="00BE7A01"/>
    <w:rsid w:val="00BF0F55"/>
    <w:rsid w:val="00BF62F2"/>
    <w:rsid w:val="00C0172E"/>
    <w:rsid w:val="00C02823"/>
    <w:rsid w:val="00C05B5D"/>
    <w:rsid w:val="00C077EF"/>
    <w:rsid w:val="00C101F5"/>
    <w:rsid w:val="00C1644B"/>
    <w:rsid w:val="00C228AA"/>
    <w:rsid w:val="00C2300D"/>
    <w:rsid w:val="00C36066"/>
    <w:rsid w:val="00C377F3"/>
    <w:rsid w:val="00C43A5E"/>
    <w:rsid w:val="00C4590F"/>
    <w:rsid w:val="00C53A3C"/>
    <w:rsid w:val="00C60233"/>
    <w:rsid w:val="00C65DB2"/>
    <w:rsid w:val="00C67421"/>
    <w:rsid w:val="00C705C7"/>
    <w:rsid w:val="00C84B26"/>
    <w:rsid w:val="00C91C6D"/>
    <w:rsid w:val="00CA07DD"/>
    <w:rsid w:val="00CA093E"/>
    <w:rsid w:val="00CB12C3"/>
    <w:rsid w:val="00CC1F44"/>
    <w:rsid w:val="00CD4D21"/>
    <w:rsid w:val="00CE23DF"/>
    <w:rsid w:val="00CF1D2F"/>
    <w:rsid w:val="00CF27EC"/>
    <w:rsid w:val="00D01EAB"/>
    <w:rsid w:val="00D03052"/>
    <w:rsid w:val="00D048CF"/>
    <w:rsid w:val="00D13E0D"/>
    <w:rsid w:val="00D15964"/>
    <w:rsid w:val="00D16922"/>
    <w:rsid w:val="00D31FBF"/>
    <w:rsid w:val="00D32C7C"/>
    <w:rsid w:val="00D36077"/>
    <w:rsid w:val="00D444AF"/>
    <w:rsid w:val="00D45D49"/>
    <w:rsid w:val="00D627C9"/>
    <w:rsid w:val="00D84ADA"/>
    <w:rsid w:val="00DA5A3F"/>
    <w:rsid w:val="00DB25E5"/>
    <w:rsid w:val="00DB4004"/>
    <w:rsid w:val="00DB5C4F"/>
    <w:rsid w:val="00DC2C70"/>
    <w:rsid w:val="00DC415F"/>
    <w:rsid w:val="00DD6758"/>
    <w:rsid w:val="00DE009C"/>
    <w:rsid w:val="00DE6440"/>
    <w:rsid w:val="00DF02B5"/>
    <w:rsid w:val="00DF0CBE"/>
    <w:rsid w:val="00DF6CED"/>
    <w:rsid w:val="00E05386"/>
    <w:rsid w:val="00E115D2"/>
    <w:rsid w:val="00E25320"/>
    <w:rsid w:val="00E40771"/>
    <w:rsid w:val="00E458E9"/>
    <w:rsid w:val="00E4653D"/>
    <w:rsid w:val="00E51184"/>
    <w:rsid w:val="00E56137"/>
    <w:rsid w:val="00E6295D"/>
    <w:rsid w:val="00E657AE"/>
    <w:rsid w:val="00E832AF"/>
    <w:rsid w:val="00E8569A"/>
    <w:rsid w:val="00EA13AD"/>
    <w:rsid w:val="00EA4570"/>
    <w:rsid w:val="00EA627D"/>
    <w:rsid w:val="00EB3345"/>
    <w:rsid w:val="00EC2D57"/>
    <w:rsid w:val="00ED5783"/>
    <w:rsid w:val="00ED6BFB"/>
    <w:rsid w:val="00EE2728"/>
    <w:rsid w:val="00EE390B"/>
    <w:rsid w:val="00EE418E"/>
    <w:rsid w:val="00EF3E09"/>
    <w:rsid w:val="00EF68B0"/>
    <w:rsid w:val="00F0235E"/>
    <w:rsid w:val="00F157DB"/>
    <w:rsid w:val="00F32A70"/>
    <w:rsid w:val="00F34817"/>
    <w:rsid w:val="00F36DEC"/>
    <w:rsid w:val="00F41560"/>
    <w:rsid w:val="00F41D1B"/>
    <w:rsid w:val="00F43B2A"/>
    <w:rsid w:val="00F569AB"/>
    <w:rsid w:val="00F744BF"/>
    <w:rsid w:val="00F7536D"/>
    <w:rsid w:val="00F813AD"/>
    <w:rsid w:val="00F85787"/>
    <w:rsid w:val="00F879E2"/>
    <w:rsid w:val="00F87A29"/>
    <w:rsid w:val="00F92572"/>
    <w:rsid w:val="00F9390A"/>
    <w:rsid w:val="00F93B94"/>
    <w:rsid w:val="00F95279"/>
    <w:rsid w:val="00F97BBC"/>
    <w:rsid w:val="00F97E64"/>
    <w:rsid w:val="00FA0626"/>
    <w:rsid w:val="00FA4692"/>
    <w:rsid w:val="00FA707C"/>
    <w:rsid w:val="00FC20F8"/>
    <w:rsid w:val="00FD20BF"/>
    <w:rsid w:val="00FD5BBF"/>
    <w:rsid w:val="00FE0946"/>
    <w:rsid w:val="00FE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15"/>
  </w:style>
  <w:style w:type="paragraph" w:styleId="1">
    <w:name w:val="heading 1"/>
    <w:basedOn w:val="a"/>
    <w:next w:val="a"/>
    <w:link w:val="10"/>
    <w:uiPriority w:val="99"/>
    <w:qFormat/>
    <w:rsid w:val="00E6295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6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F36DEC"/>
    <w:rPr>
      <w:rFonts w:ascii="Times New Roman" w:hAnsi="Times New Roman" w:cs="Times New Roman"/>
      <w:sz w:val="24"/>
    </w:rPr>
  </w:style>
  <w:style w:type="paragraph" w:styleId="a5">
    <w:name w:val="No Spacing"/>
    <w:link w:val="a4"/>
    <w:uiPriority w:val="1"/>
    <w:qFormat/>
    <w:rsid w:val="00F36DEC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3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DEC"/>
    <w:rPr>
      <w:rFonts w:ascii="Tahoma" w:hAnsi="Tahoma" w:cs="Tahoma"/>
      <w:sz w:val="16"/>
      <w:szCs w:val="16"/>
    </w:rPr>
  </w:style>
  <w:style w:type="character" w:customStyle="1" w:styleId="a8">
    <w:name w:val="Подпись к таблице_"/>
    <w:basedOn w:val="a0"/>
    <w:link w:val="a9"/>
    <w:locked/>
    <w:rsid w:val="006F0E69"/>
    <w:rPr>
      <w:b/>
      <w:bCs/>
      <w:sz w:val="27"/>
      <w:szCs w:val="27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6F0E69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character" w:customStyle="1" w:styleId="aa">
    <w:name w:val="Основной текст_"/>
    <w:basedOn w:val="a0"/>
    <w:rsid w:val="006F0E69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FontStyle183">
    <w:name w:val="Font Style183"/>
    <w:basedOn w:val="a0"/>
    <w:rsid w:val="006F0E69"/>
    <w:rPr>
      <w:rFonts w:ascii="Sylfaen" w:hAnsi="Sylfaen" w:cs="Sylfaen" w:hint="default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E6295D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100"/>
              <a:t>2015</a:t>
            </a:r>
            <a:r>
              <a:rPr lang="ru-RU"/>
              <a:t> год</a:t>
            </a:r>
            <a:endParaRPr lang="ru-RU" b="0"/>
          </a:p>
        </c:rich>
      </c:tx>
      <c:layout>
        <c:manualLayout>
          <c:xMode val="edge"/>
          <c:yMode val="edge"/>
          <c:x val="0.41323820710256531"/>
          <c:y val="4.1062258522032574E-3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7606908252490712E-2"/>
          <c:y val="0.20215800524934383"/>
          <c:w val="0.6143466597062105"/>
          <c:h val="0.762906344024070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explosion val="29"/>
          <c:dPt>
            <c:idx val="0"/>
            <c:explosion val="10"/>
          </c:dPt>
          <c:dPt>
            <c:idx val="1"/>
            <c:explosion val="6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explosion val="11"/>
          </c:dPt>
          <c:dPt>
            <c:idx val="3"/>
            <c:explosion val="18"/>
          </c:dPt>
          <c:dPt>
            <c:idx val="4"/>
            <c:explosion val="21"/>
          </c:dPt>
          <c:dPt>
            <c:idx val="5"/>
            <c:explosion val="21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1.0009715636374183E-2"/>
                  <c:y val="-0.1127422572178477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24,7%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1.2260553066226009E-2"/>
                  <c:y val="4.896220472440968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39,7%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6.5360711126579596E-2"/>
                  <c:y val="0.2019163945970210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12,0%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0"/>
                  <c:y val="-9.136430446194271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11,2%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-4.0257536868664899E-3"/>
                  <c:y val="-0.1030461942257217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4,9%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0.12688273081886864"/>
                  <c:y val="-3.27779527559060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7,5%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черная металлургия</c:v>
                </c:pt>
                <c:pt idx="1">
                  <c:v>электроэнергетика</c:v>
                </c:pt>
                <c:pt idx="2">
                  <c:v>легкая промышленность</c:v>
                </c:pt>
                <c:pt idx="3">
                  <c:v>пищевая промышленность</c:v>
                </c:pt>
                <c:pt idx="4">
                  <c:v>промышленность строительных материалов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1841.6</c:v>
                </c:pt>
                <c:pt idx="1">
                  <c:v>2956.4</c:v>
                </c:pt>
                <c:pt idx="2">
                  <c:v>894.8</c:v>
                </c:pt>
                <c:pt idx="3" formatCode="General">
                  <c:v>837.6</c:v>
                </c:pt>
                <c:pt idx="4" formatCode="General">
                  <c:v>361.7</c:v>
                </c:pt>
                <c:pt idx="5">
                  <c:v>561.7999999999995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8293731239396163"/>
          <c:y val="0.22841571505132835"/>
          <c:w val="0.41289308449703455"/>
          <c:h val="0.77053551552129251"/>
        </c:manualLayout>
      </c:layout>
      <c:txPr>
        <a:bodyPr/>
        <a:lstStyle/>
        <a:p>
          <a:pPr>
            <a:defRPr sz="8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8553459119496918E-2"/>
          <c:y val="4.7943720149735823E-2"/>
          <c:w val="0.92836811128945951"/>
          <c:h val="0.4049222693317244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 - октябрь 2015 год</c:v>
                </c:pt>
              </c:strCache>
            </c:strRef>
          </c:tx>
          <c:dLbls>
            <c:dLbl>
              <c:idx val="0"/>
              <c:layout>
                <c:manualLayout>
                  <c:x val="-6.4205457463884395E-3"/>
                  <c:y val="1.59362549800796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22,1*</a:t>
                    </a:r>
                    <a:endParaRPr lang="en-US"/>
                  </a:p>
                </c:rich>
              </c:tx>
              <c:dLblPos val="outEnd"/>
            </c:dLbl>
            <c:dLbl>
              <c:idx val="1"/>
              <c:layout>
                <c:manualLayout>
                  <c:x val="-4.2804057687022808E-3"/>
                  <c:y val="1.553879191674466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36,8*</a:t>
                    </a:r>
                    <a:endParaRPr lang="en-US"/>
                  </a:p>
                </c:rich>
              </c:tx>
              <c:dLblPos val="outEnd"/>
            </c:dLbl>
            <c:dLbl>
              <c:idx val="2"/>
              <c:layout>
                <c:manualLayout>
                  <c:x val="-8.5608146876613566E-3"/>
                  <c:y val="1.52455803417543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16,8*</a:t>
                    </a:r>
                    <a:endParaRPr lang="en-US"/>
                  </a:p>
                </c:rich>
              </c:tx>
              <c:dLblPos val="outEnd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13,4*</a:t>
                    </a:r>
                    <a:endParaRPr lang="en-US"/>
                  </a:p>
                </c:rich>
              </c:tx>
              <c:dLblPos val="outEnd"/>
            </c:dLbl>
            <c:dLbl>
              <c:idx val="4"/>
              <c:layout>
                <c:manualLayout>
                  <c:x val="2.1401819154629612E-3"/>
                  <c:y val="5.050505050505047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4,2*</a:t>
                    </a:r>
                    <a:endParaRPr lang="en-US"/>
                  </a:p>
                </c:rich>
              </c:tx>
              <c:dLblPos val="outEnd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4,3*</a:t>
                    </a:r>
                    <a:endParaRPr lang="en-US"/>
                  </a:p>
                </c:rich>
              </c:tx>
              <c:dLblPos val="outEnd"/>
            </c:dLbl>
            <c:dLbl>
              <c:idx val="6"/>
              <c:layout>
                <c:manualLayout>
                  <c:x val="-4.280363830925693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2,5*</a:t>
                    </a:r>
                    <a:endParaRPr lang="en-US"/>
                  </a:p>
                </c:rich>
              </c:tx>
              <c:dLblPos val="outEnd"/>
            </c:dLbl>
            <c:spPr>
              <a:noFill/>
              <a:ln w="24878">
                <a:noFill/>
              </a:ln>
            </c:spPr>
            <c:txPr>
              <a:bodyPr rot="0" vert="horz"/>
              <a:lstStyle/>
              <a:p>
                <a:pPr>
                  <a:defRPr sz="88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Sheet1!$B$1:$H$1</c:f>
              <c:strCache>
                <c:ptCount val="7"/>
                <c:pt idx="0">
                  <c:v>Металлы и изделия из них</c:v>
                </c:pt>
                <c:pt idx="1">
                  <c:v>Топливно-энергетические товары</c:v>
                </c:pt>
                <c:pt idx="2">
                  <c:v>Продукция легкой промышленности</c:v>
                </c:pt>
                <c:pt idx="3">
                  <c:v>Продовольственные товары и сырье</c:v>
                </c:pt>
                <c:pt idx="4">
                  <c:v>Машиностроительная продукция</c:v>
                </c:pt>
                <c:pt idx="5">
                  <c:v>Минеральные продукты</c:v>
                </c:pt>
                <c:pt idx="6">
                  <c:v>Прочие товары</c:v>
                </c:pt>
              </c:strCache>
            </c:strRef>
          </c:cat>
          <c:val>
            <c:numRef>
              <c:f>Sheet1!$B$2:$H$2</c:f>
              <c:numCache>
                <c:formatCode>0.0</c:formatCode>
                <c:ptCount val="7"/>
                <c:pt idx="0">
                  <c:v>112.77800000000001</c:v>
                </c:pt>
                <c:pt idx="1">
                  <c:v>188.006</c:v>
                </c:pt>
                <c:pt idx="2">
                  <c:v>85.872999999999948</c:v>
                </c:pt>
                <c:pt idx="3">
                  <c:v>68.573999999999998</c:v>
                </c:pt>
                <c:pt idx="4">
                  <c:v>21.233000000000001</c:v>
                </c:pt>
                <c:pt idx="5">
                  <c:v>22.004000000000001</c:v>
                </c:pt>
                <c:pt idx="6">
                  <c:v>12.541999999999959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 - октябрь 2016 год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8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8.5607276618512567E-3"/>
                  <c:y val="4.004140916648367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17,1*</a:t>
                    </a:r>
                    <a:endParaRPr lang="en-US"/>
                  </a:p>
                </c:rich>
              </c:tx>
              <c:dLblPos val="outEnd"/>
            </c:dLbl>
            <c:dLbl>
              <c:idx val="1"/>
              <c:layout>
                <c:manualLayout>
                  <c:x val="6.4205457463884395E-3"/>
                  <c:y val="5.050505050505047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35,1*</a:t>
                    </a:r>
                    <a:endParaRPr lang="en-US"/>
                  </a:p>
                </c:rich>
              </c:tx>
              <c:dLblPos val="outEnd"/>
            </c:dLbl>
            <c:dLbl>
              <c:idx val="2"/>
              <c:layout>
                <c:manualLayout>
                  <c:x val="8.5607276618512567E-3"/>
                  <c:y val="6.06060606060606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21,0*</a:t>
                    </a:r>
                  </a:p>
                  <a:p>
                    <a:endParaRPr lang="en-US"/>
                  </a:p>
                </c:rich>
              </c:tx>
              <c:dLblPos val="outEnd"/>
            </c:dLbl>
            <c:dLbl>
              <c:idx val="3"/>
              <c:layout>
                <c:manualLayout>
                  <c:x val="1.717658141016783E-2"/>
                  <c:y val="1.01009504111882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14,4*</a:t>
                    </a:r>
                    <a:endParaRPr lang="en-US"/>
                  </a:p>
                </c:rich>
              </c:tx>
              <c:dLblPos val="outEnd"/>
            </c:dLbl>
            <c:dLbl>
              <c:idx val="4"/>
              <c:layout>
                <c:manualLayout>
                  <c:x val="4.280363830925582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4,1*</a:t>
                    </a:r>
                    <a:endParaRPr lang="en-US"/>
                  </a:p>
                </c:rich>
              </c:tx>
              <c:dLblPos val="outEnd"/>
            </c:dLbl>
            <c:dLbl>
              <c:idx val="5"/>
              <c:layout>
                <c:manualLayout>
                  <c:x val="1.070090957731407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5,8*</a:t>
                    </a:r>
                    <a:endParaRPr lang="en-US"/>
                  </a:p>
                </c:rich>
              </c:tx>
              <c:dLblPos val="outEnd"/>
            </c:dLbl>
            <c:dLbl>
              <c:idx val="6"/>
              <c:layout>
                <c:manualLayout>
                  <c:x val="4.2803638309256934E-3"/>
                  <c:y val="1.59362549800796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2,5*</a:t>
                    </a:r>
                    <a:endParaRPr lang="en-US"/>
                  </a:p>
                </c:rich>
              </c:tx>
              <c:dLblPos val="outEnd"/>
            </c:dLbl>
            <c:spPr>
              <a:noFill/>
              <a:ln w="24878">
                <a:noFill/>
              </a:ln>
            </c:spPr>
            <c:txPr>
              <a:bodyPr rot="0" vert="horz"/>
              <a:lstStyle/>
              <a:p>
                <a:pPr>
                  <a:defRPr sz="88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Sheet1!$B$1:$H$1</c:f>
              <c:strCache>
                <c:ptCount val="7"/>
                <c:pt idx="0">
                  <c:v>Металлы и изделия из них</c:v>
                </c:pt>
                <c:pt idx="1">
                  <c:v>Топливно-энергетические товары</c:v>
                </c:pt>
                <c:pt idx="2">
                  <c:v>Продукция легкой промышленности</c:v>
                </c:pt>
                <c:pt idx="3">
                  <c:v>Продовольственные товары и сырье</c:v>
                </c:pt>
                <c:pt idx="4">
                  <c:v>Машиностроительная продукция</c:v>
                </c:pt>
                <c:pt idx="5">
                  <c:v>Минеральные продукты</c:v>
                </c:pt>
                <c:pt idx="6">
                  <c:v>Прочие товары</c:v>
                </c:pt>
              </c:strCache>
            </c:strRef>
          </c:cat>
          <c:val>
            <c:numRef>
              <c:f>Sheet1!$B$3:$H$3</c:f>
              <c:numCache>
                <c:formatCode>0.0</c:formatCode>
                <c:ptCount val="7"/>
                <c:pt idx="0">
                  <c:v>73.912999999999997</c:v>
                </c:pt>
                <c:pt idx="1">
                  <c:v>151.995</c:v>
                </c:pt>
                <c:pt idx="2">
                  <c:v>90.884999999999991</c:v>
                </c:pt>
                <c:pt idx="3">
                  <c:v>62.393000000000001</c:v>
                </c:pt>
                <c:pt idx="4">
                  <c:v>17.898</c:v>
                </c:pt>
                <c:pt idx="5">
                  <c:v>25.286999999999921</c:v>
                </c:pt>
                <c:pt idx="6">
                  <c:v>10.666000000000002</c:v>
                </c:pt>
              </c:numCache>
            </c:numRef>
          </c:val>
        </c:ser>
        <c:dLbls>
          <c:showVal val="1"/>
        </c:dLbls>
        <c:gapWidth val="160"/>
        <c:axId val="97090944"/>
        <c:axId val="97432704"/>
      </c:barChart>
      <c:catAx>
        <c:axId val="97090944"/>
        <c:scaling>
          <c:orientation val="minMax"/>
        </c:scaling>
        <c:axPos val="b"/>
        <c:numFmt formatCode="General" sourceLinked="1"/>
        <c:tickLblPos val="low"/>
        <c:txPr>
          <a:bodyPr rot="-5400000" vert="horz"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432704"/>
        <c:crossesAt val="0"/>
        <c:lblAlgn val="ctr"/>
        <c:lblOffset val="160"/>
        <c:tickLblSkip val="1"/>
        <c:tickMarkSkip val="1"/>
      </c:catAx>
      <c:valAx>
        <c:axId val="97432704"/>
        <c:scaling>
          <c:orientation val="minMax"/>
          <c:max val="200"/>
          <c:min val="0"/>
        </c:scaling>
        <c:axPos val="l"/>
        <c:title>
          <c:tx>
            <c:rich>
              <a:bodyPr rot="0" vert="horz"/>
              <a:lstStyle/>
              <a:p>
                <a:pPr algn="ctr">
                  <a:defRPr sz="78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0"/>
                  <a:t>*- удельный вес в общем объеме экспорта,%</a:t>
                </a:r>
              </a:p>
            </c:rich>
          </c:tx>
          <c:layout>
            <c:manualLayout>
              <c:xMode val="edge"/>
              <c:yMode val="edge"/>
              <c:x val="0.78116633330801499"/>
              <c:y val="4.7138206436642023E-2"/>
            </c:manualLayout>
          </c:layout>
          <c:spPr>
            <a:noFill/>
            <a:ln w="24878">
              <a:noFill/>
            </a:ln>
          </c:spPr>
        </c:title>
        <c:numFmt formatCode="0.0" sourceLinked="1"/>
        <c:tickLblPos val="nextTo"/>
        <c:txPr>
          <a:bodyPr rot="0" vert="horz"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090944"/>
        <c:crosses val="autoZero"/>
        <c:crossBetween val="between"/>
        <c:majorUnit val="50"/>
        <c:minorUnit val="10"/>
      </c:valAx>
    </c:plotArea>
    <c:legend>
      <c:legendPos val="r"/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6.0896350220373513E-2"/>
          <c:y val="0.89990017641237463"/>
          <c:w val="0.8898629888245061"/>
          <c:h val="9.5590551181102767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52">
                <a:latin typeface="Times New Roman" pitchFamily="18" charset="0"/>
                <a:cs typeface="Times New Roman" pitchFamily="18" charset="0"/>
              </a:rPr>
              <a:t>Экспорт товаров в разрезе основных стран, тыс. долл. США</a:t>
            </a:r>
          </a:p>
        </c:rich>
      </c:tx>
      <c:layout>
        <c:manualLayout>
          <c:xMode val="edge"/>
          <c:yMode val="edge"/>
          <c:x val="0.22886837785760247"/>
          <c:y val="2.4123012020757792E-3"/>
        </c:manualLayout>
      </c:layout>
      <c:spPr>
        <a:noFill/>
        <a:ln w="24880">
          <a:noFill/>
        </a:ln>
      </c:spPr>
    </c:title>
    <c:plotArea>
      <c:layout>
        <c:manualLayout>
          <c:layoutTarget val="inner"/>
          <c:xMode val="edge"/>
          <c:yMode val="edge"/>
          <c:x val="0.23288690683576074"/>
          <c:y val="0.18427073427415777"/>
          <c:w val="0.7513805464582417"/>
          <c:h val="0.4508151132271258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- октябрь 2015 г.</c:v>
                </c:pt>
              </c:strCache>
            </c:strRef>
          </c:tx>
          <c:dLbls>
            <c:dLbl>
              <c:idx val="0"/>
              <c:layout>
                <c:manualLayout>
                  <c:x val="-8.3339660302960208E-3"/>
                  <c:y val="1.8116033041882043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48,8*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-4.2906021033851435E-3"/>
                  <c:y val="1.3442448764611961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7,7*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-6.3840218170926914E-3"/>
                  <c:y val="1.1839780896953101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8,2*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-7.5040863794464665E-3"/>
                  <c:y val="1.0085620365416107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6,4*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-1.0091052406087941E-3"/>
                  <c:y val="9.9600593404085766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5,0*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-6.4136825227152014E-3"/>
                  <c:y val="1.6076563472817804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16,1*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-3.3236415970983252E-3"/>
                  <c:y val="1.5872988702499143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6173653968929561E-4"/>
                  <c:y val="3.1051770702576744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6,1*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4880">
                <a:noFill/>
              </a:ln>
            </c:spPr>
            <c:txPr>
              <a:bodyPr/>
              <a:lstStyle/>
              <a:p>
                <a:pPr>
                  <a:defRPr sz="882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Молдова</c:v>
                </c:pt>
                <c:pt idx="1">
                  <c:v>Россия</c:v>
                </c:pt>
                <c:pt idx="2">
                  <c:v>Украина</c:v>
                </c:pt>
                <c:pt idx="3">
                  <c:v>Италия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Лист1!$B$2:$B$9</c:f>
              <c:numCache>
                <c:formatCode>#,##0.0</c:formatCode>
                <c:ptCount val="8"/>
                <c:pt idx="0">
                  <c:v>249446.8</c:v>
                </c:pt>
                <c:pt idx="1">
                  <c:v>39380.9</c:v>
                </c:pt>
                <c:pt idx="2">
                  <c:v>42134.6</c:v>
                </c:pt>
                <c:pt idx="3">
                  <c:v>32634.5</c:v>
                </c:pt>
                <c:pt idx="4">
                  <c:v>25499</c:v>
                </c:pt>
                <c:pt idx="5">
                  <c:v>82130</c:v>
                </c:pt>
                <c:pt idx="6">
                  <c:v>8540.9</c:v>
                </c:pt>
                <c:pt idx="7">
                  <c:v>31244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- октябрь 2016 г.</c:v>
                </c:pt>
              </c:strCache>
            </c:strRef>
          </c:tx>
          <c:dLbls>
            <c:dLbl>
              <c:idx val="0"/>
              <c:layout>
                <c:manualLayout>
                  <c:x val="1.0286665386338907E-2"/>
                  <c:y val="1.6604999617767263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45,4*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1.3888888888889721E-2"/>
                  <c:y val="1.1904761904761921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8,4*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4.9796100447359534E-3"/>
                  <c:y val="4.3839803689648175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11,1*</a:t>
                    </a:r>
                  </a:p>
                  <a:p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7.6435608563360374E-3"/>
                  <c:y val="1.0963299889331866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7,7*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1.3888888888889721E-2"/>
                  <c:y val="7.9365079365078823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5,9*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1.1984310202113215E-2"/>
                  <c:y val="3.9444254250827352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12,5*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6.4095591654650024E-3"/>
                  <c:y val="1.4009509680855499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0,9*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415226249871919E-2"/>
                  <c:y val="7.8058503556620914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8,1*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4880">
                <a:noFill/>
              </a:ln>
            </c:spPr>
            <c:txPr>
              <a:bodyPr/>
              <a:lstStyle/>
              <a:p>
                <a:pPr>
                  <a:defRPr sz="882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Молдова</c:v>
                </c:pt>
                <c:pt idx="1">
                  <c:v>Россия</c:v>
                </c:pt>
                <c:pt idx="2">
                  <c:v>Украина</c:v>
                </c:pt>
                <c:pt idx="3">
                  <c:v>Италия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Лист1!$C$2:$C$9</c:f>
              <c:numCache>
                <c:formatCode>#,##0.0</c:formatCode>
                <c:ptCount val="8"/>
                <c:pt idx="0">
                  <c:v>196788.6</c:v>
                </c:pt>
                <c:pt idx="1">
                  <c:v>36170.6</c:v>
                </c:pt>
                <c:pt idx="2">
                  <c:v>48046.5</c:v>
                </c:pt>
                <c:pt idx="3">
                  <c:v>33312.699999999997</c:v>
                </c:pt>
                <c:pt idx="4">
                  <c:v>25678.1</c:v>
                </c:pt>
                <c:pt idx="5">
                  <c:v>54211.5</c:v>
                </c:pt>
                <c:pt idx="6">
                  <c:v>3797.5</c:v>
                </c:pt>
                <c:pt idx="7">
                  <c:v>35032.099999999991</c:v>
                </c:pt>
              </c:numCache>
            </c:numRef>
          </c:val>
        </c:ser>
        <c:dLbls>
          <c:showVal val="1"/>
        </c:dLbls>
        <c:axId val="97815168"/>
        <c:axId val="97862016"/>
      </c:barChart>
      <c:catAx>
        <c:axId val="97815168"/>
        <c:scaling>
          <c:orientation val="minMax"/>
        </c:scaling>
        <c:axPos val="b"/>
        <c:numFmt formatCode="General" sourceLinked="1"/>
        <c:tickLblPos val="nextTo"/>
        <c:crossAx val="97862016"/>
        <c:crosses val="autoZero"/>
        <c:auto val="1"/>
        <c:lblAlgn val="ctr"/>
        <c:lblOffset val="100"/>
      </c:catAx>
      <c:valAx>
        <c:axId val="97862016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1077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900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*- удельный вес в общем объеме экспорта, %</a:t>
                </a:r>
              </a:p>
            </c:rich>
          </c:tx>
          <c:layout>
            <c:manualLayout>
              <c:xMode val="edge"/>
              <c:yMode val="edge"/>
              <c:x val="0.80935311995953119"/>
              <c:y val="0.11114144787629122"/>
            </c:manualLayout>
          </c:layout>
          <c:spPr>
            <a:noFill/>
            <a:ln w="24880">
              <a:noFill/>
            </a:ln>
          </c:spPr>
        </c:title>
        <c:numFmt formatCode="#,##0.0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81516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7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spPr>
    <a:ln>
      <a:noFill/>
    </a:ln>
  </c:sp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Товарная структура импорта ПМР, млн. долл. США</a:t>
            </a:r>
          </a:p>
        </c:rich>
      </c:tx>
      <c:layout>
        <c:manualLayout>
          <c:xMode val="edge"/>
          <c:yMode val="edge"/>
          <c:x val="0.20873792195533941"/>
          <c:y val="5.6755808749712738E-3"/>
        </c:manualLayout>
      </c:layout>
      <c:spPr>
        <a:noFill/>
        <a:ln w="28727">
          <a:noFill/>
        </a:ln>
      </c:spPr>
    </c:title>
    <c:plotArea>
      <c:layout>
        <c:manualLayout>
          <c:layoutTarget val="inner"/>
          <c:xMode val="edge"/>
          <c:yMode val="edge"/>
          <c:x val="7.9050632911392915E-2"/>
          <c:y val="0.13733261075159131"/>
          <c:w val="0.91040084388185649"/>
          <c:h val="0.3503420574452488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 - октябрь 2015 г.</c:v>
                </c:pt>
              </c:strCache>
            </c:strRef>
          </c:tx>
          <c:spPr>
            <a:solidFill>
              <a:srgbClr val="4F81BD"/>
            </a:solidFill>
          </c:spPr>
          <c:dLbls>
            <c:dLbl>
              <c:idx val="0"/>
              <c:layout>
                <c:manualLayout>
                  <c:x val="-5.146938139947899E-3"/>
                  <c:y val="2.3060336786534442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51,7*</a:t>
                    </a:r>
                    <a:endParaRPr lang="en-US" sz="1000"/>
                  </a:p>
                </c:rich>
              </c:tx>
              <c:dLblPos val="outEnd"/>
            </c:dLbl>
            <c:dLbl>
              <c:idx val="1"/>
              <c:layout>
                <c:manualLayout>
                  <c:x val="-1.5731287177619545E-3"/>
                  <c:y val="2.0290865281184192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12,7*</a:t>
                    </a:r>
                    <a:endParaRPr lang="en-US" sz="1000"/>
                  </a:p>
                </c:rich>
              </c:tx>
              <c:dLblPos val="outEnd"/>
            </c:dLbl>
            <c:dLbl>
              <c:idx val="2"/>
              <c:layout>
                <c:manualLayout>
                  <c:x val="-1.3042927798846641E-3"/>
                  <c:y val="1.8925405541558176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8,0*</a:t>
                    </a:r>
                    <a:endParaRPr lang="en-US" sz="1000"/>
                  </a:p>
                </c:rich>
              </c:tx>
              <c:dLblPos val="outEnd"/>
            </c:dLbl>
            <c:dLbl>
              <c:idx val="3"/>
              <c:layout>
                <c:manualLayout>
                  <c:x val="-4.1449626488996565E-3"/>
                  <c:y val="1.1628763795829869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9,8*</a:t>
                    </a:r>
                    <a:endParaRPr lang="en-US" sz="1000"/>
                  </a:p>
                </c:rich>
              </c:tx>
              <c:dLblPos val="outEnd"/>
            </c:dLbl>
            <c:dLbl>
              <c:idx val="4"/>
              <c:layout>
                <c:manualLayout>
                  <c:x val="1.2039404165388417E-3"/>
                  <c:y val="3.9873514104252416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3,7*</a:t>
                    </a:r>
                    <a:endParaRPr lang="en-US" sz="1000"/>
                  </a:p>
                </c:rich>
              </c:tx>
              <c:dLblPos val="outEnd"/>
            </c:dLbl>
            <c:dLbl>
              <c:idx val="5"/>
              <c:layout>
                <c:manualLayout>
                  <c:x val="-1.5628511428054401E-3"/>
                  <c:y val="1.983769531113906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14,1*</a:t>
                    </a:r>
                    <a:endParaRPr lang="en-US" sz="1000" b="1"/>
                  </a:p>
                </c:rich>
              </c:tx>
              <c:dLblPos val="outEnd"/>
            </c:dLbl>
            <c:dLbl>
              <c:idx val="6"/>
              <c:layout>
                <c:manualLayout>
                  <c:x val="-7.5617342090612003E-4"/>
                  <c:y val="1.645540209113206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8</a:t>
                    </a:r>
                    <a:r>
                      <a:rPr lang="en-US" sz="1000" b="1"/>
                      <a:t>,2</a:t>
                    </a:r>
                  </a:p>
                </c:rich>
              </c:tx>
              <c:dLblPos val="outEnd"/>
            </c:dLbl>
            <c:dLbl>
              <c:idx val="7"/>
              <c:layout>
                <c:manualLayout>
                  <c:xMode val="edge"/>
                  <c:yMode val="edge"/>
                  <c:x val="0.72802197802197965"/>
                  <c:y val="0.43750000000000488"/>
                </c:manualLayout>
              </c:layout>
              <c:dLblPos val="outEnd"/>
              <c:showVal val="1"/>
            </c:dLbl>
            <c:spPr>
              <a:noFill/>
              <a:ln w="28727">
                <a:noFill/>
              </a:ln>
            </c:spPr>
            <c:txPr>
              <a:bodyPr rot="0" vert="horz" anchor="ctr" anchorCtr="0"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Топливно-энергетические товары</c:v>
                </c:pt>
                <c:pt idx="1">
                  <c:v>Металлы и изделия из них</c:v>
                </c:pt>
                <c:pt idx="2">
                  <c:v>Продовольственные товары и сырье</c:v>
                </c:pt>
                <c:pt idx="3">
                  <c:v>Машиностроительная продукция</c:v>
                </c:pt>
                <c:pt idx="4">
                  <c:v>Продукция легкой промышленности</c:v>
                </c:pt>
                <c:pt idx="5">
                  <c:v>Прочие товары</c:v>
                </c:pt>
              </c:strCache>
            </c:strRef>
          </c:cat>
          <c:val>
            <c:numRef>
              <c:f>Sheet1!$B$2:$G$2</c:f>
              <c:numCache>
                <c:formatCode>0.0</c:formatCode>
                <c:ptCount val="6"/>
                <c:pt idx="0">
                  <c:v>500.28699999999833</c:v>
                </c:pt>
                <c:pt idx="1">
                  <c:v>122.51600000000002</c:v>
                </c:pt>
                <c:pt idx="2">
                  <c:v>77.510000000000005</c:v>
                </c:pt>
                <c:pt idx="3">
                  <c:v>95.063999999999993</c:v>
                </c:pt>
                <c:pt idx="4">
                  <c:v>35.573</c:v>
                </c:pt>
                <c:pt idx="5">
                  <c:v>136.64899999999997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 - октябрь 2016 г.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dLbls>
            <c:dLbl>
              <c:idx val="0"/>
              <c:layout>
                <c:manualLayout>
                  <c:x val="5.2558529061472684E-3"/>
                  <c:y val="6.0188774629529422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48,4*</a:t>
                    </a:r>
                    <a:endParaRPr lang="en-US" sz="1000"/>
                  </a:p>
                </c:rich>
              </c:tx>
              <c:dLblPos val="outEnd"/>
            </c:dLbl>
            <c:dLbl>
              <c:idx val="1"/>
              <c:layout>
                <c:manualLayout>
                  <c:x val="9.1876075299205978E-4"/>
                  <c:y val="1.6703670237941701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6,6*</a:t>
                    </a:r>
                    <a:endParaRPr lang="en-US" sz="1000"/>
                  </a:p>
                </c:rich>
              </c:tx>
              <c:dLblPos val="outEnd"/>
            </c:dLbl>
            <c:dLbl>
              <c:idx val="2"/>
              <c:layout>
                <c:manualLayout>
                  <c:x val="7.8853360982597022E-3"/>
                  <c:y val="1.248368946169844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11,4*</a:t>
                    </a:r>
                    <a:endParaRPr lang="en-US" sz="1000" b="1"/>
                  </a:p>
                </c:rich>
              </c:tx>
              <c:dLblPos val="outEnd"/>
            </c:dLbl>
            <c:dLbl>
              <c:idx val="3"/>
              <c:layout>
                <c:manualLayout>
                  <c:x val="7.6797816540875134E-3"/>
                  <c:y val="1.7186868034938303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10,3*</a:t>
                    </a:r>
                    <a:endParaRPr lang="en-US" sz="1000"/>
                  </a:p>
                </c:rich>
              </c:tx>
              <c:dLblPos val="outEnd"/>
            </c:dLbl>
            <c:dLbl>
              <c:idx val="4"/>
              <c:layout>
                <c:manualLayout>
                  <c:x val="1.09246392303586E-2"/>
                  <c:y val="4.8544624769320784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5,2*</a:t>
                    </a:r>
                    <a:endParaRPr lang="en-US" sz="1000"/>
                  </a:p>
                </c:rich>
              </c:tx>
              <c:dLblPos val="outEnd"/>
            </c:dLbl>
            <c:dLbl>
              <c:idx val="5"/>
              <c:layout>
                <c:manualLayout>
                  <c:x val="1.6322401175000143E-2"/>
                  <c:y val="9.2570991388661768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18,1*</a:t>
                    </a:r>
                    <a:endParaRPr lang="en-US" sz="1000"/>
                  </a:p>
                </c:rich>
              </c:tx>
              <c:dLblPos val="outEnd"/>
            </c:dLbl>
            <c:dLbl>
              <c:idx val="6"/>
              <c:layout>
                <c:manualLayout>
                  <c:x val="4.0251667106205027E-3"/>
                  <c:y val="1.0088636461425918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/>
                      <a:t>9,</a:t>
                    </a:r>
                    <a:r>
                      <a:rPr lang="ru-RU" sz="1000" b="1"/>
                      <a:t>6</a:t>
                    </a:r>
                    <a:endParaRPr lang="en-US" sz="1000" b="1"/>
                  </a:p>
                </c:rich>
              </c:tx>
              <c:dLblPos val="outEnd"/>
            </c:dLbl>
            <c:dLbl>
              <c:idx val="7"/>
              <c:layout>
                <c:manualLayout>
                  <c:xMode val="edge"/>
                  <c:yMode val="edge"/>
                  <c:x val="0.75274725274725274"/>
                  <c:y val="0.48214285714289323"/>
                </c:manualLayout>
              </c:layout>
              <c:dLblPos val="outEnd"/>
              <c:showVal val="1"/>
            </c:dLbl>
            <c:spPr>
              <a:noFill/>
              <a:ln w="28727">
                <a:noFill/>
              </a:ln>
            </c:spPr>
            <c:txPr>
              <a:bodyPr rot="0" vert="horz"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Топливно-энергетические товары</c:v>
                </c:pt>
                <c:pt idx="1">
                  <c:v>Металлы и изделия из них</c:v>
                </c:pt>
                <c:pt idx="2">
                  <c:v>Продовольственные товары и сырье</c:v>
                </c:pt>
                <c:pt idx="3">
                  <c:v>Машиностроительная продукция</c:v>
                </c:pt>
                <c:pt idx="4">
                  <c:v>Продукция легкой промышленности</c:v>
                </c:pt>
                <c:pt idx="5">
                  <c:v>Прочие товары</c:v>
                </c:pt>
              </c:strCache>
            </c:strRef>
          </c:cat>
          <c:val>
            <c:numRef>
              <c:f>Sheet1!$B$3:$G$3</c:f>
              <c:numCache>
                <c:formatCode>0.0</c:formatCode>
                <c:ptCount val="6"/>
                <c:pt idx="0">
                  <c:v>331.42399999999833</c:v>
                </c:pt>
                <c:pt idx="1">
                  <c:v>45.149000000000001</c:v>
                </c:pt>
                <c:pt idx="2">
                  <c:v>78.022999999999982</c:v>
                </c:pt>
                <c:pt idx="3">
                  <c:v>70.557000000000002</c:v>
                </c:pt>
                <c:pt idx="4">
                  <c:v>35.759</c:v>
                </c:pt>
                <c:pt idx="5">
                  <c:v>123.645</c:v>
                </c:pt>
              </c:numCache>
            </c:numRef>
          </c:val>
        </c:ser>
        <c:gapWidth val="160"/>
        <c:axId val="98025472"/>
        <c:axId val="98027008"/>
      </c:barChart>
      <c:catAx>
        <c:axId val="98025472"/>
        <c:scaling>
          <c:orientation val="minMax"/>
        </c:scaling>
        <c:axPos val="b"/>
        <c:numFmt formatCode="General" sourceLinked="1"/>
        <c:tickLblPos val="low"/>
        <c:txPr>
          <a:bodyPr rot="-5400000" vert="horz"/>
          <a:lstStyle/>
          <a:p>
            <a:pPr>
              <a:defRPr sz="900" b="1"/>
            </a:pPr>
            <a:endParaRPr lang="ru-RU"/>
          </a:p>
        </c:txPr>
        <c:crossAx val="98027008"/>
        <c:crosses val="autoZero"/>
        <c:lblAlgn val="ctr"/>
        <c:lblOffset val="160"/>
        <c:tickLblSkip val="1"/>
        <c:tickMarkSkip val="1"/>
      </c:catAx>
      <c:valAx>
        <c:axId val="98027008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144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5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*-удельный</a:t>
                </a:r>
              </a:p>
              <a:p>
                <a:pPr algn="ctr">
                  <a:defRPr sz="144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5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 вес в общем </a:t>
                </a:r>
              </a:p>
              <a:p>
                <a:pPr algn="ctr">
                  <a:defRPr sz="144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5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объеме импорта,%</a:t>
                </a:r>
              </a:p>
            </c:rich>
          </c:tx>
          <c:layout>
            <c:manualLayout>
              <c:xMode val="edge"/>
              <c:yMode val="edge"/>
              <c:x val="0.81176168643476565"/>
              <c:y val="0.10976144176310063"/>
            </c:manualLayout>
          </c:layout>
          <c:spPr>
            <a:noFill/>
            <a:ln w="28727">
              <a:noFill/>
            </a:ln>
          </c:spPr>
        </c:title>
        <c:numFmt formatCode="0.0" sourceLinked="1"/>
        <c:tickLblPos val="nextTo"/>
        <c:txPr>
          <a:bodyPr rot="0" vert="horz"/>
          <a:lstStyle/>
          <a:p>
            <a:pPr>
              <a:defRPr b="1"/>
            </a:pPr>
            <a:endParaRPr lang="ru-RU"/>
          </a:p>
        </c:txPr>
        <c:crossAx val="98025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2742616033755692E-2"/>
          <c:y val="0.93581084415730087"/>
          <c:w val="0.86241569487358782"/>
          <c:h val="6.4188707180833193E-2"/>
        </c:manualLayout>
      </c:layout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title>
      <c:tx>
        <c:rich>
          <a:bodyPr/>
          <a:lstStyle/>
          <a:p>
            <a:pPr>
              <a:defRPr sz="1197">
                <a:latin typeface="Times New Roman" pitchFamily="18" charset="0"/>
                <a:cs typeface="Times New Roman" pitchFamily="18" charset="0"/>
              </a:defRPr>
            </a:pPr>
            <a:r>
              <a:rPr lang="ru-RU" sz="1197">
                <a:latin typeface="Times New Roman" pitchFamily="18" charset="0"/>
                <a:cs typeface="Times New Roman" pitchFamily="18" charset="0"/>
              </a:rPr>
              <a:t>Импорт товаров в разрезе стран, тыс. долл. США</a:t>
            </a:r>
          </a:p>
        </c:rich>
      </c:tx>
      <c:layout>
        <c:manualLayout>
          <c:xMode val="edge"/>
          <c:yMode val="edge"/>
          <c:x val="0.29857589339794777"/>
          <c:y val="3.0836578640666638E-3"/>
        </c:manualLayout>
      </c:layout>
      <c:spPr>
        <a:noFill/>
        <a:ln w="25398">
          <a:noFill/>
        </a:ln>
      </c:spPr>
    </c:title>
    <c:plotArea>
      <c:layout>
        <c:manualLayout>
          <c:layoutTarget val="inner"/>
          <c:xMode val="edge"/>
          <c:yMode val="edge"/>
          <c:x val="0.23806221531725574"/>
          <c:y val="0.10349732283464565"/>
          <c:w val="0.75214818412015683"/>
          <c:h val="0.5347561154855643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- октябрь 2015 г.</c:v>
                </c:pt>
              </c:strCache>
            </c:strRef>
          </c:tx>
          <c:dLbls>
            <c:dLbl>
              <c:idx val="0"/>
              <c:layout>
                <c:manualLayout>
                  <c:x val="-3.0228500849158561E-3"/>
                  <c:y val="4.2418869826703134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52,6*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-5.0532194114034958E-3"/>
                  <c:y val="9.7335560327688978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14,4*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-2.1241315423809219E-3"/>
                  <c:y val="1.342267647007700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6,9*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-1.2527404662652957E-3"/>
                  <c:y val="1.8752672472232362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4,4*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-3.5208973683888934E-3"/>
                  <c:y val="1.342270877850316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4,1*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-6.944444444444883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-7.4268010433377434E-3"/>
                  <c:y val="1.486988847583644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-1.2636096958468426E-2"/>
                  <c:y val="8.9485668596065385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14,1*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Россия</c:v>
                </c:pt>
                <c:pt idx="1">
                  <c:v>Украина</c:v>
                </c:pt>
                <c:pt idx="2">
                  <c:v> Молдова</c:v>
                </c:pt>
                <c:pt idx="3">
                  <c:v>Беларусь</c:v>
                </c:pt>
                <c:pt idx="4">
                  <c:v>Германия</c:v>
                </c:pt>
                <c:pt idx="5">
                  <c:v>Италия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Лист1!$B$2:$B$9</c:f>
              <c:numCache>
                <c:formatCode>#,##0.0</c:formatCode>
                <c:ptCount val="8"/>
                <c:pt idx="0">
                  <c:v>508751.8</c:v>
                </c:pt>
                <c:pt idx="1">
                  <c:v>139066.6</c:v>
                </c:pt>
                <c:pt idx="2">
                  <c:v>66331.199999999997</c:v>
                </c:pt>
                <c:pt idx="3">
                  <c:v>42236</c:v>
                </c:pt>
                <c:pt idx="4">
                  <c:v>39231.4</c:v>
                </c:pt>
                <c:pt idx="5">
                  <c:v>20114.7</c:v>
                </c:pt>
                <c:pt idx="6">
                  <c:v>15912.2</c:v>
                </c:pt>
                <c:pt idx="7">
                  <c:v>135955.4000000002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- октябрь 2016 г.</c:v>
                </c:pt>
              </c:strCache>
            </c:strRef>
          </c:tx>
          <c:dLbls>
            <c:dLbl>
              <c:idx val="0"/>
              <c:layout>
                <c:manualLayout>
                  <c:x val="1.842411610313416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50,0*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1.1864597807626987E-2"/>
                  <c:y val="6.5359545288627002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10,6*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1.7099319337738322E-2"/>
                  <c:y val="1.313090174073070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8,2*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7.8794323698916837E-3"/>
                  <c:y val="2.1432407156002052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4,1*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1.0321290721012817E-2"/>
                  <c:y val="8.8296744363908167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4,3*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9.9672687972827047E-3"/>
                  <c:y val="-1.7764335749422902E-4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1.1574002944753857E-2"/>
                  <c:y val="9.4562647754137547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0951763651494778E-2"/>
                  <c:y val="7.5461489299654023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18,3*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Россия</c:v>
                </c:pt>
                <c:pt idx="1">
                  <c:v>Украина</c:v>
                </c:pt>
                <c:pt idx="2">
                  <c:v> Молдова</c:v>
                </c:pt>
                <c:pt idx="3">
                  <c:v>Беларусь</c:v>
                </c:pt>
                <c:pt idx="4">
                  <c:v>Германия</c:v>
                </c:pt>
                <c:pt idx="5">
                  <c:v>Италия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Лист1!$C$2:$C$9</c:f>
              <c:numCache>
                <c:formatCode>#,##0.0</c:formatCode>
                <c:ptCount val="8"/>
                <c:pt idx="0">
                  <c:v>342218.6</c:v>
                </c:pt>
                <c:pt idx="1">
                  <c:v>72866.100000000006</c:v>
                </c:pt>
                <c:pt idx="2">
                  <c:v>56064.5</c:v>
                </c:pt>
                <c:pt idx="3">
                  <c:v>28024.6</c:v>
                </c:pt>
                <c:pt idx="4">
                  <c:v>29562.799999999996</c:v>
                </c:pt>
                <c:pt idx="5">
                  <c:v>15951.7</c:v>
                </c:pt>
                <c:pt idx="6">
                  <c:v>14710.9</c:v>
                </c:pt>
                <c:pt idx="7">
                  <c:v>125158.70000000007</c:v>
                </c:pt>
              </c:numCache>
            </c:numRef>
          </c:val>
        </c:ser>
        <c:dLbls>
          <c:showVal val="1"/>
        </c:dLbls>
        <c:axId val="98081792"/>
        <c:axId val="98099968"/>
      </c:barChart>
      <c:catAx>
        <c:axId val="98081792"/>
        <c:scaling>
          <c:orientation val="minMax"/>
        </c:scaling>
        <c:axPos val="b"/>
        <c:numFmt formatCode="General" sourceLinked="1"/>
        <c:tickLblPos val="nextTo"/>
        <c:crossAx val="98099968"/>
        <c:crosses val="autoZero"/>
        <c:auto val="1"/>
        <c:lblAlgn val="ctr"/>
        <c:lblOffset val="100"/>
      </c:catAx>
      <c:valAx>
        <c:axId val="98099968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89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b="1"/>
                  <a:t>*- удельный вес страны в общем импорте,%</a:t>
                </a:r>
              </a:p>
            </c:rich>
          </c:tx>
          <c:layout>
            <c:manualLayout>
              <c:xMode val="edge"/>
              <c:yMode val="edge"/>
              <c:x val="1.7122228952150213E-2"/>
              <c:y val="0.52658157802476857"/>
            </c:manualLayout>
          </c:layout>
          <c:spPr>
            <a:noFill/>
            <a:ln w="25398">
              <a:noFill/>
            </a:ln>
          </c:spPr>
        </c:title>
        <c:numFmt formatCode="#,##0.0" sourceLinked="1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8081792"/>
        <c:crosses val="autoZero"/>
        <c:crossBetween val="between"/>
        <c:dispUnits>
          <c:builtInUnit val="thousands"/>
        </c:dispUnits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основных составляющих инфляции,%</a:t>
            </a:r>
          </a:p>
        </c:rich>
      </c:tx>
      <c:layout>
        <c:manualLayout>
          <c:xMode val="edge"/>
          <c:yMode val="edge"/>
          <c:x val="0.26946996442635185"/>
          <c:y val="5.0813392816909924E-3"/>
        </c:manualLayout>
      </c:layout>
    </c:title>
    <c:plotArea>
      <c:layout>
        <c:manualLayout>
          <c:layoutTarget val="inner"/>
          <c:xMode val="edge"/>
          <c:yMode val="edge"/>
          <c:x val="0.23208025872968568"/>
          <c:y val="9.3791627236268743E-2"/>
          <c:w val="0.76544241901269194"/>
          <c:h val="0.4333438320209973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январь-октябрь 2015 г. 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6.9906515922802585E-4"/>
                  <c:y val="1.9472725145025863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-1,29*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2.8049989514023241E-3"/>
                  <c:y val="2.349216657196201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-4,06*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1.2994668039377245E-3"/>
                  <c:y val="1.9061052877944396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-2,29*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1.7365414069004108E-3"/>
                  <c:y val="2.199141016463851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+5,68*</a:t>
                    </a:r>
                    <a:endParaRPr lang="en-US" b="1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    ные товары</c:v>
                </c:pt>
                <c:pt idx="2">
                  <c:v>Индекс цен на непродовольствен       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98.710000000000022</c:v>
                </c:pt>
                <c:pt idx="1">
                  <c:v>95.940000000000026</c:v>
                </c:pt>
                <c:pt idx="2">
                  <c:v>97.710000000000022</c:v>
                </c:pt>
                <c:pt idx="3">
                  <c:v>105.67999999999998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январь-октябрь 2016 г. 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3.586779236655336E-3"/>
                  <c:y val="2.7515739454136889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+3,11*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3.3731773565666857E-3"/>
                  <c:y val="2.544473607465744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+2,54*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3.7334845856132511E-3"/>
                  <c:y val="2.9067525650202798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+5,07*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4.0777741765330184E-3"/>
                  <c:y val="3.41116678596994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+0,80*</a:t>
                    </a:r>
                    <a:endParaRPr lang="en-US" b="1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    ные товары</c:v>
                </c:pt>
                <c:pt idx="2">
                  <c:v>Индекс цен на непродовольствен       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Лист1!$C$2:$C$5</c:f>
              <c:numCache>
                <c:formatCode>0.00</c:formatCode>
                <c:ptCount val="4"/>
                <c:pt idx="0">
                  <c:v>103.11</c:v>
                </c:pt>
                <c:pt idx="1">
                  <c:v>102.54</c:v>
                </c:pt>
                <c:pt idx="2">
                  <c:v>105.07</c:v>
                </c:pt>
                <c:pt idx="3">
                  <c:v>100.8</c:v>
                </c:pt>
              </c:numCache>
            </c:numRef>
          </c:val>
        </c:ser>
        <c:axId val="98512896"/>
        <c:axId val="98514432"/>
      </c:barChart>
      <c:catAx>
        <c:axId val="98512896"/>
        <c:scaling>
          <c:orientation val="minMax"/>
        </c:scaling>
        <c:axPos val="b"/>
        <c:tickLblPos val="nextTo"/>
        <c:crossAx val="98514432"/>
        <c:crosses val="autoZero"/>
        <c:auto val="1"/>
        <c:lblAlgn val="ctr"/>
        <c:lblOffset val="100"/>
      </c:catAx>
      <c:valAx>
        <c:axId val="98514432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* - прирост (снижение)  индекса цен,%</a:t>
                </a:r>
              </a:p>
            </c:rich>
          </c:tx>
          <c:layout>
            <c:manualLayout>
              <c:xMode val="edge"/>
              <c:yMode val="edge"/>
              <c:x val="3.3979491970283382E-2"/>
              <c:y val="0.57193630435370835"/>
            </c:manualLayout>
          </c:layout>
        </c:title>
        <c:numFmt formatCode="0.00" sourceLinked="1"/>
        <c:tickLblPos val="nextTo"/>
        <c:crossAx val="98512896"/>
        <c:crosses val="autoZero"/>
        <c:crossBetween val="between"/>
        <c:minorUnit val="4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</c:chart>
  <c:spPr>
    <a:noFill/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Сводный индекс потребительских цен (инфляция) в ПМР </a:t>
            </a:r>
          </a:p>
          <a:p>
            <a:pPr>
              <a:defRPr sz="1200"/>
            </a:pPr>
            <a:r>
              <a:rPr lang="ru-RU" sz="1200"/>
              <a:t>в январе-октябре, %</a:t>
            </a:r>
          </a:p>
        </c:rich>
      </c:tx>
      <c:layout>
        <c:manualLayout>
          <c:xMode val="edge"/>
          <c:yMode val="edge"/>
          <c:x val="0.21013093514921499"/>
          <c:y val="3.0392811068108002E-3"/>
        </c:manualLayout>
      </c:layout>
      <c:spPr>
        <a:ln>
          <a:noFill/>
        </a:ln>
      </c:spPr>
    </c:title>
    <c:view3D>
      <c:rotX val="10"/>
      <c:perspective val="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1039657020364415E-2"/>
          <c:y val="3.6938543059476282E-2"/>
          <c:w val="0.89575697732318305"/>
          <c:h val="0.68238696578020208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rgbClr val="00B0F0"/>
            </a:solidFill>
          </c:spPr>
          <c:dPt>
            <c:idx val="9"/>
            <c:spPr>
              <a:solidFill>
                <a:schemeClr val="accent3">
                  <a:lumMod val="40000"/>
                  <a:lumOff val="60000"/>
                </a:schemeClr>
              </a:solidFill>
            </c:spPr>
          </c:dPt>
          <c:dLbls>
            <c:dLbl>
              <c:idx val="0"/>
              <c:layout>
                <c:manualLayout>
                  <c:x val="8.0730126822665445E-3"/>
                  <c:y val="2.1871452085831612E-2"/>
                </c:manualLayout>
              </c:layout>
              <c:showVal val="1"/>
            </c:dLbl>
            <c:dLbl>
              <c:idx val="1"/>
              <c:layout>
                <c:manualLayout>
                  <c:x val="1.2595555780607942E-2"/>
                  <c:y val="2.2258208290001486E-2"/>
                </c:manualLayout>
              </c:layout>
              <c:showVal val="1"/>
            </c:dLbl>
            <c:dLbl>
              <c:idx val="2"/>
              <c:layout>
                <c:manualLayout>
                  <c:x val="8.239180173036419E-3"/>
                  <c:y val="1.5546241282801333E-2"/>
                </c:manualLayout>
              </c:layout>
              <c:showVal val="1"/>
            </c:dLbl>
            <c:dLbl>
              <c:idx val="3"/>
              <c:layout>
                <c:manualLayout>
                  <c:x val="8.2284730485859704E-3"/>
                  <c:y val="2.2497895310256092E-2"/>
                </c:manualLayout>
              </c:layout>
              <c:showVal val="1"/>
            </c:dLbl>
            <c:dLbl>
              <c:idx val="4"/>
              <c:layout>
                <c:manualLayout>
                  <c:x val="8.2836671139580268E-3"/>
                  <c:y val="1.8876838508393997E-2"/>
                </c:manualLayout>
              </c:layout>
              <c:showVal val="1"/>
            </c:dLbl>
            <c:dLbl>
              <c:idx val="5"/>
              <c:layout>
                <c:manualLayout>
                  <c:x val="8.1930273185305217E-3"/>
                  <c:y val="2.0581389590452141E-2"/>
                </c:manualLayout>
              </c:layout>
              <c:showVal val="1"/>
            </c:dLbl>
            <c:dLbl>
              <c:idx val="6"/>
              <c:layout>
                <c:manualLayout>
                  <c:x val="1.0376484289946081E-2"/>
                  <c:y val="2.036993017382261E-2"/>
                </c:manualLayout>
              </c:layout>
              <c:showVal val="1"/>
            </c:dLbl>
            <c:dLbl>
              <c:idx val="7"/>
              <c:layout>
                <c:manualLayout>
                  <c:x val="5.9815245993547206E-3"/>
                  <c:y val="2.1867470209342182E-2"/>
                </c:manualLayout>
              </c:layout>
              <c:showVal val="1"/>
            </c:dLbl>
            <c:dLbl>
              <c:idx val="8"/>
              <c:layout>
                <c:manualLayout>
                  <c:x val="1.0398764463123778E-2"/>
                  <c:y val="2.1085029465656456E-2"/>
                </c:manualLayout>
              </c:layout>
              <c:showVal val="1"/>
            </c:dLbl>
            <c:dLbl>
              <c:idx val="9"/>
              <c:layout>
                <c:manualLayout>
                  <c:x val="8.211256551130466E-3"/>
                  <c:y val="2.1875897588273855E-2"/>
                </c:manualLayout>
              </c:layout>
              <c:showVal val="1"/>
            </c:dLbl>
            <c:dLbl>
              <c:idx val="10"/>
              <c:layout>
                <c:manualLayout>
                  <c:x val="1.0008692643323122E-2"/>
                  <c:y val="2.2046253652255841E-2"/>
                </c:manualLayout>
              </c:layout>
              <c:showVal val="1"/>
            </c:dLbl>
            <c:dLbl>
              <c:idx val="11"/>
              <c:layout>
                <c:manualLayout>
                  <c:x val="1.056333641425034E-2"/>
                  <c:y val="1.639139456762545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1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  <c:pt idx="5">
                  <c:v>2011 г.</c:v>
                </c:pt>
                <c:pt idx="6">
                  <c:v>2012 г.</c:v>
                </c:pt>
                <c:pt idx="7">
                  <c:v>2013 г.</c:v>
                </c:pt>
                <c:pt idx="8">
                  <c:v>2014 г.</c:v>
                </c:pt>
                <c:pt idx="9">
                  <c:v>2015 г.</c:v>
                </c:pt>
                <c:pt idx="10">
                  <c:v>2016 г.</c:v>
                </c:pt>
              </c:strCache>
            </c:strRef>
          </c:cat>
          <c:val>
            <c:numRef>
              <c:f>Лист1!$B$2:$B$14</c:f>
              <c:numCache>
                <c:formatCode>#,##0.00</c:formatCode>
                <c:ptCount val="11"/>
                <c:pt idx="0">
                  <c:v>106.91000000000012</c:v>
                </c:pt>
                <c:pt idx="1">
                  <c:v>124.7</c:v>
                </c:pt>
                <c:pt idx="2">
                  <c:v>125.52</c:v>
                </c:pt>
                <c:pt idx="3">
                  <c:v>102.61</c:v>
                </c:pt>
                <c:pt idx="4">
                  <c:v>110.76</c:v>
                </c:pt>
                <c:pt idx="5">
                  <c:v>113.89</c:v>
                </c:pt>
                <c:pt idx="6">
                  <c:v>109.24000000000002</c:v>
                </c:pt>
                <c:pt idx="7">
                  <c:v>102.86</c:v>
                </c:pt>
                <c:pt idx="8">
                  <c:v>101.16</c:v>
                </c:pt>
                <c:pt idx="9">
                  <c:v>98.710000000000022</c:v>
                </c:pt>
                <c:pt idx="10">
                  <c:v>103.11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Лист1!$A$2:$A$14</c:f>
              <c:strCache>
                <c:ptCount val="11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  <c:pt idx="5">
                  <c:v>2011 г.</c:v>
                </c:pt>
                <c:pt idx="6">
                  <c:v>2012 г.</c:v>
                </c:pt>
                <c:pt idx="7">
                  <c:v>2013 г.</c:v>
                </c:pt>
                <c:pt idx="8">
                  <c:v>2014 г.</c:v>
                </c:pt>
                <c:pt idx="9">
                  <c:v>2015 г.</c:v>
                </c:pt>
                <c:pt idx="10">
                  <c:v>2016 г.</c:v>
                </c:pt>
              </c:strCache>
            </c:strRef>
          </c:cat>
          <c:val>
            <c:numRef>
              <c:f>Лист1!$C$2:$C$14</c:f>
            </c:numRef>
          </c:val>
          <c:shape val="box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Лист1!$A$2:$A$14</c:f>
              <c:strCache>
                <c:ptCount val="11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  <c:pt idx="5">
                  <c:v>2011 г.</c:v>
                </c:pt>
                <c:pt idx="6">
                  <c:v>2012 г.</c:v>
                </c:pt>
                <c:pt idx="7">
                  <c:v>2013 г.</c:v>
                </c:pt>
                <c:pt idx="8">
                  <c:v>2014 г.</c:v>
                </c:pt>
                <c:pt idx="9">
                  <c:v>2015 г.</c:v>
                </c:pt>
                <c:pt idx="10">
                  <c:v>2016 г.</c:v>
                </c:pt>
              </c:strCache>
            </c:strRef>
          </c:cat>
          <c:val>
            <c:numRef>
              <c:f>Лист1!$D$2:$D$14</c:f>
            </c:numRef>
          </c:val>
          <c:shape val="box"/>
        </c:ser>
        <c:dLbls>
          <c:showVal val="1"/>
        </c:dLbls>
        <c:shape val="cylinder"/>
        <c:axId val="98597120"/>
        <c:axId val="98611200"/>
        <c:axId val="98526976"/>
      </c:bar3DChart>
      <c:catAx>
        <c:axId val="98597120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b="1"/>
            </a:pPr>
            <a:endParaRPr lang="ru-RU"/>
          </a:p>
        </c:txPr>
        <c:crossAx val="98611200"/>
        <c:crossesAt val="0"/>
        <c:auto val="1"/>
        <c:lblAlgn val="ctr"/>
        <c:lblOffset val="100"/>
      </c:catAx>
      <c:valAx>
        <c:axId val="98611200"/>
        <c:scaling>
          <c:orientation val="minMax"/>
          <c:max val="140"/>
          <c:min val="80"/>
        </c:scaling>
        <c:axPos val="l"/>
        <c:numFmt formatCode="#,##0.00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8597120"/>
        <c:crosses val="autoZero"/>
        <c:crossBetween val="between"/>
        <c:majorUnit val="20"/>
        <c:minorUnit val="20"/>
      </c:valAx>
      <c:serAx>
        <c:axId val="98526976"/>
        <c:scaling>
          <c:orientation val="minMax"/>
        </c:scaling>
        <c:delete val="1"/>
        <c:axPos val="b"/>
        <c:tickLblPos val="none"/>
        <c:crossAx val="98611200"/>
        <c:crosses val="autoZero"/>
      </c:ser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100"/>
              <a:t>2016 год</a:t>
            </a:r>
          </a:p>
        </c:rich>
      </c:tx>
      <c:layout>
        <c:manualLayout>
          <c:xMode val="edge"/>
          <c:yMode val="edge"/>
          <c:x val="0.18436783051520994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6834488188976526"/>
          <c:w val="0.86107140989846465"/>
          <c:h val="0.826238845144356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explosion val="27"/>
          <c:dPt>
            <c:idx val="0"/>
            <c:explosion val="2"/>
          </c:dPt>
          <c:dPt>
            <c:idx val="1"/>
            <c:explosion val="11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explosion val="7"/>
          </c:dPt>
          <c:dPt>
            <c:idx val="3"/>
            <c:explosion val="17"/>
          </c:dPt>
          <c:dPt>
            <c:idx val="5"/>
            <c:explosion val="2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8.2814935489385663E-2"/>
                  <c:y val="-8.959098862642388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19,5%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6.1219220388970728E-2"/>
                  <c:y val="-4.3494563179602734E-3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40,3%</a:t>
                    </a:r>
                    <a:endParaRPr lang="en-US" sz="9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2"/>
              <c:layout>
                <c:manualLayout>
                  <c:x val="4.2200123390950625E-2"/>
                  <c:y val="0.1967594425028440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13,8%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0"/>
                  <c:y val="-7.84507185220633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12,1%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-7.0245004235028911E-3"/>
                  <c:y val="-8.54181348878351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6,5%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0.19668057429076213"/>
                  <c:y val="-2.08378648801501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7,8%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черная металлургия</c:v>
                </c:pt>
                <c:pt idx="1">
                  <c:v>электроэнергетика</c:v>
                </c:pt>
                <c:pt idx="2">
                  <c:v>легкая промышленность</c:v>
                </c:pt>
                <c:pt idx="3">
                  <c:v>пищевая промышленность</c:v>
                </c:pt>
                <c:pt idx="4">
                  <c:v>промышленность строительных материалов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1382.5</c:v>
                </c:pt>
                <c:pt idx="1">
                  <c:v>2860.7</c:v>
                </c:pt>
                <c:pt idx="2" formatCode="0.0">
                  <c:v>978</c:v>
                </c:pt>
                <c:pt idx="3">
                  <c:v>854.3</c:v>
                </c:pt>
                <c:pt idx="4" formatCode="0.0">
                  <c:v>462.2</c:v>
                </c:pt>
                <c:pt idx="5">
                  <c:v>553.80000000000018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1762709597606046E-2"/>
          <c:y val="7.2690989962132593E-2"/>
          <c:w val="0.89483976127187925"/>
          <c:h val="0.50863784884032348"/>
        </c:manualLayout>
      </c:layout>
      <c:lineChart>
        <c:grouping val="standard"/>
        <c:ser>
          <c:idx val="3"/>
          <c:order val="3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</c:strCache>
            </c:strRef>
          </c:cat>
          <c:val>
            <c:numRef>
              <c:f>Лист1!$C$2:$C$11</c:f>
              <c:numCache>
                <c:formatCode>0.0</c:formatCode>
                <c:ptCount val="10"/>
                <c:pt idx="0" formatCode="General">
                  <c:v>601.9</c:v>
                </c:pt>
                <c:pt idx="1">
                  <c:v>609</c:v>
                </c:pt>
                <c:pt idx="2" formatCode="General">
                  <c:v>719.1</c:v>
                </c:pt>
                <c:pt idx="3" formatCode="General">
                  <c:v>693.7</c:v>
                </c:pt>
                <c:pt idx="4" formatCode="General">
                  <c:v>766.6</c:v>
                </c:pt>
                <c:pt idx="5" formatCode="General">
                  <c:v>860</c:v>
                </c:pt>
                <c:pt idx="6" formatCode="General">
                  <c:v>916.5</c:v>
                </c:pt>
                <c:pt idx="7" formatCode="General">
                  <c:v>766.4</c:v>
                </c:pt>
                <c:pt idx="8" formatCode="General">
                  <c:v>737.1</c:v>
                </c:pt>
                <c:pt idx="9" formatCode="General">
                  <c:v>783.7</c:v>
                </c:pt>
              </c:numCache>
            </c:numRef>
          </c:val>
        </c:ser>
        <c:ser>
          <c:idx val="4"/>
          <c:order val="4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</c:strCache>
            </c:strRef>
          </c:cat>
          <c:val>
            <c:numRef>
              <c:f>Лист1!$C$2:$C$11</c:f>
              <c:numCache>
                <c:formatCode>0.0</c:formatCode>
                <c:ptCount val="10"/>
                <c:pt idx="0" formatCode="General">
                  <c:v>601.9</c:v>
                </c:pt>
                <c:pt idx="1">
                  <c:v>609</c:v>
                </c:pt>
                <c:pt idx="2" formatCode="General">
                  <c:v>719.1</c:v>
                </c:pt>
                <c:pt idx="3" formatCode="General">
                  <c:v>693.7</c:v>
                </c:pt>
                <c:pt idx="4" formatCode="General">
                  <c:v>766.6</c:v>
                </c:pt>
                <c:pt idx="5" formatCode="General">
                  <c:v>860</c:v>
                </c:pt>
                <c:pt idx="6" formatCode="General">
                  <c:v>916.5</c:v>
                </c:pt>
                <c:pt idx="7" formatCode="General">
                  <c:v>766.4</c:v>
                </c:pt>
                <c:pt idx="8" formatCode="General">
                  <c:v>737.1</c:v>
                </c:pt>
                <c:pt idx="9" formatCode="General">
                  <c:v>783.7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-3.9910059013323985E-2"/>
                  <c:y val="0.13337822427368529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82,0%*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4.3368273233361933E-2"/>
                  <c:y val="0.22586462406484867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77,0%*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4.3053479779995664E-2"/>
                  <c:y val="0.20961522666809509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92,0%*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3.3237541167226811E-2"/>
                  <c:y val="-9.5409502383630745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99,9%*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3.9034053864286072E-2"/>
                  <c:y val="0.10306841644794401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94,0%*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5"/>
              <c:layout>
                <c:manualLayout>
                  <c:x val="-3.7440397230098982E-2"/>
                  <c:y val="8.6535433070868265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81,6%*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7.0615376899544006E-3"/>
                  <c:y val="6.133543307086618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70,6%*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2.9388468161225072E-2"/>
                  <c:y val="0.12927804024496939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103,6%*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2.2635705568651372E-2"/>
                  <c:y val="0.13165914260717421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87,5%*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1.2225621478843807E-3"/>
                  <c:y val="-0.22098346978150921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92,1%*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2.8923405221784503E-2"/>
                  <c:y val="9.4177784857447489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78,0%*</a:t>
                    </a:r>
                    <a:endParaRPr lang="en-US" sz="800"/>
                  </a:p>
                </c:rich>
              </c:tx>
              <c:dLblPos val="r"/>
            </c:dLbl>
            <c:dLbl>
              <c:idx val="11"/>
              <c:layout>
                <c:manualLayout>
                  <c:x val="0"/>
                  <c:y val="5.847711520679571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85,9%*</a:t>
                    </a:r>
                    <a:endParaRPr lang="en-US" sz="800"/>
                  </a:p>
                </c:rich>
              </c:tx>
              <c:dLblPos val="r"/>
            </c:dLbl>
            <c:spPr>
              <a:noFill/>
              <a:ln w="24917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613.29999999999995</c:v>
                </c:pt>
                <c:pt idx="1">
                  <c:v>733.9</c:v>
                </c:pt>
                <c:pt idx="2">
                  <c:v>894.2</c:v>
                </c:pt>
                <c:pt idx="3">
                  <c:v>693.4</c:v>
                </c:pt>
                <c:pt idx="4" formatCode="0.0">
                  <c:v>721</c:v>
                </c:pt>
                <c:pt idx="5">
                  <c:v>701.8</c:v>
                </c:pt>
                <c:pt idx="6">
                  <c:v>647</c:v>
                </c:pt>
                <c:pt idx="7">
                  <c:v>793.9</c:v>
                </c:pt>
                <c:pt idx="8">
                  <c:v>645.1</c:v>
                </c:pt>
                <c:pt idx="9">
                  <c:v>648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0"/>
              <c:layout>
                <c:manualLayout>
                  <c:x val="-4.4524633465402814E-2"/>
                  <c:y val="-0.13819313965064711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101,9%*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4.7770031930724072E-2"/>
                  <c:y val="-0.16468655703751317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120,5%*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4.7740274503903661E-2"/>
                  <c:y val="-0.19641901905119044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124,4%*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3.2589230486316949E-2"/>
                  <c:y val="8.353945756780473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81,2%*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4.7779560994366164E-2"/>
                  <c:y val="-0.13548136482939763"/>
                </c:manualLayout>
              </c:layout>
              <c:tx>
                <c:rich>
                  <a:bodyPr/>
                  <a:lstStyle/>
                  <a:p>
                    <a:pPr>
                      <a:defRPr sz="800" b="1">
                        <a:solidFill>
                          <a:srgbClr val="FF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800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97,4%*</a:t>
                    </a:r>
                    <a:endParaRPr lang="en-US" sz="800" b="1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noFill/>
                <a:ln w="24917">
                  <a:noFill/>
                </a:ln>
              </c:spPr>
              <c:dLblPos val="r"/>
            </c:dLbl>
            <c:dLbl>
              <c:idx val="5"/>
              <c:layout>
                <c:manualLayout>
                  <c:x val="-4.5493755955664794E-2"/>
                  <c:y val="-9.45290929542931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94,3%*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1.4066456530646178E-2"/>
                  <c:y val="-7.044833681504099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103,8%*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2.041142150224853E-2"/>
                  <c:y val="-0.1315660542432196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89,6%*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1.5574167878696691E-3"/>
                  <c:y val="-6.29424321959755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92,2%*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8.0029088720597868E-3"/>
                  <c:y val="0.23685595591941735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82,7%*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3.7352147748495691E-2"/>
                  <c:y val="-8.890438762531134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104,3%*</a:t>
                    </a:r>
                    <a:endParaRPr lang="en-US" sz="800"/>
                  </a:p>
                </c:rich>
              </c:tx>
              <c:dLblPos val="r"/>
            </c:dLbl>
            <c:dLbl>
              <c:idx val="11"/>
              <c:layout>
                <c:manualLayout>
                  <c:x val="0"/>
                  <c:y val="-9.720195188407712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100,4%*</a:t>
                    </a:r>
                    <a:endParaRPr lang="en-US" sz="800"/>
                  </a:p>
                </c:rich>
              </c:tx>
              <c:dLblPos val="r"/>
            </c:dLbl>
            <c:spPr>
              <a:noFill/>
              <a:ln w="24917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</c:strCache>
            </c:strRef>
          </c:cat>
          <c:val>
            <c:numRef>
              <c:f>Лист1!$C$2:$C$11</c:f>
              <c:numCache>
                <c:formatCode>0.0</c:formatCode>
                <c:ptCount val="10"/>
                <c:pt idx="0" formatCode="General">
                  <c:v>601.9</c:v>
                </c:pt>
                <c:pt idx="1">
                  <c:v>609</c:v>
                </c:pt>
                <c:pt idx="2" formatCode="General">
                  <c:v>719.1</c:v>
                </c:pt>
                <c:pt idx="3" formatCode="General">
                  <c:v>693.7</c:v>
                </c:pt>
                <c:pt idx="4" formatCode="General">
                  <c:v>766.6</c:v>
                </c:pt>
                <c:pt idx="5" formatCode="General">
                  <c:v>860</c:v>
                </c:pt>
                <c:pt idx="6" formatCode="General">
                  <c:v>916.5</c:v>
                </c:pt>
                <c:pt idx="7" formatCode="General">
                  <c:v>766.4</c:v>
                </c:pt>
                <c:pt idx="8" formatCode="General">
                  <c:v>737.1</c:v>
                </c:pt>
                <c:pt idx="9" formatCode="General">
                  <c:v>783.7</c:v>
                </c:pt>
              </c:numCache>
            </c:numRef>
          </c:val>
        </c:ser>
        <c:ser>
          <c:idx val="2"/>
          <c:order val="2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cat>
            <c:strRef>
              <c:f>Лист1!$A$2:$A$11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613.29999999999995</c:v>
                </c:pt>
                <c:pt idx="1">
                  <c:v>733.9</c:v>
                </c:pt>
                <c:pt idx="2">
                  <c:v>894.2</c:v>
                </c:pt>
                <c:pt idx="3">
                  <c:v>693.4</c:v>
                </c:pt>
                <c:pt idx="4" formatCode="0.0">
                  <c:v>721</c:v>
                </c:pt>
                <c:pt idx="5">
                  <c:v>701.8</c:v>
                </c:pt>
                <c:pt idx="6">
                  <c:v>647</c:v>
                </c:pt>
                <c:pt idx="7">
                  <c:v>793.9</c:v>
                </c:pt>
                <c:pt idx="8">
                  <c:v>645.1</c:v>
                </c:pt>
                <c:pt idx="9">
                  <c:v>648</c:v>
                </c:pt>
              </c:numCache>
            </c:numRef>
          </c:val>
        </c:ser>
        <c:marker val="1"/>
        <c:axId val="96287360"/>
        <c:axId val="96240384"/>
      </c:lineChart>
      <c:catAx>
        <c:axId val="9628736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800"/>
                  <a:t>* - темп </a:t>
                </a:r>
                <a:r>
                  <a:rPr lang="ru-RU" sz="850"/>
                  <a:t>роста</a:t>
                </a:r>
                <a:r>
                  <a:rPr lang="ru-RU" sz="800"/>
                  <a:t> 
к предыдущему году</a:t>
                </a:r>
              </a:p>
            </c:rich>
          </c:tx>
          <c:layout>
            <c:manualLayout>
              <c:xMode val="edge"/>
              <c:yMode val="edge"/>
              <c:x val="4.8377551532173121E-3"/>
              <c:y val="0.79828735693752551"/>
            </c:manualLayout>
          </c:layout>
          <c:spPr>
            <a:noFill/>
            <a:ln w="24917">
              <a:noFill/>
            </a:ln>
          </c:spPr>
        </c:title>
        <c:numFmt formatCode="General" sourceLinked="1"/>
        <c:tickLblPos val="nextTo"/>
        <c:txPr>
          <a:bodyPr/>
          <a:lstStyle/>
          <a:p>
            <a:pPr>
              <a:defRPr sz="883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240384"/>
        <c:crosses val="autoZero"/>
        <c:auto val="1"/>
        <c:lblAlgn val="ctr"/>
        <c:lblOffset val="100"/>
      </c:catAx>
      <c:valAx>
        <c:axId val="96240384"/>
        <c:scaling>
          <c:orientation val="minMax"/>
          <c:min val="3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287360"/>
        <c:crosses val="autoZero"/>
        <c:crossBetween val="between"/>
        <c:majorUnit val="200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egendEntry>
        <c:idx val="3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38013390842068306"/>
          <c:y val="0.89792805311100865"/>
          <c:w val="0.29728521992076518"/>
          <c:h val="9.7756299775834568E-2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1762709597606046E-2"/>
          <c:y val="9.1039514556093326E-2"/>
          <c:w val="0.89483976127187925"/>
          <c:h val="0.47792771316429805"/>
        </c:manualLayout>
      </c:layout>
      <c:lineChart>
        <c:grouping val="standard"/>
        <c:ser>
          <c:idx val="3"/>
          <c:order val="3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</c:strCache>
            </c:strRef>
          </c:cat>
          <c:val>
            <c:numRef>
              <c:f>Лист1!$C$2:$C$11</c:f>
              <c:numCache>
                <c:formatCode>0.0</c:formatCode>
                <c:ptCount val="10"/>
                <c:pt idx="0" formatCode="General">
                  <c:v>601.9</c:v>
                </c:pt>
                <c:pt idx="1">
                  <c:v>1210.9000000000001</c:v>
                </c:pt>
                <c:pt idx="2" formatCode="General">
                  <c:v>1930</c:v>
                </c:pt>
                <c:pt idx="3" formatCode="General">
                  <c:v>2623.7</c:v>
                </c:pt>
                <c:pt idx="4" formatCode="General">
                  <c:v>3390.3</c:v>
                </c:pt>
                <c:pt idx="5" formatCode="General">
                  <c:v>4250.3</c:v>
                </c:pt>
                <c:pt idx="6" formatCode="General">
                  <c:v>5166.8</c:v>
                </c:pt>
                <c:pt idx="7" formatCode="General">
                  <c:v>5933.2</c:v>
                </c:pt>
                <c:pt idx="8" formatCode="General">
                  <c:v>6670.3</c:v>
                </c:pt>
                <c:pt idx="9" formatCode="General">
                  <c:v>7453.9</c:v>
                </c:pt>
              </c:numCache>
            </c:numRef>
          </c:val>
        </c:ser>
        <c:ser>
          <c:idx val="4"/>
          <c:order val="4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</c:strCache>
            </c:strRef>
          </c:cat>
          <c:val>
            <c:numRef>
              <c:f>Лист1!$C$2:$C$11</c:f>
              <c:numCache>
                <c:formatCode>0.0</c:formatCode>
                <c:ptCount val="10"/>
                <c:pt idx="0" formatCode="General">
                  <c:v>601.9</c:v>
                </c:pt>
                <c:pt idx="1">
                  <c:v>1210.9000000000001</c:v>
                </c:pt>
                <c:pt idx="2" formatCode="General">
                  <c:v>1930</c:v>
                </c:pt>
                <c:pt idx="3" formatCode="General">
                  <c:v>2623.7</c:v>
                </c:pt>
                <c:pt idx="4" formatCode="General">
                  <c:v>3390.3</c:v>
                </c:pt>
                <c:pt idx="5" formatCode="General">
                  <c:v>4250.3</c:v>
                </c:pt>
                <c:pt idx="6" formatCode="General">
                  <c:v>5166.8</c:v>
                </c:pt>
                <c:pt idx="7" formatCode="General">
                  <c:v>5933.2</c:v>
                </c:pt>
                <c:pt idx="8" formatCode="General">
                  <c:v>6670.3</c:v>
                </c:pt>
                <c:pt idx="9" formatCode="General">
                  <c:v>7453.9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-2.9226226529376242E-2"/>
                  <c:y val="6.8337494398566775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82,0%*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7.0435426340938493E-3"/>
                  <c:y val="3.890909090909091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79,4%*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1.3139006662628711E-2"/>
                  <c:y val="6.805201622524473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83,7%*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5.8878625748704491E-2"/>
                  <c:y val="-4.5271772846575985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111,9%*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1.3393061444242561E-2"/>
                  <c:y val="5.9922691481746976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85,9%*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5"/>
              <c:layout>
                <c:manualLayout>
                  <c:x val="-9.6626623595128421E-3"/>
                  <c:y val="4.751523032098053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87,5%*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7.1204993606568415E-2"/>
                  <c:y val="-4.657742782152249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90,0%*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6.7931724880544025E-2"/>
                  <c:y val="-5.61197804819852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89,9%*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5.6796554276869284E-2"/>
                  <c:y val="-7.474588403722282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90,2%*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1.0456625614105974E-3"/>
                  <c:y val="6.988499164877150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95,1%*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2.8923405221784503E-2"/>
                  <c:y val="9.4177784857447489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78,0%*</a:t>
                    </a:r>
                    <a:endParaRPr lang="en-US" sz="800"/>
                  </a:p>
                </c:rich>
              </c:tx>
              <c:dLblPos val="r"/>
            </c:dLbl>
            <c:dLbl>
              <c:idx val="11"/>
              <c:layout>
                <c:manualLayout>
                  <c:x val="0"/>
                  <c:y val="5.847711520679571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85,9%*</a:t>
                    </a:r>
                    <a:endParaRPr lang="en-US" sz="800"/>
                  </a:p>
                </c:rich>
              </c:tx>
              <c:dLblPos val="r"/>
            </c:dLbl>
            <c:spPr>
              <a:noFill/>
              <a:ln w="24917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613.29999999999995</c:v>
                </c:pt>
                <c:pt idx="1">
                  <c:v>1347.2</c:v>
                </c:pt>
                <c:pt idx="2">
                  <c:v>2241.4</c:v>
                </c:pt>
                <c:pt idx="3">
                  <c:v>2934.8</c:v>
                </c:pt>
                <c:pt idx="4" formatCode="0.0">
                  <c:v>3655.8</c:v>
                </c:pt>
                <c:pt idx="5">
                  <c:v>4357.6000000000004</c:v>
                </c:pt>
                <c:pt idx="6">
                  <c:v>5004.6000000000004</c:v>
                </c:pt>
                <c:pt idx="7">
                  <c:v>5798.4</c:v>
                </c:pt>
                <c:pt idx="8">
                  <c:v>6443.5</c:v>
                </c:pt>
                <c:pt idx="9">
                  <c:v>7091.5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0"/>
              <c:layout>
                <c:manualLayout>
                  <c:x val="-5.5208459519483125E-2"/>
                  <c:y val="-6.372226198997878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101,9%*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6.2727303317854505E-2"/>
                  <c:y val="-7.86060606060606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111,3%*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6.6970859411804265E-2"/>
                  <c:y val="-6.177380100214749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116,1%*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2.4028534894676587E-2"/>
                  <c:y val="6.335623956096396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83,0%*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6.4900733562150884E-2"/>
                  <c:y val="-7.9249821045096813E-2"/>
                </c:manualLayout>
              </c:layout>
              <c:tx>
                <c:rich>
                  <a:bodyPr/>
                  <a:lstStyle/>
                  <a:p>
                    <a:pPr>
                      <a:defRPr sz="800" b="1">
                        <a:solidFill>
                          <a:srgbClr val="FF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800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107,8%*</a:t>
                    </a:r>
                    <a:endParaRPr lang="en-US" sz="800" b="1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noFill/>
                <a:ln w="24917">
                  <a:noFill/>
                </a:ln>
              </c:spPr>
              <c:dLblPos val="r"/>
            </c:dLbl>
            <c:dLbl>
              <c:idx val="5"/>
              <c:layout>
                <c:manualLayout>
                  <c:x val="-6.4724577697018823E-2"/>
                  <c:y val="-3.8275829157718919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102,5%*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1.2458779191062707E-3"/>
                  <c:y val="2.7521832498210549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96,9%*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9.7684904771518938E-3"/>
                  <c:y val="5.820233834407063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97,7%*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9.9545729860690858E-3"/>
                  <c:y val="6.220949654020534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96,6%*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1.4331549902416045E-2"/>
                  <c:y val="-7.2194702934860439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90,4%*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3.7352147748495691E-2"/>
                  <c:y val="-8.890438762531134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104,3%*</a:t>
                    </a:r>
                    <a:endParaRPr lang="en-US" sz="800"/>
                  </a:p>
                </c:rich>
              </c:tx>
              <c:dLblPos val="r"/>
            </c:dLbl>
            <c:dLbl>
              <c:idx val="11"/>
              <c:layout>
                <c:manualLayout>
                  <c:x val="0"/>
                  <c:y val="-9.720195188407712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100,4%*</a:t>
                    </a:r>
                    <a:endParaRPr lang="en-US" sz="800"/>
                  </a:p>
                </c:rich>
              </c:tx>
              <c:dLblPos val="r"/>
            </c:dLbl>
            <c:spPr>
              <a:noFill/>
              <a:ln w="24917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</c:strCache>
            </c:strRef>
          </c:cat>
          <c:val>
            <c:numRef>
              <c:f>Лист1!$C$2:$C$11</c:f>
              <c:numCache>
                <c:formatCode>0.0</c:formatCode>
                <c:ptCount val="10"/>
                <c:pt idx="0" formatCode="General">
                  <c:v>601.9</c:v>
                </c:pt>
                <c:pt idx="1">
                  <c:v>1210.9000000000001</c:v>
                </c:pt>
                <c:pt idx="2" formatCode="General">
                  <c:v>1930</c:v>
                </c:pt>
                <c:pt idx="3" formatCode="General">
                  <c:v>2623.7</c:v>
                </c:pt>
                <c:pt idx="4" formatCode="General">
                  <c:v>3390.3</c:v>
                </c:pt>
                <c:pt idx="5" formatCode="General">
                  <c:v>4250.3</c:v>
                </c:pt>
                <c:pt idx="6" formatCode="General">
                  <c:v>5166.8</c:v>
                </c:pt>
                <c:pt idx="7" formatCode="General">
                  <c:v>5933.2</c:v>
                </c:pt>
                <c:pt idx="8" formatCode="General">
                  <c:v>6670.3</c:v>
                </c:pt>
                <c:pt idx="9" formatCode="General">
                  <c:v>7453.9</c:v>
                </c:pt>
              </c:numCache>
            </c:numRef>
          </c:val>
        </c:ser>
        <c:ser>
          <c:idx val="2"/>
          <c:order val="2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marker>
            <c:spPr>
              <a:ln>
                <a:bevel/>
              </a:ln>
            </c:spPr>
          </c:marker>
          <c:cat>
            <c:strRef>
              <c:f>Лист1!$A$2:$A$11</c:f>
              <c:strCache>
                <c:ptCount val="10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613.29999999999995</c:v>
                </c:pt>
                <c:pt idx="1">
                  <c:v>1347.2</c:v>
                </c:pt>
                <c:pt idx="2">
                  <c:v>2241.4</c:v>
                </c:pt>
                <c:pt idx="3">
                  <c:v>2934.8</c:v>
                </c:pt>
                <c:pt idx="4" formatCode="0.0">
                  <c:v>3655.8</c:v>
                </c:pt>
                <c:pt idx="5">
                  <c:v>4357.6000000000004</c:v>
                </c:pt>
                <c:pt idx="6">
                  <c:v>5004.6000000000004</c:v>
                </c:pt>
                <c:pt idx="7">
                  <c:v>5798.4</c:v>
                </c:pt>
                <c:pt idx="8">
                  <c:v>6443.5</c:v>
                </c:pt>
                <c:pt idx="9">
                  <c:v>7091.5</c:v>
                </c:pt>
              </c:numCache>
            </c:numRef>
          </c:val>
        </c:ser>
        <c:marker val="1"/>
        <c:axId val="96475008"/>
        <c:axId val="96465280"/>
      </c:lineChart>
      <c:catAx>
        <c:axId val="964750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800"/>
                  <a:t>* - темп </a:t>
                </a:r>
                <a:r>
                  <a:rPr lang="ru-RU" sz="850"/>
                  <a:t>роста</a:t>
                </a:r>
                <a:r>
                  <a:rPr lang="ru-RU" sz="800"/>
                  <a:t> 
к предыдущему году</a:t>
                </a:r>
              </a:p>
            </c:rich>
          </c:tx>
          <c:layout>
            <c:manualLayout>
              <c:xMode val="edge"/>
              <c:yMode val="edge"/>
              <c:x val="0.13307002490073283"/>
              <c:y val="8.888618468146027E-2"/>
            </c:manualLayout>
          </c:layout>
          <c:spPr>
            <a:noFill/>
            <a:ln w="24917">
              <a:noFill/>
            </a:ln>
          </c:spPr>
        </c:title>
        <c:numFmt formatCode="General" sourceLinked="1"/>
        <c:tickLblPos val="nextTo"/>
        <c:txPr>
          <a:bodyPr/>
          <a:lstStyle/>
          <a:p>
            <a:pPr>
              <a:defRPr sz="8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465280"/>
        <c:crosses val="autoZero"/>
        <c:auto val="1"/>
        <c:lblAlgn val="ctr"/>
        <c:lblOffset val="100"/>
      </c:catAx>
      <c:valAx>
        <c:axId val="96465280"/>
        <c:scaling>
          <c:orientation val="minMax"/>
          <c:min val="3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475008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egendEntry>
        <c:idx val="3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38013390842068306"/>
          <c:y val="0.89792805311100865"/>
          <c:w val="0.29728521992076534"/>
          <c:h val="9.7756299775834568E-2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lrMapOvr bg1="lt1" tx1="dk1" bg2="lt2" tx2="dk2" accent1="accent1" accent2="accent2" accent3="accent3" accent4="accent4" accent5="accent5" accent6="accent6" hlink="hlink" folHlink="folHlink"/>
  <c:chart>
    <c:view3D>
      <c:rotX val="0"/>
      <c:rotY val="0"/>
      <c:depthPercent val="100"/>
      <c:perspective val="30"/>
    </c:view3D>
    <c:plotArea>
      <c:layout>
        <c:manualLayout>
          <c:layoutTarget val="inner"/>
          <c:xMode val="edge"/>
          <c:yMode val="edge"/>
          <c:x val="8.0304018651864206E-2"/>
          <c:y val="5.784938919672078E-2"/>
          <c:w val="0.91969598134817099"/>
          <c:h val="0.4577923592884222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 2015 года</c:v>
                </c:pt>
              </c:strCache>
            </c:strRef>
          </c:tx>
          <c:spPr>
            <a:solidFill>
              <a:srgbClr val="8064A2">
                <a:lumMod val="40000"/>
                <a:lumOff val="60000"/>
              </a:srgbClr>
            </a:solidFill>
          </c:spPr>
          <c:dLbls>
            <c:dLbl>
              <c:idx val="0"/>
              <c:layout>
                <c:manualLayout>
                  <c:x val="1.9786666226008541E-3"/>
                  <c:y val="1.8575107578637606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119,2*</a:t>
                    </a:r>
                    <a:endParaRPr lang="en-US" sz="750" b="1"/>
                  </a:p>
                </c:rich>
              </c:tx>
            </c:dLbl>
            <c:dLbl>
              <c:idx val="1"/>
              <c:layout>
                <c:manualLayout>
                  <c:x val="8.6858738670258038E-3"/>
                  <c:y val="1.025597224075804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72,0*</a:t>
                    </a:r>
                    <a:endParaRPr lang="en-US" sz="750" b="1"/>
                  </a:p>
                </c:rich>
              </c:tx>
            </c:dLbl>
            <c:dLbl>
              <c:idx val="2"/>
              <c:layout>
                <c:manualLayout>
                  <c:x val="4.4814964761094513E-4"/>
                  <c:y val="-3.9759981770767401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21,9*</a:t>
                    </a:r>
                    <a:endParaRPr lang="en-US" sz="750" b="1"/>
                  </a:p>
                </c:rich>
              </c:tx>
            </c:dLbl>
            <c:dLbl>
              <c:idx val="3"/>
              <c:layout>
                <c:manualLayout>
                  <c:x val="2.1378941742383802E-3"/>
                  <c:y val="1.232686339739448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77,5*</a:t>
                    </a:r>
                    <a:endParaRPr lang="en-US" sz="750" b="1"/>
                  </a:p>
                </c:rich>
              </c:tx>
            </c:dLbl>
            <c:dLbl>
              <c:idx val="4"/>
              <c:layout>
                <c:manualLayout>
                  <c:x val="6.1068021227442502E-3"/>
                  <c:y val="8.189933705095374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83,4*</a:t>
                    </a:r>
                    <a:endParaRPr lang="en-US" sz="750" b="1"/>
                  </a:p>
                </c:rich>
              </c:tx>
            </c:dLbl>
            <c:dLbl>
              <c:idx val="5"/>
              <c:layout>
                <c:manualLayout>
                  <c:x val="3.068803999713825E-4"/>
                  <c:y val="2.8534731030961553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35,8*</a:t>
                    </a:r>
                    <a:endParaRPr lang="en-US" sz="750" b="1"/>
                  </a:p>
                </c:rich>
              </c:tx>
            </c:dLbl>
            <c:dLbl>
              <c:idx val="6"/>
              <c:layout>
                <c:manualLayout>
                  <c:x val="-3.8618205253199652E-3"/>
                  <c:y val="5.754361090715750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78,0*</a:t>
                    </a:r>
                    <a:endParaRPr lang="en-US" sz="750" b="1"/>
                  </a:p>
                </c:rich>
              </c:tx>
            </c:dLbl>
            <c:dLbl>
              <c:idx val="7"/>
              <c:layout>
                <c:manualLayout>
                  <c:x val="-6.1668498153365824E-3"/>
                  <c:y val="1.621118903545424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103,8*</a:t>
                    </a:r>
                    <a:endParaRPr lang="en-US" sz="750" b="1"/>
                  </a:p>
                </c:rich>
              </c:tx>
            </c:dLbl>
            <c:dLbl>
              <c:idx val="8"/>
              <c:layout>
                <c:manualLayout>
                  <c:x val="-3.4420933479852867E-3"/>
                  <c:y val="6.1804029982147077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75,9*</a:t>
                    </a:r>
                    <a:endParaRPr lang="en-US" sz="750" b="1"/>
                  </a:p>
                </c:rich>
              </c:tx>
            </c:dLbl>
            <c:dLbl>
              <c:idx val="9"/>
              <c:layout>
                <c:manualLayout>
                  <c:x val="-3.6142806388446266E-3"/>
                  <c:y val="7.951996354153492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97,2*</a:t>
                    </a:r>
                    <a:endParaRPr lang="en-US" sz="750" b="1"/>
                  </a:p>
                </c:rich>
              </c:tx>
            </c:dLbl>
            <c:dLbl>
              <c:idx val="10"/>
              <c:layout>
                <c:manualLayout>
                  <c:x val="-1.4764812320810401E-3"/>
                  <c:y val="-3.6106708526385992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>
                        <a:solidFill>
                          <a:sysClr val="windowText" lastClr="000000"/>
                        </a:solidFill>
                      </a:rPr>
                      <a:t>178,7*</a:t>
                    </a:r>
                    <a:endParaRPr lang="en-US" sz="750" b="1">
                      <a:solidFill>
                        <a:sysClr val="windowText" lastClr="000000"/>
                      </a:solidFill>
                    </a:endParaRPr>
                  </a:p>
                </c:rich>
              </c:tx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75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331.9</c:v>
                </c:pt>
                <c:pt idx="1">
                  <c:v>162.9</c:v>
                </c:pt>
                <c:pt idx="2">
                  <c:v>4.2</c:v>
                </c:pt>
                <c:pt idx="3">
                  <c:v>18.3</c:v>
                </c:pt>
                <c:pt idx="4">
                  <c:v>15.4</c:v>
                </c:pt>
                <c:pt idx="5">
                  <c:v>0.8</c:v>
                </c:pt>
                <c:pt idx="6">
                  <c:v>43.8</c:v>
                </c:pt>
                <c:pt idx="7">
                  <c:v>104.5</c:v>
                </c:pt>
                <c:pt idx="8">
                  <c:v>89.1</c:v>
                </c:pt>
                <c:pt idx="9">
                  <c:v>10.3</c:v>
                </c:pt>
                <c:pt idx="10">
                  <c:v>2.7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октябрь 2016 года</c:v>
                </c:pt>
              </c:strCache>
            </c:strRef>
          </c:tx>
          <c:spPr>
            <a:solidFill>
              <a:srgbClr val="9BBB59">
                <a:lumMod val="60000"/>
                <a:lumOff val="40000"/>
              </a:srgbClr>
            </a:solidFill>
          </c:spPr>
          <c:dLbls>
            <c:dLbl>
              <c:idx val="0"/>
              <c:layout>
                <c:manualLayout>
                  <c:x val="2.2736323751766211E-2"/>
                  <c:y val="1.054898684288258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93,9*</a:t>
                    </a:r>
                    <a:endParaRPr lang="en-US" sz="750" b="1"/>
                  </a:p>
                </c:rich>
              </c:tx>
            </c:dLbl>
            <c:dLbl>
              <c:idx val="1"/>
              <c:layout>
                <c:manualLayout>
                  <c:x val="1.6429840288851621E-2"/>
                  <c:y val="5.360407119528073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22,2* </a:t>
                    </a:r>
                    <a:endParaRPr lang="en-US" sz="750" b="1"/>
                  </a:p>
                </c:rich>
              </c:tx>
            </c:dLbl>
            <c:dLbl>
              <c:idx val="2"/>
              <c:layout>
                <c:manualLayout>
                  <c:x val="8.5725144797615671E-3"/>
                  <c:y val="-3.5929817454490212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в 3,5 р.*</a:t>
                    </a:r>
                    <a:endParaRPr lang="en-US" sz="750" b="1"/>
                  </a:p>
                </c:rich>
              </c:tx>
            </c:dLbl>
            <c:dLbl>
              <c:idx val="3"/>
              <c:layout>
                <c:manualLayout>
                  <c:x val="5.9807817831797703E-3"/>
                  <c:y val="-2.883704351770932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111,7*</a:t>
                    </a:r>
                    <a:endParaRPr lang="en-US" sz="750" b="1"/>
                  </a:p>
                </c:rich>
              </c:tx>
            </c:dLbl>
            <c:dLbl>
              <c:idx val="4"/>
              <c:layout>
                <c:manualLayout>
                  <c:x val="1.0178053556526838E-2"/>
                  <c:y val="-4.3474661821118608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79,0*</a:t>
                    </a:r>
                    <a:endParaRPr lang="en-US" sz="750" b="1"/>
                  </a:p>
                </c:rich>
              </c:tx>
            </c:dLbl>
            <c:dLbl>
              <c:idx val="5"/>
              <c:layout>
                <c:manualLayout>
                  <c:x val="1.176558071898972E-4"/>
                  <c:y val="-4.455291963102751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74,3*</a:t>
                    </a:r>
                    <a:endParaRPr lang="en-US" sz="750" b="1"/>
                  </a:p>
                </c:rich>
              </c:tx>
            </c:dLbl>
            <c:dLbl>
              <c:idx val="6"/>
              <c:layout>
                <c:manualLayout>
                  <c:x val="-1.5037469739158013E-4"/>
                  <c:y val="-1.7398114624739433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123,9*</a:t>
                    </a:r>
                    <a:endParaRPr lang="en-US" sz="750" b="1"/>
                  </a:p>
                </c:rich>
              </c:tx>
            </c:dLbl>
            <c:dLbl>
              <c:idx val="7"/>
              <c:layout>
                <c:manualLayout>
                  <c:x val="4.4955424643273343E-3"/>
                  <c:y val="-2.8228548354532573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92,8*</a:t>
                    </a:r>
                    <a:endParaRPr lang="en-US" sz="750" b="1"/>
                  </a:p>
                </c:rich>
              </c:tx>
            </c:dLbl>
            <c:dLbl>
              <c:idx val="8"/>
              <c:layout>
                <c:manualLayout>
                  <c:x val="1.2889755517181568E-2"/>
                  <c:y val="-3.2694124772864985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98,9*</a:t>
                    </a:r>
                    <a:endParaRPr lang="en-US" sz="750" b="1"/>
                  </a:p>
                </c:rich>
              </c:tx>
            </c:dLbl>
            <c:dLbl>
              <c:idx val="9"/>
              <c:layout>
                <c:manualLayout>
                  <c:x val="2.1379600999795602E-3"/>
                  <c:y val="-3.4962157003101887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97,1*</a:t>
                    </a:r>
                    <a:endParaRPr lang="en-US" sz="750" b="1"/>
                  </a:p>
                </c:rich>
              </c:tx>
            </c:dLbl>
            <c:dLbl>
              <c:idx val="10"/>
              <c:layout>
                <c:manualLayout>
                  <c:x val="9.6188579785344251E-3"/>
                  <c:y val="-4.6001806044340919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 baseline="0"/>
                      <a:t>109,8*</a:t>
                    </a:r>
                    <a:endParaRPr lang="en-US" sz="750" b="1"/>
                  </a:p>
                </c:rich>
              </c:tx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75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Лист1!$C$2:$C$12</c:f>
              <c:numCache>
                <c:formatCode>#,##0.0</c:formatCode>
                <c:ptCount val="11"/>
                <c:pt idx="0">
                  <c:v>311.8</c:v>
                </c:pt>
                <c:pt idx="1">
                  <c:v>36.1</c:v>
                </c:pt>
                <c:pt idx="2">
                  <c:v>14.8</c:v>
                </c:pt>
                <c:pt idx="3">
                  <c:v>20.5</c:v>
                </c:pt>
                <c:pt idx="4">
                  <c:v>12.1</c:v>
                </c:pt>
                <c:pt idx="5">
                  <c:v>0.5</c:v>
                </c:pt>
                <c:pt idx="6">
                  <c:v>54.2</c:v>
                </c:pt>
                <c:pt idx="7">
                  <c:v>96.9</c:v>
                </c:pt>
                <c:pt idx="8">
                  <c:v>88.1</c:v>
                </c:pt>
                <c:pt idx="9">
                  <c:v>10</c:v>
                </c:pt>
                <c:pt idx="10">
                  <c:v>3</c:v>
                </c:pt>
              </c:numCache>
            </c:numRef>
          </c:val>
        </c:ser>
        <c:shape val="cylinder"/>
        <c:axId val="96267648"/>
        <c:axId val="96773248"/>
        <c:axId val="0"/>
      </c:bar3DChart>
      <c:catAx>
        <c:axId val="96267648"/>
        <c:scaling>
          <c:orientation val="minMax"/>
        </c:scaling>
        <c:axPos val="b"/>
        <c:numFmt formatCode="General" sourceLinked="1"/>
        <c:tickLblPos val="nextTo"/>
        <c:txPr>
          <a:bodyPr rot="5400000" vert="horz"/>
          <a:lstStyle/>
          <a:p>
            <a:pPr>
              <a:defRPr sz="800" b="1"/>
            </a:pPr>
            <a:endParaRPr lang="ru-RU"/>
          </a:p>
        </c:txPr>
        <c:crossAx val="96773248"/>
        <c:crosses val="autoZero"/>
        <c:auto val="1"/>
        <c:lblAlgn val="ctr"/>
        <c:lblOffset val="100"/>
      </c:catAx>
      <c:valAx>
        <c:axId val="96773248"/>
        <c:scaling>
          <c:orientation val="minMax"/>
        </c:scaling>
        <c:axPos val="l"/>
        <c:numFmt formatCode="#,##0.0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96267648"/>
        <c:crosses val="autoZero"/>
        <c:crossBetween val="between"/>
        <c:majorUnit val="50"/>
      </c:valAx>
      <c:spPr>
        <a:noFill/>
        <a:ln w="25393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0.55676810073452254"/>
          <c:y val="0.93574299212598744"/>
          <c:w val="0.43969925806518279"/>
          <c:h val="6.4257028112449793E-2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lrMapOvr bg1="lt1" tx1="dk1" bg2="lt2" tx2="dk2" accent1="accent1" accent2="accent2" accent3="accent3" accent4="accent4" accent5="accent5" accent6="accent6" hlink="hlink" folHlink="folHlink"/>
  <c:chart>
    <c:view3D>
      <c:rotX val="0"/>
      <c:rotY val="0"/>
      <c:depthPercent val="100"/>
      <c:perspective val="30"/>
    </c:view3D>
    <c:plotArea>
      <c:layout>
        <c:manualLayout>
          <c:layoutTarget val="inner"/>
          <c:xMode val="edge"/>
          <c:yMode val="edge"/>
          <c:x val="8.0304018651864206E-2"/>
          <c:y val="5.784938919672078E-2"/>
          <c:w val="0.91969598134817143"/>
          <c:h val="0.4577923592884222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январь-октябрь 2015 года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dLbls>
            <c:dLbl>
              <c:idx val="0"/>
              <c:layout>
                <c:manualLayout>
                  <c:x val="1.9786666226008541E-3"/>
                  <c:y val="1.8575107578637615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118,7*</a:t>
                    </a:r>
                    <a:endParaRPr lang="en-US" sz="750" b="1"/>
                  </a:p>
                </c:rich>
              </c:tx>
            </c:dLbl>
            <c:dLbl>
              <c:idx val="1"/>
              <c:layout>
                <c:manualLayout>
                  <c:x val="2.3899662070048211E-3"/>
                  <c:y val="5.73619822945865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77,0*</a:t>
                    </a:r>
                    <a:endParaRPr lang="en-US" sz="750" b="1"/>
                  </a:p>
                </c:rich>
              </c:tx>
            </c:dLbl>
            <c:dLbl>
              <c:idx val="2"/>
              <c:layout>
                <c:manualLayout>
                  <c:x val="4.4814964761094513E-4"/>
                  <c:y val="-3.9759981770767401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55,6*</a:t>
                    </a:r>
                    <a:endParaRPr lang="en-US" sz="750" b="1"/>
                  </a:p>
                </c:rich>
              </c:tx>
            </c:dLbl>
            <c:dLbl>
              <c:idx val="3"/>
              <c:layout>
                <c:manualLayout>
                  <c:x val="2.1378941742383802E-3"/>
                  <c:y val="1.232686339739448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90,2*</a:t>
                    </a:r>
                    <a:endParaRPr lang="en-US" sz="750" b="1"/>
                  </a:p>
                </c:rich>
              </c:tx>
            </c:dLbl>
            <c:dLbl>
              <c:idx val="4"/>
              <c:layout>
                <c:manualLayout>
                  <c:x val="6.106802122744252E-3"/>
                  <c:y val="8.189933705095374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87,5*</a:t>
                    </a:r>
                    <a:endParaRPr lang="en-US" sz="750" b="1"/>
                  </a:p>
                </c:rich>
              </c:tx>
            </c:dLbl>
            <c:dLbl>
              <c:idx val="5"/>
              <c:layout>
                <c:manualLayout>
                  <c:x val="3.068803999713825E-4"/>
                  <c:y val="2.8534731030961553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51,3*</a:t>
                    </a:r>
                    <a:endParaRPr lang="en-US" sz="750" b="1"/>
                  </a:p>
                </c:rich>
              </c:tx>
            </c:dLbl>
            <c:dLbl>
              <c:idx val="6"/>
              <c:layout>
                <c:manualLayout>
                  <c:x val="-3.8618205253199652E-3"/>
                  <c:y val="5.754361090715750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66,1*</a:t>
                    </a:r>
                    <a:endParaRPr lang="en-US" sz="750" b="1"/>
                  </a:p>
                </c:rich>
              </c:tx>
            </c:dLbl>
            <c:dLbl>
              <c:idx val="7"/>
              <c:layout>
                <c:manualLayout>
                  <c:x val="-6.1668498153365824E-3"/>
                  <c:y val="1.169126740513368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84,4*</a:t>
                    </a:r>
                    <a:endParaRPr lang="en-US" sz="750" b="1"/>
                  </a:p>
                </c:rich>
              </c:tx>
            </c:dLbl>
            <c:dLbl>
              <c:idx val="8"/>
              <c:layout>
                <c:manualLayout>
                  <c:x val="7.5517842536209734E-4"/>
                  <c:y val="6.180456951077877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77,3*</a:t>
                    </a:r>
                    <a:endParaRPr lang="en-US" sz="750" b="1"/>
                  </a:p>
                </c:rich>
              </c:tx>
            </c:dLbl>
            <c:dLbl>
              <c:idx val="9"/>
              <c:layout>
                <c:manualLayout>
                  <c:x val="-3.6142806388446275E-3"/>
                  <c:y val="7.951996354153492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84,6*</a:t>
                    </a:r>
                    <a:endParaRPr lang="en-US" sz="750" b="1"/>
                  </a:p>
                </c:rich>
              </c:tx>
            </c:dLbl>
            <c:dLbl>
              <c:idx val="10"/>
              <c:layout>
                <c:manualLayout>
                  <c:x val="-1.4764812320810401E-3"/>
                  <c:y val="-3.6106708526385992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>
                        <a:solidFill>
                          <a:sysClr val="windowText" lastClr="000000"/>
                        </a:solidFill>
                      </a:rPr>
                      <a:t>в 2,1 р.</a:t>
                    </a:r>
                    <a:endParaRPr lang="en-US" sz="750" b="1">
                      <a:solidFill>
                        <a:sysClr val="windowText" lastClr="000000"/>
                      </a:solidFill>
                    </a:endParaRPr>
                  </a:p>
                </c:rich>
              </c:tx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75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2956.4</c:v>
                </c:pt>
                <c:pt idx="1">
                  <c:v>1841.6</c:v>
                </c:pt>
                <c:pt idx="2">
                  <c:v>85.2</c:v>
                </c:pt>
                <c:pt idx="3">
                  <c:v>176.3</c:v>
                </c:pt>
                <c:pt idx="4">
                  <c:v>150.6</c:v>
                </c:pt>
                <c:pt idx="5">
                  <c:v>12</c:v>
                </c:pt>
                <c:pt idx="6">
                  <c:v>361.7</c:v>
                </c:pt>
                <c:pt idx="7">
                  <c:v>894.8</c:v>
                </c:pt>
                <c:pt idx="8">
                  <c:v>837.6</c:v>
                </c:pt>
                <c:pt idx="9">
                  <c:v>108.1</c:v>
                </c:pt>
                <c:pt idx="10">
                  <c:v>29.7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январь-октябрь 2016 года</c:v>
                </c:pt>
              </c:strCache>
            </c:strRef>
          </c:tx>
          <c:spPr>
            <a:solidFill>
              <a:srgbClr val="4BACC6">
                <a:lumMod val="40000"/>
                <a:lumOff val="60000"/>
              </a:srgbClr>
            </a:solidFill>
          </c:spPr>
          <c:dLbls>
            <c:dLbl>
              <c:idx val="0"/>
              <c:layout>
                <c:manualLayout>
                  <c:x val="2.2736323751766211E-2"/>
                  <c:y val="1.054898684288258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96,8*</a:t>
                    </a:r>
                    <a:endParaRPr lang="en-US" sz="750" b="1"/>
                  </a:p>
                </c:rich>
              </c:tx>
            </c:dLbl>
            <c:dLbl>
              <c:idx val="1"/>
              <c:layout>
                <c:manualLayout>
                  <c:x val="1.6429840288851621E-2"/>
                  <c:y val="5.360407119528073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75,1* </a:t>
                    </a:r>
                    <a:endParaRPr lang="en-US" sz="750" b="1"/>
                  </a:p>
                </c:rich>
              </c:tx>
            </c:dLbl>
            <c:dLbl>
              <c:idx val="2"/>
              <c:layout>
                <c:manualLayout>
                  <c:x val="8.5725144797615723E-3"/>
                  <c:y val="-3.5929817454490212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162,6*</a:t>
                    </a:r>
                    <a:endParaRPr lang="en-US" sz="750" b="1"/>
                  </a:p>
                </c:rich>
              </c:tx>
            </c:dLbl>
            <c:dLbl>
              <c:idx val="3"/>
              <c:layout>
                <c:manualLayout>
                  <c:x val="5.9807817831797738E-3"/>
                  <c:y val="-2.8837043517709347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96,9*</a:t>
                    </a:r>
                    <a:endParaRPr lang="en-US" sz="750" b="1"/>
                  </a:p>
                </c:rich>
              </c:tx>
            </c:dLbl>
            <c:dLbl>
              <c:idx val="4"/>
              <c:layout>
                <c:manualLayout>
                  <c:x val="1.0178053556526838E-2"/>
                  <c:y val="-2.808955954460676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88,3*</a:t>
                    </a:r>
                    <a:endParaRPr lang="en-US" sz="750" b="1"/>
                  </a:p>
                </c:rich>
              </c:tx>
            </c:dLbl>
            <c:dLbl>
              <c:idx val="5"/>
              <c:layout>
                <c:manualLayout>
                  <c:x val="1.1765580718989733E-4"/>
                  <c:y val="-4.4552919631027525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39,7 *</a:t>
                    </a:r>
                    <a:endParaRPr lang="en-US" sz="750" b="1"/>
                  </a:p>
                </c:rich>
              </c:tx>
            </c:dLbl>
            <c:dLbl>
              <c:idx val="6"/>
              <c:layout>
                <c:manualLayout>
                  <c:x val="-1.5037469739158021E-4"/>
                  <c:y val="-1.7398114624739433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127,8*</a:t>
                    </a:r>
                    <a:endParaRPr lang="en-US" sz="750" b="1"/>
                  </a:p>
                </c:rich>
              </c:tx>
            </c:dLbl>
            <c:dLbl>
              <c:idx val="7"/>
              <c:layout>
                <c:manualLayout>
                  <c:x val="6.5943435979212124E-3"/>
                  <c:y val="-8.3238578228569705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109,3*</a:t>
                    </a:r>
                    <a:endParaRPr lang="en-US" sz="750" b="1"/>
                  </a:p>
                </c:rich>
              </c:tx>
            </c:dLbl>
            <c:dLbl>
              <c:idx val="8"/>
              <c:layout>
                <c:manualLayout>
                  <c:x val="1.2889755517181583E-2"/>
                  <c:y val="-1.7309669088791554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102,0*</a:t>
                    </a:r>
                    <a:endParaRPr lang="en-US" sz="750" b="1"/>
                  </a:p>
                </c:rich>
              </c:tx>
            </c:dLbl>
            <c:dLbl>
              <c:idx val="9"/>
              <c:layout>
                <c:manualLayout>
                  <c:x val="2.1379646536837681E-3"/>
                  <c:y val="-3.059042209887698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83,7*</a:t>
                    </a:r>
                    <a:endParaRPr lang="en-US" sz="750" b="1"/>
                  </a:p>
                </c:rich>
              </c:tx>
            </c:dLbl>
            <c:dLbl>
              <c:idx val="10"/>
              <c:layout>
                <c:manualLayout>
                  <c:x val="9.6188579785344251E-3"/>
                  <c:y val="-4.6001806044340919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 baseline="0"/>
                      <a:t>55,2*</a:t>
                    </a:r>
                    <a:endParaRPr lang="en-US" sz="750" b="1"/>
                  </a:p>
                </c:rich>
              </c:tx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75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Лист1!$C$2:$C$12</c:f>
              <c:numCache>
                <c:formatCode>#,##0.0</c:formatCode>
                <c:ptCount val="11"/>
                <c:pt idx="0">
                  <c:v>2860.7</c:v>
                </c:pt>
                <c:pt idx="1">
                  <c:v>1382.5</c:v>
                </c:pt>
                <c:pt idx="2">
                  <c:v>138.5</c:v>
                </c:pt>
                <c:pt idx="3">
                  <c:v>170.8</c:v>
                </c:pt>
                <c:pt idx="4">
                  <c:v>133</c:v>
                </c:pt>
                <c:pt idx="5">
                  <c:v>4.7</c:v>
                </c:pt>
                <c:pt idx="6">
                  <c:v>462.2</c:v>
                </c:pt>
                <c:pt idx="7">
                  <c:v>978</c:v>
                </c:pt>
                <c:pt idx="8">
                  <c:v>854.3</c:v>
                </c:pt>
                <c:pt idx="9">
                  <c:v>90.5</c:v>
                </c:pt>
                <c:pt idx="10">
                  <c:v>16.399999999999999</c:v>
                </c:pt>
              </c:numCache>
            </c:numRef>
          </c:val>
        </c:ser>
        <c:shape val="cylinder"/>
        <c:axId val="96951680"/>
        <c:axId val="96953472"/>
        <c:axId val="0"/>
      </c:bar3DChart>
      <c:catAx>
        <c:axId val="96951680"/>
        <c:scaling>
          <c:orientation val="minMax"/>
        </c:scaling>
        <c:axPos val="b"/>
        <c:numFmt formatCode="General" sourceLinked="1"/>
        <c:tickLblPos val="nextTo"/>
        <c:txPr>
          <a:bodyPr rot="5400000" vert="horz"/>
          <a:lstStyle/>
          <a:p>
            <a:pPr>
              <a:defRPr sz="800" b="1"/>
            </a:pPr>
            <a:endParaRPr lang="ru-RU"/>
          </a:p>
        </c:txPr>
        <c:crossAx val="96953472"/>
        <c:crosses val="autoZero"/>
        <c:auto val="1"/>
        <c:lblAlgn val="ctr"/>
        <c:lblOffset val="100"/>
      </c:catAx>
      <c:valAx>
        <c:axId val="96953472"/>
        <c:scaling>
          <c:orientation val="minMax"/>
        </c:scaling>
        <c:axPos val="l"/>
        <c:numFmt formatCode="#,##0.0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96951680"/>
        <c:crosses val="autoZero"/>
        <c:crossBetween val="between"/>
      </c:valAx>
      <c:spPr>
        <a:noFill/>
        <a:ln w="25393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1.7418677859391399E-2"/>
          <c:y val="0.87143428614831564"/>
          <c:w val="0.28859746676471332"/>
          <c:h val="0.12856571385168492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3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50"/>
              <a:t>Обьем производства по отрасли легкая промышленность,</a:t>
            </a:r>
            <a:r>
              <a:rPr lang="ru-RU" sz="1050" baseline="0"/>
              <a:t> </a:t>
            </a:r>
            <a:r>
              <a:rPr lang="ru-RU" sz="1050"/>
              <a:t>млн. руб.</a:t>
            </a:r>
          </a:p>
        </c:rich>
      </c:tx>
      <c:layout>
        <c:manualLayout>
          <c:xMode val="edge"/>
          <c:yMode val="edge"/>
          <c:x val="0.23817979609251463"/>
          <c:y val="7.8226552616174807E-3"/>
        </c:manualLayout>
      </c:layout>
      <c:spPr>
        <a:noFill/>
        <a:ln w="19217">
          <a:noFill/>
        </a:ln>
      </c:spPr>
    </c:title>
    <c:plotArea>
      <c:layout>
        <c:manualLayout>
          <c:layoutTarget val="inner"/>
          <c:xMode val="edge"/>
          <c:yMode val="edge"/>
          <c:x val="0.32546692064108501"/>
          <c:y val="0.22074339972209414"/>
          <c:w val="0.57282457566458234"/>
          <c:h val="0.52534738304770656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>
              <a:gsLst>
                <a:gs pos="0">
                  <a:srgbClr val="8488C4"/>
                </a:gs>
                <a:gs pos="53000">
                  <a:srgbClr val="D4DEFF"/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5400000" scaled="0"/>
            </a:gradFill>
            <a:ln w="19217"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  <c:dLbls>
            <c:dLbl>
              <c:idx val="0"/>
              <c:layout>
                <c:manualLayout>
                  <c:x val="-6.1600928543408193E-3"/>
                  <c:y val="1.6569028871391077E-2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84,4%*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-8.2269916568595333E-3"/>
                  <c:y val="6.9242344706912044E-3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77,8%*</a:t>
                    </a:r>
                  </a:p>
                </c:rich>
              </c:tx>
              <c:dLblPos val="outEnd"/>
            </c:dLbl>
            <c:dLbl>
              <c:idx val="2"/>
              <c:layout>
                <c:manualLayout>
                  <c:x val="-6.413682522715202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100,3%*</a:t>
                    </a:r>
                    <a:endParaRPr lang="en-US" sz="850"/>
                  </a:p>
                </c:rich>
              </c:tx>
              <c:dLblPos val="outEnd"/>
            </c:dLbl>
            <c:spPr>
              <a:noFill/>
              <a:ln w="19217">
                <a:noFill/>
              </a:ln>
            </c:spPr>
            <c:txPr>
              <a:bodyPr/>
              <a:lstStyle/>
              <a:p>
                <a:pPr>
                  <a:defRPr sz="8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"Тиротекс"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894.8</c:v>
                </c:pt>
                <c:pt idx="1">
                  <c:v>409.2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gradFill>
              <a:gsLst>
                <a:gs pos="0">
                  <a:srgbClr val="FFEFD1"/>
                </a:gs>
                <a:gs pos="64999">
                  <a:srgbClr val="F0EBD5"/>
                </a:gs>
                <a:gs pos="100000">
                  <a:srgbClr val="D1C39F"/>
                </a:gs>
              </a:gsLst>
              <a:lin ang="5400000" scaled="0"/>
            </a:gradFill>
            <a:ln w="19217">
              <a:noFill/>
            </a:ln>
          </c:spPr>
          <c:dLbls>
            <c:dLbl>
              <c:idx val="0"/>
              <c:layout>
                <c:manualLayout>
                  <c:x val="3.5473917070073754E-3"/>
                  <c:y val="4.8335958005249384E-3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00"/>
                      <a:t>109,3%</a:t>
                    </a:r>
                    <a:r>
                      <a:rPr lang="ru-RU" sz="900"/>
                      <a:t> *</a:t>
                    </a:r>
                  </a:p>
                </c:rich>
              </c:tx>
              <c:spPr>
                <a:noFill/>
                <a:ln w="19217">
                  <a:noFill/>
                </a:ln>
              </c:spPr>
              <c:dLblPos val="outEnd"/>
            </c:dLbl>
            <c:dLbl>
              <c:idx val="1"/>
              <c:layout>
                <c:manualLayout>
                  <c:x val="-8.1632554020115659E-3"/>
                  <c:y val="2.8712141319413792E-3"/>
                </c:manualLayout>
              </c:layout>
              <c:tx>
                <c:rich>
                  <a:bodyPr/>
                  <a:lstStyle/>
                  <a:p>
                    <a:pPr>
                      <a:defRPr sz="85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50"/>
                      <a:t>126,4% *</a:t>
                    </a:r>
                  </a:p>
                </c:rich>
              </c:tx>
              <c:spPr>
                <a:noFill/>
                <a:ln w="19217">
                  <a:noFill/>
                </a:ln>
              </c:spPr>
              <c:dLblPos val="outEnd"/>
            </c:dLbl>
            <c:dLbl>
              <c:idx val="2"/>
              <c:layout>
                <c:manualLayout>
                  <c:x val="-1.6055863387446961E-4"/>
                  <c:y val="-6.3642532488316734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89,3%*</a:t>
                    </a:r>
                    <a:endParaRPr lang="en-US" sz="900"/>
                  </a:p>
                </c:rich>
              </c:tx>
              <c:dLblPos val="outEnd"/>
            </c:dLbl>
            <c:spPr>
              <a:noFill/>
              <a:ln w="19217">
                <a:noFill/>
              </a:ln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"Тиротекс"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978</c:v>
                </c:pt>
                <c:pt idx="1">
                  <c:v>517.4</c:v>
                </c:pt>
              </c:numCache>
            </c:numRef>
          </c:val>
        </c:ser>
        <c:dLbls>
          <c:showVal val="1"/>
        </c:dLbls>
        <c:axId val="97160576"/>
        <c:axId val="97170560"/>
      </c:barChart>
      <c:catAx>
        <c:axId val="9716057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 kern="0" baseline="0"/>
            </a:pPr>
            <a:endParaRPr lang="ru-RU"/>
          </a:p>
        </c:txPr>
        <c:crossAx val="97170560"/>
        <c:crosses val="autoZero"/>
        <c:auto val="1"/>
        <c:lblAlgn val="ctr"/>
        <c:lblOffset val="100"/>
      </c:catAx>
      <c:valAx>
        <c:axId val="97170560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75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750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0"/>
              <c:y val="0.78966767615586564"/>
            </c:manualLayout>
          </c:layout>
          <c:spPr>
            <a:noFill/>
            <a:ln w="19217">
              <a:noFill/>
            </a:ln>
          </c:spPr>
        </c:title>
        <c:numFmt formatCode="General" sourceLinked="1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97160576"/>
        <c:crosses val="autoZero"/>
        <c:crossBetween val="between"/>
        <c:majorUnit val="200"/>
      </c:valAx>
    </c:plotArea>
    <c:legend>
      <c:legendPos val="r"/>
      <c:layout>
        <c:manualLayout>
          <c:xMode val="edge"/>
          <c:yMode val="edge"/>
          <c:x val="0.8993047706824896"/>
          <c:y val="0.20889827795915755"/>
          <c:w val="9.8429775297274744E-2"/>
          <c:h val="0.30439103742981938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000" b="1" i="0" u="none" strike="noStrike" baseline="0">
                <a:solidFill>
                  <a:srgbClr val="FF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50">
                <a:solidFill>
                  <a:sysClr val="windowText" lastClr="000000"/>
                </a:solidFill>
              </a:rPr>
              <a:t>Обьем производства в отрасли электроэнергетика,</a:t>
            </a:r>
            <a:r>
              <a:rPr lang="ru-RU" sz="1050" baseline="0">
                <a:solidFill>
                  <a:sysClr val="windowText" lastClr="000000"/>
                </a:solidFill>
              </a:rPr>
              <a:t> </a:t>
            </a:r>
            <a:r>
              <a:rPr lang="ru-RU" sz="1050">
                <a:solidFill>
                  <a:sysClr val="windowText" lastClr="000000"/>
                </a:solidFill>
              </a:rPr>
              <a:t>млн. руб.</a:t>
            </a:r>
          </a:p>
        </c:rich>
      </c:tx>
      <c:layout>
        <c:manualLayout>
          <c:xMode val="edge"/>
          <c:yMode val="edge"/>
          <c:x val="0.21939632545932553"/>
          <c:y val="0"/>
        </c:manualLayout>
      </c:layout>
      <c:spPr>
        <a:noFill/>
        <a:ln w="21571">
          <a:noFill/>
        </a:ln>
      </c:spPr>
    </c:title>
    <c:plotArea>
      <c:layout>
        <c:manualLayout>
          <c:layoutTarget val="inner"/>
          <c:xMode val="edge"/>
          <c:yMode val="edge"/>
          <c:x val="0.37949196474857438"/>
          <c:y val="0.12735581129281917"/>
          <c:w val="0.51487817522032142"/>
          <c:h val="0.64640487246786593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5400000" scaled="0"/>
            </a:gradFill>
            <a:ln w="21571">
              <a:noFill/>
            </a:ln>
          </c:spPr>
          <c:dLbls>
            <c:dLbl>
              <c:idx val="0"/>
              <c:layout>
                <c:manualLayout>
                  <c:x val="-8.1915888041211027E-3"/>
                  <c:y val="1.1700131233595942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118,7%*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-9.4290624247396777E-3"/>
                  <c:y val="-3.4934383202099412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121,6%*</a:t>
                    </a:r>
                  </a:p>
                </c:rich>
              </c:tx>
              <c:dLblPos val="outEnd"/>
            </c:dLbl>
            <c:dLbl>
              <c:idx val="2"/>
              <c:layout>
                <c:manualLayout>
                  <c:x val="1.826462868612178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98,2%*</a:t>
                    </a:r>
                    <a:endParaRPr lang="en-US" sz="800"/>
                  </a:p>
                </c:rich>
              </c:tx>
              <c:dLblPos val="outEnd"/>
            </c:dLbl>
            <c:spPr>
              <a:noFill/>
              <a:ln w="21571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"Молдавская ГРЭС"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2956.4</c:v>
                </c:pt>
                <c:pt idx="1">
                  <c:v>2561.5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  <a:ln w="21571">
              <a:noFill/>
            </a:ln>
          </c:spPr>
          <c:dLbls>
            <c:dLbl>
              <c:idx val="0"/>
              <c:layout>
                <c:manualLayout>
                  <c:x val="-6.5524546601192736E-3"/>
                  <c:y val="3.3687724518306292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96,8</a:t>
                    </a:r>
                    <a:r>
                      <a:rPr lang="ru-RU" sz="800" baseline="0"/>
                      <a:t>%*</a:t>
                    </a:r>
                    <a:endParaRPr lang="en-US" sz="800"/>
                  </a:p>
                </c:rich>
              </c:tx>
              <c:dLblPos val="outEnd"/>
            </c:dLbl>
            <c:dLbl>
              <c:idx val="1"/>
              <c:layout>
                <c:manualLayout>
                  <c:x val="-6.2461476918807867E-3"/>
                  <c:y val="5.2880486713354402E-4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00"/>
                      <a:t>96,3% *</a:t>
                    </a:r>
                  </a:p>
                </c:rich>
              </c:tx>
              <c:spPr>
                <a:noFill/>
                <a:ln w="21571">
                  <a:noFill/>
                </a:ln>
              </c:spPr>
              <c:dLblPos val="outEnd"/>
            </c:dLbl>
            <c:dLbl>
              <c:idx val="2"/>
              <c:layout>
                <c:manualLayout>
                  <c:x val="6.471725490669671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95,2%*</a:t>
                    </a:r>
                    <a:endParaRPr lang="en-US" sz="800"/>
                  </a:p>
                </c:rich>
              </c:tx>
              <c:dLblPos val="outEnd"/>
            </c:dLbl>
            <c:spPr>
              <a:noFill/>
              <a:ln w="21571">
                <a:noFill/>
              </a:ln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"Молдавская ГРЭС"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2860.7</c:v>
                </c:pt>
                <c:pt idx="1">
                  <c:v>2466.3000000000002</c:v>
                </c:pt>
              </c:numCache>
            </c:numRef>
          </c:val>
        </c:ser>
        <c:dLbls>
          <c:showVal val="1"/>
        </c:dLbls>
        <c:axId val="97184768"/>
        <c:axId val="97121408"/>
      </c:barChart>
      <c:catAx>
        <c:axId val="97184768"/>
        <c:scaling>
          <c:orientation val="minMax"/>
        </c:scaling>
        <c:axPos val="l"/>
        <c:numFmt formatCode="General" sourceLinked="1"/>
        <c:tickLblPos val="nextTo"/>
        <c:crossAx val="97121408"/>
        <c:crosses val="autoZero"/>
        <c:auto val="1"/>
        <c:lblAlgn val="ctr"/>
        <c:lblOffset val="100"/>
      </c:catAx>
      <c:valAx>
        <c:axId val="97121408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84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2.0736132711249413E-3"/>
              <c:y val="0.81553339165937588"/>
            </c:manualLayout>
          </c:layout>
          <c:spPr>
            <a:noFill/>
            <a:ln w="21571">
              <a:noFill/>
            </a:ln>
          </c:spPr>
        </c:title>
        <c:numFmt formatCode="0.0" sourceLinked="1"/>
        <c:tickLblPos val="nextTo"/>
        <c:crossAx val="97184768"/>
        <c:crosses val="autoZero"/>
        <c:crossBetween val="between"/>
        <c:majorUnit val="400"/>
      </c:valAx>
    </c:plotArea>
    <c:legend>
      <c:legendPos val="r"/>
      <c:layout>
        <c:manualLayout>
          <c:xMode val="edge"/>
          <c:yMode val="edge"/>
          <c:x val="0.91442195460861564"/>
          <c:y val="6.0715797622072104E-2"/>
          <c:w val="7.0720256982802404E-2"/>
          <c:h val="0.45184136474319825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32824951733354207"/>
          <c:y val="6.4456721915286203E-2"/>
          <c:w val="0.62508600650860424"/>
          <c:h val="0.57064775742811857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январь - октябрь 2015 года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 prstMaterial="metal">
              <a:bevelT w="63500" h="25400"/>
            </a:sp3d>
          </c:spPr>
          <c:dLbls>
            <c:dLbl>
              <c:idx val="0"/>
              <c:layout>
                <c:manualLayout>
                  <c:x val="-1.8042221709734081E-2"/>
                  <c:y val="3.4448818897637812E-3"/>
                </c:manualLayout>
              </c:layout>
              <c:tx>
                <c:rich>
                  <a:bodyPr/>
                  <a:lstStyle/>
                  <a:p>
                    <a:r>
                      <a:rPr lang="ru-RU" sz="880"/>
                      <a:t>-25,0*</a:t>
                    </a:r>
                    <a:endParaRPr lang="en-US" sz="900"/>
                  </a:p>
                </c:rich>
              </c:tx>
              <c:dLblPos val="outEnd"/>
            </c:dLbl>
            <c:dLbl>
              <c:idx val="1"/>
              <c:layout>
                <c:manualLayout>
                  <c:x val="-1.1157601115760118E-2"/>
                  <c:y val="3.3332677165354492E-2"/>
                </c:manualLayout>
              </c:layout>
              <c:tx>
                <c:rich>
                  <a:bodyPr/>
                  <a:lstStyle/>
                  <a:p>
                    <a:r>
                      <a:rPr lang="ru-RU" sz="880"/>
                      <a:t>-18,1*</a:t>
                    </a:r>
                    <a:endParaRPr lang="en-US" sz="900"/>
                  </a:p>
                </c:rich>
              </c:tx>
            </c:dLbl>
            <c:dLbl>
              <c:idx val="2"/>
              <c:layout>
                <c:manualLayout>
                  <c:x val="-1.6736401673640221E-2"/>
                  <c:y val="3.3333333333333402E-2"/>
                </c:manualLayout>
              </c:layout>
              <c:tx>
                <c:rich>
                  <a:bodyPr/>
                  <a:lstStyle/>
                  <a:p>
                    <a:r>
                      <a:rPr lang="ru-RU" sz="880"/>
                      <a:t>-28,2*</a:t>
                    </a:r>
                    <a:endParaRPr lang="en-US" sz="900"/>
                  </a:p>
                </c:rich>
              </c:tx>
            </c:dLbl>
            <c:dLbl>
              <c:idx val="3"/>
              <c:delete val="1"/>
            </c:dLbl>
            <c:spPr>
              <a:noFill/>
              <a:ln w="24830">
                <a:noFill/>
              </a:ln>
            </c:spPr>
            <c:txPr>
              <a:bodyPr/>
              <a:lstStyle/>
              <a:p>
                <a:pPr>
                  <a:defRPr sz="880"/>
                </a:pPr>
                <a:endParaRPr lang="ru-RU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ВТО</c:v>
                </c:pt>
                <c:pt idx="1">
                  <c:v>Экспорт</c:v>
                </c:pt>
                <c:pt idx="2">
                  <c:v>Импорт</c:v>
                </c:pt>
                <c:pt idx="3">
                  <c:v>Сальдо</c:v>
                </c:pt>
              </c:strCache>
            </c:strRef>
          </c:cat>
          <c:val>
            <c:numRef>
              <c:f>Sheet1!$B$2:$B$5</c:f>
              <c:numCache>
                <c:formatCode>#,##0.0</c:formatCode>
                <c:ptCount val="4"/>
                <c:pt idx="0">
                  <c:v>1478.61</c:v>
                </c:pt>
                <c:pt idx="1">
                  <c:v>511.01</c:v>
                </c:pt>
                <c:pt idx="2">
                  <c:v>967.59900000000005</c:v>
                </c:pt>
                <c:pt idx="3">
                  <c:v>-456.58900000000006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январь - октябрь 2016 года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 prstMaterial="metal">
              <a:bevelT w="63500" h="25400"/>
            </a:sp3d>
          </c:spPr>
          <c:dLbls>
            <c:dLbl>
              <c:idx val="0"/>
              <c:layout>
                <c:manualLayout>
                  <c:x val="2.5877581201931347E-2"/>
                  <c:y val="2.2645669291338578E-2"/>
                </c:manualLayout>
              </c:layout>
              <c:tx>
                <c:rich>
                  <a:bodyPr/>
                  <a:lstStyle/>
                  <a:p>
                    <a:r>
                      <a:rPr lang="ru-RU" sz="880">
                        <a:solidFill>
                          <a:sysClr val="windowText" lastClr="000000"/>
                        </a:solidFill>
                      </a:rPr>
                      <a:t>-24,4*</a:t>
                    </a:r>
                    <a:endParaRPr lang="en-US" sz="90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2.3265794704532227E-2"/>
                  <c:y val="2.735433070866156E-2"/>
                </c:manualLayout>
              </c:layout>
              <c:tx>
                <c:rich>
                  <a:bodyPr/>
                  <a:lstStyle/>
                  <a:p>
                    <a:r>
                      <a:rPr lang="ru-RU" sz="880">
                        <a:solidFill>
                          <a:sysClr val="windowText" lastClr="000000"/>
                        </a:solidFill>
                      </a:rPr>
                      <a:t>-15,3*</a:t>
                    </a:r>
                    <a:endParaRPr lang="en-US" sz="90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2.9596781573851386E-2"/>
                  <c:y val="2.8624671916010497E-2"/>
                </c:manualLayout>
              </c:layout>
              <c:tx>
                <c:rich>
                  <a:bodyPr/>
                  <a:lstStyle/>
                  <a:p>
                    <a:r>
                      <a:rPr lang="ru-RU" sz="880">
                        <a:solidFill>
                          <a:sysClr val="windowText" lastClr="000000"/>
                        </a:solidFill>
                      </a:rPr>
                      <a:t>-29,3*</a:t>
                    </a:r>
                    <a:endParaRPr lang="en-US" sz="90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</c:dLbl>
            <c:dLbl>
              <c:idx val="3"/>
              <c:delete val="1"/>
            </c:dLbl>
            <c:spPr>
              <a:noFill/>
              <a:ln w="24830">
                <a:noFill/>
              </a:ln>
            </c:spPr>
            <c:txPr>
              <a:bodyPr/>
              <a:lstStyle/>
              <a:p>
                <a:pPr>
                  <a:defRPr sz="88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ВТО</c:v>
                </c:pt>
                <c:pt idx="1">
                  <c:v>Экспорт</c:v>
                </c:pt>
                <c:pt idx="2">
                  <c:v>Импорт</c:v>
                </c:pt>
                <c:pt idx="3">
                  <c:v>Сальдо</c:v>
                </c:pt>
              </c:strCache>
            </c:strRef>
          </c:cat>
          <c:val>
            <c:numRef>
              <c:f>Sheet1!$C$2:$C$5</c:f>
              <c:numCache>
                <c:formatCode>#,##0.0</c:formatCode>
                <c:ptCount val="4"/>
                <c:pt idx="0">
                  <c:v>1117.595</c:v>
                </c:pt>
                <c:pt idx="1">
                  <c:v>433.03699999999833</c:v>
                </c:pt>
                <c:pt idx="2">
                  <c:v>684.55699999999797</c:v>
                </c:pt>
                <c:pt idx="3">
                  <c:v>-251.52000000000004</c:v>
                </c:pt>
              </c:numCache>
            </c:numRef>
          </c:val>
        </c:ser>
        <c:gapWidth val="50"/>
        <c:overlap val="51"/>
        <c:axId val="97472512"/>
        <c:axId val="97474048"/>
      </c:barChart>
      <c:catAx>
        <c:axId val="97472512"/>
        <c:scaling>
          <c:orientation val="minMax"/>
        </c:scaling>
        <c:axPos val="b"/>
        <c:numFmt formatCode="General" sourceLinked="1"/>
        <c:majorTickMark val="cross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97474048"/>
        <c:crosses val="autoZero"/>
        <c:lblAlgn val="ctr"/>
        <c:lblOffset val="20"/>
        <c:tickMarkSkip val="1"/>
      </c:catAx>
      <c:valAx>
        <c:axId val="97474048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78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 - темп прироста (спада) в % к </a:t>
                </a: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78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предыдущему </a:t>
                </a: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78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году</a:t>
                </a:r>
              </a:p>
            </c:rich>
          </c:tx>
          <c:layout>
            <c:manualLayout>
              <c:xMode val="edge"/>
              <c:yMode val="edge"/>
              <c:x val="6.5543878144938991E-2"/>
              <c:y val="0.10669488188976378"/>
            </c:manualLayout>
          </c:layout>
          <c:spPr>
            <a:noFill/>
            <a:ln w="24830">
              <a:noFill/>
            </a:ln>
          </c:spPr>
        </c:title>
        <c:numFmt formatCode="#,##0.0" sourceLinked="1"/>
        <c:majorTickMark val="cross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974725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0.92717</cdr:y>
    </cdr:from>
    <cdr:to>
      <cdr:x>0.1892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3152775"/>
          <a:ext cx="1123950" cy="2476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0.7675</cdr:x>
      <cdr:y>0.03636</cdr:y>
    </cdr:from>
    <cdr:to>
      <cdr:x>1</cdr:x>
      <cdr:y>0.17081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598265" y="95250"/>
          <a:ext cx="1392960" cy="352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900">
              <a:latin typeface="Times New Roman" pitchFamily="18" charset="0"/>
              <a:cs typeface="Times New Roman" pitchFamily="18" charset="0"/>
            </a:rPr>
            <a:t>*</a:t>
          </a:r>
          <a:r>
            <a:rPr lang="en-US" sz="900" baseline="0">
              <a:latin typeface="Times New Roman" pitchFamily="18" charset="0"/>
              <a:cs typeface="Times New Roman" pitchFamily="18" charset="0"/>
            </a:rPr>
            <a:t> - 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темп роста к 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соответствующему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 периоду прошлого года,%</a:t>
          </a:r>
          <a:endParaRPr lang="ru-RU" sz="9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0.92717</cdr:y>
    </cdr:from>
    <cdr:to>
      <cdr:x>0.1892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3152775"/>
          <a:ext cx="1123950" cy="2476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0.7675</cdr:x>
      <cdr:y>0.03636</cdr:y>
    </cdr:from>
    <cdr:to>
      <cdr:x>1</cdr:x>
      <cdr:y>0.17081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598265" y="95250"/>
          <a:ext cx="1392960" cy="352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900">
              <a:latin typeface="Times New Roman" pitchFamily="18" charset="0"/>
              <a:cs typeface="Times New Roman" pitchFamily="18" charset="0"/>
            </a:rPr>
            <a:t>*</a:t>
          </a:r>
          <a:r>
            <a:rPr lang="en-US" sz="900" baseline="0">
              <a:latin typeface="Times New Roman" pitchFamily="18" charset="0"/>
              <a:cs typeface="Times New Roman" pitchFamily="18" charset="0"/>
            </a:rPr>
            <a:t> - 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темп роста к 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соответствующему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 периоду прошлого года,%</a:t>
          </a:r>
          <a:endParaRPr lang="ru-RU" sz="9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95C79-5BA0-43C5-AC4C-D3F7CD7C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3439</TotalTime>
  <Pages>10</Pages>
  <Words>3374</Words>
  <Characters>19237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kovalenko-k</dc:creator>
  <cp:lastModifiedBy>kovalenko-k</cp:lastModifiedBy>
  <cp:revision>148</cp:revision>
  <cp:lastPrinted>2016-11-23T07:26:00Z</cp:lastPrinted>
  <dcterms:created xsi:type="dcterms:W3CDTF">2016-08-17T06:35:00Z</dcterms:created>
  <dcterms:modified xsi:type="dcterms:W3CDTF">2016-11-23T07:27:00Z</dcterms:modified>
</cp:coreProperties>
</file>