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6D" w:rsidRPr="00497C5F" w:rsidRDefault="0035206D" w:rsidP="0035206D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97C5F">
        <w:rPr>
          <w:rFonts w:ascii="Times New Roman" w:hAnsi="Times New Roman" w:cs="Times New Roman"/>
          <w:sz w:val="24"/>
          <w:szCs w:val="24"/>
        </w:rPr>
        <w:t xml:space="preserve">Краткие итоги социально-экономического развития Приднестровской Молдавской Республики в январе - </w:t>
      </w:r>
      <w:r w:rsidR="0099664C">
        <w:rPr>
          <w:rFonts w:ascii="Times New Roman" w:hAnsi="Times New Roman" w:cs="Times New Roman"/>
          <w:sz w:val="24"/>
          <w:szCs w:val="24"/>
        </w:rPr>
        <w:t>октябре</w:t>
      </w:r>
      <w:r w:rsidRPr="00497C5F">
        <w:rPr>
          <w:rFonts w:ascii="Times New Roman" w:hAnsi="Times New Roman" w:cs="Times New Roman"/>
          <w:sz w:val="24"/>
          <w:szCs w:val="24"/>
        </w:rPr>
        <w:t xml:space="preserve"> 2015 года </w:t>
      </w:r>
    </w:p>
    <w:p w:rsidR="0035206D" w:rsidRDefault="0035206D" w:rsidP="003520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206D" w:rsidRDefault="0035206D" w:rsidP="0035206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7B2">
        <w:rPr>
          <w:rFonts w:ascii="Times New Roman" w:hAnsi="Times New Roman"/>
          <w:sz w:val="24"/>
          <w:szCs w:val="24"/>
        </w:rPr>
        <w:t>В январе-</w:t>
      </w:r>
      <w:r w:rsidR="0099664C">
        <w:rPr>
          <w:rFonts w:ascii="Times New Roman" w:hAnsi="Times New Roman"/>
          <w:sz w:val="24"/>
          <w:szCs w:val="24"/>
        </w:rPr>
        <w:t>октябре</w:t>
      </w:r>
      <w:r w:rsidRPr="003F67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2015 </w:t>
      </w:r>
      <w:r w:rsidRPr="003F67B2">
        <w:rPr>
          <w:rFonts w:ascii="Times New Roman" w:hAnsi="Times New Roman"/>
          <w:sz w:val="24"/>
          <w:szCs w:val="24"/>
        </w:rPr>
        <w:t xml:space="preserve">года </w:t>
      </w:r>
      <w:r w:rsidR="009E527D">
        <w:rPr>
          <w:rFonts w:ascii="Times New Roman" w:hAnsi="Times New Roman"/>
          <w:sz w:val="24"/>
          <w:szCs w:val="24"/>
        </w:rPr>
        <w:t xml:space="preserve">в условиях возрастающей неопределенности в экономике </w:t>
      </w:r>
      <w:r w:rsidRPr="003F67B2">
        <w:rPr>
          <w:rFonts w:ascii="Times New Roman" w:hAnsi="Times New Roman"/>
          <w:sz w:val="24"/>
          <w:szCs w:val="24"/>
        </w:rPr>
        <w:t>макроэконо</w:t>
      </w:r>
      <w:r w:rsidR="00EF259F">
        <w:rPr>
          <w:rFonts w:ascii="Times New Roman" w:hAnsi="Times New Roman"/>
          <w:sz w:val="24"/>
          <w:szCs w:val="24"/>
        </w:rPr>
        <w:t xml:space="preserve">мическая ситуация в республике </w:t>
      </w:r>
      <w:r w:rsidRPr="003F67B2">
        <w:rPr>
          <w:rFonts w:ascii="Times New Roman" w:hAnsi="Times New Roman"/>
          <w:sz w:val="24"/>
          <w:szCs w:val="24"/>
        </w:rPr>
        <w:t xml:space="preserve">продолжала ухудшаться. </w:t>
      </w:r>
      <w:r>
        <w:rPr>
          <w:rFonts w:ascii="Times New Roman" w:hAnsi="Times New Roman"/>
          <w:sz w:val="24"/>
          <w:szCs w:val="24"/>
        </w:rPr>
        <w:t>У</w:t>
      </w:r>
      <w:r w:rsidRPr="003F67B2">
        <w:rPr>
          <w:rFonts w:ascii="Times New Roman" w:hAnsi="Times New Roman"/>
          <w:sz w:val="24"/>
          <w:szCs w:val="24"/>
        </w:rPr>
        <w:t>силени</w:t>
      </w:r>
      <w:r>
        <w:rPr>
          <w:rFonts w:ascii="Times New Roman" w:hAnsi="Times New Roman"/>
          <w:sz w:val="24"/>
          <w:szCs w:val="24"/>
        </w:rPr>
        <w:t>е</w:t>
      </w:r>
      <w:r w:rsidRPr="003F6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B2">
        <w:rPr>
          <w:rFonts w:ascii="Times New Roman" w:hAnsi="Times New Roman"/>
          <w:sz w:val="24"/>
          <w:szCs w:val="24"/>
        </w:rPr>
        <w:t>санкционного</w:t>
      </w:r>
      <w:proofErr w:type="spellEnd"/>
      <w:r w:rsidRPr="003F67B2">
        <w:rPr>
          <w:rFonts w:ascii="Times New Roman" w:hAnsi="Times New Roman"/>
          <w:sz w:val="24"/>
          <w:szCs w:val="24"/>
        </w:rPr>
        <w:t xml:space="preserve"> давления </w:t>
      </w:r>
      <w:proofErr w:type="gramStart"/>
      <w:r w:rsidRPr="003F67B2">
        <w:rPr>
          <w:rFonts w:ascii="Times New Roman" w:hAnsi="Times New Roman"/>
          <w:sz w:val="24"/>
          <w:szCs w:val="24"/>
        </w:rPr>
        <w:t>на Приднестровье со стороны сопредельных государств при осуществлении внешнеэкономической деятельности в совокупности с</w:t>
      </w:r>
      <w:r w:rsidR="00EE48DD">
        <w:rPr>
          <w:rFonts w:ascii="Times New Roman" w:hAnsi="Times New Roman"/>
          <w:sz w:val="24"/>
          <w:szCs w:val="24"/>
        </w:rPr>
        <w:t xml:space="preserve"> ухудшением</w:t>
      </w:r>
      <w:proofErr w:type="gramEnd"/>
      <w:r w:rsidR="00EE48DD">
        <w:rPr>
          <w:rFonts w:ascii="Times New Roman" w:hAnsi="Times New Roman"/>
          <w:sz w:val="24"/>
          <w:szCs w:val="24"/>
        </w:rPr>
        <w:t xml:space="preserve"> внешнеторговой конъюнктуры для хозяйствующих субъектов республики </w:t>
      </w:r>
      <w:r>
        <w:rPr>
          <w:rFonts w:ascii="Times New Roman" w:hAnsi="Times New Roman"/>
          <w:sz w:val="24"/>
          <w:szCs w:val="24"/>
        </w:rPr>
        <w:t>усиливают риски осуществления внешнеэкономической деятельности и отражаются на динамике промышленного производства.</w:t>
      </w:r>
    </w:p>
    <w:p w:rsidR="00D55000" w:rsidRDefault="00D55000" w:rsidP="00D55000">
      <w:pPr>
        <w:pStyle w:val="aa"/>
        <w:spacing w:before="0" w:beforeAutospacing="0" w:after="0" w:afterAutospacing="0"/>
        <w:ind w:firstLine="709"/>
        <w:jc w:val="both"/>
      </w:pPr>
    </w:p>
    <w:p w:rsidR="00D55000" w:rsidRPr="00A67BFB" w:rsidRDefault="00D55000" w:rsidP="00D5500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7BFB">
        <w:rPr>
          <w:rFonts w:ascii="Times New Roman" w:hAnsi="Times New Roman"/>
          <w:b/>
          <w:sz w:val="24"/>
          <w:szCs w:val="24"/>
          <w:u w:val="single"/>
        </w:rPr>
        <w:t>Промышленность</w:t>
      </w:r>
    </w:p>
    <w:p w:rsidR="00D55000" w:rsidRPr="00A67BFB" w:rsidRDefault="00D55000" w:rsidP="00D5500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7BFB">
        <w:rPr>
          <w:rFonts w:ascii="Times New Roman" w:hAnsi="Times New Roman"/>
          <w:sz w:val="24"/>
          <w:szCs w:val="24"/>
        </w:rPr>
        <w:t xml:space="preserve">Ситуация в индустриальном секторе республики в рассматриваемом периоде складывалась под воздействием </w:t>
      </w:r>
      <w:r w:rsidRPr="00A67BFB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ограничительных барьеров со стороны соседних государств, а также падения спроса на приднестровскую продукцию как на внутреннем, так и на внешних рынках</w:t>
      </w:r>
      <w:r w:rsidRPr="00A67BFB">
        <w:rPr>
          <w:rFonts w:ascii="Times New Roman" w:hAnsi="Times New Roman"/>
          <w:sz w:val="24"/>
          <w:szCs w:val="24"/>
        </w:rPr>
        <w:t>.</w:t>
      </w:r>
      <w:proofErr w:type="gramEnd"/>
      <w:r w:rsidRPr="00A67BFB">
        <w:rPr>
          <w:rFonts w:ascii="Times New Roman" w:hAnsi="Times New Roman"/>
          <w:sz w:val="24"/>
          <w:szCs w:val="24"/>
        </w:rPr>
        <w:t xml:space="preserve"> Объем п</w:t>
      </w:r>
      <w:r w:rsidRPr="00A67BFB">
        <w:rPr>
          <w:rFonts w:ascii="Times New Roman" w:hAnsi="Times New Roman"/>
          <w:snapToGrid w:val="0"/>
          <w:sz w:val="24"/>
          <w:szCs w:val="24"/>
        </w:rPr>
        <w:t>ромышленного производства</w:t>
      </w:r>
      <w:r w:rsidRPr="00A67BFB">
        <w:rPr>
          <w:rFonts w:ascii="Times New Roman" w:hAnsi="Times New Roman"/>
          <w:sz w:val="24"/>
          <w:szCs w:val="24"/>
        </w:rPr>
        <w:t xml:space="preserve"> (без учета субъектов малого предпринимательства) в целом за январь–октябрь </w:t>
      </w:r>
      <w:r w:rsidRPr="00A67BFB">
        <w:rPr>
          <w:rFonts w:ascii="Times New Roman" w:hAnsi="Times New Roman"/>
          <w:snapToGrid w:val="0"/>
          <w:sz w:val="24"/>
          <w:szCs w:val="24"/>
        </w:rPr>
        <w:t xml:space="preserve">2015 года </w:t>
      </w:r>
      <w:r w:rsidRPr="00A67BFB">
        <w:rPr>
          <w:rFonts w:ascii="Times New Roman" w:hAnsi="Times New Roman"/>
          <w:sz w:val="24"/>
          <w:szCs w:val="24"/>
        </w:rPr>
        <w:t>составил в абсолютной величине 7 388,1 млн. руб., что ниже аналогичного показателя прошлого года на 9,6%. В долларовом эквиваленте объем промышленного производства составил 640,0 млн. долл. или 84,1% к уровню показателя января-октября 2014 года.</w:t>
      </w:r>
    </w:p>
    <w:p w:rsidR="00D55000" w:rsidRPr="00A67BFB" w:rsidRDefault="00D55000" w:rsidP="00D5500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383540</wp:posOffset>
            </wp:positionV>
            <wp:extent cx="2571750" cy="2038350"/>
            <wp:effectExtent l="19050" t="0" r="0" b="0"/>
            <wp:wrapTight wrapText="bothSides">
              <wp:wrapPolygon edited="0">
                <wp:start x="-160" y="0"/>
                <wp:lineTo x="-160" y="21398"/>
                <wp:lineTo x="21600" y="21398"/>
                <wp:lineTo x="21600" y="0"/>
                <wp:lineTo x="-160" y="0"/>
              </wp:wrapPolygon>
            </wp:wrapTight>
            <wp:docPr id="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383540</wp:posOffset>
            </wp:positionV>
            <wp:extent cx="3743325" cy="1981200"/>
            <wp:effectExtent l="19050" t="0" r="0" b="0"/>
            <wp:wrapTight wrapText="bothSides">
              <wp:wrapPolygon edited="0">
                <wp:start x="-110" y="0"/>
                <wp:lineTo x="-110" y="21392"/>
                <wp:lineTo x="21545" y="21392"/>
                <wp:lineTo x="21545" y="0"/>
                <wp:lineTo x="-110" y="0"/>
              </wp:wrapPolygon>
            </wp:wrapTight>
            <wp:docPr id="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A67BFB">
        <w:rPr>
          <w:rFonts w:ascii="Times New Roman" w:hAnsi="Times New Roman"/>
          <w:sz w:val="24"/>
          <w:szCs w:val="24"/>
        </w:rPr>
        <w:t>Отраслевая структура промышленного производства по итогам января - октября              2015 года выглядела следующим образом:</w:t>
      </w:r>
    </w:p>
    <w:p w:rsidR="00D55000" w:rsidRPr="00A67BFB" w:rsidRDefault="00D55000" w:rsidP="00D5500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7BFB">
        <w:rPr>
          <w:rFonts w:ascii="Times New Roman" w:hAnsi="Times New Roman"/>
          <w:sz w:val="24"/>
          <w:szCs w:val="24"/>
        </w:rPr>
        <w:t>Так, увеличение объемов производства в электроэнергетике позволило сохранить лидирующую позицию в структуре выпуска – 40,0% (30,4% в январе-октябре 2014 года). На металлургию в результате возобновления понижательного тренда объемов товарного выпуска в сентябре-октябре 2015 года, в рассматриваемом периоде приходилось 24,5% выпуска в промышленности против 28,8% в январе-октябре 2014 года. Предприятия легкой и пищевой промышленности сформировали 12,2% и 10,8% товарного выпуска соответственно против 13,0% и 12,6% в аналогичном периоде 2014 года.</w:t>
      </w:r>
    </w:p>
    <w:p w:rsidR="00D55000" w:rsidRPr="00A67BFB" w:rsidRDefault="00D55000" w:rsidP="00D5500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7BFB">
        <w:rPr>
          <w:rFonts w:ascii="Times New Roman" w:hAnsi="Times New Roman"/>
          <w:sz w:val="24"/>
          <w:szCs w:val="24"/>
        </w:rPr>
        <w:t xml:space="preserve">Анализируя показатели промышленного производства в октябре 2015 года, необходимо отметить, что в данном месяце зафиксировано снижение промышленного производства в целом по отрасли к уровню октября 2014 года на 7,9%. В абсолютном выражении объем промышленного производства в октябре 2015 года составил </w:t>
      </w:r>
      <w:r w:rsidR="00E2047D">
        <w:rPr>
          <w:rFonts w:ascii="Times New Roman" w:hAnsi="Times New Roman"/>
          <w:sz w:val="24"/>
          <w:szCs w:val="24"/>
        </w:rPr>
        <w:t xml:space="preserve">                  </w:t>
      </w:r>
      <w:r w:rsidRPr="00A67BFB">
        <w:rPr>
          <w:rFonts w:ascii="Times New Roman" w:hAnsi="Times New Roman"/>
          <w:sz w:val="24"/>
          <w:szCs w:val="24"/>
        </w:rPr>
        <w:t>772,7 млн. руб., что выше значения сентября 2015 года на 5,8%, но на 3,7% ниже показателя декабря 2014 года.</w:t>
      </w:r>
      <w:proofErr w:type="gramEnd"/>
      <w:r w:rsidRPr="00A67BFB">
        <w:rPr>
          <w:rFonts w:ascii="Times New Roman" w:hAnsi="Times New Roman"/>
          <w:sz w:val="24"/>
          <w:szCs w:val="24"/>
        </w:rPr>
        <w:t xml:space="preserve"> Достигнутые значения показателей промышленного производства свидетельствуют о нестабильной ситуации на предприятиях реального сектора экономики. Данное обстоятельство вызвано как ситуацией складывающейся на мировых рынках, так и снижением платежеспособности населения Приднестровской Молдавской Республики.</w:t>
      </w:r>
    </w:p>
    <w:p w:rsidR="00D55000" w:rsidRPr="00A67BFB" w:rsidRDefault="00D55000" w:rsidP="00D55000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7BFB">
        <w:rPr>
          <w:noProof/>
        </w:rPr>
        <w:lastRenderedPageBreak/>
        <w:drawing>
          <wp:inline distT="0" distB="0" distL="0" distR="0">
            <wp:extent cx="6162675" cy="2209800"/>
            <wp:effectExtent l="0" t="0" r="0" b="0"/>
            <wp:docPr id="9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55000" w:rsidRPr="00A67BFB" w:rsidRDefault="00D55000" w:rsidP="00D5500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7BFB">
        <w:rPr>
          <w:rFonts w:ascii="Times New Roman" w:hAnsi="Times New Roman"/>
          <w:sz w:val="24"/>
          <w:szCs w:val="24"/>
        </w:rPr>
        <w:t>Помесячная динамика промышленного производства показывает снижение объемов производства по отдельным отраслям промышленности и промышленным предприятиям.</w:t>
      </w:r>
    </w:p>
    <w:p w:rsidR="00D55000" w:rsidRPr="00A67BFB" w:rsidRDefault="00D55000" w:rsidP="00D5500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7BFB">
        <w:rPr>
          <w:rFonts w:ascii="Times New Roman" w:hAnsi="Times New Roman"/>
          <w:sz w:val="24"/>
          <w:szCs w:val="24"/>
        </w:rPr>
        <w:t>В разрезе отраслей динамика промышленного производства в октябре 2015 года выглядит следующим образом:</w:t>
      </w:r>
    </w:p>
    <w:p w:rsidR="00D55000" w:rsidRPr="00A67BFB" w:rsidRDefault="00D55000" w:rsidP="00D55000">
      <w:pPr>
        <w:pStyle w:val="aa"/>
        <w:spacing w:before="0" w:beforeAutospacing="0" w:after="0" w:afterAutospacing="0"/>
        <w:ind w:firstLine="709"/>
        <w:jc w:val="center"/>
        <w:rPr>
          <w:b/>
        </w:rPr>
      </w:pPr>
      <w:r w:rsidRPr="00A67BFB">
        <w:rPr>
          <w:b/>
        </w:rPr>
        <w:t>Динамика промышленной продукции в разрезе отраслей, млн. руб.</w:t>
      </w:r>
    </w:p>
    <w:p w:rsidR="00D55000" w:rsidRPr="00A67BFB" w:rsidRDefault="00D55000" w:rsidP="00D55000">
      <w:pPr>
        <w:pStyle w:val="a4"/>
        <w:ind w:firstLine="0"/>
        <w:jc w:val="center"/>
        <w:rPr>
          <w:b/>
        </w:rPr>
      </w:pPr>
      <w:r w:rsidRPr="00A67BFB">
        <w:rPr>
          <w:rFonts w:eastAsia="Times New Roman"/>
          <w:b/>
          <w:noProof/>
        </w:rPr>
        <w:drawing>
          <wp:inline distT="0" distB="0" distL="0" distR="0">
            <wp:extent cx="6051550" cy="2876550"/>
            <wp:effectExtent l="19050" t="0" r="25400" b="0"/>
            <wp:docPr id="11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55000" w:rsidRPr="00A67BFB" w:rsidRDefault="00D55000" w:rsidP="00D5500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A67BFB">
        <w:rPr>
          <w:rFonts w:ascii="Times New Roman" w:hAnsi="Times New Roman"/>
          <w:sz w:val="24"/>
          <w:szCs w:val="24"/>
        </w:rPr>
        <w:t xml:space="preserve">В разрезе </w:t>
      </w:r>
      <w:proofErr w:type="spellStart"/>
      <w:r w:rsidRPr="00A67BFB">
        <w:rPr>
          <w:rFonts w:ascii="Times New Roman" w:hAnsi="Times New Roman"/>
          <w:sz w:val="24"/>
          <w:szCs w:val="24"/>
        </w:rPr>
        <w:t>подотраслей</w:t>
      </w:r>
      <w:proofErr w:type="spellEnd"/>
      <w:r w:rsidRPr="00A67BFB">
        <w:rPr>
          <w:rFonts w:ascii="Times New Roman" w:hAnsi="Times New Roman"/>
          <w:sz w:val="24"/>
          <w:szCs w:val="24"/>
        </w:rPr>
        <w:t xml:space="preserve"> промышленности в январе-октябре 2015 года увеличение промышленного производства по отношению к аналогичному периоду 2014 года зафиксировано в </w:t>
      </w:r>
      <w:proofErr w:type="gramStart"/>
      <w:r w:rsidRPr="00A67BFB">
        <w:rPr>
          <w:rFonts w:ascii="Times New Roman" w:hAnsi="Times New Roman"/>
          <w:sz w:val="24"/>
          <w:szCs w:val="24"/>
        </w:rPr>
        <w:t>следующих</w:t>
      </w:r>
      <w:proofErr w:type="gramEnd"/>
      <w:r w:rsidRPr="00A67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FB">
        <w:rPr>
          <w:rFonts w:ascii="Times New Roman" w:hAnsi="Times New Roman"/>
          <w:sz w:val="24"/>
          <w:szCs w:val="24"/>
        </w:rPr>
        <w:t>подотраслях</w:t>
      </w:r>
      <w:proofErr w:type="spellEnd"/>
      <w:r w:rsidRPr="00A67BFB">
        <w:rPr>
          <w:rFonts w:ascii="Times New Roman" w:hAnsi="Times New Roman"/>
          <w:sz w:val="24"/>
          <w:szCs w:val="24"/>
        </w:rPr>
        <w:t xml:space="preserve"> промышленности:</w:t>
      </w:r>
    </w:p>
    <w:p w:rsidR="00D55000" w:rsidRPr="00A67BFB" w:rsidRDefault="00D55000" w:rsidP="00D5500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7BFB">
        <w:rPr>
          <w:rFonts w:ascii="Times New Roman" w:hAnsi="Times New Roman"/>
          <w:sz w:val="24"/>
          <w:szCs w:val="24"/>
        </w:rPr>
        <w:t xml:space="preserve">а) в </w:t>
      </w:r>
      <w:r w:rsidRPr="00A67BFB">
        <w:rPr>
          <w:rFonts w:ascii="Times New Roman" w:hAnsi="Times New Roman"/>
          <w:b/>
          <w:sz w:val="24"/>
          <w:szCs w:val="24"/>
        </w:rPr>
        <w:t>электроэнергетическом комплексе</w:t>
      </w:r>
      <w:r w:rsidRPr="00A67BFB">
        <w:rPr>
          <w:rFonts w:ascii="Times New Roman" w:hAnsi="Times New Roman"/>
          <w:sz w:val="24"/>
          <w:szCs w:val="24"/>
        </w:rPr>
        <w:t xml:space="preserve"> республики отмечается увеличение выработки электроэнергии в натуральном выражении в целом по отрасли на 18,2% по сравнению с соответствующим периодом 2014 года, в стоимостном выражении товарный выпуск отрасли вырос на 18,7%. В октябре 2015 года по отношению к августу 2015 года отмечается рост объема промышленного производства на 18,3%.</w:t>
      </w:r>
      <w:proofErr w:type="gramEnd"/>
    </w:p>
    <w:p w:rsidR="00D55000" w:rsidRPr="00A67BFB" w:rsidRDefault="00D55000" w:rsidP="00D55000">
      <w:pPr>
        <w:pStyle w:val="ad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67BFB">
        <w:rPr>
          <w:noProof/>
        </w:rPr>
        <w:drawing>
          <wp:inline distT="0" distB="0" distL="0" distR="0">
            <wp:extent cx="6477000" cy="1990725"/>
            <wp:effectExtent l="19050" t="0" r="0" b="0"/>
            <wp:docPr id="1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55000" w:rsidRPr="00A67BFB" w:rsidRDefault="00D55000" w:rsidP="00D5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7BFB">
        <w:rPr>
          <w:rFonts w:ascii="Times New Roman" w:hAnsi="Times New Roman"/>
          <w:color w:val="000000"/>
          <w:sz w:val="24"/>
          <w:szCs w:val="24"/>
        </w:rPr>
        <w:lastRenderedPageBreak/>
        <w:t xml:space="preserve">б) в </w:t>
      </w:r>
      <w:r w:rsidRPr="00A67BFB">
        <w:rPr>
          <w:rFonts w:ascii="Times New Roman" w:hAnsi="Times New Roman"/>
          <w:b/>
          <w:color w:val="000000"/>
          <w:sz w:val="24"/>
          <w:szCs w:val="24"/>
        </w:rPr>
        <w:t>полиграфической промышленности</w:t>
      </w:r>
      <w:r w:rsidRPr="00A67BFB">
        <w:rPr>
          <w:rFonts w:ascii="Times New Roman" w:hAnsi="Times New Roman"/>
          <w:color w:val="000000"/>
          <w:sz w:val="24"/>
          <w:szCs w:val="24"/>
        </w:rPr>
        <w:t xml:space="preserve"> на фоне расширения потребительского спроса на такие виды продукции как книги (в 8,6 раза), альбомы и папки (в 2,3 раза) и </w:t>
      </w:r>
      <w:proofErr w:type="spellStart"/>
      <w:r w:rsidRPr="00A67BFB">
        <w:rPr>
          <w:rFonts w:ascii="Times New Roman" w:hAnsi="Times New Roman"/>
          <w:color w:val="000000"/>
          <w:sz w:val="24"/>
          <w:szCs w:val="24"/>
        </w:rPr>
        <w:t>изоиздания</w:t>
      </w:r>
      <w:proofErr w:type="spellEnd"/>
      <w:r w:rsidRPr="00A67BFB">
        <w:rPr>
          <w:rFonts w:ascii="Times New Roman" w:hAnsi="Times New Roman"/>
          <w:color w:val="000000"/>
          <w:sz w:val="24"/>
          <w:szCs w:val="24"/>
        </w:rPr>
        <w:t xml:space="preserve"> (в 2,2 раза) совокупная стоимостная величина товарного выпуска отрасли в январе–октябре 2015 года увеличилась к базисному значению 2014 года в 2,1 раза. При этом 76,2% общего прироста по </w:t>
      </w:r>
      <w:proofErr w:type="spellStart"/>
      <w:r w:rsidRPr="00A67BFB">
        <w:rPr>
          <w:rFonts w:ascii="Times New Roman" w:hAnsi="Times New Roman"/>
          <w:color w:val="000000"/>
          <w:sz w:val="24"/>
          <w:szCs w:val="24"/>
        </w:rPr>
        <w:t>подотрасли</w:t>
      </w:r>
      <w:proofErr w:type="spellEnd"/>
      <w:r w:rsidRPr="00A67BFB">
        <w:rPr>
          <w:rFonts w:ascii="Times New Roman" w:hAnsi="Times New Roman"/>
          <w:color w:val="000000"/>
          <w:sz w:val="24"/>
          <w:szCs w:val="24"/>
        </w:rPr>
        <w:t xml:space="preserve"> обеспечено ГУИП Типография «Полиграфист», объем промышленного производства которого, на фоне обеспечения предприятия заказами по изданию учебной литературы для общеобразовательных учреждений, в январе-октябре 2015 года возрос в 2,2 раза относительно соответствующего периода прошлого года.</w:t>
      </w:r>
    </w:p>
    <w:p w:rsidR="00D55000" w:rsidRPr="00A67BFB" w:rsidRDefault="00D55000" w:rsidP="00D55000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A67BFB">
        <w:rPr>
          <w:rFonts w:ascii="Times New Roman" w:hAnsi="Times New Roman"/>
          <w:sz w:val="24"/>
          <w:szCs w:val="24"/>
        </w:rPr>
        <w:t xml:space="preserve">Вместе с этим в январе - октябре 2015 года спад промышленного производства по отношению к аналогичному периоду 2014 года наблюдается в </w:t>
      </w:r>
      <w:proofErr w:type="gramStart"/>
      <w:r w:rsidRPr="00A67BFB">
        <w:rPr>
          <w:rFonts w:ascii="Times New Roman" w:hAnsi="Times New Roman"/>
          <w:sz w:val="24"/>
          <w:szCs w:val="24"/>
        </w:rPr>
        <w:t>следующих</w:t>
      </w:r>
      <w:proofErr w:type="gramEnd"/>
      <w:r w:rsidRPr="00A67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BFB">
        <w:rPr>
          <w:rFonts w:ascii="Times New Roman" w:hAnsi="Times New Roman"/>
          <w:sz w:val="24"/>
          <w:szCs w:val="24"/>
        </w:rPr>
        <w:t>подотраслях</w:t>
      </w:r>
      <w:proofErr w:type="spellEnd"/>
      <w:r w:rsidRPr="00A67BFB">
        <w:rPr>
          <w:rFonts w:ascii="Times New Roman" w:hAnsi="Times New Roman"/>
          <w:sz w:val="24"/>
          <w:szCs w:val="24"/>
        </w:rPr>
        <w:t xml:space="preserve"> промышленности:</w:t>
      </w:r>
    </w:p>
    <w:p w:rsidR="00D55000" w:rsidRPr="00A67BFB" w:rsidRDefault="00D55000" w:rsidP="00D55000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A67BFB">
        <w:rPr>
          <w:rFonts w:ascii="Times New Roman" w:hAnsi="Times New Roman"/>
          <w:sz w:val="24"/>
          <w:szCs w:val="24"/>
        </w:rPr>
        <w:t xml:space="preserve">а) в </w:t>
      </w:r>
      <w:r w:rsidRPr="00A67BFB">
        <w:rPr>
          <w:rFonts w:ascii="Times New Roman" w:hAnsi="Times New Roman"/>
          <w:b/>
          <w:sz w:val="24"/>
          <w:szCs w:val="24"/>
        </w:rPr>
        <w:t xml:space="preserve">черной металлургии </w:t>
      </w:r>
      <w:r w:rsidRPr="00A67BFB">
        <w:rPr>
          <w:rFonts w:ascii="Times New Roman" w:hAnsi="Times New Roman"/>
          <w:sz w:val="24"/>
          <w:szCs w:val="24"/>
        </w:rPr>
        <w:t>по итогам января - октября 2015 года отмечено снижение производства проката черных металлов на 23,0%. В целом по отрасли объем производства в стоимостном выражении в рассматриваемом периоде на 23,0% не достиг базового показателя 2014 года. При этом в октябре 2015 года на фоне снижения объема промышленного производства на ОАО «Молдавский металлургический завод» на 5,4%, объем производства отрасли сократился по отношению к сентябрю месяцу на 5,5%;</w:t>
      </w:r>
    </w:p>
    <w:p w:rsidR="00D55000" w:rsidRPr="00A67BFB" w:rsidRDefault="00D55000" w:rsidP="00D55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BFB">
        <w:rPr>
          <w:rFonts w:ascii="Times New Roman" w:hAnsi="Times New Roman"/>
          <w:sz w:val="24"/>
          <w:szCs w:val="24"/>
        </w:rPr>
        <w:t>б)</w:t>
      </w:r>
      <w:r w:rsidRPr="00A67BFB">
        <w:rPr>
          <w:rFonts w:ascii="Times New Roman" w:hAnsi="Times New Roman"/>
          <w:b/>
          <w:sz w:val="24"/>
          <w:szCs w:val="24"/>
        </w:rPr>
        <w:t xml:space="preserve"> в химической промышленности </w:t>
      </w:r>
      <w:r w:rsidRPr="00A67BFB">
        <w:rPr>
          <w:rFonts w:ascii="Times New Roman" w:hAnsi="Times New Roman"/>
          <w:sz w:val="24"/>
          <w:szCs w:val="24"/>
        </w:rPr>
        <w:t>по итогам января–октября 2015 года наблюдается падение уровня производства на 44,4% к базовому показателю 2014 года. Основное негативное влияние на отрицательную динамику отрасли в январе-октябре 2015 года оказало снижение объемов производства крупнейшего предприятия отрасли                ЗАО «Завод «</w:t>
      </w:r>
      <w:proofErr w:type="spellStart"/>
      <w:r w:rsidRPr="00A67BFB">
        <w:rPr>
          <w:rFonts w:ascii="Times New Roman" w:hAnsi="Times New Roman"/>
          <w:sz w:val="24"/>
          <w:szCs w:val="24"/>
        </w:rPr>
        <w:t>Молдавизолит</w:t>
      </w:r>
      <w:proofErr w:type="spellEnd"/>
      <w:r w:rsidRPr="00A67BFB">
        <w:rPr>
          <w:rFonts w:ascii="Times New Roman" w:hAnsi="Times New Roman"/>
          <w:sz w:val="24"/>
          <w:szCs w:val="24"/>
        </w:rPr>
        <w:t xml:space="preserve">» (на 45,2%), </w:t>
      </w:r>
      <w:r w:rsidR="007B6E6C">
        <w:rPr>
          <w:rFonts w:ascii="Times New Roman" w:hAnsi="Times New Roman"/>
          <w:sz w:val="24"/>
          <w:szCs w:val="24"/>
        </w:rPr>
        <w:t>собственники которого с марта текущего года отказывались от условий государственной поддержки, предлагаемых Правительством Приднестровской Молдавской Республики</w:t>
      </w:r>
      <w:r w:rsidRPr="00A67BFB">
        <w:rPr>
          <w:rFonts w:ascii="Times New Roman" w:hAnsi="Times New Roman"/>
          <w:sz w:val="24"/>
          <w:szCs w:val="24"/>
        </w:rPr>
        <w:t>. Однако в октябре 2015 года предприятиям отрасли удалось увеличить объемы производства по отношению к сентябрю текущего года на 25,6%. Дальнейшей позитивной тенденции в динамике развития отрасли способств</w:t>
      </w:r>
      <w:r w:rsidR="007B6E6C">
        <w:rPr>
          <w:rFonts w:ascii="Times New Roman" w:hAnsi="Times New Roman"/>
          <w:sz w:val="24"/>
          <w:szCs w:val="24"/>
        </w:rPr>
        <w:t>ует</w:t>
      </w:r>
      <w:r w:rsidRPr="00A67BFB">
        <w:rPr>
          <w:rFonts w:ascii="Times New Roman" w:hAnsi="Times New Roman"/>
          <w:sz w:val="24"/>
          <w:szCs w:val="24"/>
        </w:rPr>
        <w:t xml:space="preserve"> подписанное 26 октября 2015 года «Соглашение о предостав</w:t>
      </w:r>
      <w:r w:rsidR="007B6E6C">
        <w:rPr>
          <w:rFonts w:ascii="Times New Roman" w:hAnsi="Times New Roman"/>
          <w:sz w:val="24"/>
          <w:szCs w:val="24"/>
        </w:rPr>
        <w:t>лении ЗАО «Завод «</w:t>
      </w:r>
      <w:proofErr w:type="spellStart"/>
      <w:r w:rsidR="007B6E6C">
        <w:rPr>
          <w:rFonts w:ascii="Times New Roman" w:hAnsi="Times New Roman"/>
          <w:sz w:val="24"/>
          <w:szCs w:val="24"/>
        </w:rPr>
        <w:t>Молдавизолит</w:t>
      </w:r>
      <w:proofErr w:type="spellEnd"/>
      <w:r w:rsidR="007B6E6C">
        <w:rPr>
          <w:rFonts w:ascii="Times New Roman" w:hAnsi="Times New Roman"/>
          <w:sz w:val="24"/>
          <w:szCs w:val="24"/>
        </w:rPr>
        <w:t>»</w:t>
      </w:r>
      <w:r w:rsidRPr="00A67BFB">
        <w:rPr>
          <w:rFonts w:ascii="Times New Roman" w:hAnsi="Times New Roman"/>
          <w:sz w:val="24"/>
          <w:szCs w:val="24"/>
        </w:rPr>
        <w:t xml:space="preserve"> государственной поддержки</w:t>
      </w:r>
      <w:r w:rsidR="007B6E6C">
        <w:rPr>
          <w:rFonts w:ascii="Times New Roman" w:hAnsi="Times New Roman"/>
          <w:sz w:val="24"/>
          <w:szCs w:val="24"/>
        </w:rPr>
        <w:t>»</w:t>
      </w:r>
      <w:r w:rsidRPr="00A67BFB">
        <w:rPr>
          <w:rFonts w:ascii="Times New Roman" w:hAnsi="Times New Roman"/>
          <w:sz w:val="24"/>
          <w:szCs w:val="24"/>
        </w:rPr>
        <w:t>;</w:t>
      </w:r>
    </w:p>
    <w:p w:rsidR="00D55000" w:rsidRPr="00A67BFB" w:rsidRDefault="00D55000" w:rsidP="00D55000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A67BFB">
        <w:rPr>
          <w:rFonts w:ascii="Times New Roman" w:hAnsi="Times New Roman"/>
          <w:sz w:val="24"/>
          <w:szCs w:val="24"/>
        </w:rPr>
        <w:t xml:space="preserve">в) предприятия </w:t>
      </w:r>
      <w:r w:rsidRPr="00A67BFB">
        <w:rPr>
          <w:rFonts w:ascii="Times New Roman" w:hAnsi="Times New Roman"/>
          <w:b/>
          <w:sz w:val="24"/>
          <w:szCs w:val="24"/>
        </w:rPr>
        <w:t>машиностроения и металлообработки</w:t>
      </w:r>
      <w:r w:rsidRPr="00A67BFB">
        <w:rPr>
          <w:rFonts w:ascii="Times New Roman" w:hAnsi="Times New Roman"/>
          <w:sz w:val="24"/>
          <w:szCs w:val="24"/>
        </w:rPr>
        <w:t xml:space="preserve"> в </w:t>
      </w:r>
      <w:r w:rsidR="00FE1AD5">
        <w:rPr>
          <w:rFonts w:ascii="Times New Roman" w:hAnsi="Times New Roman"/>
          <w:sz w:val="24"/>
          <w:szCs w:val="24"/>
        </w:rPr>
        <w:t>январе-октябре текущего года</w:t>
      </w:r>
      <w:r w:rsidRPr="00A67BFB">
        <w:rPr>
          <w:rFonts w:ascii="Times New Roman" w:hAnsi="Times New Roman"/>
          <w:sz w:val="24"/>
          <w:szCs w:val="24"/>
        </w:rPr>
        <w:t xml:space="preserve"> демонстрируют снижение объема производства по отношению к сопоставимому периоду прошлого года на 9,8%. Данная динамика показателя обусловлена снижением </w:t>
      </w:r>
      <w:r w:rsidR="00FE1AD5" w:rsidRPr="00A67BFB">
        <w:rPr>
          <w:rFonts w:ascii="Times New Roman" w:hAnsi="Times New Roman"/>
          <w:sz w:val="24"/>
          <w:szCs w:val="24"/>
        </w:rPr>
        <w:t>объема производства на ОАО «</w:t>
      </w:r>
      <w:proofErr w:type="spellStart"/>
      <w:r w:rsidR="00FE1AD5" w:rsidRPr="00A67BFB">
        <w:rPr>
          <w:rFonts w:ascii="Times New Roman" w:hAnsi="Times New Roman"/>
          <w:sz w:val="24"/>
          <w:szCs w:val="24"/>
        </w:rPr>
        <w:t>Литмаш</w:t>
      </w:r>
      <w:proofErr w:type="spellEnd"/>
      <w:r w:rsidR="00FE1AD5" w:rsidRPr="00A67BFB">
        <w:rPr>
          <w:rFonts w:ascii="Times New Roman" w:hAnsi="Times New Roman"/>
          <w:sz w:val="24"/>
          <w:szCs w:val="24"/>
        </w:rPr>
        <w:t>» («-»76,4%)</w:t>
      </w:r>
      <w:r w:rsidR="00FE1AD5">
        <w:rPr>
          <w:rFonts w:ascii="Times New Roman" w:hAnsi="Times New Roman"/>
          <w:sz w:val="24"/>
          <w:szCs w:val="24"/>
        </w:rPr>
        <w:t xml:space="preserve">. В </w:t>
      </w:r>
      <w:r w:rsidRPr="00A67BFB">
        <w:rPr>
          <w:rFonts w:ascii="Times New Roman" w:hAnsi="Times New Roman"/>
          <w:sz w:val="24"/>
          <w:szCs w:val="24"/>
        </w:rPr>
        <w:t xml:space="preserve">октябре </w:t>
      </w:r>
      <w:r w:rsidR="00FE1AD5">
        <w:rPr>
          <w:rFonts w:ascii="Times New Roman" w:hAnsi="Times New Roman"/>
          <w:sz w:val="24"/>
          <w:szCs w:val="24"/>
        </w:rPr>
        <w:t xml:space="preserve">текущего </w:t>
      </w:r>
      <w:r w:rsidRPr="00A67BFB">
        <w:rPr>
          <w:rFonts w:ascii="Times New Roman" w:hAnsi="Times New Roman"/>
          <w:sz w:val="24"/>
          <w:szCs w:val="24"/>
        </w:rPr>
        <w:t xml:space="preserve">года </w:t>
      </w:r>
      <w:r w:rsidR="00FE1AD5" w:rsidRPr="00A67BFB">
        <w:rPr>
          <w:rFonts w:ascii="Times New Roman" w:hAnsi="Times New Roman"/>
          <w:sz w:val="24"/>
          <w:szCs w:val="24"/>
        </w:rPr>
        <w:t xml:space="preserve">по отношению к сентябрю месяцу текущего года </w:t>
      </w:r>
      <w:r w:rsidRPr="00A67BFB">
        <w:rPr>
          <w:rFonts w:ascii="Times New Roman" w:hAnsi="Times New Roman"/>
          <w:sz w:val="24"/>
          <w:szCs w:val="24"/>
        </w:rPr>
        <w:t xml:space="preserve">объем производства </w:t>
      </w:r>
      <w:r w:rsidR="00FE1AD5">
        <w:rPr>
          <w:rFonts w:ascii="Times New Roman" w:hAnsi="Times New Roman"/>
          <w:sz w:val="24"/>
          <w:szCs w:val="24"/>
        </w:rPr>
        <w:t xml:space="preserve">по отрасли сократился </w:t>
      </w:r>
      <w:r w:rsidRPr="00A67BFB">
        <w:rPr>
          <w:rFonts w:ascii="Times New Roman" w:hAnsi="Times New Roman"/>
          <w:sz w:val="24"/>
          <w:szCs w:val="24"/>
        </w:rPr>
        <w:t>на 6,5%</w:t>
      </w:r>
      <w:r w:rsidR="003E2A65">
        <w:rPr>
          <w:rFonts w:ascii="Times New Roman" w:hAnsi="Times New Roman"/>
          <w:sz w:val="24"/>
          <w:szCs w:val="24"/>
        </w:rPr>
        <w:t>.</w:t>
      </w:r>
      <w:r w:rsidRPr="00A67BFB">
        <w:rPr>
          <w:rFonts w:ascii="Times New Roman" w:hAnsi="Times New Roman"/>
          <w:sz w:val="24"/>
          <w:szCs w:val="24"/>
        </w:rPr>
        <w:t xml:space="preserve"> </w:t>
      </w:r>
    </w:p>
    <w:p w:rsidR="00D55000" w:rsidRPr="00A67BFB" w:rsidRDefault="00D55000" w:rsidP="00D55000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7BFB">
        <w:rPr>
          <w:rFonts w:ascii="Times New Roman" w:hAnsi="Times New Roman"/>
          <w:sz w:val="24"/>
          <w:szCs w:val="24"/>
        </w:rPr>
        <w:t xml:space="preserve">г) </w:t>
      </w:r>
      <w:r w:rsidRPr="00A67BFB">
        <w:rPr>
          <w:rFonts w:ascii="Times New Roman" w:hAnsi="Times New Roman"/>
          <w:b/>
          <w:sz w:val="24"/>
          <w:szCs w:val="24"/>
        </w:rPr>
        <w:t>в электротехнической промышленности</w:t>
      </w:r>
      <w:r w:rsidRPr="00A67BFB">
        <w:rPr>
          <w:rFonts w:ascii="Times New Roman" w:hAnsi="Times New Roman"/>
          <w:sz w:val="24"/>
          <w:szCs w:val="24"/>
        </w:rPr>
        <w:t xml:space="preserve"> по итогам января - октября 2015 года отмечено падение отраслевого выпуска на 12,5%, между тем по отношению к сентябрю текущего года отрасль демонстрирует рост на 16,8%. Так на НП ЗАО «</w:t>
      </w:r>
      <w:proofErr w:type="spellStart"/>
      <w:r w:rsidRPr="00A67BFB">
        <w:rPr>
          <w:rFonts w:ascii="Times New Roman" w:hAnsi="Times New Roman"/>
          <w:sz w:val="24"/>
          <w:szCs w:val="24"/>
        </w:rPr>
        <w:t>Электромаш</w:t>
      </w:r>
      <w:proofErr w:type="spellEnd"/>
      <w:r w:rsidRPr="00A67BFB">
        <w:rPr>
          <w:rFonts w:ascii="Times New Roman" w:hAnsi="Times New Roman"/>
          <w:sz w:val="24"/>
          <w:szCs w:val="24"/>
        </w:rPr>
        <w:t xml:space="preserve">» (53,0% отраслевого выпуска) в анализируемом периоде наблюдается увеличение товарного выпуска в стоимостном выражении на 20,6%, а на втором ведущем предприятии отрасли </w:t>
      </w:r>
      <w:r w:rsidR="003E2A65">
        <w:rPr>
          <w:rFonts w:ascii="Times New Roman" w:hAnsi="Times New Roman"/>
          <w:sz w:val="24"/>
          <w:szCs w:val="24"/>
        </w:rPr>
        <w:t xml:space="preserve">                </w:t>
      </w:r>
      <w:r w:rsidRPr="00A67BFB">
        <w:rPr>
          <w:rFonts w:ascii="Times New Roman" w:hAnsi="Times New Roman"/>
          <w:sz w:val="24"/>
          <w:szCs w:val="24"/>
        </w:rPr>
        <w:t>ЗАО «</w:t>
      </w:r>
      <w:proofErr w:type="spellStart"/>
      <w:r w:rsidRPr="00A67BFB">
        <w:rPr>
          <w:rFonts w:ascii="Times New Roman" w:hAnsi="Times New Roman"/>
          <w:sz w:val="24"/>
          <w:szCs w:val="24"/>
        </w:rPr>
        <w:t>Молдавкабель</w:t>
      </w:r>
      <w:proofErr w:type="spellEnd"/>
      <w:r w:rsidRPr="00A67BFB">
        <w:rPr>
          <w:rFonts w:ascii="Times New Roman" w:hAnsi="Times New Roman"/>
          <w:sz w:val="24"/>
          <w:szCs w:val="24"/>
        </w:rPr>
        <w:t>» (43,5% отраслевого выпуска</w:t>
      </w:r>
      <w:proofErr w:type="gramEnd"/>
      <w:r w:rsidRPr="00A67BFB">
        <w:rPr>
          <w:rFonts w:ascii="Times New Roman" w:hAnsi="Times New Roman"/>
          <w:sz w:val="24"/>
          <w:szCs w:val="24"/>
        </w:rPr>
        <w:t>) в январе – октябре 2015 года отмечено снижение объемов производства на 33,3%, что вызвано сложной внешнеторговой конъюнктурой;</w:t>
      </w:r>
    </w:p>
    <w:p w:rsidR="00D55000" w:rsidRPr="00A67BFB" w:rsidRDefault="00D55000" w:rsidP="00D55000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7BFB">
        <w:rPr>
          <w:rFonts w:ascii="Times New Roman" w:hAnsi="Times New Roman"/>
          <w:sz w:val="24"/>
          <w:szCs w:val="24"/>
        </w:rPr>
        <w:t>д</w:t>
      </w:r>
      <w:proofErr w:type="spellEnd"/>
      <w:r w:rsidRPr="00A67BFB">
        <w:rPr>
          <w:rFonts w:ascii="Times New Roman" w:hAnsi="Times New Roman"/>
          <w:sz w:val="24"/>
          <w:szCs w:val="24"/>
        </w:rPr>
        <w:t xml:space="preserve">) в </w:t>
      </w:r>
      <w:r w:rsidRPr="00A67BFB">
        <w:rPr>
          <w:rFonts w:ascii="Times New Roman" w:hAnsi="Times New Roman"/>
          <w:b/>
          <w:sz w:val="24"/>
          <w:szCs w:val="24"/>
        </w:rPr>
        <w:t>промышленности строительных материалов</w:t>
      </w:r>
      <w:r w:rsidRPr="00A67BFB">
        <w:rPr>
          <w:rFonts w:ascii="Times New Roman" w:hAnsi="Times New Roman"/>
          <w:sz w:val="24"/>
          <w:szCs w:val="24"/>
        </w:rPr>
        <w:t xml:space="preserve"> по итогам января – октября          2015 года зафиксировано снижение производственных показателей как на крупнейшем предприятии отрасли (ЗАО «</w:t>
      </w:r>
      <w:proofErr w:type="spellStart"/>
      <w:r w:rsidRPr="00A67BFB">
        <w:rPr>
          <w:rFonts w:ascii="Times New Roman" w:hAnsi="Times New Roman"/>
          <w:sz w:val="24"/>
          <w:szCs w:val="24"/>
        </w:rPr>
        <w:t>Рыбницкий</w:t>
      </w:r>
      <w:proofErr w:type="spellEnd"/>
      <w:r w:rsidRPr="00A67BFB">
        <w:rPr>
          <w:rFonts w:ascii="Times New Roman" w:hAnsi="Times New Roman"/>
          <w:sz w:val="24"/>
          <w:szCs w:val="24"/>
        </w:rPr>
        <w:t xml:space="preserve"> цементный комбинат» на 34,4% до 273,9 млн. руб.), так и по отрасли в целом (на 33,9% до 371,0 млн. руб.). При этом</w:t>
      </w:r>
      <w:proofErr w:type="gramStart"/>
      <w:r w:rsidRPr="00A67BFB">
        <w:rPr>
          <w:rFonts w:ascii="Times New Roman" w:hAnsi="Times New Roman"/>
          <w:sz w:val="24"/>
          <w:szCs w:val="24"/>
        </w:rPr>
        <w:t>,</w:t>
      </w:r>
      <w:proofErr w:type="gramEnd"/>
      <w:r w:rsidRPr="00A67BFB">
        <w:rPr>
          <w:rFonts w:ascii="Times New Roman" w:hAnsi="Times New Roman"/>
          <w:sz w:val="24"/>
          <w:szCs w:val="24"/>
        </w:rPr>
        <w:t xml:space="preserve"> в октябре по отношению к </w:t>
      </w:r>
      <w:r w:rsidR="003E2A65">
        <w:rPr>
          <w:rFonts w:ascii="Times New Roman" w:hAnsi="Times New Roman"/>
          <w:sz w:val="24"/>
          <w:szCs w:val="24"/>
        </w:rPr>
        <w:t>сентябрю</w:t>
      </w:r>
      <w:r w:rsidRPr="00A67BFB">
        <w:rPr>
          <w:rFonts w:ascii="Times New Roman" w:hAnsi="Times New Roman"/>
          <w:sz w:val="24"/>
          <w:szCs w:val="24"/>
        </w:rPr>
        <w:t xml:space="preserve"> 2015 года в условиях жесткой конкуренции на рынке строительных материалов, а также </w:t>
      </w:r>
      <w:r w:rsidRPr="00A67BFB">
        <w:rPr>
          <w:rFonts w:ascii="Times New Roman" w:hAnsi="Times New Roman"/>
          <w:color w:val="262626"/>
          <w:sz w:val="24"/>
          <w:szCs w:val="24"/>
        </w:rPr>
        <w:t>импорта товаров из сопредельных государств по более низким ценам,</w:t>
      </w:r>
      <w:r w:rsidRPr="00A67BFB">
        <w:rPr>
          <w:rFonts w:ascii="Times New Roman" w:hAnsi="Times New Roman"/>
          <w:sz w:val="24"/>
          <w:szCs w:val="24"/>
        </w:rPr>
        <w:t xml:space="preserve"> отрасль демонстрирует незначительный </w:t>
      </w:r>
      <w:r w:rsidR="003E2A65">
        <w:rPr>
          <w:rFonts w:ascii="Times New Roman" w:hAnsi="Times New Roman"/>
          <w:sz w:val="24"/>
          <w:szCs w:val="24"/>
        </w:rPr>
        <w:t>при</w:t>
      </w:r>
      <w:r w:rsidRPr="00A67BFB">
        <w:rPr>
          <w:rFonts w:ascii="Times New Roman" w:hAnsi="Times New Roman"/>
          <w:sz w:val="24"/>
          <w:szCs w:val="24"/>
        </w:rPr>
        <w:t xml:space="preserve">рост объема производства </w:t>
      </w:r>
      <w:r w:rsidR="003E2A65">
        <w:rPr>
          <w:rFonts w:ascii="Times New Roman" w:hAnsi="Times New Roman"/>
          <w:sz w:val="24"/>
          <w:szCs w:val="24"/>
        </w:rPr>
        <w:t>(«+»</w:t>
      </w:r>
      <w:r w:rsidRPr="00A67BFB">
        <w:rPr>
          <w:rFonts w:ascii="Times New Roman" w:hAnsi="Times New Roman"/>
          <w:sz w:val="24"/>
          <w:szCs w:val="24"/>
        </w:rPr>
        <w:t xml:space="preserve"> 0,5%</w:t>
      </w:r>
      <w:r w:rsidR="003E2A65">
        <w:rPr>
          <w:rFonts w:ascii="Times New Roman" w:hAnsi="Times New Roman"/>
          <w:sz w:val="24"/>
          <w:szCs w:val="24"/>
        </w:rPr>
        <w:t>)</w:t>
      </w:r>
      <w:r w:rsidRPr="00A67BFB">
        <w:rPr>
          <w:rFonts w:ascii="Times New Roman" w:hAnsi="Times New Roman"/>
          <w:sz w:val="24"/>
          <w:szCs w:val="24"/>
        </w:rPr>
        <w:t>.</w:t>
      </w:r>
    </w:p>
    <w:p w:rsidR="00D55000" w:rsidRPr="00A67BFB" w:rsidRDefault="00D55000" w:rsidP="00D55000">
      <w:pPr>
        <w:pStyle w:val="11"/>
        <w:ind w:firstLine="709"/>
        <w:jc w:val="both"/>
        <w:rPr>
          <w:noProof/>
        </w:rPr>
      </w:pPr>
      <w:r w:rsidRPr="00A67BFB">
        <w:rPr>
          <w:rFonts w:ascii="Times New Roman" w:hAnsi="Times New Roman"/>
          <w:sz w:val="24"/>
          <w:szCs w:val="24"/>
        </w:rPr>
        <w:t xml:space="preserve">В натуральном выражении в рассматриваемом периоде в </w:t>
      </w:r>
      <w:proofErr w:type="spellStart"/>
      <w:r w:rsidRPr="00A67BFB">
        <w:rPr>
          <w:rFonts w:ascii="Times New Roman" w:hAnsi="Times New Roman"/>
          <w:sz w:val="24"/>
          <w:szCs w:val="24"/>
        </w:rPr>
        <w:t>подотрасли</w:t>
      </w:r>
      <w:proofErr w:type="spellEnd"/>
      <w:r w:rsidRPr="00A67BFB">
        <w:rPr>
          <w:rFonts w:ascii="Times New Roman" w:hAnsi="Times New Roman"/>
          <w:sz w:val="24"/>
          <w:szCs w:val="24"/>
        </w:rPr>
        <w:t xml:space="preserve"> отмечено снижение производства товарного бетона на 22,5%, цемента на 35,1%, клинкера на 31,5%, и.т.д.</w:t>
      </w:r>
      <w:r w:rsidRPr="00A67BFB">
        <w:rPr>
          <w:noProof/>
        </w:rPr>
        <w:t>;</w:t>
      </w:r>
    </w:p>
    <w:p w:rsidR="00D55000" w:rsidRPr="00A67BFB" w:rsidRDefault="00D55000" w:rsidP="00D55000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67BFB">
        <w:rPr>
          <w:noProof/>
        </w:rPr>
        <w:lastRenderedPageBreak/>
        <w:drawing>
          <wp:inline distT="0" distB="0" distL="0" distR="0">
            <wp:extent cx="6089650" cy="1771650"/>
            <wp:effectExtent l="0" t="0" r="6350" b="0"/>
            <wp:docPr id="13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55000" w:rsidRPr="00A67BFB" w:rsidRDefault="00D55000" w:rsidP="00D55000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7BFB">
        <w:rPr>
          <w:rFonts w:ascii="Times New Roman" w:hAnsi="Times New Roman"/>
          <w:sz w:val="24"/>
          <w:szCs w:val="24"/>
        </w:rPr>
        <w:t>д</w:t>
      </w:r>
      <w:proofErr w:type="spellEnd"/>
      <w:r w:rsidRPr="00A67BFB">
        <w:rPr>
          <w:rFonts w:ascii="Times New Roman" w:hAnsi="Times New Roman"/>
          <w:sz w:val="24"/>
          <w:szCs w:val="24"/>
        </w:rPr>
        <w:t xml:space="preserve">) по итогам января – октября 2015 года на предприятиях </w:t>
      </w:r>
      <w:r w:rsidRPr="00A67BFB">
        <w:rPr>
          <w:rFonts w:ascii="Times New Roman" w:hAnsi="Times New Roman"/>
          <w:b/>
          <w:sz w:val="24"/>
          <w:szCs w:val="24"/>
        </w:rPr>
        <w:t xml:space="preserve">легкой промышленности </w:t>
      </w:r>
      <w:r w:rsidRPr="00A67BFB">
        <w:rPr>
          <w:rFonts w:ascii="Times New Roman" w:hAnsi="Times New Roman"/>
          <w:sz w:val="24"/>
          <w:szCs w:val="24"/>
        </w:rPr>
        <w:t>объем отраслевого выпуска в сопоставимых ценах сложился на 15,6% ниже уровня 2014 года. Определяющее влияние на отраслевой показатель оказывает работа крупнейшего предприятия отрасли ЗАО «</w:t>
      </w:r>
      <w:proofErr w:type="spellStart"/>
      <w:r w:rsidRPr="00A67BFB">
        <w:rPr>
          <w:rFonts w:ascii="Times New Roman" w:hAnsi="Times New Roman"/>
          <w:sz w:val="24"/>
          <w:szCs w:val="24"/>
        </w:rPr>
        <w:t>Тиротекс</w:t>
      </w:r>
      <w:proofErr w:type="spellEnd"/>
      <w:r w:rsidRPr="00A67BFB">
        <w:rPr>
          <w:rFonts w:ascii="Times New Roman" w:hAnsi="Times New Roman"/>
          <w:sz w:val="24"/>
          <w:szCs w:val="24"/>
        </w:rPr>
        <w:t xml:space="preserve">» (45,4% отраслевого выпуска), сократившего свой товарный выпуск за рассматриваемый период на 22,2%. Однако в октябре по отношению к сентябрю 2015 года предприятия отрасли демонстрируют </w:t>
      </w:r>
      <w:r w:rsidR="003E2A65">
        <w:rPr>
          <w:rFonts w:ascii="Times New Roman" w:hAnsi="Times New Roman"/>
          <w:sz w:val="24"/>
          <w:szCs w:val="24"/>
        </w:rPr>
        <w:t>при</w:t>
      </w:r>
      <w:r w:rsidRPr="00A67BFB">
        <w:rPr>
          <w:rFonts w:ascii="Times New Roman" w:hAnsi="Times New Roman"/>
          <w:sz w:val="24"/>
          <w:szCs w:val="24"/>
        </w:rPr>
        <w:t>рост объема промышленного производства на 6,7%.</w:t>
      </w:r>
    </w:p>
    <w:p w:rsidR="00D55000" w:rsidRPr="00A67BFB" w:rsidRDefault="00D55000" w:rsidP="00D55000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A67BFB">
        <w:rPr>
          <w:rFonts w:ascii="Times New Roman" w:hAnsi="Times New Roman"/>
          <w:sz w:val="24"/>
          <w:szCs w:val="24"/>
        </w:rPr>
        <w:t xml:space="preserve">В то же время следует отметить, что достаточно сложной остается ситуация на предприятиях обувной промышленности. Объем производства обуви по </w:t>
      </w:r>
      <w:proofErr w:type="spellStart"/>
      <w:r w:rsidRPr="00A67BFB">
        <w:rPr>
          <w:rFonts w:ascii="Times New Roman" w:hAnsi="Times New Roman"/>
          <w:sz w:val="24"/>
          <w:szCs w:val="24"/>
        </w:rPr>
        <w:t>подотрасли</w:t>
      </w:r>
      <w:proofErr w:type="spellEnd"/>
      <w:r w:rsidRPr="00A67BFB">
        <w:rPr>
          <w:rFonts w:ascii="Times New Roman" w:hAnsi="Times New Roman"/>
          <w:sz w:val="24"/>
          <w:szCs w:val="24"/>
        </w:rPr>
        <w:t xml:space="preserve"> сократился на 15,0%, что явилось результатом сложной внешнеэкономической ситуации.</w:t>
      </w:r>
    </w:p>
    <w:p w:rsidR="00D55000" w:rsidRPr="00A67BFB" w:rsidRDefault="00D55000" w:rsidP="00D55000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67BFB">
        <w:rPr>
          <w:noProof/>
        </w:rPr>
        <w:drawing>
          <wp:inline distT="0" distB="0" distL="0" distR="0">
            <wp:extent cx="6177469" cy="2266544"/>
            <wp:effectExtent l="19050" t="0" r="0" b="0"/>
            <wp:docPr id="1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55000" w:rsidRPr="00A67BFB" w:rsidRDefault="00D55000" w:rsidP="00D55000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7BFB">
        <w:rPr>
          <w:rFonts w:ascii="Times New Roman" w:hAnsi="Times New Roman"/>
          <w:sz w:val="24"/>
          <w:szCs w:val="24"/>
        </w:rPr>
        <w:t xml:space="preserve">е) в </w:t>
      </w:r>
      <w:r w:rsidRPr="00A67BFB">
        <w:rPr>
          <w:rFonts w:ascii="Times New Roman" w:hAnsi="Times New Roman"/>
          <w:b/>
          <w:snapToGrid w:val="0"/>
          <w:sz w:val="24"/>
          <w:szCs w:val="24"/>
        </w:rPr>
        <w:t xml:space="preserve">пищевой промышленности </w:t>
      </w:r>
      <w:r w:rsidRPr="00A67BFB">
        <w:rPr>
          <w:rFonts w:ascii="Times New Roman" w:hAnsi="Times New Roman"/>
          <w:snapToGrid w:val="0"/>
          <w:sz w:val="24"/>
          <w:szCs w:val="24"/>
        </w:rPr>
        <w:t>в</w:t>
      </w:r>
      <w:r w:rsidRPr="00A67BFB">
        <w:rPr>
          <w:rFonts w:ascii="Times New Roman" w:hAnsi="Times New Roman"/>
          <w:sz w:val="24"/>
          <w:szCs w:val="24"/>
        </w:rPr>
        <w:t xml:space="preserve"> рассматриваемом периоде </w:t>
      </w:r>
      <w:r w:rsidRPr="00A67BFB">
        <w:rPr>
          <w:rFonts w:ascii="Times New Roman" w:hAnsi="Times New Roman"/>
          <w:snapToGrid w:val="0"/>
          <w:sz w:val="24"/>
          <w:szCs w:val="24"/>
        </w:rPr>
        <w:t xml:space="preserve">наблюдалось </w:t>
      </w:r>
      <w:r w:rsidRPr="00A67BFB">
        <w:rPr>
          <w:rFonts w:ascii="Times New Roman" w:hAnsi="Times New Roman"/>
          <w:sz w:val="24"/>
          <w:szCs w:val="24"/>
        </w:rPr>
        <w:t xml:space="preserve">уменьшение товарного выпуска в сопоставимых ценах на 22,7%, что вызвано снижением объемов производства на ЗАО «Букет Молдавии («-»34,6%), ОАО «Тираспольский молочный комбинат» («-»14,9%), ЗАО «Бендерский мясокомбинат» («-»11,4%),                  ЗАО «Тираспольский </w:t>
      </w:r>
      <w:proofErr w:type="spellStart"/>
      <w:r w:rsidRPr="00A67BFB">
        <w:rPr>
          <w:rFonts w:ascii="Times New Roman" w:hAnsi="Times New Roman"/>
          <w:sz w:val="24"/>
          <w:szCs w:val="24"/>
        </w:rPr>
        <w:t>хлебокомбинат</w:t>
      </w:r>
      <w:proofErr w:type="spellEnd"/>
      <w:r w:rsidRPr="00A67BFB">
        <w:rPr>
          <w:rFonts w:ascii="Times New Roman" w:hAnsi="Times New Roman"/>
          <w:sz w:val="24"/>
          <w:szCs w:val="24"/>
        </w:rPr>
        <w:t>» («-»10,5%), и др. В октябре 2015 года по отношению к сентябрю отмечается снижение объема производства на 9,8%.</w:t>
      </w:r>
      <w:proofErr w:type="gramEnd"/>
    </w:p>
    <w:p w:rsidR="00D55000" w:rsidRPr="00A67BFB" w:rsidRDefault="003E2A65" w:rsidP="00D55000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Падение </w:t>
      </w:r>
      <w:r w:rsidR="00D55000" w:rsidRPr="00A67BFB">
        <w:rPr>
          <w:rFonts w:ascii="Times New Roman" w:hAnsi="Times New Roman"/>
          <w:sz w:val="24"/>
          <w:szCs w:val="24"/>
        </w:rPr>
        <w:t xml:space="preserve">объемов производства было характерно для ведущего предприятия отрасли ЗАО «Тираспольский винно-коньячный завод «KVINT», сократившего объем производства на 33,2%, что обусловлено </w:t>
      </w:r>
      <w:r>
        <w:rPr>
          <w:rFonts w:ascii="Times New Roman" w:hAnsi="Times New Roman"/>
          <w:sz w:val="24"/>
          <w:szCs w:val="24"/>
        </w:rPr>
        <w:t>снижением</w:t>
      </w:r>
      <w:r w:rsidR="00D55000" w:rsidRPr="00A67BFB">
        <w:rPr>
          <w:rFonts w:ascii="Times New Roman" w:hAnsi="Times New Roman"/>
          <w:sz w:val="24"/>
          <w:szCs w:val="24"/>
        </w:rPr>
        <w:t xml:space="preserve"> объемов реализации продукции как на местном рынке, так и за его пределами;</w:t>
      </w:r>
    </w:p>
    <w:p w:rsidR="00D55000" w:rsidRPr="00A67BFB" w:rsidRDefault="00D55000" w:rsidP="00D55000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A67BFB">
        <w:rPr>
          <w:rFonts w:ascii="Times New Roman" w:hAnsi="Times New Roman"/>
          <w:sz w:val="24"/>
          <w:szCs w:val="24"/>
        </w:rPr>
        <w:t xml:space="preserve">ж) в </w:t>
      </w:r>
      <w:r w:rsidRPr="00A67BFB">
        <w:rPr>
          <w:rFonts w:ascii="Times New Roman" w:hAnsi="Times New Roman"/>
          <w:b/>
          <w:sz w:val="24"/>
          <w:szCs w:val="24"/>
        </w:rPr>
        <w:t>мукомольно-крупяной и комбикормовой промышленности</w:t>
      </w:r>
      <w:r w:rsidRPr="00A67BFB">
        <w:rPr>
          <w:rFonts w:ascii="Times New Roman" w:hAnsi="Times New Roman"/>
          <w:sz w:val="24"/>
          <w:szCs w:val="24"/>
        </w:rPr>
        <w:t xml:space="preserve"> по итогам </w:t>
      </w:r>
      <w:r w:rsidR="003E2A65">
        <w:rPr>
          <w:rFonts w:ascii="Times New Roman" w:hAnsi="Times New Roman"/>
          <w:sz w:val="24"/>
          <w:szCs w:val="24"/>
        </w:rPr>
        <w:t xml:space="preserve">      </w:t>
      </w:r>
      <w:r w:rsidRPr="00A67BFB">
        <w:rPr>
          <w:rFonts w:ascii="Times New Roman" w:hAnsi="Times New Roman"/>
          <w:sz w:val="24"/>
          <w:szCs w:val="24"/>
        </w:rPr>
        <w:t xml:space="preserve">января – октября 2015 года отмечается снижение выпуска готовой продукции в сопоставимых ценах на 15,4%, что вызвано в основном сокращением объемов производства на ЗАО «Бендерский комбинат хлебопродуктов» на 24,9%, ввиду неконкурентоспособности отечественной продукции, на фоне </w:t>
      </w:r>
      <w:proofErr w:type="gramStart"/>
      <w:r w:rsidRPr="00A67BFB">
        <w:rPr>
          <w:rFonts w:ascii="Times New Roman" w:hAnsi="Times New Roman"/>
          <w:sz w:val="24"/>
          <w:szCs w:val="24"/>
        </w:rPr>
        <w:t>девальвации валют основных стран партнеров предприятия</w:t>
      </w:r>
      <w:proofErr w:type="gramEnd"/>
      <w:r w:rsidRPr="00A67BFB">
        <w:rPr>
          <w:rFonts w:ascii="Times New Roman" w:hAnsi="Times New Roman"/>
          <w:sz w:val="24"/>
          <w:szCs w:val="24"/>
        </w:rPr>
        <w:t xml:space="preserve">. При этом в октябре по отношению к сентябрю 2015 года, на фоне увеличения объемов производства круп отмечен </w:t>
      </w:r>
      <w:r w:rsidR="003E2A65">
        <w:rPr>
          <w:rFonts w:ascii="Times New Roman" w:hAnsi="Times New Roman"/>
          <w:sz w:val="24"/>
          <w:szCs w:val="24"/>
        </w:rPr>
        <w:t>при</w:t>
      </w:r>
      <w:r w:rsidRPr="00A67BFB">
        <w:rPr>
          <w:rFonts w:ascii="Times New Roman" w:hAnsi="Times New Roman"/>
          <w:sz w:val="24"/>
          <w:szCs w:val="24"/>
        </w:rPr>
        <w:t xml:space="preserve">рост объема производства </w:t>
      </w:r>
      <w:r w:rsidR="003E2A65">
        <w:rPr>
          <w:rFonts w:ascii="Times New Roman" w:hAnsi="Times New Roman"/>
          <w:sz w:val="24"/>
          <w:szCs w:val="24"/>
        </w:rPr>
        <w:t xml:space="preserve">по </w:t>
      </w:r>
      <w:r w:rsidRPr="00A67BFB">
        <w:rPr>
          <w:rFonts w:ascii="Times New Roman" w:hAnsi="Times New Roman"/>
          <w:sz w:val="24"/>
          <w:szCs w:val="24"/>
        </w:rPr>
        <w:t>отрасли на 1,8%.</w:t>
      </w:r>
    </w:p>
    <w:p w:rsidR="00D55000" w:rsidRPr="005153CB" w:rsidRDefault="00D55000" w:rsidP="00D55000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A67BFB">
        <w:rPr>
          <w:rFonts w:ascii="Times New Roman" w:hAnsi="Times New Roman"/>
          <w:sz w:val="24"/>
          <w:szCs w:val="24"/>
        </w:rPr>
        <w:t>В натуральном выражении в рассматриваемом периоде отмечено снижение объема производства муки на 21,7%.</w:t>
      </w:r>
    </w:p>
    <w:p w:rsidR="00D55000" w:rsidRDefault="00D55000" w:rsidP="0035206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527D" w:rsidRDefault="009E527D"/>
    <w:p w:rsidR="009E527D" w:rsidRPr="00E92CCC" w:rsidRDefault="009E527D" w:rsidP="009E52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92CCC">
        <w:rPr>
          <w:rFonts w:ascii="Times New Roman" w:hAnsi="Times New Roman"/>
          <w:b/>
          <w:sz w:val="24"/>
          <w:szCs w:val="24"/>
          <w:u w:val="single"/>
        </w:rPr>
        <w:lastRenderedPageBreak/>
        <w:t>В</w:t>
      </w:r>
      <w:r w:rsidRPr="00E92CCC">
        <w:rPr>
          <w:rFonts w:ascii="Times New Roman" w:hAnsi="Times New Roman"/>
          <w:b/>
          <w:color w:val="000000"/>
          <w:sz w:val="24"/>
          <w:szCs w:val="24"/>
          <w:u w:val="single"/>
        </w:rPr>
        <w:t>нешнеэкономическая деятельность</w:t>
      </w:r>
    </w:p>
    <w:p w:rsidR="009E527D" w:rsidRDefault="009E527D" w:rsidP="009E527D">
      <w:pPr>
        <w:pStyle w:val="a4"/>
      </w:pPr>
    </w:p>
    <w:p w:rsidR="009E527D" w:rsidRDefault="00A61856" w:rsidP="009E527D">
      <w:pPr>
        <w:pStyle w:val="a4"/>
      </w:pPr>
      <w:r w:rsidRPr="00973398">
        <w:rPr>
          <w:szCs w:val="24"/>
        </w:rPr>
        <w:t>Напряж</w:t>
      </w:r>
      <w:r w:rsidR="00EF259F">
        <w:rPr>
          <w:szCs w:val="24"/>
        </w:rPr>
        <w:t>е</w:t>
      </w:r>
      <w:r w:rsidRPr="00973398">
        <w:rPr>
          <w:szCs w:val="24"/>
        </w:rPr>
        <w:t>нная макроэкономическая обстановка</w:t>
      </w:r>
      <w:r>
        <w:rPr>
          <w:szCs w:val="24"/>
        </w:rPr>
        <w:t xml:space="preserve"> вокруг Приднестровья</w:t>
      </w:r>
      <w:r w:rsidRPr="00973398">
        <w:rPr>
          <w:szCs w:val="24"/>
        </w:rPr>
        <w:t>, падение внутреннего и внешнего спроса на продукцию ключевых отраслей реального сектора экономики определил</w:t>
      </w:r>
      <w:r w:rsidRPr="00F54819">
        <w:rPr>
          <w:szCs w:val="24"/>
        </w:rPr>
        <w:t>и</w:t>
      </w:r>
      <w:r w:rsidRPr="00973398">
        <w:rPr>
          <w:szCs w:val="24"/>
        </w:rPr>
        <w:t xml:space="preserve"> </w:t>
      </w:r>
      <w:r w:rsidR="009E527D">
        <w:t>динамик</w:t>
      </w:r>
      <w:r>
        <w:t>у</w:t>
      </w:r>
      <w:r w:rsidR="009E527D">
        <w:t xml:space="preserve"> основных показателей внешнеэкономической деятельности </w:t>
      </w:r>
      <w:r>
        <w:t>в январе-октябре</w:t>
      </w:r>
      <w:r w:rsidR="009E527D">
        <w:t xml:space="preserve"> текущего года</w:t>
      </w:r>
      <w:r>
        <w:t>.</w:t>
      </w:r>
      <w:r w:rsidR="009E527D">
        <w:t xml:space="preserve"> </w:t>
      </w:r>
    </w:p>
    <w:p w:rsidR="00EE48DD" w:rsidRDefault="00EE48DD" w:rsidP="00315C09">
      <w:pPr>
        <w:pStyle w:val="2"/>
        <w:tabs>
          <w:tab w:val="left" w:pos="7920"/>
        </w:tabs>
        <w:ind w:firstLine="709"/>
        <w:rPr>
          <w:b/>
          <w:sz w:val="24"/>
          <w:szCs w:val="24"/>
        </w:rPr>
      </w:pPr>
    </w:p>
    <w:p w:rsidR="00315C09" w:rsidRPr="00E92CCC" w:rsidRDefault="00315C09" w:rsidP="00315C09">
      <w:pPr>
        <w:pStyle w:val="2"/>
        <w:tabs>
          <w:tab w:val="left" w:pos="7920"/>
        </w:tabs>
        <w:ind w:firstLine="709"/>
        <w:rPr>
          <w:b/>
          <w:sz w:val="24"/>
          <w:szCs w:val="24"/>
        </w:rPr>
      </w:pPr>
      <w:r w:rsidRPr="00E92CCC">
        <w:rPr>
          <w:b/>
          <w:sz w:val="24"/>
          <w:szCs w:val="24"/>
        </w:rPr>
        <w:t>Динамика внешнеторгового оборота в январе-</w:t>
      </w:r>
      <w:r>
        <w:rPr>
          <w:b/>
          <w:sz w:val="24"/>
          <w:szCs w:val="24"/>
        </w:rPr>
        <w:t>октябре</w:t>
      </w:r>
      <w:r w:rsidRPr="00E92CCC">
        <w:rPr>
          <w:b/>
          <w:sz w:val="24"/>
          <w:szCs w:val="24"/>
        </w:rPr>
        <w:t xml:space="preserve"> 2014 - 2015 г.г., </w:t>
      </w:r>
    </w:p>
    <w:p w:rsidR="00315C09" w:rsidRPr="00411899" w:rsidRDefault="00315C09" w:rsidP="00411899">
      <w:pPr>
        <w:pStyle w:val="2"/>
        <w:tabs>
          <w:tab w:val="left" w:pos="7920"/>
        </w:tabs>
        <w:ind w:firstLine="709"/>
        <w:jc w:val="center"/>
        <w:rPr>
          <w:b/>
          <w:sz w:val="24"/>
          <w:szCs w:val="24"/>
        </w:rPr>
      </w:pPr>
      <w:r w:rsidRPr="00E92CCC">
        <w:rPr>
          <w:b/>
          <w:sz w:val="24"/>
          <w:szCs w:val="24"/>
        </w:rPr>
        <w:t>млн. долл. США</w:t>
      </w:r>
    </w:p>
    <w:p w:rsidR="00315C09" w:rsidRDefault="00315C09" w:rsidP="009E527D">
      <w:pPr>
        <w:pStyle w:val="a4"/>
      </w:pPr>
    </w:p>
    <w:p w:rsidR="00315C09" w:rsidRDefault="00411899" w:rsidP="00411899">
      <w:pPr>
        <w:pStyle w:val="a4"/>
        <w:ind w:firstLine="0"/>
      </w:pPr>
      <w:r w:rsidRPr="00411899">
        <w:rPr>
          <w:noProof/>
        </w:rPr>
        <w:drawing>
          <wp:inline distT="0" distB="0" distL="0" distR="0">
            <wp:extent cx="6124575" cy="1714500"/>
            <wp:effectExtent l="0" t="0" r="0" b="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5C09" w:rsidRDefault="00315C09" w:rsidP="009E527D">
      <w:pPr>
        <w:pStyle w:val="a4"/>
      </w:pPr>
    </w:p>
    <w:p w:rsidR="00E2047D" w:rsidRDefault="00E2047D" w:rsidP="00E204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3135">
        <w:rPr>
          <w:rFonts w:ascii="Times New Roman" w:eastAsia="Times New Roman" w:hAnsi="Times New Roman" w:cs="Times New Roman"/>
          <w:sz w:val="24"/>
          <w:szCs w:val="24"/>
        </w:rPr>
        <w:t>а фоне неблагоприятной конъюнктуры на внешних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135">
        <w:rPr>
          <w:rFonts w:ascii="Times New Roman" w:eastAsia="Times New Roman" w:hAnsi="Times New Roman" w:cs="Times New Roman"/>
          <w:sz w:val="24"/>
          <w:szCs w:val="24"/>
        </w:rPr>
        <w:t>рынках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63135">
        <w:rPr>
          <w:rFonts w:ascii="Times New Roman" w:eastAsia="Times New Roman" w:hAnsi="Times New Roman" w:cs="Times New Roman"/>
          <w:sz w:val="24"/>
          <w:szCs w:val="24"/>
        </w:rPr>
        <w:t>сокращени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63135">
        <w:rPr>
          <w:rFonts w:ascii="Times New Roman" w:eastAsia="Times New Roman" w:hAnsi="Times New Roman" w:cs="Times New Roman"/>
          <w:sz w:val="24"/>
          <w:szCs w:val="24"/>
        </w:rPr>
        <w:t xml:space="preserve"> объ</w:t>
      </w:r>
      <w:r w:rsidR="003E2A6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3135">
        <w:rPr>
          <w:rFonts w:ascii="Times New Roman" w:eastAsia="Times New Roman" w:hAnsi="Times New Roman" w:cs="Times New Roman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135">
        <w:rPr>
          <w:rFonts w:ascii="Times New Roman" w:eastAsia="Times New Roman" w:hAnsi="Times New Roman" w:cs="Times New Roman"/>
          <w:sz w:val="24"/>
          <w:szCs w:val="24"/>
        </w:rPr>
        <w:t xml:space="preserve">производства промышленной продукции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снижение </w:t>
      </w:r>
      <w:r w:rsidRPr="00963135">
        <w:rPr>
          <w:rFonts w:ascii="Times New Roman" w:eastAsia="Times New Roman" w:hAnsi="Times New Roman" w:cs="Times New Roman"/>
          <w:sz w:val="24"/>
          <w:szCs w:val="24"/>
        </w:rPr>
        <w:t>экспорт</w:t>
      </w:r>
      <w:r>
        <w:rPr>
          <w:rFonts w:ascii="Times New Roman" w:eastAsia="Times New Roman" w:hAnsi="Times New Roman" w:cs="Times New Roman"/>
          <w:sz w:val="24"/>
          <w:szCs w:val="24"/>
        </w:rPr>
        <w:t>ных поставок из республики в январе-октябре текущего года относительно соответствующего показателя минувшего года составило 18,1%</w:t>
      </w:r>
      <w:r w:rsidRPr="00963135">
        <w:rPr>
          <w:rFonts w:ascii="Times New Roman" w:eastAsia="Times New Roman" w:hAnsi="Times New Roman" w:cs="Times New Roman"/>
          <w:sz w:val="24"/>
          <w:szCs w:val="24"/>
        </w:rPr>
        <w:t xml:space="preserve">. В то же время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падение </w:t>
      </w:r>
      <w:r w:rsidRPr="00963135">
        <w:rPr>
          <w:rFonts w:ascii="Times New Roman" w:eastAsia="Times New Roman" w:hAnsi="Times New Roman" w:cs="Times New Roman"/>
          <w:sz w:val="24"/>
          <w:szCs w:val="24"/>
        </w:rPr>
        <w:t xml:space="preserve">внутреннего </w:t>
      </w:r>
      <w:proofErr w:type="gramStart"/>
      <w:r w:rsidRPr="00963135">
        <w:rPr>
          <w:rFonts w:ascii="Times New Roman" w:eastAsia="Times New Roman" w:hAnsi="Times New Roman" w:cs="Times New Roman"/>
          <w:sz w:val="24"/>
          <w:szCs w:val="24"/>
        </w:rPr>
        <w:t>спроса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135">
        <w:rPr>
          <w:rFonts w:ascii="Times New Roman" w:eastAsia="Times New Roman" w:hAnsi="Times New Roman" w:cs="Times New Roman"/>
          <w:sz w:val="24"/>
          <w:szCs w:val="24"/>
        </w:rPr>
        <w:t xml:space="preserve">как со стороны населения, так и </w:t>
      </w:r>
      <w:r>
        <w:rPr>
          <w:rFonts w:ascii="Times New Roman" w:eastAsia="Times New Roman" w:hAnsi="Times New Roman" w:cs="Times New Roman"/>
          <w:sz w:val="24"/>
          <w:szCs w:val="24"/>
        </w:rPr>
        <w:t>хозяйствующих субъектов</w:t>
      </w:r>
      <w:r w:rsidRPr="00963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республики </w:t>
      </w:r>
      <w:r w:rsidRPr="00963135">
        <w:rPr>
          <w:rFonts w:ascii="Times New Roman" w:eastAsia="Times New Roman" w:hAnsi="Times New Roman" w:cs="Times New Roman"/>
          <w:sz w:val="24"/>
          <w:szCs w:val="24"/>
        </w:rPr>
        <w:t>обусловило сужение импорта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рассматриваемом периоде на 28,2%</w:t>
      </w:r>
      <w:r w:rsidRPr="009631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Pr="00E92CCC">
        <w:rPr>
          <w:rFonts w:ascii="Times New Roman" w:hAnsi="Times New Roman"/>
          <w:sz w:val="24"/>
          <w:szCs w:val="24"/>
        </w:rPr>
        <w:t xml:space="preserve">совокупный объем внешнеторгового оборота </w:t>
      </w:r>
      <w:r>
        <w:rPr>
          <w:rFonts w:ascii="Times New Roman" w:hAnsi="Times New Roman"/>
          <w:sz w:val="24"/>
          <w:szCs w:val="24"/>
        </w:rPr>
        <w:t xml:space="preserve">резидентов республики в январе-октябре 2015 года </w:t>
      </w:r>
      <w:r w:rsidRPr="00E92CCC">
        <w:rPr>
          <w:rFonts w:ascii="Times New Roman" w:hAnsi="Times New Roman"/>
          <w:sz w:val="24"/>
          <w:szCs w:val="24"/>
        </w:rPr>
        <w:t xml:space="preserve">по отношению к базовому показателю 2014 года </w:t>
      </w:r>
      <w:r>
        <w:rPr>
          <w:rFonts w:ascii="Times New Roman" w:hAnsi="Times New Roman"/>
          <w:sz w:val="24"/>
          <w:szCs w:val="24"/>
        </w:rPr>
        <w:t>сократился</w:t>
      </w:r>
      <w:r w:rsidRPr="00E92CCC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четверть («-»25,0%).</w:t>
      </w:r>
    </w:p>
    <w:p w:rsidR="00E2047D" w:rsidRPr="00BF1D69" w:rsidRDefault="00E2047D" w:rsidP="00E204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D69">
        <w:rPr>
          <w:rFonts w:ascii="Times New Roman" w:hAnsi="Times New Roman"/>
          <w:sz w:val="24"/>
          <w:szCs w:val="24"/>
        </w:rPr>
        <w:t xml:space="preserve">Сравнивая показатели за </w:t>
      </w:r>
      <w:r>
        <w:rPr>
          <w:rFonts w:ascii="Times New Roman" w:hAnsi="Times New Roman"/>
          <w:sz w:val="24"/>
          <w:szCs w:val="24"/>
        </w:rPr>
        <w:t>октябрь</w:t>
      </w:r>
      <w:r w:rsidRPr="00BF1D69">
        <w:rPr>
          <w:rFonts w:ascii="Times New Roman" w:hAnsi="Times New Roman"/>
          <w:sz w:val="24"/>
          <w:szCs w:val="24"/>
        </w:rPr>
        <w:t xml:space="preserve"> текущего года с уровнем </w:t>
      </w:r>
      <w:r>
        <w:rPr>
          <w:rFonts w:ascii="Times New Roman" w:hAnsi="Times New Roman"/>
          <w:sz w:val="24"/>
          <w:szCs w:val="24"/>
        </w:rPr>
        <w:t>сентября</w:t>
      </w:r>
      <w:r w:rsidRPr="00BF1D69">
        <w:rPr>
          <w:rFonts w:ascii="Times New Roman" w:hAnsi="Times New Roman"/>
          <w:sz w:val="24"/>
          <w:szCs w:val="24"/>
        </w:rPr>
        <w:t xml:space="preserve">, необходимо отметить падение на </w:t>
      </w:r>
      <w:r>
        <w:rPr>
          <w:rFonts w:ascii="Times New Roman" w:hAnsi="Times New Roman"/>
          <w:sz w:val="24"/>
          <w:szCs w:val="24"/>
        </w:rPr>
        <w:t>4,6</w:t>
      </w:r>
      <w:r w:rsidRPr="00BF1D69">
        <w:rPr>
          <w:rFonts w:ascii="Times New Roman" w:hAnsi="Times New Roman"/>
          <w:sz w:val="24"/>
          <w:szCs w:val="24"/>
        </w:rPr>
        <w:t xml:space="preserve">% и </w:t>
      </w:r>
      <w:r>
        <w:rPr>
          <w:rFonts w:ascii="Times New Roman" w:hAnsi="Times New Roman"/>
          <w:sz w:val="24"/>
          <w:szCs w:val="24"/>
        </w:rPr>
        <w:t>13,1</w:t>
      </w:r>
      <w:r w:rsidRPr="00BF1D69">
        <w:rPr>
          <w:rFonts w:ascii="Times New Roman" w:hAnsi="Times New Roman"/>
          <w:sz w:val="24"/>
          <w:szCs w:val="24"/>
        </w:rPr>
        <w:t xml:space="preserve">% соответственно объемов экспорта и импорта. Совокупный внешнеторговый оборот хозяйствующих субъектов в </w:t>
      </w:r>
      <w:r>
        <w:rPr>
          <w:rFonts w:ascii="Times New Roman" w:hAnsi="Times New Roman"/>
          <w:sz w:val="24"/>
          <w:szCs w:val="24"/>
        </w:rPr>
        <w:t>октябре</w:t>
      </w:r>
      <w:r w:rsidRPr="00BF1D69">
        <w:rPr>
          <w:rFonts w:ascii="Times New Roman" w:hAnsi="Times New Roman"/>
          <w:sz w:val="24"/>
          <w:szCs w:val="24"/>
        </w:rPr>
        <w:t xml:space="preserve"> 2015 года к </w:t>
      </w:r>
      <w:r>
        <w:rPr>
          <w:rFonts w:ascii="Times New Roman" w:hAnsi="Times New Roman"/>
          <w:sz w:val="24"/>
          <w:szCs w:val="24"/>
        </w:rPr>
        <w:t>сентябрю</w:t>
      </w:r>
      <w:r w:rsidRPr="00BF1D69">
        <w:rPr>
          <w:rFonts w:ascii="Times New Roman" w:hAnsi="Times New Roman"/>
          <w:sz w:val="24"/>
          <w:szCs w:val="24"/>
        </w:rPr>
        <w:t xml:space="preserve"> сократился на </w:t>
      </w:r>
      <w:r>
        <w:rPr>
          <w:rFonts w:ascii="Times New Roman" w:hAnsi="Times New Roman"/>
          <w:sz w:val="24"/>
          <w:szCs w:val="24"/>
        </w:rPr>
        <w:t>9,8</w:t>
      </w:r>
      <w:r w:rsidRPr="00BF1D69">
        <w:rPr>
          <w:rFonts w:ascii="Times New Roman" w:hAnsi="Times New Roman"/>
          <w:sz w:val="24"/>
          <w:szCs w:val="24"/>
        </w:rPr>
        <w:t xml:space="preserve">%. </w:t>
      </w:r>
    </w:p>
    <w:p w:rsidR="00E2047D" w:rsidRDefault="00E2047D" w:rsidP="00E204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D69">
        <w:rPr>
          <w:rFonts w:ascii="Times New Roman" w:hAnsi="Times New Roman"/>
          <w:sz w:val="24"/>
          <w:szCs w:val="24"/>
        </w:rPr>
        <w:t xml:space="preserve">Экспортные торговые потоки в </w:t>
      </w:r>
      <w:r>
        <w:rPr>
          <w:rFonts w:ascii="Times New Roman" w:hAnsi="Times New Roman"/>
          <w:sz w:val="24"/>
          <w:szCs w:val="24"/>
        </w:rPr>
        <w:t>октябре</w:t>
      </w:r>
      <w:r w:rsidRPr="00BF1D69">
        <w:rPr>
          <w:rFonts w:ascii="Times New Roman" w:hAnsi="Times New Roman"/>
          <w:sz w:val="24"/>
          <w:szCs w:val="24"/>
        </w:rPr>
        <w:t xml:space="preserve"> 2015 года на </w:t>
      </w:r>
      <w:r>
        <w:rPr>
          <w:rFonts w:ascii="Times New Roman" w:hAnsi="Times New Roman"/>
          <w:sz w:val="24"/>
          <w:szCs w:val="24"/>
        </w:rPr>
        <w:t>21,4</w:t>
      </w:r>
      <w:r w:rsidRPr="00BF1D69">
        <w:rPr>
          <w:rFonts w:ascii="Times New Roman" w:hAnsi="Times New Roman"/>
          <w:sz w:val="24"/>
          <w:szCs w:val="24"/>
        </w:rPr>
        <w:t xml:space="preserve">% сложились ниже базовых показателей </w:t>
      </w:r>
      <w:r>
        <w:rPr>
          <w:rFonts w:ascii="Times New Roman" w:hAnsi="Times New Roman"/>
          <w:sz w:val="24"/>
          <w:szCs w:val="24"/>
        </w:rPr>
        <w:t>октября</w:t>
      </w:r>
      <w:r w:rsidRPr="00BF1D69">
        <w:rPr>
          <w:rFonts w:ascii="Times New Roman" w:hAnsi="Times New Roman"/>
          <w:sz w:val="24"/>
          <w:szCs w:val="24"/>
        </w:rPr>
        <w:t xml:space="preserve"> месяца 2014 года, импортные – на </w:t>
      </w:r>
      <w:r>
        <w:rPr>
          <w:rFonts w:ascii="Times New Roman" w:hAnsi="Times New Roman"/>
          <w:sz w:val="24"/>
          <w:szCs w:val="24"/>
        </w:rPr>
        <w:t>44,3</w:t>
      </w:r>
      <w:r w:rsidRPr="00BF1D69">
        <w:rPr>
          <w:rFonts w:ascii="Times New Roman" w:hAnsi="Times New Roman"/>
          <w:sz w:val="24"/>
          <w:szCs w:val="24"/>
        </w:rPr>
        <w:t xml:space="preserve">% соответственно. Совокупный внешнеторговый оборот в </w:t>
      </w:r>
      <w:r>
        <w:rPr>
          <w:rFonts w:ascii="Times New Roman" w:hAnsi="Times New Roman"/>
          <w:sz w:val="24"/>
          <w:szCs w:val="24"/>
        </w:rPr>
        <w:t>октябре</w:t>
      </w:r>
      <w:r w:rsidRPr="00BF1D69">
        <w:rPr>
          <w:rFonts w:ascii="Times New Roman" w:hAnsi="Times New Roman"/>
          <w:sz w:val="24"/>
          <w:szCs w:val="24"/>
        </w:rPr>
        <w:t xml:space="preserve"> текущего года на </w:t>
      </w:r>
      <w:r>
        <w:rPr>
          <w:rFonts w:ascii="Times New Roman" w:hAnsi="Times New Roman"/>
          <w:sz w:val="24"/>
          <w:szCs w:val="24"/>
        </w:rPr>
        <w:t>36,8</w:t>
      </w:r>
      <w:r w:rsidRPr="00BF1D69">
        <w:rPr>
          <w:rFonts w:ascii="Times New Roman" w:hAnsi="Times New Roman"/>
          <w:sz w:val="24"/>
          <w:szCs w:val="24"/>
        </w:rPr>
        <w:t>% не достиг соответствующего показателя минувшего года.</w:t>
      </w:r>
    </w:p>
    <w:p w:rsidR="00411899" w:rsidRPr="00E2047D" w:rsidRDefault="00E2047D" w:rsidP="00E2047D">
      <w:pPr>
        <w:pStyle w:val="a4"/>
      </w:pPr>
      <w:r w:rsidRPr="00BF1D69">
        <w:t>Товарная структура экспорта в рассматриваемом периоде на фоне неблагоприятной ценовой конъюнктуры на мировых рынках и недостаточном уровне спроса на отечественную продукцию хара</w:t>
      </w:r>
      <w:r>
        <w:t>ктеризовалась следующим образом:</w:t>
      </w:r>
    </w:p>
    <w:p w:rsidR="00411899" w:rsidRDefault="00411899" w:rsidP="00C511B5">
      <w:pPr>
        <w:pStyle w:val="a4"/>
        <w:jc w:val="center"/>
        <w:rPr>
          <w:b/>
        </w:rPr>
      </w:pPr>
    </w:p>
    <w:p w:rsidR="00C511B5" w:rsidRPr="00BF1D69" w:rsidRDefault="00C511B5" w:rsidP="00C511B5">
      <w:pPr>
        <w:pStyle w:val="a4"/>
        <w:jc w:val="center"/>
        <w:rPr>
          <w:b/>
        </w:rPr>
      </w:pPr>
      <w:r w:rsidRPr="00BF1D69">
        <w:rPr>
          <w:b/>
        </w:rPr>
        <w:t>Товарная структура экспорта, млн. долл. США</w:t>
      </w:r>
    </w:p>
    <w:p w:rsidR="00C511B5" w:rsidRDefault="00C511B5" w:rsidP="009F0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899" w:rsidRDefault="00411899" w:rsidP="00411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89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38850" cy="1943100"/>
            <wp:effectExtent l="0" t="0" r="0" b="0"/>
            <wp:docPr id="8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511B5" w:rsidRDefault="00C511B5" w:rsidP="009F0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047D" w:rsidRPr="00BF1D69" w:rsidRDefault="00E2047D" w:rsidP="00E2047D">
      <w:pPr>
        <w:pStyle w:val="a4"/>
      </w:pPr>
      <w:r w:rsidRPr="00BF1D69">
        <w:t>В товарной структуре экспорта в обозначенном периоде лидирующую позицию при увеличении объема поставок на 3</w:t>
      </w:r>
      <w:r>
        <w:t>2</w:t>
      </w:r>
      <w:r w:rsidRPr="00BF1D69">
        <w:t>,</w:t>
      </w:r>
      <w:r>
        <w:t>0</w:t>
      </w:r>
      <w:r w:rsidRPr="00BF1D69">
        <w:t xml:space="preserve">% </w:t>
      </w:r>
      <w:r>
        <w:t xml:space="preserve">продолжали </w:t>
      </w:r>
      <w:r w:rsidRPr="00BF1D69">
        <w:t>сохранят</w:t>
      </w:r>
      <w:r>
        <w:t>ь</w:t>
      </w:r>
      <w:r w:rsidRPr="00BF1D69">
        <w:t xml:space="preserve"> топливно-энергетические товары, их доля составила 36,</w:t>
      </w:r>
      <w:r>
        <w:t>8</w:t>
      </w:r>
      <w:r w:rsidRPr="00BF1D69">
        <w:t>% от совокупного экспорта, расширившись на 14,0 процентных пункта.</w:t>
      </w:r>
    </w:p>
    <w:p w:rsidR="00E2047D" w:rsidRPr="00BF1D69" w:rsidRDefault="00E2047D" w:rsidP="00E2047D">
      <w:pPr>
        <w:pStyle w:val="a4"/>
      </w:pPr>
      <w:r w:rsidRPr="00BF1D69">
        <w:t>Второй компонентой по величине долевого участия в формировании совокупного объема экспорта в январе-</w:t>
      </w:r>
      <w:r>
        <w:t>октябре</w:t>
      </w:r>
      <w:r w:rsidRPr="00BF1D69">
        <w:t xml:space="preserve"> текущего года выступили металлы и изделия из них, удельный вес которых сузился до 22,</w:t>
      </w:r>
      <w:r>
        <w:t>1</w:t>
      </w:r>
      <w:r w:rsidRPr="00BF1D69">
        <w:t>% против 33,</w:t>
      </w:r>
      <w:r>
        <w:t>8</w:t>
      </w:r>
      <w:r w:rsidRPr="00BF1D69">
        <w:t>% в аналогичном периоде минувшего года, при этом в денежном выражении их объем сократился на 44,</w:t>
      </w:r>
      <w:r>
        <w:t>9</w:t>
      </w:r>
      <w:r w:rsidRPr="00BF1D69">
        <w:t>%.</w:t>
      </w:r>
    </w:p>
    <w:p w:rsidR="00E2047D" w:rsidRPr="00151CC0" w:rsidRDefault="00E2047D" w:rsidP="00E20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CC0">
        <w:rPr>
          <w:rFonts w:ascii="Times New Roman" w:eastAsia="Times New Roman" w:hAnsi="Times New Roman" w:cs="Times New Roman"/>
          <w:sz w:val="24"/>
          <w:szCs w:val="24"/>
        </w:rPr>
        <w:t>Неблагоприятная ситуация на внешних рынках</w:t>
      </w:r>
      <w:r w:rsidRPr="003D426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1CC0">
        <w:rPr>
          <w:rFonts w:ascii="Times New Roman" w:eastAsia="Times New Roman" w:hAnsi="Times New Roman" w:cs="Times New Roman"/>
          <w:sz w:val="24"/>
          <w:szCs w:val="24"/>
        </w:rPr>
        <w:t xml:space="preserve"> выра</w:t>
      </w:r>
      <w:r w:rsidR="00034867">
        <w:rPr>
          <w:rFonts w:ascii="Times New Roman" w:eastAsia="Times New Roman" w:hAnsi="Times New Roman" w:cs="Times New Roman"/>
          <w:sz w:val="24"/>
          <w:szCs w:val="24"/>
        </w:rPr>
        <w:t>зившаяся</w:t>
      </w:r>
      <w:r w:rsidRPr="003D4261">
        <w:rPr>
          <w:rFonts w:ascii="Times New Roman" w:eastAsia="Times New Roman" w:hAnsi="Times New Roman" w:cs="Times New Roman"/>
          <w:sz w:val="24"/>
          <w:szCs w:val="24"/>
        </w:rPr>
        <w:t xml:space="preserve"> в падении</w:t>
      </w:r>
      <w:r w:rsidRPr="00151CC0">
        <w:rPr>
          <w:rFonts w:ascii="Times New Roman" w:eastAsia="Times New Roman" w:hAnsi="Times New Roman" w:cs="Times New Roman"/>
          <w:sz w:val="24"/>
          <w:szCs w:val="24"/>
        </w:rPr>
        <w:t xml:space="preserve"> спроса</w:t>
      </w:r>
      <w:r w:rsidRPr="003D4261">
        <w:rPr>
          <w:rFonts w:ascii="Times New Roman" w:eastAsia="Times New Roman" w:hAnsi="Times New Roman" w:cs="Times New Roman"/>
          <w:sz w:val="24"/>
          <w:szCs w:val="24"/>
        </w:rPr>
        <w:t xml:space="preserve"> на текстильные материалы («-»33,5%)</w:t>
      </w:r>
      <w:r w:rsidRPr="00151C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D4261">
        <w:rPr>
          <w:rFonts w:ascii="Times New Roman" w:eastAsia="Times New Roman" w:hAnsi="Times New Roman" w:cs="Times New Roman"/>
          <w:sz w:val="24"/>
          <w:szCs w:val="24"/>
        </w:rPr>
        <w:t xml:space="preserve"> одежду («-»27,1%), текстильные изделия («-»31,2%), обувь («-»20,3%), </w:t>
      </w:r>
      <w:r w:rsidRPr="00151CC0">
        <w:rPr>
          <w:rFonts w:ascii="Times New Roman" w:eastAsia="Times New Roman" w:hAnsi="Times New Roman" w:cs="Times New Roman"/>
          <w:sz w:val="24"/>
          <w:szCs w:val="24"/>
        </w:rPr>
        <w:t>обусловил</w:t>
      </w:r>
      <w:r w:rsidRPr="003D426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51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261">
        <w:rPr>
          <w:rFonts w:ascii="Times New Roman" w:eastAsia="Times New Roman" w:hAnsi="Times New Roman" w:cs="Times New Roman"/>
          <w:sz w:val="24"/>
          <w:szCs w:val="24"/>
        </w:rPr>
        <w:t xml:space="preserve">сокращение совокупного объема экспорта товаров легкой промышленности </w:t>
      </w:r>
      <w:r w:rsidRPr="003D4261">
        <w:rPr>
          <w:rFonts w:ascii="Times New Roman" w:hAnsi="Times New Roman" w:cs="Times New Roman"/>
          <w:sz w:val="24"/>
          <w:szCs w:val="24"/>
        </w:rPr>
        <w:t xml:space="preserve">на 27,4% и обеспечила </w:t>
      </w:r>
      <w:r>
        <w:rPr>
          <w:rFonts w:ascii="Times New Roman" w:hAnsi="Times New Roman" w:cs="Times New Roman"/>
          <w:sz w:val="24"/>
          <w:szCs w:val="24"/>
        </w:rPr>
        <w:t>сокращение</w:t>
      </w:r>
      <w:r w:rsidR="00034867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долевого участия </w:t>
      </w:r>
      <w:r w:rsidRPr="003D4261">
        <w:rPr>
          <w:rFonts w:ascii="Times New Roman" w:hAnsi="Times New Roman" w:cs="Times New Roman"/>
          <w:sz w:val="24"/>
          <w:szCs w:val="24"/>
        </w:rPr>
        <w:t xml:space="preserve">в товарной структуре экспорта на 2,2 процентных пункта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3D4261">
        <w:rPr>
          <w:rFonts w:ascii="Times New Roman" w:hAnsi="Times New Roman" w:cs="Times New Roman"/>
          <w:sz w:val="24"/>
          <w:szCs w:val="24"/>
        </w:rPr>
        <w:t xml:space="preserve"> 16,8%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4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47D" w:rsidRDefault="00E2047D" w:rsidP="00E2047D">
      <w:pPr>
        <w:pStyle w:val="a4"/>
      </w:pPr>
      <w:r w:rsidRPr="00BF1D69">
        <w:t>Экспорт продовольствия в рассматриваемом периоде сократился на 16,</w:t>
      </w:r>
      <w:r>
        <w:t>1</w:t>
      </w:r>
      <w:r w:rsidRPr="00BF1D69">
        <w:t xml:space="preserve">%, при этом вклад данной товарной группы в структуре экспортных поставок </w:t>
      </w:r>
      <w:r>
        <w:t xml:space="preserve">расширился до 13,4% против 13,1% в аналогичном периоде минувшего года. </w:t>
      </w:r>
    </w:p>
    <w:p w:rsidR="00C511B5" w:rsidRPr="00BF1D69" w:rsidRDefault="00411899" w:rsidP="00411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89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24575" cy="3581400"/>
            <wp:effectExtent l="0" t="0" r="0" b="0"/>
            <wp:docPr id="4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047D" w:rsidRPr="00E95A8C" w:rsidRDefault="00E2047D" w:rsidP="00E2047D">
      <w:pPr>
        <w:pStyle w:val="a4"/>
        <w:ind w:firstLine="708"/>
      </w:pPr>
      <w:proofErr w:type="gramStart"/>
      <w:r w:rsidRPr="00BF1D69">
        <w:t>Основными торговыми партнерами Приднестровья по экспортным поставкам в январе-</w:t>
      </w:r>
      <w:r>
        <w:t>октябре</w:t>
      </w:r>
      <w:r w:rsidRPr="00BF1D69">
        <w:t xml:space="preserve"> 2015 года были Республика Молдова (48,</w:t>
      </w:r>
      <w:r>
        <w:t>8</w:t>
      </w:r>
      <w:r w:rsidRPr="00BF1D69">
        <w:t>% совокупного экспорта, «+»</w:t>
      </w:r>
      <w:r>
        <w:t>3,0</w:t>
      </w:r>
      <w:r w:rsidRPr="00BF1D69">
        <w:t>% к уровню января-</w:t>
      </w:r>
      <w:r>
        <w:t>октября</w:t>
      </w:r>
      <w:r w:rsidRPr="00BF1D69">
        <w:t xml:space="preserve"> 2014 года), Румыния (16,</w:t>
      </w:r>
      <w:r>
        <w:t>1</w:t>
      </w:r>
      <w:r w:rsidRPr="00BF1D69">
        <w:t>%, «+»</w:t>
      </w:r>
      <w:r>
        <w:t>13,1</w:t>
      </w:r>
      <w:r w:rsidRPr="00BF1D69">
        <w:t>% к уровню января-</w:t>
      </w:r>
      <w:r>
        <w:t>октября</w:t>
      </w:r>
      <w:r w:rsidRPr="00BF1D69">
        <w:t xml:space="preserve"> 2014 года), Российская Федерация (7,</w:t>
      </w:r>
      <w:r>
        <w:t>7</w:t>
      </w:r>
      <w:r w:rsidRPr="00BF1D69">
        <w:t>%, «-»5</w:t>
      </w:r>
      <w:r>
        <w:t>7</w:t>
      </w:r>
      <w:r w:rsidRPr="00BF1D69">
        <w:t>,4% к уровню января-</w:t>
      </w:r>
      <w:r>
        <w:t>октября</w:t>
      </w:r>
      <w:r w:rsidRPr="00BF1D69">
        <w:t xml:space="preserve"> 2014 года), Украина (8,</w:t>
      </w:r>
      <w:r>
        <w:t>2</w:t>
      </w:r>
      <w:r w:rsidRPr="00BF1D69">
        <w:t>%, «+»10,</w:t>
      </w:r>
      <w:r>
        <w:t>5</w:t>
      </w:r>
      <w:r w:rsidRPr="00BF1D69">
        <w:t>% к уровню января-</w:t>
      </w:r>
      <w:r>
        <w:t>октября</w:t>
      </w:r>
      <w:r w:rsidRPr="00BF1D69">
        <w:t xml:space="preserve"> 2014 года), Италия (6,</w:t>
      </w:r>
      <w:r>
        <w:t>4</w:t>
      </w:r>
      <w:r w:rsidRPr="00BF1D69">
        <w:t>%, «-»28,</w:t>
      </w:r>
      <w:r>
        <w:t>4</w:t>
      </w:r>
      <w:r w:rsidRPr="00BF1D69">
        <w:t>% к уровню января-</w:t>
      </w:r>
      <w:r>
        <w:t>октября</w:t>
      </w:r>
      <w:r w:rsidRPr="00BF1D69">
        <w:t xml:space="preserve"> 2014 года), Германия (5,0%, «-»</w:t>
      </w:r>
      <w:r>
        <w:t>5,6</w:t>
      </w:r>
      <w:r w:rsidRPr="00BF1D69">
        <w:t>% к</w:t>
      </w:r>
      <w:proofErr w:type="gramEnd"/>
      <w:r w:rsidRPr="00BF1D69">
        <w:t xml:space="preserve"> уровню января-</w:t>
      </w:r>
      <w:r>
        <w:t>октя</w:t>
      </w:r>
      <w:r w:rsidRPr="00BF1D69">
        <w:t>бря</w:t>
      </w:r>
      <w:r>
        <w:t xml:space="preserve">      </w:t>
      </w:r>
      <w:r w:rsidRPr="00BF1D69">
        <w:t xml:space="preserve"> 2014 года).</w:t>
      </w:r>
    </w:p>
    <w:p w:rsidR="00E2047D" w:rsidRPr="00BF1D69" w:rsidRDefault="00E2047D" w:rsidP="00E204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AA9">
        <w:rPr>
          <w:rFonts w:ascii="Times New Roman" w:hAnsi="Times New Roman"/>
          <w:sz w:val="24"/>
          <w:szCs w:val="24"/>
        </w:rPr>
        <w:t>Динамика структурных составляющих импорта товаров в республику в                   январе-октябре 2015 года</w:t>
      </w:r>
      <w:r w:rsidRPr="00CD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5AA9">
        <w:rPr>
          <w:rFonts w:ascii="Times New Roman" w:hAnsi="Times New Roman"/>
          <w:sz w:val="24"/>
          <w:szCs w:val="24"/>
        </w:rPr>
        <w:t>обуславливалась</w:t>
      </w:r>
      <w:r w:rsidRPr="00CD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135">
        <w:rPr>
          <w:rFonts w:ascii="Times New Roman" w:eastAsia="Times New Roman" w:hAnsi="Times New Roman" w:cs="Times New Roman"/>
          <w:sz w:val="24"/>
          <w:szCs w:val="24"/>
        </w:rPr>
        <w:t>неблагоприятной конъюнктур</w:t>
      </w:r>
      <w:r w:rsidRPr="00CD5AA9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63135">
        <w:rPr>
          <w:rFonts w:ascii="Times New Roman" w:eastAsia="Times New Roman" w:hAnsi="Times New Roman" w:cs="Times New Roman"/>
          <w:sz w:val="24"/>
          <w:szCs w:val="24"/>
        </w:rPr>
        <w:t xml:space="preserve"> на внешних</w:t>
      </w:r>
      <w:r w:rsidRPr="00CD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135">
        <w:rPr>
          <w:rFonts w:ascii="Times New Roman" w:eastAsia="Times New Roman" w:hAnsi="Times New Roman" w:cs="Times New Roman"/>
          <w:sz w:val="24"/>
          <w:szCs w:val="24"/>
        </w:rPr>
        <w:t>рынках</w:t>
      </w:r>
      <w:r w:rsidRPr="00CD5AA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D5AA9">
        <w:rPr>
          <w:rFonts w:ascii="Times New Roman" w:hAnsi="Times New Roman"/>
          <w:sz w:val="24"/>
          <w:szCs w:val="24"/>
        </w:rPr>
        <w:t>востребованностью</w:t>
      </w:r>
      <w:proofErr w:type="spellEnd"/>
      <w:r w:rsidRPr="00CD5AA9">
        <w:rPr>
          <w:rFonts w:ascii="Times New Roman" w:hAnsi="Times New Roman"/>
          <w:sz w:val="24"/>
          <w:szCs w:val="24"/>
        </w:rPr>
        <w:t xml:space="preserve"> хозяйствующих субъектов в сырьевых материалах и ресурсах.</w:t>
      </w:r>
    </w:p>
    <w:p w:rsidR="00E2047D" w:rsidRPr="00BF1D69" w:rsidRDefault="00E2047D" w:rsidP="00E2047D">
      <w:pPr>
        <w:pStyle w:val="a4"/>
      </w:pPr>
      <w:r>
        <w:t>В</w:t>
      </w:r>
      <w:r w:rsidRPr="00BF1D69">
        <w:t xml:space="preserve"> товарной структуре импорта</w:t>
      </w:r>
      <w:r>
        <w:t xml:space="preserve"> в январе-октябре текущего года</w:t>
      </w:r>
      <w:r w:rsidRPr="00BF1D69">
        <w:t xml:space="preserve">, по-прежнему, преобладал ввоз топливно-энергетических товаров, при этом </w:t>
      </w:r>
      <w:r>
        <w:t xml:space="preserve">на фоне сокращения </w:t>
      </w:r>
      <w:r w:rsidRPr="00BF1D69">
        <w:t>абсолютн</w:t>
      </w:r>
      <w:r>
        <w:t>ой</w:t>
      </w:r>
      <w:r w:rsidRPr="00BF1D69">
        <w:t xml:space="preserve"> величин</w:t>
      </w:r>
      <w:r>
        <w:t>ы</w:t>
      </w:r>
      <w:r w:rsidRPr="00BF1D69">
        <w:t xml:space="preserve"> на </w:t>
      </w:r>
      <w:r>
        <w:t>18</w:t>
      </w:r>
      <w:r w:rsidRPr="00BF1D69">
        <w:t>,6%</w:t>
      </w:r>
      <w:r>
        <w:t xml:space="preserve">, </w:t>
      </w:r>
      <w:r w:rsidRPr="00BF1D69">
        <w:t xml:space="preserve">их доля в общей структуре импорта </w:t>
      </w:r>
      <w:r>
        <w:t>расширилась</w:t>
      </w:r>
      <w:r w:rsidRPr="00BF1D69">
        <w:t xml:space="preserve"> </w:t>
      </w:r>
      <w:r>
        <w:t xml:space="preserve">по отношению к показателю </w:t>
      </w:r>
      <w:r w:rsidRPr="00BF1D69">
        <w:t>январ</w:t>
      </w:r>
      <w:r>
        <w:t>я</w:t>
      </w:r>
      <w:r w:rsidRPr="00BF1D69">
        <w:t xml:space="preserve"> – </w:t>
      </w:r>
      <w:r>
        <w:t>октября</w:t>
      </w:r>
      <w:r w:rsidRPr="00BF1D69">
        <w:t xml:space="preserve"> 2014 года</w:t>
      </w:r>
      <w:r>
        <w:t xml:space="preserve"> на 6,1 процентных пункта </w:t>
      </w:r>
      <w:r w:rsidRPr="00BF1D69">
        <w:t>до 5</w:t>
      </w:r>
      <w:r>
        <w:t>1</w:t>
      </w:r>
      <w:r w:rsidRPr="00BF1D69">
        <w:t>,</w:t>
      </w:r>
      <w:r>
        <w:t>7</w:t>
      </w:r>
      <w:r w:rsidRPr="00BF1D69">
        <w:t>%</w:t>
      </w:r>
      <w:r>
        <w:t>.</w:t>
      </w:r>
      <w:r w:rsidRPr="00BF1D69">
        <w:t xml:space="preserve"> </w:t>
      </w:r>
    </w:p>
    <w:p w:rsidR="00E2047D" w:rsidRDefault="00E2047D" w:rsidP="00E204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1B3F">
        <w:rPr>
          <w:rFonts w:ascii="Times New Roman" w:eastAsia="Times New Roman" w:hAnsi="Times New Roman" w:cs="Times New Roman"/>
          <w:sz w:val="24"/>
          <w:szCs w:val="24"/>
        </w:rPr>
        <w:t>Снижение объёмов выпуска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B3F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B3F">
        <w:rPr>
          <w:rFonts w:ascii="Times New Roman" w:eastAsia="Times New Roman" w:hAnsi="Times New Roman" w:cs="Times New Roman"/>
          <w:sz w:val="24"/>
          <w:szCs w:val="24"/>
        </w:rPr>
        <w:t>ОАО «Молдавский металлургический завод» обусловило сокращение потребност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1B3F">
        <w:rPr>
          <w:rFonts w:ascii="Times New Roman" w:eastAsia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11B3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B3F">
        <w:rPr>
          <w:rFonts w:ascii="Times New Roman" w:eastAsia="Times New Roman" w:hAnsi="Times New Roman" w:cs="Times New Roman"/>
          <w:sz w:val="24"/>
          <w:szCs w:val="24"/>
        </w:rPr>
        <w:t>сырьевых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B3F">
        <w:rPr>
          <w:rFonts w:ascii="Times New Roman" w:eastAsia="Times New Roman" w:hAnsi="Times New Roman" w:cs="Times New Roman"/>
          <w:sz w:val="24"/>
          <w:szCs w:val="24"/>
        </w:rPr>
        <w:t>материалах.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B3F">
        <w:rPr>
          <w:rFonts w:ascii="Times New Roman" w:eastAsia="Times New Roman" w:hAnsi="Times New Roman" w:cs="Times New Roman"/>
          <w:sz w:val="24"/>
          <w:szCs w:val="24"/>
        </w:rPr>
        <w:t>В целом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совокупная </w:t>
      </w:r>
      <w:r w:rsidRPr="00A11B3F">
        <w:rPr>
          <w:rFonts w:ascii="Times New Roman" w:eastAsia="Times New Roman" w:hAnsi="Times New Roman" w:cs="Times New Roman"/>
          <w:sz w:val="24"/>
          <w:szCs w:val="24"/>
        </w:rPr>
        <w:t xml:space="preserve">стоимость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B3F">
        <w:rPr>
          <w:rFonts w:ascii="Times New Roman" w:eastAsia="Times New Roman" w:hAnsi="Times New Roman" w:cs="Times New Roman"/>
          <w:sz w:val="24"/>
          <w:szCs w:val="24"/>
        </w:rPr>
        <w:t>приобретённых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B3F">
        <w:rPr>
          <w:rFonts w:ascii="Times New Roman" w:eastAsia="Times New Roman" w:hAnsi="Times New Roman" w:cs="Times New Roman"/>
          <w:sz w:val="24"/>
          <w:szCs w:val="24"/>
        </w:rPr>
        <w:t xml:space="preserve">за границей металлов и изделий из них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январе-октябре текущего года </w:t>
      </w:r>
      <w:r w:rsidRPr="00A11B3F">
        <w:rPr>
          <w:rFonts w:ascii="Times New Roman" w:eastAsia="Times New Roman" w:hAnsi="Times New Roman" w:cs="Times New Roman"/>
          <w:sz w:val="24"/>
          <w:szCs w:val="24"/>
        </w:rPr>
        <w:t>уступила базисному значению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23,2%</w:t>
      </w:r>
      <w:r w:rsidRPr="00A11B3F">
        <w:rPr>
          <w:rFonts w:ascii="Times New Roman" w:eastAsia="Times New Roman" w:hAnsi="Times New Roman" w:cs="Times New Roman"/>
          <w:sz w:val="24"/>
          <w:szCs w:val="24"/>
        </w:rPr>
        <w:t xml:space="preserve">, составив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122,5 </w:t>
      </w:r>
      <w:r w:rsidRPr="00A11B3F">
        <w:rPr>
          <w:rFonts w:ascii="Times New Roman" w:eastAsia="Times New Roman" w:hAnsi="Times New Roman" w:cs="Times New Roman"/>
          <w:sz w:val="24"/>
          <w:szCs w:val="24"/>
        </w:rPr>
        <w:t>млн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1B3F">
        <w:rPr>
          <w:rFonts w:ascii="Times New Roman" w:eastAsia="Times New Roman" w:hAnsi="Times New Roman" w:cs="Times New Roman"/>
          <w:sz w:val="24"/>
          <w:szCs w:val="24"/>
        </w:rPr>
        <w:t xml:space="preserve"> долл.,  </w:t>
      </w:r>
      <w:r w:rsidRPr="00A11B3F">
        <w:rPr>
          <w:rFonts w:ascii="Times New Roman" w:hAnsi="Times New Roman" w:cs="Times New Roman"/>
        </w:rPr>
        <w:t>но на фоне более активного сокращения других составляющих импорта  долевое представительство в товарной структуре данной компоненты  расширилось до 12,7% против 11,8% в базовом периоде 2014 года.</w:t>
      </w:r>
    </w:p>
    <w:p w:rsidR="00E2047D" w:rsidRPr="00A11B3F" w:rsidRDefault="00E2047D" w:rsidP="00E20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1446B2">
        <w:rPr>
          <w:rFonts w:ascii="Times New Roman" w:hAnsi="Times New Roman" w:cs="Times New Roman"/>
          <w:sz w:val="24"/>
          <w:szCs w:val="24"/>
        </w:rPr>
        <w:t xml:space="preserve"> январе-октябре 2015 года</w:t>
      </w:r>
      <w:r w:rsidRPr="00144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446B2">
        <w:rPr>
          <w:rFonts w:ascii="Times New Roman" w:eastAsia="Times New Roman" w:hAnsi="Times New Roman" w:cs="Times New Roman"/>
          <w:sz w:val="24"/>
          <w:szCs w:val="24"/>
        </w:rPr>
        <w:t xml:space="preserve">а фоне сокращения платёжеспособного спроса населения в совокупности с  </w:t>
      </w:r>
      <w:r w:rsidRPr="00A11B3F">
        <w:rPr>
          <w:rFonts w:ascii="Times New Roman" w:eastAsia="Times New Roman" w:hAnsi="Times New Roman" w:cs="Times New Roman"/>
          <w:sz w:val="24"/>
          <w:szCs w:val="24"/>
        </w:rPr>
        <w:t>существенн</w:t>
      </w:r>
      <w:r w:rsidRPr="001446B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A11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1B3F">
        <w:rPr>
          <w:rFonts w:ascii="Times New Roman" w:eastAsia="Times New Roman" w:hAnsi="Times New Roman" w:cs="Times New Roman"/>
          <w:sz w:val="24"/>
          <w:szCs w:val="24"/>
        </w:rPr>
        <w:t>девальваци</w:t>
      </w:r>
      <w:r w:rsidRPr="001446B2">
        <w:rPr>
          <w:rFonts w:ascii="Times New Roman" w:eastAsia="Times New Roman" w:hAnsi="Times New Roman" w:cs="Times New Roman"/>
          <w:sz w:val="24"/>
          <w:szCs w:val="24"/>
        </w:rPr>
        <w:t>ией</w:t>
      </w:r>
      <w:proofErr w:type="spellEnd"/>
      <w:r w:rsidRPr="00A11B3F">
        <w:rPr>
          <w:rFonts w:ascii="Times New Roman" w:eastAsia="Times New Roman" w:hAnsi="Times New Roman" w:cs="Times New Roman"/>
          <w:sz w:val="24"/>
          <w:szCs w:val="24"/>
        </w:rPr>
        <w:t xml:space="preserve"> национальных валют в основных странах-</w:t>
      </w:r>
      <w:r w:rsidRPr="001446B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11B3F">
        <w:rPr>
          <w:rFonts w:ascii="Times New Roman" w:eastAsia="Times New Roman" w:hAnsi="Times New Roman" w:cs="Times New Roman"/>
          <w:sz w:val="24"/>
          <w:szCs w:val="24"/>
        </w:rPr>
        <w:t>оставщиках</w:t>
      </w:r>
      <w:r w:rsidRPr="001446B2">
        <w:rPr>
          <w:rFonts w:ascii="Times New Roman" w:eastAsia="Times New Roman" w:hAnsi="Times New Roman" w:cs="Times New Roman"/>
          <w:sz w:val="24"/>
          <w:szCs w:val="24"/>
        </w:rPr>
        <w:t xml:space="preserve">, значительно уменьшился импорт </w:t>
      </w:r>
      <w:r w:rsidRPr="001446B2">
        <w:rPr>
          <w:rFonts w:ascii="Times New Roman" w:hAnsi="Times New Roman" w:cs="Times New Roman"/>
          <w:sz w:val="24"/>
          <w:szCs w:val="24"/>
        </w:rPr>
        <w:t xml:space="preserve">продовольственных товаров (сырье)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446B2">
        <w:rPr>
          <w:rFonts w:ascii="Times New Roman" w:hAnsi="Times New Roman" w:cs="Times New Roman"/>
          <w:sz w:val="24"/>
          <w:szCs w:val="24"/>
        </w:rPr>
        <w:t xml:space="preserve">(«-»43,2%), обеспечив в товарной структуре </w:t>
      </w:r>
      <w:r w:rsidRPr="001446B2">
        <w:rPr>
          <w:rFonts w:ascii="Times New Roman" w:eastAsia="Times New Roman" w:hAnsi="Times New Roman" w:cs="Times New Roman"/>
          <w:sz w:val="24"/>
          <w:szCs w:val="24"/>
        </w:rPr>
        <w:t>8,0% всех поставок против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13,1% в январе-октябре 2014 года</w:t>
      </w:r>
      <w:r w:rsidRPr="00144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E2047D" w:rsidRPr="003D4261" w:rsidRDefault="00E2047D" w:rsidP="00E2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CC0">
        <w:rPr>
          <w:rFonts w:ascii="Times New Roman" w:eastAsia="Times New Roman" w:hAnsi="Times New Roman" w:cs="Times New Roman"/>
          <w:sz w:val="24"/>
          <w:szCs w:val="24"/>
        </w:rPr>
        <w:t xml:space="preserve">В числе статей </w:t>
      </w:r>
      <w:r w:rsidRPr="003D4261">
        <w:rPr>
          <w:rFonts w:ascii="Times New Roman" w:eastAsia="Times New Roman" w:hAnsi="Times New Roman" w:cs="Times New Roman"/>
          <w:sz w:val="24"/>
          <w:szCs w:val="24"/>
        </w:rPr>
        <w:t>импорта</w:t>
      </w:r>
      <w:r w:rsidRPr="00151CC0">
        <w:rPr>
          <w:rFonts w:ascii="Times New Roman" w:eastAsia="Times New Roman" w:hAnsi="Times New Roman" w:cs="Times New Roman"/>
          <w:sz w:val="24"/>
          <w:szCs w:val="24"/>
        </w:rPr>
        <w:t>, отстающих от базисных параметров</w:t>
      </w:r>
      <w:r w:rsidRPr="003D4261">
        <w:rPr>
          <w:rFonts w:ascii="Times New Roman" w:eastAsia="Times New Roman" w:hAnsi="Times New Roman" w:cs="Times New Roman"/>
          <w:sz w:val="24"/>
          <w:szCs w:val="24"/>
        </w:rPr>
        <w:t xml:space="preserve"> минувшего года, также </w:t>
      </w:r>
      <w:r w:rsidRPr="00151CC0">
        <w:rPr>
          <w:rFonts w:ascii="Times New Roman" w:eastAsia="Times New Roman" w:hAnsi="Times New Roman" w:cs="Times New Roman"/>
          <w:sz w:val="24"/>
          <w:szCs w:val="24"/>
        </w:rPr>
        <w:t xml:space="preserve">фигурирует машиностроительная продукция, </w:t>
      </w:r>
      <w:r w:rsidRPr="003D426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D4261">
        <w:rPr>
          <w:rFonts w:ascii="Times New Roman" w:hAnsi="Times New Roman" w:cs="Times New Roman"/>
          <w:sz w:val="24"/>
          <w:szCs w:val="24"/>
        </w:rPr>
        <w:t xml:space="preserve">акупки которой в январе-октябре 2015 года сократились на 34,2%, а долевое представительство в товарной структуре импорта сузилось на 0,9 процентных пункта до 9,8%. </w:t>
      </w:r>
    </w:p>
    <w:p w:rsidR="00E2047D" w:rsidRDefault="00E2047D" w:rsidP="00E2047D">
      <w:pPr>
        <w:pStyle w:val="a4"/>
      </w:pPr>
      <w:r w:rsidRPr="003D4261">
        <w:t>На фоне сокращения в январе-</w:t>
      </w:r>
      <w:r>
        <w:t>октябре</w:t>
      </w:r>
      <w:r w:rsidRPr="003D4261">
        <w:t xml:space="preserve"> 2015 года объема импортных поставок товаров легкой промышленности на 27,1% их долевое представительство в товарной структуре осталось практически на уровне сопоставимого периода 2014 года, обеспечив 3,7% всех ввезенных товаров (в январе-октябре 2014 года 3,6%).</w:t>
      </w:r>
      <w:r w:rsidRPr="00BF1D69">
        <w:t xml:space="preserve"> </w:t>
      </w:r>
    </w:p>
    <w:p w:rsidR="003D4261" w:rsidRPr="00BF1D69" w:rsidRDefault="003D4261" w:rsidP="003D4261">
      <w:pPr>
        <w:pStyle w:val="a4"/>
        <w:ind w:firstLine="0"/>
      </w:pPr>
      <w:r w:rsidRPr="003D4261">
        <w:rPr>
          <w:noProof/>
        </w:rPr>
        <w:drawing>
          <wp:inline distT="0" distB="0" distL="0" distR="0">
            <wp:extent cx="5943600" cy="2352675"/>
            <wp:effectExtent l="0" t="0" r="0" b="0"/>
            <wp:docPr id="10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F5919" w:rsidRPr="00BF1D69" w:rsidRDefault="006F5919" w:rsidP="00411899">
      <w:pPr>
        <w:pStyle w:val="a4"/>
        <w:ind w:firstLine="708"/>
      </w:pPr>
    </w:p>
    <w:p w:rsidR="00466EFD" w:rsidRDefault="00466EFD" w:rsidP="00466EFD">
      <w:pPr>
        <w:pStyle w:val="a4"/>
      </w:pPr>
      <w:r w:rsidRPr="00BF1D69">
        <w:rPr>
          <w:color w:val="000000"/>
        </w:rPr>
        <w:t xml:space="preserve">Главными представителями по импортным поставкам в обозначенном периоде выступали контрагенты </w:t>
      </w:r>
      <w:r w:rsidRPr="00BF1D69">
        <w:t>Российской Федерации (</w:t>
      </w:r>
      <w:r>
        <w:t>52,6</w:t>
      </w:r>
      <w:r w:rsidRPr="00BF1D69">
        <w:t>% совокупного импорта, «-»1</w:t>
      </w:r>
      <w:r>
        <w:t>7</w:t>
      </w:r>
      <w:r w:rsidRPr="00BF1D69">
        <w:t>,4% к уровню базового показателя 2014 года), Украины (14,</w:t>
      </w:r>
      <w:r>
        <w:t>4</w:t>
      </w:r>
      <w:r w:rsidRPr="00BF1D69">
        <w:t>%, «-»</w:t>
      </w:r>
      <w:r>
        <w:t>19,9</w:t>
      </w:r>
      <w:r w:rsidRPr="00BF1D69">
        <w:t>%), Республики Молдова (6,9%, «-»</w:t>
      </w:r>
      <w:r>
        <w:t>33,3</w:t>
      </w:r>
      <w:r w:rsidRPr="00BF1D69">
        <w:t>%), Республики Беларусь (4,4%, «-»6</w:t>
      </w:r>
      <w:r>
        <w:t>3,6</w:t>
      </w:r>
      <w:r w:rsidRPr="00BF1D69">
        <w:t>%), Германии (</w:t>
      </w:r>
      <w:r>
        <w:t>4,1</w:t>
      </w:r>
      <w:r w:rsidRPr="00BF1D69">
        <w:t>%, «-»42,8%), Италия (2,</w:t>
      </w:r>
      <w:r>
        <w:t>1</w:t>
      </w:r>
      <w:r w:rsidRPr="00BF1D69">
        <w:t>%, «-»4</w:t>
      </w:r>
      <w:r>
        <w:t>7,5</w:t>
      </w:r>
      <w:r w:rsidRPr="00BF1D69">
        <w:t>%), Польша (1,</w:t>
      </w:r>
      <w:r>
        <w:t>6</w:t>
      </w:r>
      <w:r w:rsidRPr="00BF1D69">
        <w:t>%, «-»4</w:t>
      </w:r>
      <w:r>
        <w:t>1</w:t>
      </w:r>
      <w:r w:rsidRPr="00BF1D69">
        <w:t>,</w:t>
      </w:r>
      <w:r>
        <w:t>3</w:t>
      </w:r>
      <w:r w:rsidRPr="00BF1D69">
        <w:t>%).</w:t>
      </w:r>
    </w:p>
    <w:p w:rsidR="00466EFD" w:rsidRDefault="00466EFD" w:rsidP="00466EFD">
      <w:pPr>
        <w:pStyle w:val="a4"/>
        <w:ind w:firstLine="0"/>
      </w:pPr>
      <w:r w:rsidRPr="00466EFD">
        <w:rPr>
          <w:noProof/>
        </w:rPr>
        <w:drawing>
          <wp:inline distT="0" distB="0" distL="0" distR="0">
            <wp:extent cx="6120130" cy="3002991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96E5F" w:rsidRPr="005A35D4" w:rsidRDefault="00C96E5F" w:rsidP="00C96E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35D4">
        <w:rPr>
          <w:rFonts w:ascii="Times New Roman" w:hAnsi="Times New Roman"/>
          <w:b/>
          <w:sz w:val="24"/>
          <w:szCs w:val="24"/>
        </w:rPr>
        <w:lastRenderedPageBreak/>
        <w:t>Инфляционные процессы</w:t>
      </w:r>
    </w:p>
    <w:p w:rsidR="00C96E5F" w:rsidRPr="00201426" w:rsidRDefault="00C96E5F" w:rsidP="00C96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6E5F" w:rsidRPr="002057D8" w:rsidRDefault="00C96E5F" w:rsidP="00C96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7D8">
        <w:rPr>
          <w:rFonts w:ascii="Times New Roman" w:hAnsi="Times New Roman"/>
          <w:sz w:val="24"/>
          <w:szCs w:val="24"/>
        </w:rPr>
        <w:t xml:space="preserve">На потребительском рынке республики в январе-октябре текущего года сохраняется тенденция </w:t>
      </w:r>
      <w:r>
        <w:rPr>
          <w:rFonts w:ascii="Times New Roman" w:hAnsi="Times New Roman"/>
          <w:sz w:val="24"/>
          <w:szCs w:val="24"/>
        </w:rPr>
        <w:t>удешевления товаров и услуг (</w:t>
      </w:r>
      <w:r w:rsidRPr="002057D8">
        <w:rPr>
          <w:rFonts w:ascii="Times New Roman" w:hAnsi="Times New Roman"/>
          <w:sz w:val="24"/>
          <w:szCs w:val="24"/>
        </w:rPr>
        <w:t>дефляци</w:t>
      </w:r>
      <w:r>
        <w:rPr>
          <w:rFonts w:ascii="Times New Roman" w:hAnsi="Times New Roman"/>
          <w:sz w:val="24"/>
          <w:szCs w:val="24"/>
        </w:rPr>
        <w:t>я)</w:t>
      </w:r>
      <w:r w:rsidRPr="002057D8">
        <w:rPr>
          <w:rFonts w:ascii="Times New Roman" w:hAnsi="Times New Roman"/>
          <w:sz w:val="24"/>
          <w:szCs w:val="24"/>
        </w:rPr>
        <w:t xml:space="preserve">. </w:t>
      </w:r>
      <w:r w:rsidRPr="002057D8">
        <w:rPr>
          <w:rStyle w:val="a7"/>
          <w:sz w:val="24"/>
          <w:szCs w:val="24"/>
        </w:rPr>
        <w:t xml:space="preserve">В целом сводный индекс потребительских цен (инфляция) </w:t>
      </w:r>
      <w:r w:rsidRPr="002057D8">
        <w:rPr>
          <w:rFonts w:ascii="Times New Roman" w:hAnsi="Times New Roman"/>
          <w:sz w:val="24"/>
          <w:szCs w:val="24"/>
        </w:rPr>
        <w:t>по итогам января-октября 2015 года сложился на уровне 98,71% (101,16% в январе-октябре 2014 года), зафиксировав исторические минимумы в сфере ценообразования, что является нетипичным трендом для данного периода времени.</w:t>
      </w:r>
    </w:p>
    <w:p w:rsidR="00C96E5F" w:rsidRPr="002057D8" w:rsidRDefault="00C96E5F" w:rsidP="00C96E5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7D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34100" cy="2476500"/>
            <wp:effectExtent l="0" t="0" r="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96E5F" w:rsidRPr="002057D8" w:rsidRDefault="00C96E5F" w:rsidP="00C96E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7D8">
        <w:rPr>
          <w:rFonts w:ascii="Times New Roman" w:hAnsi="Times New Roman"/>
          <w:sz w:val="24"/>
          <w:szCs w:val="24"/>
        </w:rPr>
        <w:t>Динамика сводного индекса потребительских цен (инфляция) за предыдущие годы представлена в следующем виде:</w:t>
      </w:r>
    </w:p>
    <w:p w:rsidR="00E557D0" w:rsidRDefault="00C96E5F" w:rsidP="00E557D0">
      <w:pPr>
        <w:spacing w:after="0" w:line="240" w:lineRule="auto"/>
        <w:jc w:val="both"/>
        <w:rPr>
          <w:rStyle w:val="a8"/>
          <w:rFonts w:ascii="Times New Roman" w:hAnsi="Times New Roman"/>
          <w:b w:val="0"/>
          <w:color w:val="000000"/>
          <w:sz w:val="24"/>
          <w:szCs w:val="24"/>
        </w:rPr>
      </w:pPr>
      <w:r w:rsidRPr="002057D8">
        <w:rPr>
          <w:rStyle w:val="a8"/>
          <w:rFonts w:ascii="Times New Roman" w:hAnsi="Times New Roman"/>
          <w:b w:val="0"/>
          <w:noProof/>
          <w:color w:val="000000"/>
          <w:sz w:val="24"/>
          <w:szCs w:val="24"/>
        </w:rPr>
        <w:drawing>
          <wp:inline distT="0" distB="0" distL="0" distR="0">
            <wp:extent cx="6124575" cy="2562225"/>
            <wp:effectExtent l="19050" t="0" r="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96E5F" w:rsidRPr="002057D8" w:rsidRDefault="00C96E5F" w:rsidP="00C96E5F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 w:rsidRPr="002057D8">
        <w:rPr>
          <w:rStyle w:val="a8"/>
          <w:rFonts w:ascii="Times New Roman" w:hAnsi="Times New Roman"/>
          <w:b w:val="0"/>
          <w:color w:val="000000"/>
          <w:sz w:val="24"/>
          <w:szCs w:val="24"/>
        </w:rPr>
        <w:t>На фоне устойчивых дефляционных процессов по большинству виду товаров в продовольственном сегменте потребительского рынка (удешевление яиц – на 14,98%, сыра – на 16,96%, сахара – на 13,82%, молока и молочной продукции – на 13,83%, мясопродуктов – на 12,15%, масла и жиров – на 9,98%, консервов овощных – на 9,94%), в совокупности с повышением стоимости муки на 5,12%, напитков безалкогольных на 1,20%, хлеба и хлебобулочных изделий на 0,52</w:t>
      </w:r>
      <w:proofErr w:type="gramEnd"/>
      <w:r w:rsidRPr="002057D8">
        <w:rPr>
          <w:rStyle w:val="a8"/>
          <w:rFonts w:ascii="Times New Roman" w:hAnsi="Times New Roman"/>
          <w:b w:val="0"/>
          <w:color w:val="000000"/>
          <w:sz w:val="24"/>
          <w:szCs w:val="24"/>
        </w:rPr>
        <w:t xml:space="preserve">%, в продовольственном секторе потребительского рынка в январе-октябре 2015 года был зафиксирован выраженный дефляционный тренд – «-»4,06% </w:t>
      </w:r>
      <w:r w:rsidRPr="002057D8">
        <w:rPr>
          <w:rStyle w:val="a8"/>
          <w:rFonts w:ascii="Times New Roman" w:hAnsi="Times New Roman"/>
          <w:b w:val="0"/>
          <w:color w:val="000000"/>
          <w:sz w:val="24"/>
          <w:szCs w:val="24"/>
        </w:rPr>
        <w:br/>
        <w:t xml:space="preserve">(в январе-октябре 2014 года – «+»1,58%). </w:t>
      </w:r>
    </w:p>
    <w:p w:rsidR="00C96E5F" w:rsidRPr="002057D8" w:rsidRDefault="00C96E5F" w:rsidP="00C96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7D8">
        <w:rPr>
          <w:rStyle w:val="a8"/>
          <w:rFonts w:ascii="Times New Roman" w:hAnsi="Times New Roman"/>
          <w:b w:val="0"/>
          <w:color w:val="000000"/>
          <w:sz w:val="24"/>
          <w:szCs w:val="24"/>
        </w:rPr>
        <w:t xml:space="preserve">По группе непродовольственных товаров уже второй год фиксируется устойчивая дефляция </w:t>
      </w:r>
      <w:r w:rsidRPr="002057D8">
        <w:rPr>
          <w:rFonts w:ascii="Times New Roman" w:hAnsi="Times New Roman"/>
          <w:sz w:val="24"/>
          <w:szCs w:val="24"/>
        </w:rPr>
        <w:t xml:space="preserve">«-»2,29% (в январе-октябре 2014 года «-»2,65%). Понижательный ценовой тренд </w:t>
      </w:r>
      <w:r w:rsidRPr="002057D8">
        <w:rPr>
          <w:rFonts w:ascii="Times New Roman" w:hAnsi="Times New Roman"/>
          <w:sz w:val="24"/>
          <w:szCs w:val="24"/>
        </w:rPr>
        <w:br/>
        <w:t>в данном сегменте потребительского рынка установлен по следующим товарным позициям: строительные материалы («-»8,23%), товары бытовой химии («-»7,24%), топливо (бензин)    («-»5,85%), табачные изделия («-»5,44%) и др.</w:t>
      </w:r>
    </w:p>
    <w:p w:rsidR="00C96E5F" w:rsidRPr="002057D8" w:rsidRDefault="00C96E5F" w:rsidP="00C96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7D8">
        <w:rPr>
          <w:rFonts w:ascii="Times New Roman" w:hAnsi="Times New Roman"/>
          <w:sz w:val="24"/>
          <w:szCs w:val="24"/>
        </w:rPr>
        <w:t xml:space="preserve">В то же время, несмотря на корректировку государственных подходов в области тарифного регулирования, </w:t>
      </w:r>
      <w:r>
        <w:rPr>
          <w:rStyle w:val="FontStyle183"/>
          <w:sz w:val="24"/>
          <w:szCs w:val="24"/>
        </w:rPr>
        <w:t xml:space="preserve">основной </w:t>
      </w:r>
      <w:r w:rsidRPr="00D006AC">
        <w:rPr>
          <w:rStyle w:val="FontStyle183"/>
          <w:sz w:val="24"/>
          <w:szCs w:val="24"/>
        </w:rPr>
        <w:t>инфляционный фон на потребительском рынке формировался в сегменте административно-регулируемых услуг</w:t>
      </w:r>
      <w:r>
        <w:rPr>
          <w:rStyle w:val="FontStyle183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2057D8">
        <w:rPr>
          <w:rFonts w:ascii="Times New Roman" w:hAnsi="Times New Roman"/>
          <w:sz w:val="24"/>
          <w:szCs w:val="24"/>
        </w:rPr>
        <w:t>о итогам января-</w:t>
      </w:r>
      <w:r w:rsidRPr="002057D8">
        <w:rPr>
          <w:rFonts w:ascii="Times New Roman" w:hAnsi="Times New Roman"/>
          <w:sz w:val="24"/>
          <w:szCs w:val="24"/>
        </w:rPr>
        <w:lastRenderedPageBreak/>
        <w:t xml:space="preserve">октября текущего года инфляционная нагрузка в данном сегменте достигла 5,68%, снизившись на 1,58 </w:t>
      </w:r>
      <w:proofErr w:type="gramStart"/>
      <w:r w:rsidRPr="002057D8">
        <w:rPr>
          <w:rFonts w:ascii="Times New Roman" w:hAnsi="Times New Roman"/>
          <w:sz w:val="24"/>
          <w:szCs w:val="24"/>
        </w:rPr>
        <w:t>процентных</w:t>
      </w:r>
      <w:proofErr w:type="gramEnd"/>
      <w:r w:rsidRPr="002057D8">
        <w:rPr>
          <w:rFonts w:ascii="Times New Roman" w:hAnsi="Times New Roman"/>
          <w:sz w:val="24"/>
          <w:szCs w:val="24"/>
        </w:rPr>
        <w:t xml:space="preserve"> пункта к сопоставимому значению соответствующего периода предыдущего года. Данная тенденция обусловлена принятием на государственном уровне решения о снижении с марта текущего года предельных уровней тарифов в сфере Ж</w:t>
      </w:r>
      <w:proofErr w:type="gramStart"/>
      <w:r w:rsidRPr="002057D8">
        <w:rPr>
          <w:rFonts w:ascii="Times New Roman" w:hAnsi="Times New Roman"/>
          <w:sz w:val="24"/>
          <w:szCs w:val="24"/>
        </w:rPr>
        <w:t>КХ в ср</w:t>
      </w:r>
      <w:proofErr w:type="gramEnd"/>
      <w:r w:rsidRPr="002057D8">
        <w:rPr>
          <w:rFonts w:ascii="Times New Roman" w:hAnsi="Times New Roman"/>
          <w:sz w:val="24"/>
          <w:szCs w:val="24"/>
        </w:rPr>
        <w:t>еднем на 7,0% к уровню установленных тарифов на 2015 год.</w:t>
      </w:r>
    </w:p>
    <w:p w:rsidR="00C96E5F" w:rsidRPr="002057D8" w:rsidRDefault="00C96E5F" w:rsidP="00C96E5F">
      <w:pPr>
        <w:spacing w:after="0" w:line="240" w:lineRule="auto"/>
        <w:ind w:firstLine="709"/>
        <w:jc w:val="both"/>
        <w:rPr>
          <w:rStyle w:val="FontStyle183"/>
          <w:rFonts w:eastAsia="Calibri"/>
          <w:sz w:val="24"/>
          <w:szCs w:val="24"/>
        </w:rPr>
      </w:pPr>
      <w:r w:rsidRPr="002057D8">
        <w:rPr>
          <w:rFonts w:ascii="Times New Roman" w:hAnsi="Times New Roman"/>
          <w:sz w:val="24"/>
          <w:szCs w:val="24"/>
        </w:rPr>
        <w:t xml:space="preserve">Основное влияние на определившийся инфляционный фон в сфере тарифов на услуги в январе-октябре текущего года оказало плановое </w:t>
      </w:r>
      <w:r w:rsidRPr="002057D8">
        <w:rPr>
          <w:rStyle w:val="FontStyle183"/>
          <w:rFonts w:eastAsia="Calibri"/>
          <w:sz w:val="24"/>
          <w:szCs w:val="24"/>
        </w:rPr>
        <w:t>повышение стоимости медицинских услуг («+»37,67%), услуг дошкольного воспитания («+»21,84%), услуг правового характера («+»8,94</w:t>
      </w:r>
      <w:r>
        <w:rPr>
          <w:rStyle w:val="FontStyle183"/>
          <w:rFonts w:eastAsia="Calibri"/>
          <w:sz w:val="24"/>
          <w:szCs w:val="24"/>
        </w:rPr>
        <w:t>%)</w:t>
      </w:r>
      <w:r w:rsidRPr="002057D8">
        <w:rPr>
          <w:rStyle w:val="FontStyle183"/>
          <w:rFonts w:eastAsia="Calibri"/>
          <w:sz w:val="24"/>
          <w:szCs w:val="24"/>
        </w:rPr>
        <w:t xml:space="preserve">. Кроме того, весомое инфляционное давление в сфере услуг в обозначенном периоде создало </w:t>
      </w:r>
      <w:r w:rsidRPr="002057D8">
        <w:rPr>
          <w:rFonts w:ascii="Times New Roman" w:hAnsi="Times New Roman"/>
          <w:sz w:val="24"/>
          <w:szCs w:val="24"/>
        </w:rPr>
        <w:t xml:space="preserve">повышение цен на жилищно-коммунальные услуги - на 2,61% (в январе-октябре 2014 года – «+»10,73%), тарифов на услуги связи - на 8,56% (в январе-октябре </w:t>
      </w:r>
      <w:r w:rsidRPr="002057D8">
        <w:rPr>
          <w:rFonts w:ascii="Times New Roman" w:hAnsi="Times New Roman"/>
          <w:sz w:val="24"/>
          <w:szCs w:val="24"/>
        </w:rPr>
        <w:br/>
        <w:t xml:space="preserve">2014 года – «+»5,20%). </w:t>
      </w:r>
      <w:r w:rsidRPr="002057D8">
        <w:rPr>
          <w:rStyle w:val="FontStyle183"/>
          <w:rFonts w:eastAsia="Calibri"/>
          <w:sz w:val="24"/>
          <w:szCs w:val="24"/>
        </w:rPr>
        <w:t>В то же время подешевели санаторно-оздоровительные услуги          на 14,06%.</w:t>
      </w:r>
    </w:p>
    <w:p w:rsidR="00C96E5F" w:rsidRPr="002057D8" w:rsidRDefault="00C96E5F" w:rsidP="00C96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7D8">
        <w:rPr>
          <w:rFonts w:ascii="Times New Roman" w:hAnsi="Times New Roman"/>
          <w:sz w:val="24"/>
          <w:szCs w:val="24"/>
        </w:rPr>
        <w:t xml:space="preserve">Таким образом, существенная девальвация национальных валют сопредельных стран, являющихся основными поставщиками потребительских товаров на территорию республики, обусловила в условиях стабильности курса приднестровского рубля удешевление импортируемой продукции и усиление конкуренции на внутреннем рынке. Кроме того, определённое влияние оказали принятые на государственном уровне решения об отмене реализации в текущем году второго этапа повышения тарифов в сфере ЖКХ. </w:t>
      </w:r>
    </w:p>
    <w:p w:rsidR="00C96E5F" w:rsidRPr="00DE07F2" w:rsidRDefault="00C96E5F" w:rsidP="00C96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7D8">
        <w:rPr>
          <w:rFonts w:ascii="Times New Roman" w:hAnsi="Times New Roman"/>
          <w:sz w:val="24"/>
          <w:szCs w:val="24"/>
        </w:rPr>
        <w:t>Для сравнения: на фоне дефляции в Приднестровской Молдавской Республике инфляция в январе-октябре текущего года в Республике Молдова составила 111,5%, в Украине – 139,5%, в Российской Федерации – 111,2%.</w:t>
      </w:r>
    </w:p>
    <w:sectPr w:rsidR="00C96E5F" w:rsidRPr="00DE07F2" w:rsidSect="00D55000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06D"/>
    <w:rsid w:val="00017C24"/>
    <w:rsid w:val="00034867"/>
    <w:rsid w:val="00081773"/>
    <w:rsid w:val="001446B2"/>
    <w:rsid w:val="00151CC0"/>
    <w:rsid w:val="00315C09"/>
    <w:rsid w:val="0035206D"/>
    <w:rsid w:val="003724D8"/>
    <w:rsid w:val="003D4261"/>
    <w:rsid w:val="003E0D72"/>
    <w:rsid w:val="003E2A65"/>
    <w:rsid w:val="00411899"/>
    <w:rsid w:val="00422657"/>
    <w:rsid w:val="004353E1"/>
    <w:rsid w:val="00466EFD"/>
    <w:rsid w:val="00587029"/>
    <w:rsid w:val="006F5919"/>
    <w:rsid w:val="006F5F46"/>
    <w:rsid w:val="00703E4F"/>
    <w:rsid w:val="007B6E6C"/>
    <w:rsid w:val="008A2014"/>
    <w:rsid w:val="008D12B5"/>
    <w:rsid w:val="008E2231"/>
    <w:rsid w:val="00963135"/>
    <w:rsid w:val="0099664C"/>
    <w:rsid w:val="009E527D"/>
    <w:rsid w:val="009F0F76"/>
    <w:rsid w:val="00A11B3F"/>
    <w:rsid w:val="00A61856"/>
    <w:rsid w:val="00B551B9"/>
    <w:rsid w:val="00B92FE4"/>
    <w:rsid w:val="00C04D56"/>
    <w:rsid w:val="00C511B5"/>
    <w:rsid w:val="00C96E5F"/>
    <w:rsid w:val="00CD5AA9"/>
    <w:rsid w:val="00D55000"/>
    <w:rsid w:val="00E2047D"/>
    <w:rsid w:val="00E557D0"/>
    <w:rsid w:val="00EE48DD"/>
    <w:rsid w:val="00EF259F"/>
    <w:rsid w:val="00F11AC6"/>
    <w:rsid w:val="00FE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E1"/>
  </w:style>
  <w:style w:type="paragraph" w:styleId="1">
    <w:name w:val="heading 1"/>
    <w:basedOn w:val="a"/>
    <w:next w:val="a"/>
    <w:link w:val="10"/>
    <w:uiPriority w:val="99"/>
    <w:qFormat/>
    <w:rsid w:val="0035206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06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3">
    <w:name w:val="Без интервала Знак"/>
    <w:link w:val="a4"/>
    <w:uiPriority w:val="1"/>
    <w:locked/>
    <w:rsid w:val="009E527D"/>
    <w:rPr>
      <w:rFonts w:ascii="Times New Roman" w:hAnsi="Times New Roman" w:cs="Times New Roman"/>
      <w:sz w:val="24"/>
    </w:rPr>
  </w:style>
  <w:style w:type="paragraph" w:styleId="a4">
    <w:name w:val="No Spacing"/>
    <w:link w:val="a3"/>
    <w:uiPriority w:val="1"/>
    <w:qFormat/>
    <w:rsid w:val="009E527D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customStyle="1" w:styleId="2">
    <w:name w:val="сновной текст с отступом 2"/>
    <w:basedOn w:val="a"/>
    <w:uiPriority w:val="99"/>
    <w:rsid w:val="00315C0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1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AC6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rsid w:val="00B551B9"/>
    <w:rPr>
      <w:rFonts w:ascii="Times New Roman" w:hAnsi="Times New Roman" w:cs="Times New Roman"/>
      <w:sz w:val="27"/>
      <w:szCs w:val="27"/>
      <w:u w:val="none"/>
    </w:rPr>
  </w:style>
  <w:style w:type="character" w:customStyle="1" w:styleId="FontStyle183">
    <w:name w:val="Font Style183"/>
    <w:basedOn w:val="a0"/>
    <w:rsid w:val="00B551B9"/>
    <w:rPr>
      <w:rFonts w:ascii="Sylfaen" w:hAnsi="Sylfaen" w:cs="Sylfaen"/>
      <w:sz w:val="20"/>
      <w:szCs w:val="20"/>
    </w:rPr>
  </w:style>
  <w:style w:type="character" w:customStyle="1" w:styleId="a8">
    <w:name w:val="Подпись к таблице_"/>
    <w:basedOn w:val="a0"/>
    <w:link w:val="a9"/>
    <w:rsid w:val="00B551B9"/>
    <w:rPr>
      <w:b/>
      <w:bCs/>
      <w:sz w:val="27"/>
      <w:szCs w:val="27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B551B9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styleId="aa">
    <w:name w:val="Normal (Web)"/>
    <w:basedOn w:val="a"/>
    <w:uiPriority w:val="99"/>
    <w:rsid w:val="00D5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uiPriority w:val="99"/>
    <w:semiHidden/>
    <w:unhideWhenUsed/>
    <w:rsid w:val="00D55000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D55000"/>
    <w:rPr>
      <w:rFonts w:ascii="Consolas" w:eastAsia="Times New Roman" w:hAnsi="Consolas" w:cs="Times New Roman"/>
      <w:sz w:val="21"/>
      <w:szCs w:val="21"/>
      <w:lang w:eastAsia="en-US"/>
    </w:rPr>
  </w:style>
  <w:style w:type="paragraph" w:styleId="ad">
    <w:name w:val="List Paragraph"/>
    <w:basedOn w:val="a"/>
    <w:uiPriority w:val="99"/>
    <w:qFormat/>
    <w:rsid w:val="00D5500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uiPriority w:val="99"/>
    <w:rsid w:val="00D5500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9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0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3.5209487702926442E-3"/>
          <c:y val="0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3170020414114998E-2"/>
          <c:y val="8.5540200332101343E-2"/>
          <c:w val="0.9068299795858864"/>
          <c:h val="0.816002649201559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explosion val="27"/>
          <c:dPt>
            <c:idx val="1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5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4.1946419419466092E-2"/>
                  <c:y val="6.8723098124687037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24,5%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6.1219220388970728E-2"/>
                  <c:y val="-4.3494563179602734E-3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40,0%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2"/>
              <c:layout>
                <c:manualLayout>
                  <c:x val="1.1830499986088558E-3"/>
                  <c:y val="0.1790347882815229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12,2%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1.2950854641403288E-2"/>
                  <c:y val="1.7997750281215178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10,8%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-4.3034509575191976E-2"/>
                  <c:y val="1.25796775403074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5,0%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0.16074174160182919"/>
                  <c:y val="-3.610876705176705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7,5%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легкая промышленность</c:v>
                </c:pt>
                <c:pt idx="3">
                  <c:v>пищевая промышленность</c:v>
                </c:pt>
                <c:pt idx="4">
                  <c:v>промышленность строительных материалов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1810.1</c:v>
                </c:pt>
                <c:pt idx="1">
                  <c:v>2956.4</c:v>
                </c:pt>
                <c:pt idx="2" formatCode="0.0">
                  <c:v>901.3</c:v>
                </c:pt>
                <c:pt idx="3">
                  <c:v>793.3</c:v>
                </c:pt>
                <c:pt idx="4" formatCode="0.0">
                  <c:v>371</c:v>
                </c:pt>
                <c:pt idx="5">
                  <c:v>556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52">
                <a:latin typeface="Times New Roman" pitchFamily="18" charset="0"/>
                <a:cs typeface="Times New Roman" pitchFamily="18" charset="0"/>
              </a:rPr>
              <a:t>Экспорт товаров в разрезе основных стран, тыс. долл. США</a:t>
            </a:r>
          </a:p>
        </c:rich>
      </c:tx>
      <c:layout>
        <c:manualLayout>
          <c:xMode val="edge"/>
          <c:yMode val="edge"/>
          <c:x val="0.18068927231685464"/>
          <c:y val="3.1840651820363285E-3"/>
        </c:manualLayout>
      </c:layout>
      <c:spPr>
        <a:solidFill>
          <a:sysClr val="window" lastClr="FFFFFF"/>
        </a:solidFill>
        <a:ln w="24880">
          <a:noFill/>
        </a:ln>
      </c:spPr>
    </c:title>
    <c:plotArea>
      <c:layout>
        <c:manualLayout>
          <c:layoutTarget val="inner"/>
          <c:xMode val="edge"/>
          <c:yMode val="edge"/>
          <c:x val="0.18184139879381683"/>
          <c:y val="8.6458109281520604E-2"/>
          <c:w val="0.81815864774290459"/>
          <c:h val="0.606292122575588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октябрь 2014 г.</c:v>
                </c:pt>
              </c:strCache>
            </c:strRef>
          </c:tx>
          <c:dLbls>
            <c:dLbl>
              <c:idx val="0"/>
              <c:layout>
                <c:manualLayout>
                  <c:x val="-8.3339660302960208E-3"/>
                  <c:y val="1.8116033041882043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38,8*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-4.2906021033851278E-3"/>
                  <c:y val="1.344244876461196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14,8*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-6.3840218170926914E-3"/>
                  <c:y val="1.183978089695310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6,1*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-7.5040863794464665E-3"/>
                  <c:y val="1.0085620365416085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-1.0091052406087941E-3"/>
                  <c:y val="9.9600593404085766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4,3*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-6.4136825227152014E-3"/>
                  <c:y val="1.6076563472817804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11,6*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-3.3236415970983252E-3"/>
                  <c:y val="1.5872988702499143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10,7*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6173653968929561E-4"/>
                  <c:y val="3.1051770702576666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6,3*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4880">
                <a:noFill/>
              </a:ln>
            </c:spPr>
            <c:txPr>
              <a:bodyPr/>
              <a:lstStyle/>
              <a:p>
                <a:pPr>
                  <a:defRPr sz="88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242195.5</c:v>
                </c:pt>
                <c:pt idx="1">
                  <c:v>92536.4</c:v>
                </c:pt>
                <c:pt idx="2">
                  <c:v>38041.4</c:v>
                </c:pt>
                <c:pt idx="3">
                  <c:v>45504.3</c:v>
                </c:pt>
                <c:pt idx="4">
                  <c:v>27031.1</c:v>
                </c:pt>
                <c:pt idx="5">
                  <c:v>72595.3</c:v>
                </c:pt>
                <c:pt idx="6">
                  <c:v>66605.5</c:v>
                </c:pt>
                <c:pt idx="7">
                  <c:v>39127.099999999991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октябрь 2015 г.</c:v>
                </c:pt>
              </c:strCache>
            </c:strRef>
          </c:tx>
          <c:dLbls>
            <c:dLbl>
              <c:idx val="0"/>
              <c:layout>
                <c:manualLayout>
                  <c:x val="1.0286665386338907E-2"/>
                  <c:y val="1.6604999617767208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48,8*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9.7608541966310008E-3"/>
                  <c:y val="4.7170518779492045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4.9796100447359534E-3"/>
                  <c:y val="4.3839803689648175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8,2*</a:t>
                    </a:r>
                  </a:p>
                  <a:p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7.6435608563360374E-3"/>
                  <c:y val="1.0963299889331866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6,4*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7.6681239106387014E-3"/>
                  <c:y val="7.9361705553677043E-3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5,0*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1.1984310202113184E-2"/>
                  <c:y val="3.9444254250827352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16,1*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6.4095876040379104E-3"/>
                  <c:y val="9.9196496143505748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415226249871919E-2"/>
                  <c:y val="7.8058503556620914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6,1*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4880">
                <a:noFill/>
              </a:ln>
            </c:spPr>
            <c:txPr>
              <a:bodyPr/>
              <a:lstStyle/>
              <a:p>
                <a:pPr>
                  <a:defRPr sz="88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Лист1!$C$2:$C$9</c:f>
              <c:numCache>
                <c:formatCode>#,##0.0</c:formatCode>
                <c:ptCount val="8"/>
                <c:pt idx="0">
                  <c:v>249441.4</c:v>
                </c:pt>
                <c:pt idx="1">
                  <c:v>39380.9</c:v>
                </c:pt>
                <c:pt idx="2">
                  <c:v>42049.1</c:v>
                </c:pt>
                <c:pt idx="3">
                  <c:v>32634.5</c:v>
                </c:pt>
                <c:pt idx="4">
                  <c:v>25499</c:v>
                </c:pt>
                <c:pt idx="5">
                  <c:v>82130</c:v>
                </c:pt>
                <c:pt idx="6">
                  <c:v>8504.9</c:v>
                </c:pt>
                <c:pt idx="7">
                  <c:v>31279.999999999956</c:v>
                </c:pt>
              </c:numCache>
            </c:numRef>
          </c:val>
        </c:ser>
        <c:dLbls>
          <c:showVal val="1"/>
        </c:dLbls>
        <c:axId val="126277504"/>
        <c:axId val="126279040"/>
      </c:barChart>
      <c:catAx>
        <c:axId val="126277504"/>
        <c:scaling>
          <c:orientation val="minMax"/>
        </c:scaling>
        <c:axPos val="b"/>
        <c:numFmt formatCode="General" sourceLinked="1"/>
        <c:tickLblPos val="nextTo"/>
        <c:crossAx val="126279040"/>
        <c:crosses val="autoZero"/>
        <c:auto val="1"/>
        <c:lblAlgn val="ctr"/>
        <c:lblOffset val="100"/>
      </c:catAx>
      <c:valAx>
        <c:axId val="126279040"/>
        <c:scaling>
          <c:orientation val="minMax"/>
          <c:max val="250000"/>
        </c:scaling>
        <c:axPos val="l"/>
        <c:title>
          <c:tx>
            <c:rich>
              <a:bodyPr rot="0" vert="horz"/>
              <a:lstStyle/>
              <a:p>
                <a:pPr algn="ctr">
                  <a:defRPr sz="107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862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*- </a:t>
                </a:r>
                <a:r>
                  <a:rPr lang="ru-RU" sz="862" b="0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удельный вес в общем объеме экспорта, %</a:t>
                </a:r>
              </a:p>
            </c:rich>
          </c:tx>
          <c:layout>
            <c:manualLayout>
              <c:xMode val="edge"/>
              <c:yMode val="edge"/>
              <c:x val="0.80935311995953119"/>
              <c:y val="0.11114144787629122"/>
            </c:manualLayout>
          </c:layout>
          <c:spPr>
            <a:noFill/>
            <a:ln w="24880">
              <a:noFill/>
            </a:ln>
          </c:spPr>
        </c:title>
        <c:numFmt formatCode="#,##0.0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6277504"/>
        <c:crosses val="autoZero"/>
        <c:crossBetween val="between"/>
        <c:majorUnit val="50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spPr>
    <a:ln>
      <a:noFill/>
    </a:ln>
  </c:sp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solidFill>
                  <a:sysClr val="windowText" lastClr="000000"/>
                </a:solidFill>
              </a:rPr>
              <a:t>Товарная структура импорта ПМР, млн. долл. США</a:t>
            </a:r>
          </a:p>
        </c:rich>
      </c:tx>
      <c:layout>
        <c:manualLayout>
          <c:xMode val="edge"/>
          <c:yMode val="edge"/>
          <c:x val="0.20446213865169632"/>
          <c:y val="6.4398294794370788E-4"/>
        </c:manualLayout>
      </c:layout>
      <c:spPr>
        <a:solidFill>
          <a:sysClr val="window" lastClr="FFFFFF"/>
        </a:solidFill>
        <a:ln w="28727">
          <a:noFill/>
        </a:ln>
      </c:spPr>
    </c:title>
    <c:plotArea>
      <c:layout>
        <c:manualLayout>
          <c:layoutTarget val="inner"/>
          <c:xMode val="edge"/>
          <c:yMode val="edge"/>
          <c:x val="8.0106894708711948E-2"/>
          <c:y val="7.1126889610690358E-2"/>
          <c:w val="0.96291208791208749"/>
          <c:h val="0.3960712610023836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- октябрь 2014 г.</c:v>
                </c:pt>
              </c:strCache>
            </c:strRef>
          </c:tx>
          <c:dLbls>
            <c:dLbl>
              <c:idx val="0"/>
              <c:layout>
                <c:manualLayout>
                  <c:x val="-5.146938139947899E-3"/>
                  <c:y val="2.306033678653444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45,6*</a:t>
                    </a:r>
                    <a:endParaRPr lang="en-US" sz="1000"/>
                  </a:p>
                </c:rich>
              </c:tx>
              <c:dLblPos val="outEnd"/>
            </c:dLbl>
            <c:dLbl>
              <c:idx val="1"/>
              <c:layout>
                <c:manualLayout>
                  <c:x val="-1.5731287177619545E-3"/>
                  <c:y val="2.029086528118419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11,8*</a:t>
                    </a:r>
                    <a:endParaRPr lang="en-US" sz="1000"/>
                  </a:p>
                </c:rich>
              </c:tx>
              <c:dLblPos val="outEnd"/>
            </c:dLbl>
            <c:dLbl>
              <c:idx val="2"/>
              <c:layout>
                <c:manualLayout>
                  <c:x val="-1.3042927798846641E-3"/>
                  <c:y val="1.892540554155801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10,1*</a:t>
                    </a:r>
                    <a:endParaRPr lang="en-US" sz="1000"/>
                  </a:p>
                </c:rich>
              </c:tx>
              <c:dLblPos val="outEnd"/>
            </c:dLbl>
            <c:dLbl>
              <c:idx val="3"/>
              <c:layout>
                <c:manualLayout>
                  <c:x val="6.4401116081761823E-3"/>
                  <c:y val="2.9444398576713433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10,7*</a:t>
                    </a:r>
                    <a:endParaRPr lang="en-US" sz="1000"/>
                  </a:p>
                </c:rich>
              </c:tx>
              <c:dLblPos val="outEnd"/>
            </c:dLbl>
            <c:dLbl>
              <c:idx val="4"/>
              <c:layout>
                <c:manualLayout>
                  <c:x val="1.2039404165388417E-3"/>
                  <c:y val="3.9873514104252416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3,6*</a:t>
                    </a:r>
                    <a:endParaRPr lang="en-US" sz="1000"/>
                  </a:p>
                </c:rich>
              </c:tx>
              <c:dLblPos val="outEnd"/>
            </c:dLbl>
            <c:dLbl>
              <c:idx val="5"/>
              <c:layout>
                <c:manualLayout>
                  <c:x val="2.6432184935873612E-3"/>
                  <c:y val="1.4806319021443075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18,1*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6"/>
              <c:layout>
                <c:manualLayout>
                  <c:x val="-7.5617342090612003E-4"/>
                  <c:y val="1.645540209113206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8</a:t>
                    </a:r>
                    <a:r>
                      <a:rPr lang="en-US" sz="1000" b="1"/>
                      <a:t>,2</a:t>
                    </a:r>
                  </a:p>
                </c:rich>
              </c:tx>
              <c:dLblPos val="outEnd"/>
            </c:dLbl>
            <c:dLbl>
              <c:idx val="7"/>
              <c:layout>
                <c:manualLayout>
                  <c:xMode val="edge"/>
                  <c:yMode val="edge"/>
                  <c:x val="0.72802197802197965"/>
                  <c:y val="0.43750000000000488"/>
                </c:manualLayout>
              </c:layout>
              <c:dLblPos val="outEnd"/>
              <c:showVal val="1"/>
            </c:dLbl>
            <c:spPr>
              <a:noFill/>
              <a:ln w="28727">
                <a:noFill/>
              </a:ln>
            </c:spPr>
            <c:txPr>
              <a:bodyPr rot="0" vert="horz" anchor="ctr" anchorCtr="0"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легкой промышленности</c:v>
                </c:pt>
                <c:pt idx="5">
                  <c:v>Прочие товары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>
                  <c:v>614.1</c:v>
                </c:pt>
                <c:pt idx="1">
                  <c:v>159.5</c:v>
                </c:pt>
                <c:pt idx="2">
                  <c:v>136.4</c:v>
                </c:pt>
                <c:pt idx="3" formatCode="General">
                  <c:v>144.30000000000001</c:v>
                </c:pt>
                <c:pt idx="4">
                  <c:v>48.8</c:v>
                </c:pt>
                <c:pt idx="5">
                  <c:v>244.10000000000014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- октябрь 2015 г.</c:v>
                </c:pt>
              </c:strCache>
            </c:strRef>
          </c:tx>
          <c:dLbls>
            <c:dLbl>
              <c:idx val="0"/>
              <c:layout>
                <c:manualLayout>
                  <c:x val="1.3667999701930045E-2"/>
                  <c:y val="1.1050165899073941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51,7*</a:t>
                    </a:r>
                    <a:endParaRPr lang="en-US" sz="1000"/>
                  </a:p>
                </c:rich>
              </c:tx>
              <c:dLblPos val="outEnd"/>
            </c:dLbl>
            <c:dLbl>
              <c:idx val="1"/>
              <c:layout>
                <c:manualLayout>
                  <c:x val="7.2278662328092713E-3"/>
                  <c:y val="1.670361016193745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12,7*</a:t>
                    </a:r>
                    <a:endParaRPr lang="en-US" sz="1000"/>
                  </a:p>
                </c:rich>
              </c:tx>
              <c:dLblPos val="outEnd"/>
            </c:dLbl>
            <c:dLbl>
              <c:idx val="2"/>
              <c:layout>
                <c:manualLayout>
                  <c:x val="7.8853360982597022E-3"/>
                  <c:y val="1.248368946169844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8,0*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3"/>
              <c:layout>
                <c:manualLayout>
                  <c:x val="7.6797816540875134E-3"/>
                  <c:y val="1.7186868034938303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9,8*</a:t>
                    </a:r>
                    <a:endParaRPr lang="en-US" sz="1000"/>
                  </a:p>
                </c:rich>
              </c:tx>
              <c:dLblPos val="outEnd"/>
            </c:dLbl>
            <c:dLbl>
              <c:idx val="4"/>
              <c:layout>
                <c:manualLayout>
                  <c:x val="1.0924639230358503E-2"/>
                  <c:y val="4.8544624769320784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3,7*</a:t>
                    </a:r>
                    <a:endParaRPr lang="en-US" sz="1000"/>
                  </a:p>
                </c:rich>
              </c:tx>
              <c:dLblPos val="outEnd"/>
            </c:dLbl>
            <c:dLbl>
              <c:idx val="5"/>
              <c:layout>
                <c:manualLayout>
                  <c:x val="1.2116379774294774E-2"/>
                  <c:y val="9.2570692814341604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14,1*</a:t>
                    </a:r>
                    <a:endParaRPr lang="en-US" sz="1000"/>
                  </a:p>
                </c:rich>
              </c:tx>
              <c:dLblPos val="outEnd"/>
            </c:dLbl>
            <c:dLbl>
              <c:idx val="6"/>
              <c:layout>
                <c:manualLayout>
                  <c:x val="4.0251667106205027E-3"/>
                  <c:y val="1.0088636461425918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/>
                      <a:t>9,</a:t>
                    </a:r>
                    <a:r>
                      <a:rPr lang="ru-RU" sz="1000" b="1"/>
                      <a:t>6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7"/>
              <c:layout>
                <c:manualLayout>
                  <c:xMode val="edge"/>
                  <c:yMode val="edge"/>
                  <c:x val="0.75274725274725274"/>
                  <c:y val="0.48214285714289118"/>
                </c:manualLayout>
              </c:layout>
              <c:dLblPos val="outEnd"/>
              <c:showVal val="1"/>
            </c:dLbl>
            <c:spPr>
              <a:noFill/>
              <a:ln w="28727">
                <a:noFill/>
              </a:ln>
            </c:spPr>
            <c:txPr>
              <a:bodyPr rot="0" vert="horz"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легкой промышленности</c:v>
                </c:pt>
                <c:pt idx="5">
                  <c:v>Прочие товары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500.2</c:v>
                </c:pt>
                <c:pt idx="1">
                  <c:v>122.5</c:v>
                </c:pt>
                <c:pt idx="2">
                  <c:v>77.5</c:v>
                </c:pt>
                <c:pt idx="3">
                  <c:v>95</c:v>
                </c:pt>
                <c:pt idx="4">
                  <c:v>35.6</c:v>
                </c:pt>
                <c:pt idx="5">
                  <c:v>136.59999999999997</c:v>
                </c:pt>
              </c:numCache>
            </c:numRef>
          </c:val>
        </c:ser>
        <c:gapWidth val="160"/>
        <c:axId val="124950784"/>
        <c:axId val="129159168"/>
      </c:barChart>
      <c:catAx>
        <c:axId val="124950784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 sz="900" b="1"/>
            </a:pPr>
            <a:endParaRPr lang="ru-RU"/>
          </a:p>
        </c:txPr>
        <c:crossAx val="129159168"/>
        <c:crosses val="autoZero"/>
        <c:lblAlgn val="ctr"/>
        <c:lblOffset val="160"/>
        <c:tickLblSkip val="1"/>
        <c:tickMarkSkip val="1"/>
      </c:catAx>
      <c:valAx>
        <c:axId val="129159168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*-удельный</a:t>
                </a:r>
              </a:p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 вес в общем </a:t>
                </a:r>
              </a:p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объеме импорта,%</a:t>
                </a:r>
              </a:p>
            </c:rich>
          </c:tx>
          <c:layout>
            <c:manualLayout>
              <c:xMode val="edge"/>
              <c:yMode val="edge"/>
              <c:x val="0.82207367317994962"/>
              <c:y val="8.4172880625506646E-5"/>
            </c:manualLayout>
          </c:layout>
          <c:spPr>
            <a:noFill/>
            <a:ln w="28727">
              <a:noFill/>
            </a:ln>
          </c:spPr>
        </c:title>
        <c:numFmt formatCode="0.0" sourceLinked="1"/>
        <c:tickLblPos val="nextTo"/>
        <c:txPr>
          <a:bodyPr rot="0" vert="horz"/>
          <a:lstStyle/>
          <a:p>
            <a:pPr>
              <a:defRPr b="1"/>
            </a:pPr>
            <a:endParaRPr lang="ru-RU"/>
          </a:p>
        </c:txPr>
        <c:crossAx val="124950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1971350574403565E-2"/>
          <c:y val="0.93962291071669124"/>
          <c:w val="0.87296413539101581"/>
          <c:h val="6.0377089283308823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7">
                <a:latin typeface="Times New Roman" pitchFamily="18" charset="0"/>
                <a:cs typeface="Times New Roman" pitchFamily="18" charset="0"/>
              </a:defRPr>
            </a:pPr>
            <a:r>
              <a:rPr lang="ru-RU" sz="1197">
                <a:latin typeface="Times New Roman" pitchFamily="18" charset="0"/>
                <a:cs typeface="Times New Roman" pitchFamily="18" charset="0"/>
              </a:rPr>
              <a:t>Импорт товаров в разрезе стран, млн. долл. США</a:t>
            </a:r>
          </a:p>
        </c:rich>
      </c:tx>
      <c:layout>
        <c:manualLayout>
          <c:xMode val="edge"/>
          <c:yMode val="edge"/>
          <c:x val="0.28057051075712441"/>
          <c:y val="3.0835923251185298E-3"/>
        </c:manualLayout>
      </c:layout>
      <c:spPr>
        <a:noFill/>
        <a:ln w="25398">
          <a:noFill/>
        </a:ln>
      </c:spPr>
    </c:title>
    <c:plotArea>
      <c:layout>
        <c:manualLayout>
          <c:layoutTarget val="inner"/>
          <c:xMode val="edge"/>
          <c:yMode val="edge"/>
          <c:x val="0.19826065786184291"/>
          <c:y val="2.9246174896961071E-2"/>
          <c:w val="0.80173930511274116"/>
          <c:h val="0.6202997858672335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октябрь 2014 г.</c:v>
                </c:pt>
              </c:strCache>
            </c:strRef>
          </c:tx>
          <c:dLbls>
            <c:dLbl>
              <c:idx val="0"/>
              <c:layout>
                <c:manualLayout>
                  <c:x val="-3.0228500849158561E-3"/>
                  <c:y val="4.2418869826703134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45,7*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-5.053219411403494E-3"/>
                  <c:y val="9.7335560327688961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12,9*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-2.1241315423809206E-3"/>
                  <c:y val="1.34226764700770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7,4*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-1.2526695032686161E-3"/>
                  <c:y val="1.0187324014904993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8,6*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-3.5208973683888926E-3"/>
                  <c:y val="1.342270877850316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5,1*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-3.3015438287605412E-3"/>
                  <c:y val="8.5653104925053746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-7.4268010433377434E-3"/>
                  <c:y val="1.486988847583644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-1.2636096958468426E-2"/>
                  <c:y val="8.9485668596065351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15,5*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Беларусь</c:v>
                </c:pt>
                <c:pt idx="4">
                  <c:v>Германия</c:v>
                </c:pt>
                <c:pt idx="5">
                  <c:v>Италия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615510.5</c:v>
                </c:pt>
                <c:pt idx="1">
                  <c:v>173565.4</c:v>
                </c:pt>
                <c:pt idx="2">
                  <c:v>99379.4</c:v>
                </c:pt>
                <c:pt idx="3">
                  <c:v>115716.8</c:v>
                </c:pt>
                <c:pt idx="4">
                  <c:v>68531.600000000006</c:v>
                </c:pt>
                <c:pt idx="5">
                  <c:v>38315.5</c:v>
                </c:pt>
                <c:pt idx="6">
                  <c:v>27097.1</c:v>
                </c:pt>
                <c:pt idx="7">
                  <c:v>209044.39999999962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октябрь 2015 г.</c:v>
                </c:pt>
              </c:strCache>
            </c:strRef>
          </c:tx>
          <c:dLbls>
            <c:dLbl>
              <c:idx val="0"/>
              <c:layout>
                <c:manualLayout>
                  <c:x val="1.8424049452834823E-2"/>
                  <c:y val="1.2121212121212118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52,6*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1.6138030823070193E-2"/>
                  <c:y val="6.5358830146232593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14,4*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1.1029488960938721E-2"/>
                  <c:y val="1.31310076306687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6,9*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7.8794194843294831E-3"/>
                  <c:y val="1.7600945577167109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1.0321290721012817E-2"/>
                  <c:y val="8.829674436390816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9.9672323568251141E-3"/>
                  <c:y val="8.387484754983919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1.1574002944753857E-2"/>
                  <c:y val="9.456264775413754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0951763651494778E-2"/>
                  <c:y val="7.5461489299654023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14,1*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Беларусь</c:v>
                </c:pt>
                <c:pt idx="4">
                  <c:v>Германия</c:v>
                </c:pt>
                <c:pt idx="5">
                  <c:v>Италия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Лист1!$C$2:$C$9</c:f>
              <c:numCache>
                <c:formatCode>#,##0.0</c:formatCode>
                <c:ptCount val="8"/>
                <c:pt idx="0">
                  <c:v>508721.4</c:v>
                </c:pt>
                <c:pt idx="1">
                  <c:v>139066.6</c:v>
                </c:pt>
                <c:pt idx="2">
                  <c:v>66331.199999999997</c:v>
                </c:pt>
                <c:pt idx="3">
                  <c:v>42112.7</c:v>
                </c:pt>
                <c:pt idx="4">
                  <c:v>39231.4</c:v>
                </c:pt>
                <c:pt idx="5">
                  <c:v>20114.59999999994</c:v>
                </c:pt>
                <c:pt idx="6">
                  <c:v>15912.2</c:v>
                </c:pt>
                <c:pt idx="7">
                  <c:v>135925.30000000008</c:v>
                </c:pt>
              </c:numCache>
            </c:numRef>
          </c:val>
        </c:ser>
        <c:dLbls>
          <c:showVal val="1"/>
        </c:dLbls>
        <c:axId val="129377792"/>
        <c:axId val="129379328"/>
      </c:barChart>
      <c:catAx>
        <c:axId val="129377792"/>
        <c:scaling>
          <c:orientation val="minMax"/>
        </c:scaling>
        <c:axPos val="b"/>
        <c:numFmt formatCode="General" sourceLinked="1"/>
        <c:tickLblPos val="nextTo"/>
        <c:crossAx val="129379328"/>
        <c:crosses val="autoZero"/>
        <c:auto val="1"/>
        <c:lblAlgn val="ctr"/>
        <c:lblOffset val="100"/>
      </c:catAx>
      <c:valAx>
        <c:axId val="129379328"/>
        <c:scaling>
          <c:orientation val="minMax"/>
          <c:min val="3000"/>
        </c:scaling>
        <c:delete val="1"/>
        <c:axPos val="l"/>
        <c:title>
          <c:tx>
            <c:rich>
              <a:bodyPr rot="0" vert="horz"/>
              <a:lstStyle/>
              <a:p>
                <a:pPr algn="ctr">
                  <a:defRPr sz="89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10" b="0"/>
                  <a:t>*- удельный вес страны в общем объеме импорта,%</a:t>
                </a:r>
              </a:p>
            </c:rich>
          </c:tx>
          <c:layout>
            <c:manualLayout>
              <c:xMode val="edge"/>
              <c:yMode val="edge"/>
              <c:x val="6.2019011592467129E-4"/>
              <c:y val="0.45088852551655473"/>
            </c:manualLayout>
          </c:layout>
          <c:spPr>
            <a:noFill/>
            <a:ln w="25398">
              <a:noFill/>
            </a:ln>
          </c:spPr>
        </c:title>
        <c:numFmt formatCode="#,##0.0" sourceLinked="1"/>
        <c:tickLblPos val="nextTo"/>
        <c:crossAx val="129377792"/>
        <c:crosses val="autoZero"/>
        <c:crossBetween val="between"/>
        <c:majorUnit val="15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spPr>
    <a:ln>
      <a:noFill/>
    </a:ln>
  </c:sp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основных составляющих инфляции,%</a:t>
            </a:r>
          </a:p>
        </c:rich>
      </c:tx>
      <c:layout>
        <c:manualLayout>
          <c:xMode val="edge"/>
          <c:yMode val="edge"/>
          <c:x val="0.2652568428946383"/>
          <c:y val="2.5641025641026084E-2"/>
        </c:manualLayout>
      </c:layout>
    </c:title>
    <c:plotArea>
      <c:layout>
        <c:manualLayout>
          <c:layoutTarget val="inner"/>
          <c:xMode val="edge"/>
          <c:yMode val="edge"/>
          <c:x val="0.22829254815548772"/>
          <c:y val="0.13873823027366344"/>
          <c:w val="0.77253662580565119"/>
          <c:h val="0.4166771653543347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январь-октябрь 2014 года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9.0103066384995267E-3"/>
                  <c:y val="1.905823834957694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+1,16*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8.547058958454163E-3"/>
                  <c:y val="2.337617280598549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+1,58*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5.4190508795096334E-3"/>
                  <c:y val="1.9060771249747744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-2,65*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9.7734493714603746E-3"/>
                  <c:y val="2.122221610410589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+7,26*</a:t>
                    </a:r>
                    <a:endParaRPr lang="en-US" b="1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продовольственные товары</c:v>
                </c:pt>
                <c:pt idx="2">
                  <c:v>Индекс цен на непродовольственные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101.16</c:v>
                </c:pt>
                <c:pt idx="1">
                  <c:v>101.58</c:v>
                </c:pt>
                <c:pt idx="2">
                  <c:v>97.35</c:v>
                </c:pt>
                <c:pt idx="3">
                  <c:v>107.26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 октябрь 2015 года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7.737891459219836E-3"/>
                  <c:y val="2.751584898041604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-1,29*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9.5998767944271268E-3"/>
                  <c:y val="2.544473607465744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-4,06*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1.1736641534040455E-2"/>
                  <c:y val="2.8067470587156147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-2,29*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1.2097902556187956E-2"/>
                  <c:y val="2.7602296839331887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+5,68*</a:t>
                    </a:r>
                    <a:endParaRPr lang="en-US" b="1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продовольственные товары</c:v>
                </c:pt>
                <c:pt idx="2">
                  <c:v>Индекс цен на непродовольственные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.00">
                  <c:v>98.710000000000022</c:v>
                </c:pt>
                <c:pt idx="1">
                  <c:v>95.940000000000026</c:v>
                </c:pt>
                <c:pt idx="2" formatCode="0.00">
                  <c:v>97.710000000000022</c:v>
                </c:pt>
                <c:pt idx="3" formatCode="0.00">
                  <c:v>105.67999999999998</c:v>
                </c:pt>
              </c:numCache>
            </c:numRef>
          </c:val>
        </c:ser>
        <c:axId val="129136512"/>
        <c:axId val="129138048"/>
      </c:barChart>
      <c:catAx>
        <c:axId val="129136512"/>
        <c:scaling>
          <c:orientation val="minMax"/>
        </c:scaling>
        <c:axPos val="b"/>
        <c:tickLblPos val="nextTo"/>
        <c:crossAx val="129138048"/>
        <c:crosses val="autoZero"/>
        <c:auto val="1"/>
        <c:lblAlgn val="ctr"/>
        <c:lblOffset val="100"/>
      </c:catAx>
      <c:valAx>
        <c:axId val="129138048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* -прирост (снижение)  индекса цен,%</a:t>
                </a:r>
              </a:p>
            </c:rich>
          </c:tx>
          <c:layout>
            <c:manualLayout>
              <c:xMode val="edge"/>
              <c:yMode val="edge"/>
              <c:x val="2.5188862261782487E-2"/>
              <c:y val="0.61614052089642668"/>
            </c:manualLayout>
          </c:layout>
        </c:title>
        <c:numFmt formatCode="0.00" sourceLinked="1"/>
        <c:tickLblPos val="nextTo"/>
        <c:crossAx val="129136512"/>
        <c:crosses val="autoZero"/>
        <c:crossBetween val="between"/>
        <c:minorUnit val="4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</c:chart>
  <c:spPr>
    <a:noFill/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Сводный индекс потребительских цен (инфляция) в ПМР </a:t>
            </a:r>
          </a:p>
          <a:p>
            <a:pPr>
              <a:defRPr sz="1200"/>
            </a:pPr>
            <a:r>
              <a:rPr lang="ru-RU" sz="1200"/>
              <a:t>за январь-октябрь,%</a:t>
            </a:r>
          </a:p>
        </c:rich>
      </c:tx>
      <c:layout>
        <c:manualLayout>
          <c:xMode val="edge"/>
          <c:yMode val="edge"/>
          <c:x val="0.22236338104795741"/>
          <c:y val="3.0394993270173223E-3"/>
        </c:manualLayout>
      </c:layout>
      <c:spPr>
        <a:ln>
          <a:noFill/>
        </a:ln>
      </c:spPr>
    </c:title>
    <c:view3D>
      <c:rotY val="25"/>
      <c:perspective val="0"/>
    </c:view3D>
    <c:sideWall>
      <c:spPr>
        <a:noFill/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6058763931104357E-2"/>
          <c:y val="0.11259523302830422"/>
          <c:w val="0.908618682280107"/>
          <c:h val="0.69141377598069897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C00000"/>
            </a:solidFill>
          </c:spPr>
          <c:dPt>
            <c:idx val="1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2.7720391160255295E-3"/>
                  <c:y val="1.33408924339021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106,38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1.5716336111580825E-2"/>
                  <c:y val="1.72640220468117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106,91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1.0731828456083541E-2"/>
                  <c:y val="1.4026586630270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124,70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1.8100351835105739E-2"/>
                  <c:y val="5.1318109082034162E-4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125,52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3.2051282051282319E-3"/>
                  <c:y val="1.25899127473930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102,61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8.9529658465894793E-3"/>
                  <c:y val="8.618754753190039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110,76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8.0792188558130047E-3"/>
                  <c:y val="7.234654868465111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113,89</a:t>
                    </a:r>
                  </a:p>
                </c:rich>
              </c:tx>
              <c:showVal val="1"/>
            </c:dLbl>
            <c:dLbl>
              <c:idx val="7"/>
              <c:layout>
                <c:manualLayout>
                  <c:x val="1.2463147988854334E-2"/>
                  <c:y val="8.146976807701277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109,24</a:t>
                    </a:r>
                  </a:p>
                </c:rich>
              </c:tx>
              <c:showVal val="1"/>
            </c:dLbl>
            <c:dLbl>
              <c:idx val="8"/>
              <c:layout>
                <c:manualLayout>
                  <c:x val="2.0113662262805386E-2"/>
                  <c:y val="8.773108584470043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102,86</a:t>
                    </a:r>
                  </a:p>
                </c:rich>
              </c:tx>
              <c:showVal val="1"/>
            </c:dLbl>
            <c:dLbl>
              <c:idx val="9"/>
              <c:layout>
                <c:manualLayout>
                  <c:x val="1.5804832906524978E-2"/>
                  <c:y val="8.834503795133716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101,16</a:t>
                    </a:r>
                  </a:p>
                </c:rich>
              </c:tx>
              <c:showVal val="1"/>
            </c:dLbl>
            <c:dLbl>
              <c:idx val="10"/>
              <c:layout>
                <c:manualLayout>
                  <c:x val="2.8731212520003921E-2"/>
                  <c:y val="1.02701591551433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98,</a:t>
                    </a:r>
                    <a:r>
                      <a:rPr lang="ru-RU"/>
                      <a:t>71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1"/>
                <c:pt idx="0">
                  <c:v>2005 г.</c:v>
                </c:pt>
                <c:pt idx="1">
                  <c:v>2006 г.</c:v>
                </c:pt>
                <c:pt idx="2">
                  <c:v>2007 г.</c:v>
                </c:pt>
                <c:pt idx="3">
                  <c:v>2008 г.</c:v>
                </c:pt>
                <c:pt idx="4">
                  <c:v>2009 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  <c:pt idx="8">
                  <c:v>2013 г.</c:v>
                </c:pt>
                <c:pt idx="9">
                  <c:v>2014 г.</c:v>
                </c:pt>
                <c:pt idx="10">
                  <c:v>2015 г.</c:v>
                </c:pt>
              </c:strCache>
            </c:strRef>
          </c:cat>
          <c:val>
            <c:numRef>
              <c:f>Лист1!$B$2:$B$14</c:f>
              <c:numCache>
                <c:formatCode>#,##0.00</c:formatCode>
                <c:ptCount val="11"/>
                <c:pt idx="0">
                  <c:v>106.38</c:v>
                </c:pt>
                <c:pt idx="1">
                  <c:v>106.91000000000012</c:v>
                </c:pt>
                <c:pt idx="2">
                  <c:v>124.7</c:v>
                </c:pt>
                <c:pt idx="3">
                  <c:v>125.52</c:v>
                </c:pt>
                <c:pt idx="4">
                  <c:v>102.61</c:v>
                </c:pt>
                <c:pt idx="5">
                  <c:v>110.76</c:v>
                </c:pt>
                <c:pt idx="6">
                  <c:v>113.89</c:v>
                </c:pt>
                <c:pt idx="7">
                  <c:v>109.24000000000002</c:v>
                </c:pt>
                <c:pt idx="8">
                  <c:v>102.86</c:v>
                </c:pt>
                <c:pt idx="9">
                  <c:v>101.16</c:v>
                </c:pt>
                <c:pt idx="10">
                  <c:v>98.710000000000022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Лист1!$A$2:$A$14</c:f>
              <c:strCache>
                <c:ptCount val="11"/>
                <c:pt idx="0">
                  <c:v>2005 г.</c:v>
                </c:pt>
                <c:pt idx="1">
                  <c:v>2006 г.</c:v>
                </c:pt>
                <c:pt idx="2">
                  <c:v>2007 г.</c:v>
                </c:pt>
                <c:pt idx="3">
                  <c:v>2008 г.</c:v>
                </c:pt>
                <c:pt idx="4">
                  <c:v>2009 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  <c:pt idx="8">
                  <c:v>2013 г.</c:v>
                </c:pt>
                <c:pt idx="9">
                  <c:v>2014 г.</c:v>
                </c:pt>
                <c:pt idx="10">
                  <c:v>2015 г.</c:v>
                </c:pt>
              </c:strCache>
            </c:strRef>
          </c:cat>
          <c:val>
            <c:numRef>
              <c:f>Лист1!$C$2:$C$14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Лист1!$A$2:$A$14</c:f>
              <c:strCache>
                <c:ptCount val="11"/>
                <c:pt idx="0">
                  <c:v>2005 г.</c:v>
                </c:pt>
                <c:pt idx="1">
                  <c:v>2006 г.</c:v>
                </c:pt>
                <c:pt idx="2">
                  <c:v>2007 г.</c:v>
                </c:pt>
                <c:pt idx="3">
                  <c:v>2008 г.</c:v>
                </c:pt>
                <c:pt idx="4">
                  <c:v>2009 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  <c:pt idx="8">
                  <c:v>2013 г.</c:v>
                </c:pt>
                <c:pt idx="9">
                  <c:v>2014 г.</c:v>
                </c:pt>
                <c:pt idx="10">
                  <c:v>2015 г.</c:v>
                </c:pt>
              </c:strCache>
            </c:strRef>
          </c:cat>
          <c:val>
            <c:numRef>
              <c:f>Лист1!$D$2:$D$14</c:f>
            </c:numRef>
          </c:val>
        </c:ser>
        <c:dLbls>
          <c:showVal val="1"/>
        </c:dLbls>
        <c:shape val="box"/>
        <c:axId val="129823104"/>
        <c:axId val="129824640"/>
        <c:axId val="125075904"/>
      </c:bar3DChart>
      <c:catAx>
        <c:axId val="129823104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b="1"/>
            </a:pPr>
            <a:endParaRPr lang="ru-RU"/>
          </a:p>
        </c:txPr>
        <c:crossAx val="129824640"/>
        <c:crossesAt val="0"/>
        <c:auto val="1"/>
        <c:lblAlgn val="ctr"/>
        <c:lblOffset val="100"/>
      </c:catAx>
      <c:valAx>
        <c:axId val="129824640"/>
        <c:scaling>
          <c:orientation val="minMax"/>
          <c:max val="140"/>
          <c:min val="80"/>
        </c:scaling>
        <c:axPos val="l"/>
        <c:numFmt formatCode="#,##0.00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9823104"/>
        <c:crosses val="autoZero"/>
        <c:crossBetween val="between"/>
        <c:majorUnit val="20"/>
        <c:minorUnit val="20"/>
      </c:valAx>
      <c:serAx>
        <c:axId val="125075904"/>
        <c:scaling>
          <c:orientation val="minMax"/>
        </c:scaling>
        <c:delete val="1"/>
        <c:axPos val="b"/>
        <c:tickLblPos val="none"/>
        <c:crossAx val="129824640"/>
        <c:crosses val="autoZero"/>
      </c:serAx>
      <c:spPr>
        <a:ln w="25400">
          <a:noFill/>
        </a:ln>
      </c:spPr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3883339010104688"/>
          <c:y val="4.1062781590803996E-3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0054672990437602"/>
          <c:w val="0.66571190051625262"/>
          <c:h val="0.819067736725216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explosion val="29"/>
          <c:dPt>
            <c:idx val="0"/>
            <c:explosion val="16"/>
          </c:dPt>
          <c:dPt>
            <c:idx val="1"/>
            <c:explosion val="16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explosion val="17"/>
          </c:dPt>
          <c:dPt>
            <c:idx val="3"/>
            <c:explosion val="24"/>
          </c:dPt>
          <c:dPt>
            <c:idx val="5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2.4835362108019468E-2"/>
                  <c:y val="-1.02321825156470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28,8%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8989041661377458E-2"/>
                  <c:y val="1.28557287219568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30,4%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102169012373508E-2"/>
                  <c:y val="0.1598544948722577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13,0%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1.8277867938263461E-3"/>
                  <c:y val="-8.316027341502102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12,6%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5.1578140174097275E-3"/>
                  <c:y val="-4.65643191249138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6,9%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-1.1151850293522548E-2"/>
                  <c:y val="-2.47735343242522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8,3%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легкая промышленность</c:v>
                </c:pt>
                <c:pt idx="3">
                  <c:v>пищевая промышленность</c:v>
                </c:pt>
                <c:pt idx="4">
                  <c:v>промышленность строительных материалов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2351.6</c:v>
                </c:pt>
                <c:pt idx="1">
                  <c:v>2489.6</c:v>
                </c:pt>
                <c:pt idx="2">
                  <c:v>1067.5</c:v>
                </c:pt>
                <c:pt idx="3" formatCode="General">
                  <c:v>1026.9000000000001</c:v>
                </c:pt>
                <c:pt idx="4" formatCode="General">
                  <c:v>561.6</c:v>
                </c:pt>
                <c:pt idx="5">
                  <c:v>679.40000000000043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2238384324096896"/>
          <c:y val="0.22293542184232601"/>
          <c:w val="0.373446601617551"/>
          <c:h val="0.77601583224558335"/>
        </c:manualLayout>
      </c:layout>
      <c:txPr>
        <a:bodyPr/>
        <a:lstStyle/>
        <a:p>
          <a:pPr>
            <a:defRPr sz="8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Динамина промышленного производства </a:t>
            </a:r>
            <a:r>
              <a:rPr lang="ru-RU" sz="1100" b="0">
                <a:latin typeface="Times New Roman" pitchFamily="18" charset="0"/>
                <a:cs typeface="Times New Roman" pitchFamily="18" charset="0"/>
              </a:rPr>
              <a:t>(в сопоставимых ценах), млн. руб.</a:t>
            </a:r>
          </a:p>
        </c:rich>
      </c:tx>
      <c:layout>
        <c:manualLayout>
          <c:xMode val="edge"/>
          <c:yMode val="edge"/>
          <c:x val="0.15201094368698567"/>
          <c:y val="2.7023407788312596E-3"/>
        </c:manualLayout>
      </c:layout>
      <c:spPr>
        <a:noFill/>
        <a:ln w="24917">
          <a:noFill/>
        </a:ln>
      </c:spPr>
    </c:title>
    <c:plotArea>
      <c:layout>
        <c:manualLayout>
          <c:layoutTarget val="inner"/>
          <c:xMode val="edge"/>
          <c:yMode val="edge"/>
          <c:x val="8.114706681757515E-2"/>
          <c:y val="0.15664287291191406"/>
          <c:w val="0.90757860831538262"/>
          <c:h val="0.5696405806417056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-1.4580979575355309E-2"/>
                  <c:y val="-5.270341207349091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82,0%*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4.3368315224333334E-2"/>
                  <c:y val="6.990507243863246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77,0%*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4.9422943011244932E-2"/>
                  <c:y val="7.130875160428737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3.3237619491112411E-2"/>
                  <c:y val="-5.3992893745426727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81,2%*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3.9034023374589791E-2"/>
                  <c:y val="8.598371632117408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97,4%*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5"/>
              <c:layout>
                <c:manualLayout>
                  <c:x val="-4.5683630205564964E-2"/>
                  <c:y val="8.653543307086777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94,3%*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3.6785486821875241E-2"/>
                  <c:y val="0.1221725855696611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178,0%*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1.6649588044153067E-2"/>
                  <c:y val="-0.14777706358133938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101,6%*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1.6506306108954309E-2"/>
                  <c:y val="7.832663774171128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1.6372760205592543E-2"/>
                  <c:y val="8.8067384434088597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92,1%*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1.8433179723502901E-2"/>
                  <c:y val="5.3292130936463934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78,0%*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4.0251572327044065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85,9%*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 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598.20000000000005</c:v>
                </c:pt>
                <c:pt idx="1">
                  <c:v>607.70000000000005</c:v>
                </c:pt>
                <c:pt idx="2">
                  <c:v>710.2</c:v>
                </c:pt>
                <c:pt idx="3">
                  <c:v>688</c:v>
                </c:pt>
                <c:pt idx="4">
                  <c:v>760.7</c:v>
                </c:pt>
                <c:pt idx="5">
                  <c:v>851.3</c:v>
                </c:pt>
                <c:pt idx="6">
                  <c:v>904.8</c:v>
                </c:pt>
                <c:pt idx="7">
                  <c:v>764.3</c:v>
                </c:pt>
                <c:pt idx="8">
                  <c:v>730.2</c:v>
                </c:pt>
                <c:pt idx="9">
                  <c:v>772.7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dLbl>
              <c:idx val="0"/>
              <c:layout>
                <c:manualLayout>
                  <c:x val="-3.1191320865111692E-2"/>
                  <c:y val="-0.10079543628475029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123,9%*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4.3523735357256184E-2"/>
                  <c:y val="-6.717078867344228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140,3%*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4.5617045122106993E-2"/>
                  <c:y val="-7.6628857516158486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136,4%*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4.049823442399474E-3"/>
                  <c:y val="-2.0106394746633678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171,4%*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3.5040729798885027E-2"/>
                  <c:y val="-7.510579034763552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204,3%*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5"/>
              <c:layout>
                <c:manualLayout>
                  <c:x val="-6.0267741257618137E-3"/>
                  <c:y val="-4.265573946113879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188,0%*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1.4066456530646178E-2"/>
                  <c:y val="-7.044833681504099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103,8%*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3.1027110791985651E-2"/>
                  <c:y val="0.16280572071348218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89,6%*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2.4911909195276402E-2"/>
                  <c:y val="-5.405377899191184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90,4%*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2.0741804492367392E-2"/>
                  <c:y val="-7.219454711018269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83,2%*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1.6486347243689223E-2"/>
                  <c:y val="-5.4421722464548114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99,3%*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2.026342451874368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81,8%*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 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729.2</c:v>
                </c:pt>
                <c:pt idx="1">
                  <c:v>789.1</c:v>
                </c:pt>
                <c:pt idx="2">
                  <c:v>771.5</c:v>
                </c:pt>
                <c:pt idx="3">
                  <c:v>846.8</c:v>
                </c:pt>
                <c:pt idx="4">
                  <c:v>781.4</c:v>
                </c:pt>
                <c:pt idx="5">
                  <c:v>902.6</c:v>
                </c:pt>
                <c:pt idx="6">
                  <c:v>871.8</c:v>
                </c:pt>
                <c:pt idx="7">
                  <c:v>852.7</c:v>
                </c:pt>
                <c:pt idx="8">
                  <c:v>792.1</c:v>
                </c:pt>
                <c:pt idx="9">
                  <c:v>839.4</c:v>
                </c:pt>
              </c:numCache>
            </c:numRef>
          </c:val>
        </c:ser>
        <c:ser>
          <c:idx val="2"/>
          <c:order val="2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cat>
            <c:strRef>
              <c:f>Лист1!$A$2:$A$11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 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598.20000000000005</c:v>
                </c:pt>
                <c:pt idx="1">
                  <c:v>607.70000000000005</c:v>
                </c:pt>
                <c:pt idx="2">
                  <c:v>710.2</c:v>
                </c:pt>
                <c:pt idx="3">
                  <c:v>688</c:v>
                </c:pt>
                <c:pt idx="4">
                  <c:v>760.7</c:v>
                </c:pt>
                <c:pt idx="5">
                  <c:v>851.3</c:v>
                </c:pt>
                <c:pt idx="6">
                  <c:v>904.8</c:v>
                </c:pt>
                <c:pt idx="7">
                  <c:v>764.3</c:v>
                </c:pt>
                <c:pt idx="8">
                  <c:v>730.2</c:v>
                </c:pt>
                <c:pt idx="9">
                  <c:v>772.7</c:v>
                </c:pt>
              </c:numCache>
            </c:numRef>
          </c:val>
        </c:ser>
        <c:marker val="1"/>
        <c:axId val="121478144"/>
        <c:axId val="124265600"/>
      </c:lineChart>
      <c:catAx>
        <c:axId val="1214781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800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5.9146393408707003E-4"/>
              <c:y val="0.85038459478279449"/>
            </c:manualLayout>
          </c:layout>
          <c:spPr>
            <a:noFill/>
            <a:ln w="24917">
              <a:noFill/>
            </a:ln>
          </c:spPr>
        </c:title>
        <c:numFmt formatCode="General" sourceLinked="1"/>
        <c:tickLblPos val="nextTo"/>
        <c:txPr>
          <a:bodyPr/>
          <a:lstStyle/>
          <a:p>
            <a:pPr>
              <a:defRPr sz="883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4265600"/>
        <c:crosses val="autoZero"/>
        <c:auto val="1"/>
        <c:lblAlgn val="ctr"/>
        <c:lblOffset val="100"/>
      </c:catAx>
      <c:valAx>
        <c:axId val="124265600"/>
        <c:scaling>
          <c:orientation val="minMax"/>
          <c:min val="3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1478144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39074961783623191"/>
          <c:y val="0.92081846911993148"/>
          <c:w val="0.23783730330411995"/>
          <c:h val="7.4866310160429134E-2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view3D>
      <c:rotX val="0"/>
      <c:rotY val="0"/>
      <c:depthPercent val="100"/>
      <c:perspective val="30"/>
    </c:view3D>
    <c:plotArea>
      <c:layout>
        <c:manualLayout>
          <c:layoutTarget val="inner"/>
          <c:xMode val="edge"/>
          <c:yMode val="edge"/>
          <c:x val="8.0304018651864206E-2"/>
          <c:y val="2.8458750348514132E-2"/>
          <c:w val="0.91969598134815145"/>
          <c:h val="0.5081278823198085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2014 года</c:v>
                </c:pt>
              </c:strCache>
            </c:strRef>
          </c:tx>
          <c:spPr>
            <a:solidFill>
              <a:srgbClr val="8064A2">
                <a:lumMod val="40000"/>
                <a:lumOff val="60000"/>
              </a:srgbClr>
            </a:solidFill>
          </c:spPr>
          <c:dLbls>
            <c:dLbl>
              <c:idx val="0"/>
              <c:layout>
                <c:manualLayout>
                  <c:x val="-1.0613098559530462E-2"/>
                  <c:y val="1.532568885163119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96,8*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4.4886436439539948E-3"/>
                  <c:y val="1.0255980359869464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83,2*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2.5467874773271197E-3"/>
                  <c:y val="1.285068133606636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133,6*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2.1378941742383802E-3"/>
                  <c:y val="1.232686339739448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98,5*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6.1068021227439562E-3"/>
                  <c:y val="8.189933705095374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92,2*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3.068803999713825E-4"/>
                  <c:y val="2.8534731030961553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в 2,2р.*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2.4342075350817392E-3"/>
                  <c:y val="5.7543187329720923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98,8*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-1.9696199392398913E-3"/>
                  <c:y val="7.8520603175553632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77,5*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2.8538362154223815E-3"/>
                  <c:y val="1.4539676793274394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55,3*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-3.6142858931186863E-3"/>
                  <c:y val="7.952278692436351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72,3*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-3.5751515564154844E-3"/>
                  <c:y val="2.8825636950225611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91,6*</a:t>
                    </a:r>
                    <a:endParaRPr lang="en-US" sz="750" b="1"/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278.39999999999969</c:v>
                </c:pt>
                <c:pt idx="1">
                  <c:v>221.7</c:v>
                </c:pt>
                <c:pt idx="2">
                  <c:v>19.100000000000001</c:v>
                </c:pt>
                <c:pt idx="3">
                  <c:v>21</c:v>
                </c:pt>
                <c:pt idx="4">
                  <c:v>18.399999999999999</c:v>
                </c:pt>
                <c:pt idx="5">
                  <c:v>2.1</c:v>
                </c:pt>
                <c:pt idx="6">
                  <c:v>58.8</c:v>
                </c:pt>
                <c:pt idx="7">
                  <c:v>100.7</c:v>
                </c:pt>
                <c:pt idx="8">
                  <c:v>107.1</c:v>
                </c:pt>
                <c:pt idx="9">
                  <c:v>10.6</c:v>
                </c:pt>
                <c:pt idx="10">
                  <c:v>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октябрь 2015 года</c:v>
                </c:pt>
              </c:strCache>
            </c:strRef>
          </c:tx>
          <c:spPr>
            <a:solidFill>
              <a:srgbClr val="9BBB59">
                <a:lumMod val="60000"/>
                <a:lumOff val="40000"/>
              </a:srgbClr>
            </a:solidFill>
          </c:spPr>
          <c:dLbls>
            <c:dLbl>
              <c:idx val="0"/>
              <c:layout>
                <c:manualLayout>
                  <c:x val="1.4341868683737487E-2"/>
                  <c:y val="4.6274063650788896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119,2*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2.4824353648707297E-2"/>
                  <c:y val="9.4755646038542207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72,0* 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1.0671130675594684E-2"/>
                  <c:y val="-6.7090206880033837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21,9*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1.0178059650614225E-2"/>
                  <c:y val="-3.706760792832054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77,5*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1.0178059650614225E-2"/>
                  <c:y val="-4.095131786687583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83,4*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6.4136234939137175E-3"/>
                  <c:y val="-4.4552757901460113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35,8 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6.1455457187750157E-3"/>
                  <c:y val="-6.7657741555537429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78,0*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1.0791722385532044E-2"/>
                  <c:y val="-1.3468654632908443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103,8*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1.7087068840804347E-2"/>
                  <c:y val="1.5440655469397248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75,9*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2.1379600999795602E-3"/>
                  <c:y val="-3.4962157003101887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97,2*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1.3816107632215378E-2"/>
                  <c:y val="-3.0839795215712298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178,7</a:t>
                    </a:r>
                    <a:r>
                      <a:rPr lang="ru-RU" sz="750" b="1" baseline="0"/>
                      <a:t>*</a:t>
                    </a:r>
                    <a:endParaRPr lang="en-US" sz="750" b="1"/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Лист1!$C$2:$C$12</c:f>
              <c:numCache>
                <c:formatCode>#,##0.0</c:formatCode>
                <c:ptCount val="11"/>
                <c:pt idx="0">
                  <c:v>331.9</c:v>
                </c:pt>
                <c:pt idx="1">
                  <c:v>159.69999999999999</c:v>
                </c:pt>
                <c:pt idx="2">
                  <c:v>4.2</c:v>
                </c:pt>
                <c:pt idx="3">
                  <c:v>16.3</c:v>
                </c:pt>
                <c:pt idx="4">
                  <c:v>15.4</c:v>
                </c:pt>
                <c:pt idx="5">
                  <c:v>0.70000000000000062</c:v>
                </c:pt>
                <c:pt idx="6">
                  <c:v>45.8</c:v>
                </c:pt>
                <c:pt idx="7">
                  <c:v>104.5</c:v>
                </c:pt>
                <c:pt idx="8">
                  <c:v>81.3</c:v>
                </c:pt>
                <c:pt idx="9">
                  <c:v>10.3</c:v>
                </c:pt>
                <c:pt idx="10">
                  <c:v>2.7</c:v>
                </c:pt>
              </c:numCache>
            </c:numRef>
          </c:val>
        </c:ser>
        <c:shape val="cylinder"/>
        <c:axId val="124411904"/>
        <c:axId val="124413440"/>
        <c:axId val="0"/>
      </c:bar3DChart>
      <c:catAx>
        <c:axId val="124411904"/>
        <c:scaling>
          <c:orientation val="minMax"/>
        </c:scaling>
        <c:axPos val="b"/>
        <c:numFmt formatCode="General" sourceLinked="1"/>
        <c:tickLblPos val="nextTo"/>
        <c:txPr>
          <a:bodyPr rot="5400000" vert="horz"/>
          <a:lstStyle/>
          <a:p>
            <a:pPr>
              <a:defRPr sz="800" b="1"/>
            </a:pPr>
            <a:endParaRPr lang="ru-RU"/>
          </a:p>
        </c:txPr>
        <c:crossAx val="124413440"/>
        <c:crosses val="autoZero"/>
        <c:auto val="1"/>
        <c:lblAlgn val="ctr"/>
        <c:lblOffset val="100"/>
      </c:catAx>
      <c:valAx>
        <c:axId val="124413440"/>
        <c:scaling>
          <c:orientation val="minMax"/>
        </c:scaling>
        <c:axPos val="l"/>
        <c:numFmt formatCode="#,##0.0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4411904"/>
        <c:crosses val="autoZero"/>
        <c:crossBetween val="between"/>
        <c:majorUnit val="50"/>
      </c:valAx>
      <c:spPr>
        <a:noFill/>
        <a:ln w="25393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3.2109120218240479E-2"/>
          <c:y val="0.93975903614460599"/>
          <c:w val="0.43969925806518279"/>
          <c:h val="6.4257028112449793E-2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Обьем производства в отрасли электроэнергетика,</a:t>
            </a:r>
            <a:r>
              <a:rPr lang="ru-RU" sz="1000" baseline="0"/>
              <a:t> </a:t>
            </a:r>
            <a:r>
              <a:rPr lang="ru-RU" sz="1000"/>
              <a:t>млн. руб.</a:t>
            </a:r>
          </a:p>
        </c:rich>
      </c:tx>
      <c:layout>
        <c:manualLayout>
          <c:xMode val="edge"/>
          <c:yMode val="edge"/>
          <c:x val="0.21939632545931803"/>
          <c:y val="0"/>
        </c:manualLayout>
      </c:layout>
      <c:spPr>
        <a:noFill/>
        <a:ln w="21571">
          <a:noFill/>
        </a:ln>
      </c:spPr>
    </c:title>
    <c:plotArea>
      <c:layout>
        <c:manualLayout>
          <c:layoutTarget val="inner"/>
          <c:xMode val="edge"/>
          <c:yMode val="edge"/>
          <c:x val="0.41592156862746066"/>
          <c:y val="0.21069898520749894"/>
          <c:w val="0.50221568627450985"/>
          <c:h val="0.60548157286790749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  <a:ln w="21571">
              <a:noFill/>
            </a:ln>
          </c:spPr>
          <c:dLbls>
            <c:dLbl>
              <c:idx val="0"/>
              <c:layout>
                <c:manualLayout>
                  <c:x val="-1.0269723637486523E-2"/>
                  <c:y val="1.169950530377256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125,6%*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-2.1761618033039986E-3"/>
                  <c:y val="1.368216069765477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136,2%*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1.826462868612120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98,2%*</a:t>
                    </a:r>
                    <a:endParaRPr lang="en-US" sz="900"/>
                  </a:p>
                </c:rich>
              </c:tx>
              <c:dLblPos val="outEnd"/>
            </c:dLbl>
            <c:spPr>
              <a:noFill/>
              <a:ln w="21571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2489.6</c:v>
                </c:pt>
                <c:pt idx="1">
                  <c:v>2106.1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  <a:ln w="21571">
              <a:noFill/>
            </a:ln>
          </c:spPr>
          <c:dLbls>
            <c:dLbl>
              <c:idx val="0"/>
              <c:layout>
                <c:manualLayout>
                  <c:x val="3.5602902578354322E-4"/>
                  <c:y val="3.3687724518306236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118,7</a:t>
                    </a:r>
                    <a:r>
                      <a:rPr lang="ru-RU" sz="900" baseline="0"/>
                      <a:t>%*</a:t>
                    </a:r>
                    <a:endParaRPr lang="en-US" sz="900"/>
                  </a:p>
                </c:rich>
              </c:tx>
              <c:dLblPos val="outEnd"/>
            </c:dLbl>
            <c:dLbl>
              <c:idx val="1"/>
              <c:layout>
                <c:manualLayout>
                  <c:x val="-9.0257835417631768E-3"/>
                  <c:y val="3.5027879579568803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900"/>
                      <a:t>121,6% *</a:t>
                    </a:r>
                  </a:p>
                </c:rich>
              </c:tx>
              <c:spPr>
                <a:noFill/>
                <a:ln w="21571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6.471725490669215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95,2%*</a:t>
                    </a:r>
                    <a:endParaRPr lang="en-US" sz="900"/>
                  </a:p>
                </c:rich>
              </c:tx>
              <c:dLblPos val="outEnd"/>
            </c:dLbl>
            <c:spPr>
              <a:noFill/>
              <a:ln w="21571">
                <a:noFill/>
              </a:ln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2956.4</c:v>
                </c:pt>
                <c:pt idx="1">
                  <c:v>2561.5</c:v>
                </c:pt>
              </c:numCache>
            </c:numRef>
          </c:val>
        </c:ser>
        <c:dLbls>
          <c:showVal val="1"/>
        </c:dLbls>
        <c:axId val="121326976"/>
        <c:axId val="124224640"/>
      </c:barChart>
      <c:catAx>
        <c:axId val="121326976"/>
        <c:scaling>
          <c:orientation val="minMax"/>
        </c:scaling>
        <c:axPos val="l"/>
        <c:numFmt formatCode="General" sourceLinked="1"/>
        <c:tickLblPos val="nextTo"/>
        <c:crossAx val="124224640"/>
        <c:crosses val="autoZero"/>
        <c:auto val="1"/>
        <c:lblAlgn val="ctr"/>
        <c:lblOffset val="100"/>
      </c:catAx>
      <c:valAx>
        <c:axId val="124224640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84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9219445395"/>
            </c:manualLayout>
          </c:layout>
          <c:spPr>
            <a:noFill/>
            <a:ln w="21571">
              <a:noFill/>
            </a:ln>
          </c:spPr>
        </c:title>
        <c:numFmt formatCode="0.0" sourceLinked="1"/>
        <c:tickLblPos val="nextTo"/>
        <c:crossAx val="121326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442195460861564"/>
          <c:y val="6.0715797622072104E-2"/>
          <c:w val="7.0720256982802404E-2"/>
          <c:h val="0.31815987675453788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Обьем производства по отрасли промышленность строительных материалов, </a:t>
            </a:r>
          </a:p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млн. руб.</a:t>
            </a:r>
          </a:p>
        </c:rich>
      </c:tx>
      <c:layout>
        <c:manualLayout>
          <c:xMode val="edge"/>
          <c:yMode val="edge"/>
          <c:x val="0.12566616966306438"/>
          <c:y val="0"/>
        </c:manualLayout>
      </c:layout>
      <c:spPr>
        <a:noFill/>
        <a:ln w="20926">
          <a:noFill/>
        </a:ln>
      </c:spPr>
    </c:title>
    <c:plotArea>
      <c:layout>
        <c:manualLayout>
          <c:layoutTarget val="inner"/>
          <c:xMode val="edge"/>
          <c:yMode val="edge"/>
          <c:x val="0.22358935180050851"/>
          <c:y val="0.18959555636941025"/>
          <c:w val="0.70006103697131761"/>
          <c:h val="0.61332289264949236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gradFill>
              <a:gsLst>
                <a:gs pos="0">
                  <a:srgbClr val="D6B19C"/>
                </a:gs>
                <a:gs pos="30000">
                  <a:srgbClr val="D49E6C"/>
                </a:gs>
                <a:gs pos="70000">
                  <a:srgbClr val="A65528"/>
                </a:gs>
                <a:gs pos="100000">
                  <a:srgbClr val="663012"/>
                </a:gs>
              </a:gsLst>
              <a:lin ang="5400000" scaled="0"/>
            </a:gradFill>
            <a:ln w="20926">
              <a:noFill/>
            </a:ln>
          </c:spPr>
          <c:dLbls>
            <c:dLbl>
              <c:idx val="0"/>
              <c:layout>
                <c:manualLayout>
                  <c:x val="-6.4906205973079834E-3"/>
                  <c:y val="6.2017662156872372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134,9%*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-6.260761324998797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143,2%*</a:t>
                    </a:r>
                  </a:p>
                </c:rich>
              </c:tx>
            </c:dLbl>
            <c:dLbl>
              <c:idx val="2"/>
              <c:layout>
                <c:manualLayout>
                  <c:x val="1.0432803880735565E-2"/>
                  <c:y val="2.8423444259767899E-17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111,7%*</a:t>
                    </a:r>
                    <a:endParaRPr lang="en-US" sz="1000"/>
                  </a:p>
                </c:rich>
              </c:tx>
              <c:dLblPos val="outEnd"/>
            </c:dLbl>
            <c:spPr>
              <a:noFill/>
              <a:ln w="20926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"РЦК"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561.6</c:v>
                </c:pt>
                <c:pt idx="1">
                  <c:v>417.6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FBEAC7"/>
                </a:gs>
                <a:gs pos="17999">
                  <a:srgbClr val="FEE7F2"/>
                </a:gs>
                <a:gs pos="36000">
                  <a:srgbClr val="FAC77D"/>
                </a:gs>
                <a:gs pos="61000">
                  <a:srgbClr val="FBA97D"/>
                </a:gs>
                <a:gs pos="82001">
                  <a:srgbClr val="FBD49C"/>
                </a:gs>
                <a:gs pos="100000">
                  <a:srgbClr val="FEE7F2"/>
                </a:gs>
              </a:gsLst>
              <a:lin ang="5400000" scaled="0"/>
            </a:gradFill>
            <a:ln w="20926">
              <a:noFill/>
            </a:ln>
          </c:spPr>
          <c:dLbls>
            <c:dLbl>
              <c:idx val="0"/>
              <c:layout>
                <c:manualLayout>
                  <c:x val="-5.30945403697988E-3"/>
                  <c:y val="-6.5797244094488372E-3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000"/>
                      <a:t>66,1% *</a:t>
                    </a:r>
                  </a:p>
                </c:rich>
              </c:tx>
              <c:spPr>
                <a:noFill/>
                <a:ln w="20926">
                  <a:noFill/>
                </a:ln>
              </c:spPr>
              <c:dLblPos val="outEnd"/>
            </c:dLbl>
            <c:dLbl>
              <c:idx val="1"/>
              <c:layout>
                <c:manualLayout>
                  <c:x val="-2.8389781452217459E-3"/>
                  <c:y val="-1.3963801399825081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000"/>
                      <a:t>65,6% *</a:t>
                    </a:r>
                  </a:p>
                </c:rich>
              </c:tx>
              <c:spPr>
                <a:noFill/>
                <a:ln w="20926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0"/>
                  <c:y val="-1.24031007751938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81,5%*</a:t>
                    </a:r>
                    <a:endParaRPr lang="en-US" sz="1000"/>
                  </a:p>
                </c:rich>
              </c:tx>
              <c:dLblPos val="outEnd"/>
            </c:dLbl>
            <c:spPr>
              <a:noFill/>
              <a:ln w="20926">
                <a:noFill/>
              </a:ln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"РЦК"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371</c:v>
                </c:pt>
                <c:pt idx="1">
                  <c:v>273.89999999999969</c:v>
                </c:pt>
              </c:numCache>
            </c:numRef>
          </c:val>
        </c:ser>
        <c:dLbls>
          <c:showVal val="1"/>
        </c:dLbls>
        <c:axId val="124829056"/>
        <c:axId val="124888192"/>
      </c:barChart>
      <c:catAx>
        <c:axId val="12482905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124888192"/>
        <c:crosses val="autoZero"/>
        <c:auto val="1"/>
        <c:lblAlgn val="ctr"/>
        <c:lblOffset val="100"/>
      </c:catAx>
      <c:valAx>
        <c:axId val="124888192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82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69504689105"/>
            </c:manualLayout>
          </c:layout>
          <c:spPr>
            <a:noFill/>
            <a:ln w="20926">
              <a:noFill/>
            </a:ln>
          </c:spPr>
        </c:title>
        <c:numFmt formatCode="General" sourceLinked="1"/>
        <c:tickLblPos val="nextTo"/>
        <c:crossAx val="124829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340911611400765"/>
          <c:y val="0.13129798001769574"/>
          <c:w val="9.6590930903112368E-2"/>
          <c:h val="0.20006264410318875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3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Обьем производства по отрасли легкая промышленность,</a:t>
            </a:r>
            <a:r>
              <a:rPr lang="ru-RU" sz="1000" baseline="0"/>
              <a:t> </a:t>
            </a:r>
            <a:r>
              <a:rPr lang="ru-RU" sz="1000"/>
              <a:t>млн. руб.</a:t>
            </a:r>
          </a:p>
        </c:rich>
      </c:tx>
      <c:layout>
        <c:manualLayout>
          <c:xMode val="edge"/>
          <c:yMode val="edge"/>
          <c:x val="0.23817983860886777"/>
          <c:y val="4.6192253431798024E-2"/>
        </c:manualLayout>
      </c:layout>
      <c:spPr>
        <a:noFill/>
        <a:ln w="19217">
          <a:noFill/>
        </a:ln>
      </c:spPr>
    </c:title>
    <c:plotArea>
      <c:layout>
        <c:manualLayout>
          <c:layoutTarget val="inner"/>
          <c:xMode val="edge"/>
          <c:yMode val="edge"/>
          <c:x val="0.32546695094706379"/>
          <c:y val="0.18870710605619762"/>
          <c:w val="0.61185899921149045"/>
          <c:h val="0.64172485756356867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2014год</c:v>
                </c:pt>
              </c:strCache>
            </c:strRef>
          </c:tx>
          <c:spPr>
            <a:gradFill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5400000" scaled="0"/>
            </a:gradFill>
            <a:ln w="19217"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  <c:dLbls>
            <c:dLbl>
              <c:idx val="0"/>
              <c:layout>
                <c:manualLayout>
                  <c:x val="3.2375718923073694E-6"/>
                  <c:y val="-7.0177327243592024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89,7%*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-6.17259269127859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78,6%*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-6.413682522715202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100,3%*</a:t>
                    </a:r>
                    <a:endParaRPr lang="en-US" sz="900"/>
                  </a:p>
                </c:rich>
              </c:tx>
              <c:dLblPos val="outEnd"/>
            </c:dLbl>
            <c:spPr>
              <a:noFill/>
              <a:ln w="19217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1067.5</c:v>
                </c:pt>
                <c:pt idx="1">
                  <c:v>526.1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FFEFD1"/>
                </a:gs>
                <a:gs pos="64999">
                  <a:srgbClr val="F0EBD5"/>
                </a:gs>
                <a:gs pos="100000">
                  <a:srgbClr val="D1C39F"/>
                </a:gs>
              </a:gsLst>
              <a:lin ang="5400000" scaled="0"/>
            </a:gradFill>
            <a:ln w="19217">
              <a:noFill/>
            </a:ln>
          </c:spPr>
          <c:dLbls>
            <c:dLbl>
              <c:idx val="0"/>
              <c:layout>
                <c:manualLayout>
                  <c:x val="-4.6703230866783395E-3"/>
                  <c:y val="-9.5803461054611207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900"/>
                      <a:t>84,4% *</a:t>
                    </a:r>
                  </a:p>
                </c:rich>
              </c:tx>
              <c:spPr>
                <a:noFill/>
                <a:ln w="19217">
                  <a:noFill/>
                </a:ln>
              </c:spPr>
              <c:dLblPos val="outEnd"/>
            </c:dLbl>
            <c:dLbl>
              <c:idx val="1"/>
              <c:layout>
                <c:manualLayout>
                  <c:x val="-1.9998481578782546E-3"/>
                  <c:y val="-3.9668323226904056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900"/>
                      <a:t>77,8% *</a:t>
                    </a:r>
                  </a:p>
                </c:rich>
              </c:tx>
              <c:spPr>
                <a:noFill/>
                <a:ln w="19217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-1.6055863387446961E-4"/>
                  <c:y val="-6.3642532488316734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89,3%*</a:t>
                    </a:r>
                    <a:endParaRPr lang="en-US" sz="900"/>
                  </a:p>
                </c:rich>
              </c:tx>
              <c:dLblPos val="outEnd"/>
            </c:dLbl>
            <c:spPr>
              <a:noFill/>
              <a:ln w="19217">
                <a:noFill/>
              </a:ln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901.3</c:v>
                </c:pt>
                <c:pt idx="1">
                  <c:v>409.2</c:v>
                </c:pt>
              </c:numCache>
            </c:numRef>
          </c:val>
        </c:ser>
        <c:dLbls>
          <c:showVal val="1"/>
        </c:dLbls>
        <c:axId val="124751232"/>
        <c:axId val="124957824"/>
      </c:barChart>
      <c:catAx>
        <c:axId val="12475123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124957824"/>
        <c:crosses val="autoZero"/>
        <c:auto val="1"/>
        <c:lblAlgn val="ctr"/>
        <c:lblOffset val="100"/>
      </c:catAx>
      <c:valAx>
        <c:axId val="124957824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75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67615586564"/>
            </c:manualLayout>
          </c:layout>
          <c:spPr>
            <a:noFill/>
            <a:ln w="19217">
              <a:noFill/>
            </a:ln>
          </c:spPr>
        </c:title>
        <c:numFmt formatCode="General" sourceLinked="1"/>
        <c:tickLblPos val="nextTo"/>
        <c:crossAx val="124751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93047706824896"/>
          <c:y val="0.20889827795915755"/>
          <c:w val="9.8429775297273772E-2"/>
          <c:h val="0.30439103742981938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34087769355424713"/>
          <c:y val="6.4709133580524672E-2"/>
          <c:w val="0.65833087799509449"/>
          <c:h val="0.56068880278854138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январь - октябрь 2014 года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9.626955475330926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+14,1*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-6.0606060606060701E-3"/>
                  <c:y val="9.626955475330926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+37,4*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2.0202020202020202E-3"/>
                  <c:y val="1.44404332129964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+5,8*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593,4</a:t>
                    </a:r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Sheet1!$B$2:$B$5</c:f>
              <c:numCache>
                <c:formatCode>#,##0.0</c:formatCode>
                <c:ptCount val="4"/>
                <c:pt idx="0">
                  <c:v>1970.8</c:v>
                </c:pt>
                <c:pt idx="1">
                  <c:v>623.6</c:v>
                </c:pt>
                <c:pt idx="2">
                  <c:v>1347.2</c:v>
                </c:pt>
                <c:pt idx="3">
                  <c:v>-723.6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январь - октябрь 2015 года</c:v>
                </c:pt>
              </c:strCache>
            </c:strRef>
          </c:tx>
          <c:dLbls>
            <c:dLbl>
              <c:idx val="0"/>
              <c:layout>
                <c:manualLayout>
                  <c:x val="3.5711922373339845E-2"/>
                  <c:y val="1.394657797739182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-25,0*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3.8383679312813251E-2"/>
                  <c:y val="1.44404332129964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-18,1*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3.8383838383838402E-2"/>
                  <c:y val="1.44404332129964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-28,2*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3"/>
              <c:delete val="1"/>
            </c:dLbl>
            <c:dLblPos val="outEnd"/>
            <c:showVal val="1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Sheet1!$C$2:$C$5</c:f>
              <c:numCache>
                <c:formatCode>#,##0.0</c:formatCode>
                <c:ptCount val="4"/>
                <c:pt idx="0">
                  <c:v>1478.3</c:v>
                </c:pt>
                <c:pt idx="1">
                  <c:v>510.9</c:v>
                </c:pt>
                <c:pt idx="2">
                  <c:v>967.4</c:v>
                </c:pt>
                <c:pt idx="3">
                  <c:v>-456.5</c:v>
                </c:pt>
              </c:numCache>
            </c:numRef>
          </c:val>
        </c:ser>
        <c:dLbls>
          <c:showVal val="1"/>
        </c:dLbls>
        <c:gapWidth val="50"/>
        <c:overlap val="60"/>
        <c:axId val="125045376"/>
        <c:axId val="126067072"/>
      </c:barChart>
      <c:catAx>
        <c:axId val="125045376"/>
        <c:scaling>
          <c:orientation val="minMax"/>
        </c:scaling>
        <c:axPos val="b"/>
        <c:numFmt formatCode="General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6067072"/>
        <c:crosses val="autoZero"/>
        <c:lblAlgn val="ctr"/>
        <c:lblOffset val="20"/>
        <c:tickMarkSkip val="1"/>
      </c:catAx>
      <c:valAx>
        <c:axId val="126067072"/>
        <c:scaling>
          <c:orientation val="minMax"/>
          <c:max val="2300"/>
          <c:min val="-700"/>
        </c:scaling>
        <c:axPos val="l"/>
        <c:title>
          <c:tx>
            <c:rich>
              <a:bodyPr rot="0" vert="horz"/>
              <a:lstStyle/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 sz="1000" b="1" i="0" strike="noStrike">
                  <a:solidFill>
                    <a:srgbClr val="000000"/>
                  </a:solidFill>
                  <a:latin typeface="Times New Roman"/>
                  <a:cs typeface="Times New Roman"/>
                </a:endParaRP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 sz="1000" b="1" i="0" strike="noStrike">
                  <a:solidFill>
                    <a:srgbClr val="000000"/>
                  </a:solidFill>
                  <a:latin typeface="Times New Roman"/>
                  <a:cs typeface="Times New Roman"/>
                </a:endParaRP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 sz="1000" b="1" i="0" strike="noStrike">
                  <a:solidFill>
                    <a:srgbClr val="000000"/>
                  </a:solidFill>
                  <a:latin typeface="Times New Roman"/>
                  <a:cs typeface="Times New Roman"/>
                </a:endParaRP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 - темп прироста (спада) в % к </a:t>
                </a: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предыдущему </a:t>
                </a: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году</a:t>
                </a:r>
              </a:p>
            </c:rich>
          </c:tx>
          <c:layout>
            <c:manualLayout>
              <c:xMode val="edge"/>
              <c:yMode val="edge"/>
              <c:x val="2.5315214630429558E-2"/>
              <c:y val="2.5052373040526277E-3"/>
            </c:manualLayout>
          </c:layout>
          <c:spPr>
            <a:noFill/>
            <a:ln w="24830">
              <a:noFill/>
            </a:ln>
          </c:spPr>
        </c:title>
        <c:numFmt formatCode="#,##0.0" sourceLinked="1"/>
        <c:majorTickMark val="cross"/>
        <c:tickLblPos val="nextTo"/>
        <c:txPr>
          <a:bodyPr rot="0" vert="horz"/>
          <a:lstStyle/>
          <a:p>
            <a:pPr>
              <a:defRPr sz="900"/>
            </a:pPr>
            <a:endParaRPr lang="ru-RU"/>
          </a:p>
        </c:txPr>
        <c:crossAx val="1250453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8801261829653024E-2"/>
          <c:y val="3.155006703298778E-2"/>
          <c:w val="0.92836811128945951"/>
          <c:h val="0.4264484044757563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- октябрь 2014 год</c:v>
                </c:pt>
              </c:strCache>
            </c:strRef>
          </c:tx>
          <c:dLbls>
            <c:dLbl>
              <c:idx val="0"/>
              <c:layout>
                <c:manualLayout>
                  <c:x val="-6.4205933248880813E-3"/>
                  <c:y val="1.547612303857719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32,8*</a:t>
                    </a:r>
                    <a:endParaRPr lang="en-US"/>
                  </a:p>
                </c:rich>
              </c:tx>
              <c:dLblPos val="outEnd"/>
            </c:dLbl>
            <c:dLbl>
              <c:idx val="1"/>
              <c:layout>
                <c:manualLayout>
                  <c:x val="-4.2803638309256934E-3"/>
                  <c:y val="2.02020202020202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22,8*</a:t>
                    </a:r>
                    <a:endParaRPr lang="en-US"/>
                  </a:p>
                </c:rich>
              </c:tx>
              <c:dLblPos val="outEnd"/>
            </c:dLbl>
            <c:dLbl>
              <c:idx val="2"/>
              <c:layout>
                <c:manualLayout>
                  <c:x val="-8.5608146876613566E-3"/>
                  <c:y val="1.524558034175431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19,0*</a:t>
                    </a:r>
                    <a:endParaRPr lang="en-US"/>
                  </a:p>
                </c:rich>
              </c:tx>
              <c:dLblPos val="outEnd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13,1*</a:t>
                    </a:r>
                    <a:endParaRPr lang="en-US"/>
                  </a:p>
                </c:rich>
              </c:tx>
              <c:dLblPos val="outEnd"/>
            </c:dLbl>
            <c:dLbl>
              <c:idx val="4"/>
              <c:layout>
                <c:manualLayout>
                  <c:x val="2.1401819154629499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3,6*</a:t>
                    </a:r>
                    <a:endParaRPr lang="en-US"/>
                  </a:p>
                </c:rich>
              </c:tx>
              <c:dLblPos val="outEnd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6,5*</a:t>
                    </a:r>
                    <a:endParaRPr lang="en-US"/>
                  </a:p>
                </c:rich>
              </c:tx>
              <c:dLblPos val="outEnd"/>
            </c:dLbl>
            <c:dLbl>
              <c:idx val="6"/>
              <c:layout>
                <c:manualLayout>
                  <c:x val="-4.280363830925693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2,2*</a:t>
                    </a:r>
                    <a:endParaRPr lang="en-US"/>
                  </a:p>
                </c:rich>
              </c:tx>
              <c:dLblPos val="outEnd"/>
            </c:dLbl>
            <c:spPr>
              <a:noFill/>
              <a:ln w="24878">
                <a:noFill/>
              </a:ln>
            </c:spPr>
            <c:txPr>
              <a:bodyPr rot="0" vert="horz"/>
              <a:lstStyle/>
              <a:p>
                <a:pPr>
                  <a:defRPr sz="88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0">
                  <c:v>204.6</c:v>
                </c:pt>
                <c:pt idx="1">
                  <c:v>142.4</c:v>
                </c:pt>
                <c:pt idx="2">
                  <c:v>118.3</c:v>
                </c:pt>
                <c:pt idx="3">
                  <c:v>81.7</c:v>
                </c:pt>
                <c:pt idx="4">
                  <c:v>22.6</c:v>
                </c:pt>
                <c:pt idx="5">
                  <c:v>40.4</c:v>
                </c:pt>
                <c:pt idx="6">
                  <c:v>13.600000000000023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- октябрь 2015 год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8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8.5607276618512567E-3"/>
                  <c:y val="4.004140916648367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22,1*</a:t>
                    </a:r>
                    <a:endParaRPr lang="en-US"/>
                  </a:p>
                </c:rich>
              </c:tx>
              <c:dLblPos val="outEnd"/>
            </c:dLbl>
            <c:dLbl>
              <c:idx val="1"/>
              <c:layout>
                <c:manualLayout>
                  <c:x val="6.4205457463884395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36,8*</a:t>
                    </a:r>
                    <a:endParaRPr lang="en-US"/>
                  </a:p>
                </c:rich>
              </c:tx>
              <c:dLblPos val="outEnd"/>
            </c:dLbl>
            <c:dLbl>
              <c:idx val="2"/>
              <c:layout>
                <c:manualLayout>
                  <c:x val="8.5607276618512567E-3"/>
                  <c:y val="6.06060606060606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16,8</a:t>
                    </a:r>
                  </a:p>
                  <a:p>
                    <a:endParaRPr lang="en-US"/>
                  </a:p>
                </c:rich>
              </c:tx>
              <c:dLblPos val="outEnd"/>
            </c:dLbl>
            <c:dLbl>
              <c:idx val="3"/>
              <c:layout>
                <c:manualLayout>
                  <c:x val="8.5607276618512567E-3"/>
                  <c:y val="1.01010101010101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13,4*</a:t>
                    </a:r>
                    <a:endParaRPr lang="en-US"/>
                  </a:p>
                </c:rich>
              </c:tx>
              <c:dLblPos val="outEnd"/>
            </c:dLbl>
            <c:dLbl>
              <c:idx val="4"/>
              <c:layout>
                <c:manualLayout>
                  <c:x val="4.280363830925582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4,2*</a:t>
                    </a:r>
                    <a:endParaRPr lang="en-US"/>
                  </a:p>
                </c:rich>
              </c:tx>
              <c:dLblPos val="outEnd"/>
            </c:dLbl>
            <c:dLbl>
              <c:idx val="5"/>
              <c:layout>
                <c:manualLayout>
                  <c:x val="1.070090957731407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4,3*</a:t>
                    </a:r>
                    <a:endParaRPr lang="en-US"/>
                  </a:p>
                </c:rich>
              </c:tx>
              <c:dLblPos val="outEnd"/>
            </c:dLbl>
            <c:dLbl>
              <c:idx val="6"/>
              <c:layout>
                <c:manualLayout>
                  <c:x val="4.2803638309256934E-3"/>
                  <c:y val="1.59362549800796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2,4*</a:t>
                    </a:r>
                    <a:endParaRPr lang="en-US"/>
                  </a:p>
                </c:rich>
              </c:tx>
              <c:dLblPos val="outEnd"/>
            </c:dLbl>
            <c:spPr>
              <a:noFill/>
              <a:ln w="24878">
                <a:noFill/>
              </a:ln>
            </c:spPr>
            <c:txPr>
              <a:bodyPr rot="0" vert="horz"/>
              <a:lstStyle/>
              <a:p>
                <a:pPr>
                  <a:defRPr sz="88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Sheet1!$B$3:$H$3</c:f>
              <c:numCache>
                <c:formatCode>0.0</c:formatCode>
                <c:ptCount val="7"/>
                <c:pt idx="0">
                  <c:v>112.8</c:v>
                </c:pt>
                <c:pt idx="1">
                  <c:v>188</c:v>
                </c:pt>
                <c:pt idx="2">
                  <c:v>85.9</c:v>
                </c:pt>
                <c:pt idx="3">
                  <c:v>68.5</c:v>
                </c:pt>
                <c:pt idx="4">
                  <c:v>21.2</c:v>
                </c:pt>
                <c:pt idx="5">
                  <c:v>22</c:v>
                </c:pt>
                <c:pt idx="6">
                  <c:v>12.499999999999988</c:v>
                </c:pt>
              </c:numCache>
            </c:numRef>
          </c:val>
        </c:ser>
        <c:dLbls>
          <c:showVal val="1"/>
        </c:dLbls>
        <c:gapWidth val="160"/>
        <c:axId val="124803712"/>
        <c:axId val="126099840"/>
      </c:barChart>
      <c:catAx>
        <c:axId val="124803712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6099840"/>
        <c:crosses val="autoZero"/>
        <c:lblAlgn val="ctr"/>
        <c:lblOffset val="160"/>
        <c:tickLblSkip val="1"/>
        <c:tickMarkSkip val="1"/>
      </c:catAx>
      <c:valAx>
        <c:axId val="126099840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78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*- удельный вес в общем объеме экспорта,%</a:t>
                </a:r>
              </a:p>
            </c:rich>
          </c:tx>
          <c:layout>
            <c:manualLayout>
              <c:xMode val="edge"/>
              <c:yMode val="edge"/>
              <c:x val="0.78116633330801499"/>
              <c:y val="4.7138206436642023E-2"/>
            </c:manualLayout>
          </c:layout>
          <c:spPr>
            <a:noFill/>
            <a:ln w="24878">
              <a:noFill/>
            </a:ln>
          </c:spPr>
        </c:title>
        <c:numFmt formatCode="0.0" sourceLinked="1"/>
        <c:tickLblPos val="nextTo"/>
        <c:txPr>
          <a:bodyPr rot="0" vert="horz"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4803712"/>
        <c:crosses val="autoZero"/>
        <c:crossBetween val="between"/>
      </c:valAx>
    </c:plotArea>
    <c:legend>
      <c:legendPos val="r"/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3022508038585209"/>
          <c:y val="0.93087557603688176"/>
          <c:w val="0.73472668810289465"/>
          <c:h val="7.3732718894009494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0.92717</cdr:y>
    </cdr:from>
    <cdr:to>
      <cdr:x>0.1892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152775"/>
          <a:ext cx="1123950" cy="2476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0.7675</cdr:x>
      <cdr:y>0.03636</cdr:y>
    </cdr:from>
    <cdr:to>
      <cdr:x>1</cdr:x>
      <cdr:y>0.17081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98265" y="95250"/>
          <a:ext cx="1392960" cy="352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*</a:t>
          </a:r>
          <a:r>
            <a:rPr lang="en-US" sz="900" baseline="0">
              <a:latin typeface="Times New Roman" pitchFamily="18" charset="0"/>
              <a:cs typeface="Times New Roman" pitchFamily="18" charset="0"/>
            </a:rPr>
            <a:t> - 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темп роста к 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соответствующему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 периоду прошлого года,%</a:t>
          </a:r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podsevalnikova-a</dc:creator>
  <cp:keywords/>
  <dc:description/>
  <cp:lastModifiedBy>gosharova-s</cp:lastModifiedBy>
  <cp:revision>10</cp:revision>
  <cp:lastPrinted>2015-11-18T09:23:00Z</cp:lastPrinted>
  <dcterms:created xsi:type="dcterms:W3CDTF">2015-11-16T12:19:00Z</dcterms:created>
  <dcterms:modified xsi:type="dcterms:W3CDTF">2015-11-18T13:22:00Z</dcterms:modified>
</cp:coreProperties>
</file>