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AF5065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149B6" w:rsidRDefault="00B149B6" w:rsidP="00B149B6">
            <w:pPr>
              <w:rPr>
                <w:b/>
                <w:vanish/>
                <w:sz w:val="28"/>
                <w:szCs w:val="28"/>
              </w:rPr>
            </w:pPr>
            <w:r w:rsidRPr="00B149B6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23 октября 2018 года</w:t>
            </w:r>
            <w:r w:rsidRPr="00B149B6">
              <w:rPr>
                <w:vanish/>
                <w:sz w:val="28"/>
                <w:szCs w:val="28"/>
              </w:rPr>
              <w:t xml:space="preserve">_                                                                           </w:t>
            </w:r>
            <w:r w:rsidR="00EE22EF" w:rsidRPr="00B149B6">
              <w:rPr>
                <w:vanish/>
                <w:sz w:val="28"/>
                <w:szCs w:val="28"/>
              </w:rPr>
              <w:t xml:space="preserve">№ </w:t>
            </w:r>
            <w:r w:rsidRPr="00B149B6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358</w:t>
            </w:r>
            <w:r w:rsidRPr="00B149B6">
              <w:rPr>
                <w:vanish/>
                <w:sz w:val="28"/>
                <w:szCs w:val="28"/>
              </w:rPr>
              <w:t>__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B149B6" w:rsidRDefault="00ED3E43" w:rsidP="00B149B6">
      <w:pPr>
        <w:ind w:firstLine="709"/>
        <w:rPr>
          <w:sz w:val="28"/>
          <w:szCs w:val="28"/>
        </w:rPr>
      </w:pP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 xml:space="preserve">О признании утратившим силу </w:t>
      </w: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 xml:space="preserve">Постановления Правительства </w:t>
      </w: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:rsidR="00111119" w:rsidRPr="00B149B6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 xml:space="preserve">от 9 июля 2015 года № 178 </w:t>
      </w: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 xml:space="preserve">«Об утверждении Регламента </w:t>
      </w: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 w:rsidRPr="00B149B6">
        <w:rPr>
          <w:color w:val="000000"/>
          <w:sz w:val="28"/>
          <w:szCs w:val="28"/>
        </w:rPr>
        <w:t>сопровождения</w:t>
      </w:r>
      <w:r>
        <w:rPr>
          <w:color w:val="000000"/>
          <w:sz w:val="28"/>
          <w:szCs w:val="28"/>
        </w:rPr>
        <w:t xml:space="preserve"> инвестиционных проектов, </w:t>
      </w:r>
    </w:p>
    <w:p w:rsidR="00111119" w:rsidRDefault="00111119" w:rsidP="00B149B6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планируемых к реализации и (или) реализуемых на территории Приднестровской Молдавской Республики»</w:t>
      </w:r>
    </w:p>
    <w:p w:rsidR="00111119" w:rsidRDefault="00111119" w:rsidP="00B149B6">
      <w:pPr>
        <w:ind w:firstLine="709"/>
        <w:jc w:val="center"/>
        <w:rPr>
          <w:color w:val="000000"/>
          <w:sz w:val="28"/>
          <w:szCs w:val="28"/>
        </w:rPr>
      </w:pPr>
    </w:p>
    <w:p w:rsidR="00111119" w:rsidRDefault="00111119" w:rsidP="00B149B6">
      <w:pPr>
        <w:pStyle w:val="a5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соответствии со статьей 76-6 Конституции Приднестровской Молдавской Республики, стать</w:t>
      </w:r>
      <w:r>
        <w:rPr>
          <w:color w:val="000000"/>
          <w:sz w:val="28"/>
          <w:szCs w:val="28"/>
          <w:lang w:val="ru-RU"/>
        </w:rPr>
        <w:t xml:space="preserve">ей </w:t>
      </w:r>
      <w:r>
        <w:rPr>
          <w:color w:val="000000"/>
          <w:sz w:val="28"/>
          <w:szCs w:val="28"/>
        </w:rPr>
        <w:t xml:space="preserve">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color w:val="000000"/>
          <w:sz w:val="28"/>
          <w:szCs w:val="28"/>
          <w:lang w:val="ru-RU"/>
        </w:rPr>
        <w:br/>
        <w:t xml:space="preserve">в действующей редакции, </w:t>
      </w:r>
      <w:r>
        <w:rPr>
          <w:color w:val="000000"/>
          <w:sz w:val="28"/>
          <w:szCs w:val="28"/>
        </w:rPr>
        <w:t>Правительств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11119" w:rsidRDefault="00111119" w:rsidP="00B149B6">
      <w:pPr>
        <w:pStyle w:val="a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 о с т а н о в л я е т:</w:t>
      </w:r>
    </w:p>
    <w:p w:rsidR="00111119" w:rsidRDefault="00111119" w:rsidP="00B149B6">
      <w:pPr>
        <w:ind w:firstLine="709"/>
        <w:jc w:val="both"/>
        <w:rPr>
          <w:color w:val="000000"/>
          <w:sz w:val="28"/>
          <w:szCs w:val="28"/>
        </w:rPr>
      </w:pPr>
    </w:p>
    <w:p w:rsidR="00111119" w:rsidRDefault="00111119" w:rsidP="00B149B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утратившим силу Постановление Правительства Приднестровской Молдавской Республики от 9 июля 2015 года № 178 </w:t>
      </w:r>
      <w:r>
        <w:rPr>
          <w:color w:val="000000"/>
          <w:sz w:val="28"/>
          <w:szCs w:val="28"/>
        </w:rPr>
        <w:br/>
        <w:t>«Об утверждении Регламента сопровождения инвестиционных проектов, планируемых к реализации и (или) реализуемых на территории Приднестровской Молдавской Республики» (САЗ 15-29).</w:t>
      </w:r>
    </w:p>
    <w:p w:rsidR="00111119" w:rsidRDefault="00111119" w:rsidP="00B149B6">
      <w:pPr>
        <w:ind w:firstLine="709"/>
        <w:rPr>
          <w:color w:val="000000"/>
          <w:sz w:val="28"/>
          <w:szCs w:val="28"/>
        </w:rPr>
      </w:pPr>
    </w:p>
    <w:p w:rsidR="00111119" w:rsidRDefault="00111119" w:rsidP="00B149B6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111119" w:rsidRDefault="00111119" w:rsidP="00B149B6">
      <w:pPr>
        <w:widowControl w:val="0"/>
        <w:ind w:firstLine="709"/>
        <w:rPr>
          <w:color w:val="000000"/>
          <w:sz w:val="28"/>
          <w:szCs w:val="28"/>
        </w:rPr>
      </w:pPr>
    </w:p>
    <w:p w:rsidR="00551CDE" w:rsidRDefault="00551CDE" w:rsidP="00B149B6">
      <w:pPr>
        <w:widowControl w:val="0"/>
        <w:ind w:firstLine="709"/>
        <w:rPr>
          <w:sz w:val="28"/>
          <w:szCs w:val="28"/>
        </w:rPr>
      </w:pPr>
    </w:p>
    <w:p w:rsidR="00111119" w:rsidRDefault="00111119" w:rsidP="00B149B6">
      <w:pPr>
        <w:widowControl w:val="0"/>
        <w:ind w:firstLine="709"/>
        <w:rPr>
          <w:sz w:val="28"/>
          <w:szCs w:val="28"/>
        </w:rPr>
      </w:pPr>
    </w:p>
    <w:p w:rsidR="00111119" w:rsidRDefault="00111119" w:rsidP="00111119">
      <w:r>
        <w:t>ПРЕДСЕДАТЕЛЬ  ПРАВИТЕЛЬСТВА                                                                  А.МАРТЫНОВ</w:t>
      </w:r>
    </w:p>
    <w:p w:rsidR="00111119" w:rsidRPr="00B149B6" w:rsidRDefault="00111119" w:rsidP="00B149B6">
      <w:pPr>
        <w:widowControl w:val="0"/>
        <w:ind w:firstLine="709"/>
        <w:rPr>
          <w:sz w:val="28"/>
          <w:szCs w:val="28"/>
        </w:rPr>
      </w:pPr>
    </w:p>
    <w:sectPr w:rsidR="00111119" w:rsidRPr="00B149B6" w:rsidSect="0059759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compat/>
  <w:rsids>
    <w:rsidRoot w:val="006D02DC"/>
    <w:rsid w:val="000E1BAC"/>
    <w:rsid w:val="000E3ECE"/>
    <w:rsid w:val="00111119"/>
    <w:rsid w:val="00124BF0"/>
    <w:rsid w:val="00152639"/>
    <w:rsid w:val="001B03BC"/>
    <w:rsid w:val="001F1D50"/>
    <w:rsid w:val="00201F24"/>
    <w:rsid w:val="0022713B"/>
    <w:rsid w:val="00281EF2"/>
    <w:rsid w:val="00320AC6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D02DC"/>
    <w:rsid w:val="007054AA"/>
    <w:rsid w:val="007265B1"/>
    <w:rsid w:val="00761706"/>
    <w:rsid w:val="007D7355"/>
    <w:rsid w:val="007F4768"/>
    <w:rsid w:val="00887379"/>
    <w:rsid w:val="00931546"/>
    <w:rsid w:val="00945DB3"/>
    <w:rsid w:val="009A2A87"/>
    <w:rsid w:val="009C12E0"/>
    <w:rsid w:val="009D6F8D"/>
    <w:rsid w:val="00A03C52"/>
    <w:rsid w:val="00AD429B"/>
    <w:rsid w:val="00AF3C99"/>
    <w:rsid w:val="00AF5065"/>
    <w:rsid w:val="00B149B6"/>
    <w:rsid w:val="00B8373B"/>
    <w:rsid w:val="00BD7886"/>
    <w:rsid w:val="00BF1584"/>
    <w:rsid w:val="00C5232F"/>
    <w:rsid w:val="00C70706"/>
    <w:rsid w:val="00C70F51"/>
    <w:rsid w:val="00D23E18"/>
    <w:rsid w:val="00D36BA6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11119"/>
    <w:rPr>
      <w:sz w:val="20"/>
      <w:lang/>
    </w:rPr>
  </w:style>
  <w:style w:type="character" w:customStyle="1" w:styleId="a6">
    <w:name w:val="Основной текст Знак"/>
    <w:link w:val="a5"/>
    <w:rsid w:val="00111119"/>
    <w:rPr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BC39-D2A6-4B6A-BCD5-2C84690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2018-10-23T11:20:00Z</cp:lastPrinted>
  <dcterms:created xsi:type="dcterms:W3CDTF">2018-10-25T15:10:00Z</dcterms:created>
  <dcterms:modified xsi:type="dcterms:W3CDTF">2018-10-25T15:10:00Z</dcterms:modified>
</cp:coreProperties>
</file>