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D39" w:rsidRDefault="00877B6A">
      <w:pPr>
        <w:spacing w:after="95" w:line="259" w:lineRule="auto"/>
        <w:ind w:left="67" w:firstLine="0"/>
        <w:jc w:val="center"/>
      </w:pPr>
      <w:r>
        <w:rPr>
          <w:sz w:val="28"/>
        </w:rPr>
        <w:t xml:space="preserve">Группа 80 </w:t>
      </w:r>
    </w:p>
    <w:p w:rsidR="001C3D39" w:rsidRDefault="00877B6A">
      <w:pPr>
        <w:spacing w:after="0" w:line="259" w:lineRule="auto"/>
        <w:ind w:left="68" w:firstLine="0"/>
        <w:jc w:val="center"/>
      </w:pPr>
      <w:r>
        <w:rPr>
          <w:b/>
          <w:sz w:val="28"/>
        </w:rPr>
        <w:t xml:space="preserve">Олово и изделия из него </w:t>
      </w:r>
    </w:p>
    <w:p w:rsidR="001C3D39" w:rsidRDefault="00877B6A">
      <w:pPr>
        <w:spacing w:after="215" w:line="259" w:lineRule="auto"/>
        <w:ind w:left="72" w:firstLine="0"/>
        <w:jc w:val="left"/>
      </w:pPr>
      <w:r>
        <w:rPr>
          <w:b/>
          <w:sz w:val="20"/>
        </w:rPr>
        <w:t xml:space="preserve"> </w:t>
      </w:r>
    </w:p>
    <w:p w:rsidR="001C3D39" w:rsidRDefault="00877B6A">
      <w:pPr>
        <w:spacing w:after="183" w:line="259" w:lineRule="auto"/>
        <w:ind w:left="67" w:hanging="10"/>
        <w:jc w:val="left"/>
      </w:pPr>
      <w:r>
        <w:rPr>
          <w:b/>
        </w:rPr>
        <w:t xml:space="preserve">Примечание: </w:t>
      </w:r>
    </w:p>
    <w:p w:rsidR="001C3D39" w:rsidRDefault="00877B6A">
      <w:pPr>
        <w:ind w:left="76" w:firstLine="0"/>
      </w:pPr>
      <w:r>
        <w:t>1.</w:t>
      </w:r>
      <w:r>
        <w:rPr>
          <w:rFonts w:ascii="Arial" w:eastAsia="Arial" w:hAnsi="Arial" w:cs="Arial"/>
        </w:rPr>
        <w:t xml:space="preserve"> </w:t>
      </w:r>
      <w:r>
        <w:t xml:space="preserve">Употребляемые в данной группе термины означают: </w:t>
      </w:r>
    </w:p>
    <w:p w:rsidR="001C3D39" w:rsidRDefault="00877B6A">
      <w:pPr>
        <w:ind w:left="761"/>
      </w:pPr>
      <w:r>
        <w:t xml:space="preserve">а) Прутки – катаные, прессованные, тянутые или кованые изделия, не свернутые в бухты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Данный термин также относится к литым или спеченным изделиям тех же форм и размеров,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1C3D39" w:rsidRDefault="00877B6A">
      <w:pPr>
        <w:ind w:left="761"/>
      </w:pPr>
      <w:r>
        <w:t xml:space="preserve">б) Профили – катаные, прессованные, тянутые, кованые или формованные изделия, свернутые или не свернутые в бухты и имеющие постоянное по всей длине поперечное сечение и не соответствующие определениям прутков, проволоки, плит, листов, полос или лент, фольги, труб или трубок. Данный термин также относится к литым или спеченным изделиям тех же форм,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1C3D39" w:rsidRDefault="00877B6A">
      <w:pPr>
        <w:ind w:left="761"/>
      </w:pPr>
      <w:r>
        <w:t xml:space="preserve">в) Проволока – катаные, прессованные или тянутые изделия в бухтах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w:t>
      </w:r>
    </w:p>
    <w:p w:rsidR="001C3D39" w:rsidRDefault="00877B6A">
      <w:pPr>
        <w:ind w:left="761"/>
      </w:pPr>
      <w:r>
        <w:t xml:space="preserve">г) Плиты, листы, полосы или ленты и фольга – плоские изделия (кроме необработанных изделий товарной позиции 8001), свернутые или не свернутые в рулоны и имеющие </w:t>
      </w:r>
      <w:r>
        <w:lastRenderedPageBreak/>
        <w:t xml:space="preserve">сплошное прямоугольное (кроме квадратного) поперечное сечение, со скругленными или </w:t>
      </w:r>
      <w:proofErr w:type="spellStart"/>
      <w:r>
        <w:t>нескругленными</w:t>
      </w:r>
      <w:proofErr w:type="spellEnd"/>
      <w:r>
        <w:t xml:space="preserve"> углами (включая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с постоянной толщиной, имеющие: </w:t>
      </w:r>
    </w:p>
    <w:p w:rsidR="001C3D39" w:rsidRDefault="00877B6A">
      <w:pPr>
        <w:numPr>
          <w:ilvl w:val="0"/>
          <w:numId w:val="1"/>
        </w:numPr>
        <w:ind w:hanging="341"/>
      </w:pPr>
      <w:r>
        <w:t xml:space="preserve">прямоугольную (включая квадратную) форму с толщиной, не превышающей 0,1 ширины; </w:t>
      </w:r>
    </w:p>
    <w:p w:rsidR="001C3D39" w:rsidRDefault="00877B6A">
      <w:pPr>
        <w:numPr>
          <w:ilvl w:val="0"/>
          <w:numId w:val="1"/>
        </w:numPr>
        <w:ind w:hanging="341"/>
      </w:pPr>
      <w:r>
        <w:t xml:space="preserve">форму, отличную от прямоугольной или квадратной, любого размера, но при условии, что они при этом не приобрели отличительных признаков, характерных для изделий других товарных позиций. </w:t>
      </w:r>
    </w:p>
    <w:p w:rsidR="001C3D39" w:rsidRDefault="00877B6A">
      <w:pPr>
        <w:ind w:left="761"/>
      </w:pPr>
      <w:r>
        <w:t xml:space="preserve">д) Трубы и трубки – полые изделия, свернутые или не свернутые в бухты и имеющие постоянное поперечное сечение только с одной замкнутой полостью по всей длине изделия в форме кругов, овалов,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квадраты), равностороннего треугольника или правильного выпуклого многоугольника, со скругленными углами по всей длине также должны быть отнесены к трубам и трубкам при условии, что их внутренние и внешние поперечные сечения концентричны и имеют ту же форму и ориентацию. Трубы и трубки, имеющие вышеуказанные поперечные сечения, могут быть полированы, иметь покрытие, изогнуты, снабжены резьбой, просверлены, сужены, расширены, сведены на конус или иметь на концах фланцы, манжеты или кольца. </w:t>
      </w:r>
    </w:p>
    <w:p w:rsidR="001C3D39" w:rsidRDefault="00877B6A">
      <w:pPr>
        <w:spacing w:after="183" w:line="259" w:lineRule="auto"/>
        <w:ind w:left="67" w:hanging="10"/>
        <w:jc w:val="left"/>
      </w:pPr>
      <w:r>
        <w:rPr>
          <w:b/>
        </w:rPr>
        <w:t xml:space="preserve">Примечание к субпозициям: </w:t>
      </w:r>
    </w:p>
    <w:p w:rsidR="001C3D39" w:rsidRDefault="00877B6A">
      <w:pPr>
        <w:ind w:left="76" w:firstLine="0"/>
      </w:pPr>
      <w:r>
        <w:t>1.</w:t>
      </w:r>
      <w:r>
        <w:rPr>
          <w:rFonts w:ascii="Arial" w:eastAsia="Arial" w:hAnsi="Arial" w:cs="Arial"/>
        </w:rPr>
        <w:t xml:space="preserve"> </w:t>
      </w:r>
      <w:r>
        <w:t xml:space="preserve">Употребляемые в данной группе термины означают: </w:t>
      </w:r>
    </w:p>
    <w:p w:rsidR="001C3D39" w:rsidRDefault="00877B6A">
      <w:pPr>
        <w:ind w:left="761"/>
      </w:pPr>
      <w:r>
        <w:t xml:space="preserve">а) Олово нелегированное – металл, содержащий не менее 99 </w:t>
      </w:r>
      <w:proofErr w:type="spellStart"/>
      <w:r>
        <w:t>мас.%</w:t>
      </w:r>
      <w:proofErr w:type="spellEnd"/>
      <w:r>
        <w:t xml:space="preserve"> олова, при условии, что содержание по массе висмута или меди не превышает пределов, указанных в следующей таблице: </w:t>
      </w:r>
    </w:p>
    <w:p w:rsidR="001C3D39" w:rsidRDefault="00877B6A">
      <w:pPr>
        <w:spacing w:after="0" w:line="259" w:lineRule="auto"/>
        <w:ind w:left="67" w:firstLine="0"/>
        <w:jc w:val="center"/>
      </w:pPr>
      <w:r>
        <w:t xml:space="preserve">Другие элементы </w:t>
      </w:r>
    </w:p>
    <w:tbl>
      <w:tblPr>
        <w:tblStyle w:val="TableGrid"/>
        <w:tblW w:w="6662" w:type="dxa"/>
        <w:tblInd w:w="1632" w:type="dxa"/>
        <w:tblCellMar>
          <w:left w:w="29" w:type="dxa"/>
          <w:right w:w="115" w:type="dxa"/>
        </w:tblCellMar>
        <w:tblLook w:val="04A0"/>
      </w:tblPr>
      <w:tblGrid>
        <w:gridCol w:w="1147"/>
        <w:gridCol w:w="818"/>
        <w:gridCol w:w="1719"/>
        <w:gridCol w:w="2978"/>
      </w:tblGrid>
      <w:tr w:rsidR="001C3D39">
        <w:trPr>
          <w:trHeight w:val="574"/>
        </w:trPr>
        <w:tc>
          <w:tcPr>
            <w:tcW w:w="1147" w:type="dxa"/>
            <w:tcBorders>
              <w:top w:val="single" w:sz="12" w:space="0" w:color="000000"/>
              <w:left w:val="single" w:sz="12" w:space="0" w:color="000000"/>
              <w:bottom w:val="single" w:sz="6" w:space="0" w:color="000000"/>
              <w:right w:val="nil"/>
            </w:tcBorders>
          </w:tcPr>
          <w:p w:rsidR="001C3D39" w:rsidRDefault="001C3D39">
            <w:pPr>
              <w:spacing w:after="160" w:line="259" w:lineRule="auto"/>
              <w:ind w:left="0" w:firstLine="0"/>
              <w:jc w:val="left"/>
            </w:pPr>
          </w:p>
        </w:tc>
        <w:tc>
          <w:tcPr>
            <w:tcW w:w="2537" w:type="dxa"/>
            <w:gridSpan w:val="2"/>
            <w:tcBorders>
              <w:top w:val="single" w:sz="12" w:space="0" w:color="000000"/>
              <w:left w:val="nil"/>
              <w:bottom w:val="single" w:sz="6" w:space="0" w:color="000000"/>
              <w:right w:val="single" w:sz="6" w:space="0" w:color="000000"/>
            </w:tcBorders>
          </w:tcPr>
          <w:p w:rsidR="001C3D39" w:rsidRDefault="00877B6A">
            <w:pPr>
              <w:spacing w:after="0" w:line="259" w:lineRule="auto"/>
              <w:ind w:left="228" w:firstLine="0"/>
              <w:jc w:val="left"/>
            </w:pPr>
            <w:r>
              <w:t xml:space="preserve">Элемент </w:t>
            </w:r>
          </w:p>
        </w:tc>
        <w:tc>
          <w:tcPr>
            <w:tcW w:w="2978" w:type="dxa"/>
            <w:tcBorders>
              <w:top w:val="single" w:sz="12" w:space="0" w:color="000000"/>
              <w:left w:val="single" w:sz="6" w:space="0" w:color="000000"/>
              <w:bottom w:val="single" w:sz="6" w:space="0" w:color="000000"/>
              <w:right w:val="single" w:sz="12" w:space="0" w:color="000000"/>
            </w:tcBorders>
          </w:tcPr>
          <w:p w:rsidR="001C3D39" w:rsidRDefault="00877B6A">
            <w:pPr>
              <w:spacing w:after="0" w:line="259" w:lineRule="auto"/>
              <w:ind w:left="0" w:firstLine="0"/>
              <w:jc w:val="center"/>
            </w:pPr>
            <w:r>
              <w:t xml:space="preserve">Предельное содержание, </w:t>
            </w:r>
            <w:proofErr w:type="spellStart"/>
            <w:r>
              <w:t>мас.%</w:t>
            </w:r>
            <w:proofErr w:type="spellEnd"/>
            <w:r>
              <w:t xml:space="preserve"> </w:t>
            </w:r>
          </w:p>
        </w:tc>
      </w:tr>
      <w:tr w:rsidR="001C3D39">
        <w:trPr>
          <w:trHeight w:val="290"/>
        </w:trPr>
        <w:tc>
          <w:tcPr>
            <w:tcW w:w="1147" w:type="dxa"/>
            <w:tcBorders>
              <w:top w:val="single" w:sz="6" w:space="0" w:color="000000"/>
              <w:left w:val="single" w:sz="12" w:space="0" w:color="000000"/>
              <w:bottom w:val="single" w:sz="6" w:space="0" w:color="000000"/>
              <w:right w:val="nil"/>
            </w:tcBorders>
          </w:tcPr>
          <w:p w:rsidR="001C3D39" w:rsidRDefault="00877B6A">
            <w:pPr>
              <w:spacing w:after="0" w:line="259" w:lineRule="auto"/>
              <w:ind w:left="0" w:firstLine="0"/>
              <w:jc w:val="left"/>
            </w:pPr>
            <w:proofErr w:type="spellStart"/>
            <w:r>
              <w:t>Bi</w:t>
            </w:r>
            <w:proofErr w:type="spellEnd"/>
            <w:r>
              <w:t xml:space="preserve"> </w:t>
            </w:r>
          </w:p>
        </w:tc>
        <w:tc>
          <w:tcPr>
            <w:tcW w:w="818" w:type="dxa"/>
            <w:tcBorders>
              <w:top w:val="single" w:sz="6" w:space="0" w:color="000000"/>
              <w:left w:val="nil"/>
              <w:bottom w:val="single" w:sz="6" w:space="0" w:color="000000"/>
              <w:right w:val="single" w:sz="6" w:space="0" w:color="000000"/>
            </w:tcBorders>
          </w:tcPr>
          <w:p w:rsidR="001C3D39" w:rsidRDefault="001C3D39">
            <w:pPr>
              <w:spacing w:after="160" w:line="259" w:lineRule="auto"/>
              <w:ind w:left="0" w:firstLine="0"/>
              <w:jc w:val="left"/>
            </w:pPr>
          </w:p>
        </w:tc>
        <w:tc>
          <w:tcPr>
            <w:tcW w:w="1718" w:type="dxa"/>
            <w:tcBorders>
              <w:top w:val="single" w:sz="6" w:space="0" w:color="000000"/>
              <w:left w:val="single" w:sz="6" w:space="0" w:color="000000"/>
              <w:bottom w:val="single" w:sz="6" w:space="0" w:color="000000"/>
              <w:right w:val="single" w:sz="6" w:space="0" w:color="000000"/>
            </w:tcBorders>
          </w:tcPr>
          <w:p w:rsidR="001C3D39" w:rsidRDefault="00877B6A">
            <w:pPr>
              <w:spacing w:after="0" w:line="259" w:lineRule="auto"/>
              <w:ind w:left="0" w:firstLine="0"/>
              <w:jc w:val="left"/>
            </w:pPr>
            <w:r>
              <w:t xml:space="preserve">висмут </w:t>
            </w:r>
          </w:p>
        </w:tc>
        <w:tc>
          <w:tcPr>
            <w:tcW w:w="2978" w:type="dxa"/>
            <w:tcBorders>
              <w:top w:val="single" w:sz="6" w:space="0" w:color="000000"/>
              <w:left w:val="single" w:sz="6" w:space="0" w:color="000000"/>
              <w:bottom w:val="single" w:sz="6" w:space="0" w:color="000000"/>
              <w:right w:val="single" w:sz="12" w:space="0" w:color="000000"/>
            </w:tcBorders>
          </w:tcPr>
          <w:p w:rsidR="001C3D39" w:rsidRDefault="00877B6A">
            <w:pPr>
              <w:spacing w:after="0" w:line="259" w:lineRule="auto"/>
              <w:ind w:left="91" w:firstLine="0"/>
              <w:jc w:val="center"/>
            </w:pPr>
            <w:r>
              <w:t xml:space="preserve">0,1 </w:t>
            </w:r>
          </w:p>
        </w:tc>
      </w:tr>
      <w:tr w:rsidR="001C3D39">
        <w:trPr>
          <w:trHeight w:val="300"/>
        </w:trPr>
        <w:tc>
          <w:tcPr>
            <w:tcW w:w="1147" w:type="dxa"/>
            <w:tcBorders>
              <w:top w:val="single" w:sz="6" w:space="0" w:color="000000"/>
              <w:left w:val="single" w:sz="12" w:space="0" w:color="000000"/>
              <w:bottom w:val="single" w:sz="12" w:space="0" w:color="000000"/>
              <w:right w:val="nil"/>
            </w:tcBorders>
          </w:tcPr>
          <w:p w:rsidR="001C3D39" w:rsidRDefault="00877B6A">
            <w:pPr>
              <w:spacing w:after="0" w:line="259" w:lineRule="auto"/>
              <w:ind w:left="0" w:firstLine="0"/>
              <w:jc w:val="left"/>
            </w:pPr>
            <w:proofErr w:type="spellStart"/>
            <w:r>
              <w:t>Cu</w:t>
            </w:r>
            <w:proofErr w:type="spellEnd"/>
            <w:r>
              <w:t xml:space="preserve"> </w:t>
            </w:r>
          </w:p>
        </w:tc>
        <w:tc>
          <w:tcPr>
            <w:tcW w:w="818" w:type="dxa"/>
            <w:tcBorders>
              <w:top w:val="single" w:sz="6" w:space="0" w:color="000000"/>
              <w:left w:val="nil"/>
              <w:bottom w:val="single" w:sz="12" w:space="0" w:color="000000"/>
              <w:right w:val="single" w:sz="6" w:space="0" w:color="000000"/>
            </w:tcBorders>
          </w:tcPr>
          <w:p w:rsidR="001C3D39" w:rsidRDefault="001C3D39">
            <w:pPr>
              <w:spacing w:after="160" w:line="259" w:lineRule="auto"/>
              <w:ind w:left="0" w:firstLine="0"/>
              <w:jc w:val="left"/>
            </w:pPr>
          </w:p>
        </w:tc>
        <w:tc>
          <w:tcPr>
            <w:tcW w:w="1718" w:type="dxa"/>
            <w:tcBorders>
              <w:top w:val="single" w:sz="6" w:space="0" w:color="000000"/>
              <w:left w:val="single" w:sz="6" w:space="0" w:color="000000"/>
              <w:bottom w:val="single" w:sz="12" w:space="0" w:color="000000"/>
              <w:right w:val="single" w:sz="6" w:space="0" w:color="000000"/>
            </w:tcBorders>
          </w:tcPr>
          <w:p w:rsidR="001C3D39" w:rsidRDefault="00877B6A">
            <w:pPr>
              <w:spacing w:after="0" w:line="259" w:lineRule="auto"/>
              <w:ind w:left="0" w:firstLine="0"/>
              <w:jc w:val="left"/>
            </w:pPr>
            <w:r>
              <w:t xml:space="preserve">медь </w:t>
            </w:r>
          </w:p>
        </w:tc>
        <w:tc>
          <w:tcPr>
            <w:tcW w:w="2978" w:type="dxa"/>
            <w:tcBorders>
              <w:top w:val="single" w:sz="6" w:space="0" w:color="000000"/>
              <w:left w:val="single" w:sz="6" w:space="0" w:color="000000"/>
              <w:bottom w:val="single" w:sz="12" w:space="0" w:color="000000"/>
              <w:right w:val="single" w:sz="12" w:space="0" w:color="000000"/>
            </w:tcBorders>
          </w:tcPr>
          <w:p w:rsidR="001C3D39" w:rsidRDefault="00877B6A">
            <w:pPr>
              <w:spacing w:after="0" w:line="259" w:lineRule="auto"/>
              <w:ind w:left="91" w:firstLine="0"/>
              <w:jc w:val="center"/>
            </w:pPr>
            <w:r>
              <w:t xml:space="preserve">0,4 </w:t>
            </w:r>
          </w:p>
        </w:tc>
      </w:tr>
    </w:tbl>
    <w:p w:rsidR="001C3D39" w:rsidRDefault="00877B6A">
      <w:pPr>
        <w:spacing w:after="169" w:line="259" w:lineRule="auto"/>
        <w:ind w:left="413" w:right="1703" w:firstLine="0"/>
        <w:jc w:val="left"/>
      </w:pPr>
      <w:r>
        <w:t xml:space="preserve"> </w:t>
      </w:r>
    </w:p>
    <w:p w:rsidR="00C33706" w:rsidRDefault="00877B6A">
      <w:pPr>
        <w:spacing w:after="59" w:line="372" w:lineRule="auto"/>
        <w:ind w:left="761"/>
      </w:pPr>
      <w:r>
        <w:t xml:space="preserve">б) Оловянные сплавы – металлические сплавы, в которых содержание по массе олова превышает содержание по массе каждого другого элемента, при условии, что: </w:t>
      </w:r>
    </w:p>
    <w:p w:rsidR="001C3D39" w:rsidRDefault="00877B6A" w:rsidP="00C33706">
      <w:pPr>
        <w:spacing w:after="59" w:line="372" w:lineRule="auto"/>
        <w:ind w:left="761" w:hanging="52"/>
      </w:pPr>
      <w:r>
        <w:t xml:space="preserve">i) общее содержание других элементов составляет более 1 </w:t>
      </w:r>
      <w:proofErr w:type="spellStart"/>
      <w:r>
        <w:t>мас.%</w:t>
      </w:r>
      <w:proofErr w:type="spellEnd"/>
      <w:r>
        <w:t xml:space="preserve">; или </w:t>
      </w:r>
    </w:p>
    <w:p w:rsidR="001C3D39" w:rsidRDefault="00877B6A">
      <w:pPr>
        <w:spacing w:after="51" w:line="321" w:lineRule="auto"/>
        <w:ind w:left="1262" w:hanging="511"/>
      </w:pPr>
      <w:proofErr w:type="spellStart"/>
      <w:r>
        <w:lastRenderedPageBreak/>
        <w:t>ii</w:t>
      </w:r>
      <w:proofErr w:type="spellEnd"/>
      <w:r>
        <w:t xml:space="preserve">) содержание по массе висмута или меди равно или превышает предельное содержание по массе, указанное в таблице. </w:t>
      </w:r>
    </w:p>
    <w:p w:rsidR="001C3D39" w:rsidRDefault="00877B6A">
      <w:pPr>
        <w:spacing w:line="259" w:lineRule="auto"/>
        <w:ind w:left="129" w:firstLine="0"/>
        <w:jc w:val="center"/>
      </w:pPr>
      <w:r>
        <w:rPr>
          <w:b/>
        </w:rPr>
        <w:t xml:space="preserve"> </w:t>
      </w:r>
    </w:p>
    <w:p w:rsidR="001C3D39" w:rsidRDefault="00877B6A">
      <w:pPr>
        <w:spacing w:after="187" w:line="259" w:lineRule="auto"/>
        <w:ind w:left="69" w:firstLine="0"/>
        <w:jc w:val="center"/>
      </w:pPr>
      <w:r>
        <w:rPr>
          <w:b/>
        </w:rPr>
        <w:t xml:space="preserve">ОБЩИЕ ПОЛОЖЕНИЯ </w:t>
      </w:r>
    </w:p>
    <w:p w:rsidR="001C3D39" w:rsidRDefault="00877B6A">
      <w:pPr>
        <w:spacing w:after="106"/>
        <w:ind w:left="638" w:firstLine="0"/>
      </w:pPr>
      <w:r>
        <w:t xml:space="preserve">В данную группу включаются олово, его сплавы и некоторые изделия из них. </w:t>
      </w:r>
    </w:p>
    <w:p w:rsidR="001C3D39" w:rsidRDefault="00877B6A">
      <w:pPr>
        <w:ind w:left="76" w:firstLine="566"/>
      </w:pPr>
      <w:r>
        <w:t xml:space="preserve">В промышленных масштабах олово извлекается из оксидных руд, главным минералом которых является касситерит (или оловянный камень). Эти руды рассматриваются в товарной позиции 2609; они могут залегать в виде жил или россыпей. </w:t>
      </w:r>
    </w:p>
    <w:p w:rsidR="001C3D39" w:rsidRDefault="00877B6A">
      <w:pPr>
        <w:ind w:left="638" w:firstLine="0"/>
      </w:pPr>
      <w:r>
        <w:t xml:space="preserve">Основные этапы извлечения олова следующие: </w:t>
      </w:r>
    </w:p>
    <w:p w:rsidR="001C3D39" w:rsidRDefault="00877B6A">
      <w:pPr>
        <w:numPr>
          <w:ilvl w:val="0"/>
          <w:numId w:val="2"/>
        </w:numPr>
        <w:ind w:hanging="696"/>
      </w:pPr>
      <w:r>
        <w:t xml:space="preserve">Обогащение руды мокрым способом или дроблением и флотацией. </w:t>
      </w:r>
    </w:p>
    <w:p w:rsidR="001C3D39" w:rsidRDefault="00877B6A">
      <w:pPr>
        <w:numPr>
          <w:ilvl w:val="0"/>
          <w:numId w:val="2"/>
        </w:numPr>
        <w:ind w:hanging="696"/>
      </w:pPr>
      <w:r>
        <w:t xml:space="preserve">Обработка оксида олова прокаливанием, магнитной сепарацией или кислотами или другими растворителями для удаления примесей, таких как сера, мышьяк, медь, свинец, железо и вольфрам. </w:t>
      </w:r>
    </w:p>
    <w:p w:rsidR="001C3D39" w:rsidRDefault="00877B6A">
      <w:pPr>
        <w:numPr>
          <w:ilvl w:val="0"/>
          <w:numId w:val="2"/>
        </w:numPr>
        <w:ind w:hanging="696"/>
      </w:pPr>
      <w:r>
        <w:t xml:space="preserve">Восстановление очищенного оксида коксом для получения чернового олова. </w:t>
      </w:r>
    </w:p>
    <w:p w:rsidR="001C3D39" w:rsidRDefault="00877B6A">
      <w:pPr>
        <w:numPr>
          <w:ilvl w:val="0"/>
          <w:numId w:val="2"/>
        </w:numPr>
        <w:spacing w:after="43" w:line="323" w:lineRule="auto"/>
        <w:ind w:hanging="696"/>
      </w:pPr>
      <w:r>
        <w:t xml:space="preserve">Очистка чернового олова с помощью различных процессов, позволяющих получить металл высокой чистоты. </w:t>
      </w:r>
    </w:p>
    <w:p w:rsidR="001C3D39" w:rsidRDefault="00877B6A">
      <w:pPr>
        <w:spacing w:after="239"/>
        <w:ind w:left="76" w:firstLine="566"/>
      </w:pPr>
      <w:r>
        <w:t xml:space="preserve">Олово также регенерируется из отходов белой жести путем хлорирования или электролитической обработки, или переплавкой отходов и лома олова. Эти процессы регенерации также дают возможность получить олово высокой чистоты. </w:t>
      </w:r>
    </w:p>
    <w:p w:rsidR="001C3D39" w:rsidRDefault="00877B6A">
      <w:pPr>
        <w:spacing w:after="105"/>
        <w:ind w:left="76" w:firstLine="566"/>
      </w:pPr>
      <w:r>
        <w:t xml:space="preserve">Чистое олово представляет собой серебристо-белый и очень блестящий металл. Он не отличается высокой пластичностью, но поддается деформированию в холодном состоянии, легко плавится и очень мягок (хотя тверже, чем свинец). Оно легко подвергается литью, ковке, прокатке или экструзии. </w:t>
      </w:r>
    </w:p>
    <w:p w:rsidR="001C3D39" w:rsidRDefault="00877B6A">
      <w:pPr>
        <w:spacing w:after="99"/>
        <w:ind w:left="76" w:firstLine="566"/>
      </w:pPr>
      <w:r>
        <w:t xml:space="preserve">Олово очень устойчиво к атмосферной коррозии, но поддается действию концентрированных кислот. </w:t>
      </w:r>
    </w:p>
    <w:p w:rsidR="001C3D39" w:rsidRDefault="00877B6A">
      <w:pPr>
        <w:spacing w:after="109"/>
        <w:ind w:left="76" w:firstLine="566"/>
      </w:pPr>
      <w:r>
        <w:t xml:space="preserve">Олово главным образом используется для лужения других недрагоценных металлов, особенно черных металлов (например, при изготовлении белой жести, особенно для консервной промышленности), и для создания сплавов (бронзы и т.д.). В чистом виде или в сплавах оно используется для производства аппаратуры, труб и трубопроводов для пищевой промышленности; перегонных кубов; рефрижераторов; промышленных резервуаров, баков и т.д.; при пайке в виде стержней, проволоки и т.д.; в декоративных изделиях и столовых приборах (например, в виде сплава олова со свинцом); в игрушках; органных трубах и т.д. Оно также используется в виде фольги или гибких труб. </w:t>
      </w:r>
    </w:p>
    <w:p w:rsidR="001C3D39" w:rsidRDefault="00877B6A">
      <w:pPr>
        <w:ind w:left="76" w:firstLine="566"/>
      </w:pPr>
      <w:r>
        <w:rPr>
          <w:b/>
        </w:rPr>
        <w:t>Основные сплавы олова</w:t>
      </w:r>
      <w:r>
        <w:t xml:space="preserve">, которые могут быть классифицированы в данной группе, в соответствии с примечанием 5 к разделу XV (см. общие положения к данному разделу) включают в себя: </w:t>
      </w:r>
    </w:p>
    <w:p w:rsidR="001C3D39" w:rsidRDefault="00877B6A">
      <w:pPr>
        <w:numPr>
          <w:ilvl w:val="0"/>
          <w:numId w:val="3"/>
        </w:numPr>
        <w:ind w:left="424"/>
      </w:pPr>
      <w:r>
        <w:lastRenderedPageBreak/>
        <w:t xml:space="preserve">Сплавы олово-свинец, используемые, например, как мягкие припои на основе олова; для изготовления церковной утвари; в производстве игрушек; для некоторых видов расходомеров. </w:t>
      </w:r>
    </w:p>
    <w:p w:rsidR="001C3D39" w:rsidRDefault="00877B6A">
      <w:pPr>
        <w:numPr>
          <w:ilvl w:val="0"/>
          <w:numId w:val="3"/>
        </w:numPr>
        <w:spacing w:after="113" w:line="324" w:lineRule="auto"/>
        <w:ind w:left="424"/>
      </w:pPr>
      <w:r>
        <w:t xml:space="preserve">Сплавы олово-сурьма, обычно содержащие медь (например, "британский металл"), используемые для изготовления столовых приборов, подшипников и т.д. </w:t>
      </w:r>
    </w:p>
    <w:p w:rsidR="001C3D39" w:rsidRDefault="00877B6A">
      <w:pPr>
        <w:numPr>
          <w:ilvl w:val="0"/>
          <w:numId w:val="3"/>
        </w:numPr>
        <w:ind w:left="424"/>
      </w:pPr>
      <w:r>
        <w:t xml:space="preserve">Сплавы олово-свинец-сурьма, иногда содержащие медь (например, антифрикционные сплавы на основе олова), используемые для изготовления литых изделий (особенно подшипников) и для прокладок. </w:t>
      </w:r>
    </w:p>
    <w:p w:rsidR="001C3D39" w:rsidRDefault="00877B6A">
      <w:pPr>
        <w:numPr>
          <w:ilvl w:val="0"/>
          <w:numId w:val="3"/>
        </w:numPr>
        <w:spacing w:after="117" w:line="323" w:lineRule="auto"/>
        <w:ind w:left="424"/>
      </w:pPr>
      <w:r>
        <w:t xml:space="preserve">Сплавы олово-кадмий, иногда также содержащие цинк, используемые как антифрикционные металлы. </w:t>
      </w:r>
    </w:p>
    <w:p w:rsidR="001C3D39" w:rsidRDefault="00877B6A">
      <w:pPr>
        <w:ind w:left="638" w:firstLine="0"/>
      </w:pPr>
      <w:r>
        <w:t xml:space="preserve">В данную группу включаются: </w:t>
      </w:r>
    </w:p>
    <w:p w:rsidR="001C3D39" w:rsidRDefault="00877B6A">
      <w:pPr>
        <w:ind w:left="76" w:firstLine="0"/>
      </w:pPr>
      <w:r>
        <w:t xml:space="preserve">(А) Необработанное олово, а также отходы и лом олова (товарные позиции 8001 и 8002). </w:t>
      </w:r>
    </w:p>
    <w:p w:rsidR="001C3D39" w:rsidRDefault="00877B6A">
      <w:pPr>
        <w:ind w:left="424"/>
      </w:pPr>
      <w:r>
        <w:t xml:space="preserve">(Б) Изделия, получаемые в основном прокаткой или экструзией необработанного олова товарной позиции 8001 (товарные позиции 8003 и 8007); оловянные порошки и чешуйки (товарная позиция 8007). </w:t>
      </w:r>
    </w:p>
    <w:p w:rsidR="001C3D39" w:rsidRDefault="00877B6A">
      <w:pPr>
        <w:spacing w:after="42" w:line="322" w:lineRule="auto"/>
        <w:ind w:left="424"/>
      </w:pPr>
      <w:r>
        <w:t xml:space="preserve">(В) Трубы, трубки и фитинги и изделия, включаемые в остаточную товарную позицию 8007 в которую включаются все прочие изделия из олова, </w:t>
      </w:r>
      <w:r>
        <w:rPr>
          <w:b/>
        </w:rPr>
        <w:t>кроме</w:t>
      </w:r>
      <w:r>
        <w:t xml:space="preserve"> изделий, описанных в примечании 1 к разделу XV или включенных в </w:t>
      </w:r>
      <w:r>
        <w:rPr>
          <w:b/>
        </w:rPr>
        <w:t>группу 82</w:t>
      </w:r>
      <w:r>
        <w:t xml:space="preserve"> или </w:t>
      </w:r>
      <w:r>
        <w:rPr>
          <w:b/>
        </w:rPr>
        <w:t>83</w:t>
      </w:r>
      <w:r>
        <w:t xml:space="preserve"> или более конкретно поименованных в другом месте Номенклатуры. </w:t>
      </w:r>
    </w:p>
    <w:p w:rsidR="00C33706" w:rsidRDefault="00877B6A" w:rsidP="00C33706">
      <w:pPr>
        <w:spacing w:after="39"/>
        <w:ind w:left="76" w:firstLine="566"/>
      </w:pPr>
      <w:r>
        <w:t xml:space="preserve">Продукты и изделия из олова могут подвергаться различным видам обработки для улучшения свойств или внешнего вида металла. Эти виды обработки обычно являются такими же, которые описаны в конце общих положений к группе 72 и не влияют на классификацию изделий. </w:t>
      </w:r>
    </w:p>
    <w:p w:rsidR="001C3D39" w:rsidRDefault="00877B6A" w:rsidP="00C33706">
      <w:pPr>
        <w:spacing w:after="39"/>
        <w:ind w:left="76" w:firstLine="566"/>
      </w:pPr>
      <w:r>
        <w:t xml:space="preserve">Классификация </w:t>
      </w:r>
      <w:r>
        <w:rPr>
          <w:b/>
        </w:rPr>
        <w:t xml:space="preserve">композиционных изделий </w:t>
      </w:r>
      <w:r>
        <w:t xml:space="preserve">приведена в конце общих положений к разделу XV. </w:t>
      </w:r>
    </w:p>
    <w:p w:rsidR="001C3D39" w:rsidRDefault="00877B6A">
      <w:pPr>
        <w:spacing w:after="120" w:line="259" w:lineRule="auto"/>
        <w:ind w:left="432" w:firstLine="0"/>
        <w:jc w:val="left"/>
      </w:pPr>
      <w:r>
        <w:t xml:space="preserve"> </w:t>
      </w:r>
    </w:p>
    <w:p w:rsidR="001C3D39" w:rsidRDefault="00C33706">
      <w:pPr>
        <w:tabs>
          <w:tab w:val="center" w:pos="2080"/>
        </w:tabs>
        <w:spacing w:after="96" w:line="259" w:lineRule="auto"/>
        <w:ind w:left="0" w:firstLine="0"/>
        <w:jc w:val="left"/>
      </w:pPr>
      <w:r>
        <w:rPr>
          <w:b/>
        </w:rPr>
        <w:t xml:space="preserve">8001    </w:t>
      </w:r>
      <w:r w:rsidR="00877B6A">
        <w:rPr>
          <w:b/>
        </w:rPr>
        <w:t xml:space="preserve">Олово необработанное: </w:t>
      </w:r>
    </w:p>
    <w:p w:rsidR="00C33706" w:rsidRDefault="00877B6A">
      <w:pPr>
        <w:pStyle w:val="1"/>
        <w:ind w:left="67"/>
      </w:pPr>
      <w:r>
        <w:t xml:space="preserve"> </w:t>
      </w:r>
      <w:r>
        <w:tab/>
        <w:t xml:space="preserve">8001 10  – олово нелегированное  </w:t>
      </w:r>
      <w:r>
        <w:tab/>
      </w:r>
    </w:p>
    <w:p w:rsidR="001C3D39" w:rsidRDefault="00877B6A" w:rsidP="00C33706">
      <w:pPr>
        <w:pStyle w:val="1"/>
        <w:ind w:left="67" w:firstLine="642"/>
      </w:pPr>
      <w:r>
        <w:t xml:space="preserve">8001 20  – сплавы оловянные </w:t>
      </w:r>
    </w:p>
    <w:p w:rsidR="001C3D39" w:rsidRDefault="00877B6A">
      <w:pPr>
        <w:spacing w:after="97" w:line="259" w:lineRule="auto"/>
        <w:ind w:left="72" w:firstLine="0"/>
        <w:jc w:val="left"/>
      </w:pPr>
      <w:r>
        <w:t xml:space="preserve"> </w:t>
      </w:r>
    </w:p>
    <w:p w:rsidR="001C3D39" w:rsidRDefault="00877B6A">
      <w:pPr>
        <w:spacing w:after="136"/>
        <w:ind w:left="76" w:firstLine="566"/>
      </w:pPr>
      <w:r>
        <w:t xml:space="preserve">В данную товарную позицию включается </w:t>
      </w:r>
      <w:r>
        <w:rPr>
          <w:b/>
        </w:rPr>
        <w:t xml:space="preserve">необработанное олово </w:t>
      </w:r>
      <w:r>
        <w:t xml:space="preserve">в блоках, слитках, слябах, чушках, стержнях или аналогичных формах, а также обломки, окатыши и аналогичные продукты из олова. Большинство продуктов, входящих в данную товарную позицию, предназначено для использования при изготовлении белой жести, для прокатки или экструзии, для получения сплавов или для разливки в фасонные изделия. </w:t>
      </w:r>
    </w:p>
    <w:p w:rsidR="001C3D39" w:rsidRDefault="00877B6A">
      <w:pPr>
        <w:spacing w:after="150" w:line="259" w:lineRule="auto"/>
        <w:ind w:left="67" w:hanging="10"/>
        <w:jc w:val="left"/>
      </w:pPr>
      <w:r>
        <w:rPr>
          <w:sz w:val="20"/>
        </w:rPr>
        <w:t xml:space="preserve">В данную товарную позицию </w:t>
      </w:r>
      <w:r>
        <w:rPr>
          <w:b/>
          <w:sz w:val="20"/>
        </w:rPr>
        <w:t xml:space="preserve">не включаются </w:t>
      </w:r>
      <w:r>
        <w:rPr>
          <w:sz w:val="20"/>
        </w:rPr>
        <w:t>оловянные порошки и чешуйки (</w:t>
      </w:r>
      <w:r>
        <w:rPr>
          <w:b/>
          <w:sz w:val="20"/>
        </w:rPr>
        <w:t>товарная позиция 8007</w:t>
      </w:r>
      <w:r>
        <w:rPr>
          <w:sz w:val="20"/>
        </w:rPr>
        <w:t xml:space="preserve">). </w:t>
      </w:r>
    </w:p>
    <w:p w:rsidR="001C3D39" w:rsidRDefault="00877B6A">
      <w:pPr>
        <w:spacing w:after="122" w:line="259" w:lineRule="auto"/>
        <w:ind w:left="72" w:firstLine="0"/>
        <w:jc w:val="left"/>
      </w:pPr>
      <w:r>
        <w:lastRenderedPageBreak/>
        <w:t xml:space="preserve"> </w:t>
      </w:r>
    </w:p>
    <w:p w:rsidR="001C3D39" w:rsidRDefault="00877B6A">
      <w:pPr>
        <w:pStyle w:val="1"/>
        <w:ind w:left="67"/>
      </w:pPr>
      <w:r>
        <w:t xml:space="preserve">8002  Отходы и лом оловянные </w:t>
      </w:r>
    </w:p>
    <w:p w:rsidR="001C3D39" w:rsidRDefault="00877B6A">
      <w:pPr>
        <w:spacing w:after="96" w:line="259" w:lineRule="auto"/>
        <w:ind w:left="72" w:firstLine="0"/>
        <w:jc w:val="left"/>
      </w:pPr>
      <w:r>
        <w:t xml:space="preserve"> </w:t>
      </w:r>
    </w:p>
    <w:p w:rsidR="001C3D39" w:rsidRDefault="00877B6A">
      <w:pPr>
        <w:spacing w:after="122"/>
        <w:ind w:left="76" w:firstLine="566"/>
      </w:pPr>
      <w:r>
        <w:t xml:space="preserve">Положения пояснений к товарной позиции 7204, относящиеся к отходам и лому,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1C3D39" w:rsidRDefault="00877B6A">
      <w:pPr>
        <w:spacing w:line="259" w:lineRule="auto"/>
        <w:ind w:left="67" w:hanging="10"/>
        <w:jc w:val="left"/>
      </w:pPr>
      <w:r>
        <w:rPr>
          <w:sz w:val="20"/>
        </w:rPr>
        <w:t xml:space="preserve">В данную товарную позицию </w:t>
      </w:r>
      <w:r>
        <w:rPr>
          <w:b/>
          <w:sz w:val="20"/>
        </w:rPr>
        <w:t>не включаются</w:t>
      </w:r>
      <w:r>
        <w:rPr>
          <w:sz w:val="20"/>
        </w:rPr>
        <w:t xml:space="preserve">: </w:t>
      </w:r>
    </w:p>
    <w:p w:rsidR="001C3D39" w:rsidRDefault="00877B6A">
      <w:pPr>
        <w:spacing w:after="181" w:line="259" w:lineRule="auto"/>
        <w:ind w:left="67" w:hanging="10"/>
        <w:jc w:val="left"/>
      </w:pPr>
      <w:r>
        <w:rPr>
          <w:sz w:val="20"/>
        </w:rPr>
        <w:t>(а) шлак, зола и отходы от производства олова (</w:t>
      </w:r>
      <w:r>
        <w:rPr>
          <w:b/>
          <w:sz w:val="20"/>
        </w:rPr>
        <w:t>товарная позиция 2620</w:t>
      </w:r>
      <w:r>
        <w:rPr>
          <w:sz w:val="20"/>
        </w:rPr>
        <w:t xml:space="preserve">); </w:t>
      </w:r>
    </w:p>
    <w:p w:rsidR="001C3D39" w:rsidRDefault="00877B6A">
      <w:pPr>
        <w:spacing w:after="150" w:line="259" w:lineRule="auto"/>
        <w:ind w:left="340" w:hanging="283"/>
        <w:jc w:val="left"/>
      </w:pPr>
      <w:r>
        <w:rPr>
          <w:sz w:val="20"/>
        </w:rPr>
        <w:t>(б) слитки и аналогичные необработанные формы, полученные переплавкой отходов и лома олова (</w:t>
      </w:r>
      <w:r>
        <w:rPr>
          <w:b/>
          <w:sz w:val="20"/>
        </w:rPr>
        <w:t>товарная позиция 8001</w:t>
      </w:r>
      <w:r>
        <w:rPr>
          <w:sz w:val="20"/>
        </w:rPr>
        <w:t xml:space="preserve">). </w:t>
      </w:r>
    </w:p>
    <w:p w:rsidR="001C3D39" w:rsidRDefault="00877B6A">
      <w:pPr>
        <w:spacing w:after="128" w:line="259" w:lineRule="auto"/>
        <w:ind w:left="72" w:firstLine="0"/>
        <w:jc w:val="left"/>
      </w:pPr>
      <w:r>
        <w:t xml:space="preserve"> </w:t>
      </w:r>
    </w:p>
    <w:p w:rsidR="001C3D39" w:rsidRDefault="00877B6A">
      <w:pPr>
        <w:pStyle w:val="1"/>
        <w:ind w:left="67"/>
      </w:pPr>
      <w:r>
        <w:t xml:space="preserve">8003  Прутки, профили и проволока оловянные </w:t>
      </w:r>
    </w:p>
    <w:p w:rsidR="001C3D39" w:rsidRDefault="00877B6A">
      <w:pPr>
        <w:spacing w:after="96" w:line="259" w:lineRule="auto"/>
        <w:ind w:left="72" w:firstLine="0"/>
        <w:jc w:val="left"/>
      </w:pPr>
      <w:r>
        <w:t xml:space="preserve"> </w:t>
      </w:r>
    </w:p>
    <w:p w:rsidR="001C3D39" w:rsidRDefault="00877B6A">
      <w:pPr>
        <w:spacing w:after="100"/>
        <w:ind w:left="76" w:firstLine="566"/>
      </w:pPr>
      <w:r>
        <w:t xml:space="preserve">Эти изделия, определенные в примечаниях 1а, 1б и 1в к данной группе, соответствуют аналогичным изделиям из меди. Положения пояснений к товарной позиции 7407 или 7408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1C3D39" w:rsidRDefault="00877B6A">
      <w:pPr>
        <w:spacing w:after="65"/>
        <w:ind w:left="76" w:firstLine="566"/>
      </w:pPr>
      <w:r>
        <w:t xml:space="preserve">В данную товарную позицию также входят прутки для припоя (обычно получаемые экструзией), изготовленные на основе олова, независимо от того, разрезаны они по длине или не разрезаны, </w:t>
      </w:r>
      <w:r>
        <w:rPr>
          <w:b/>
        </w:rPr>
        <w:t>при условии</w:t>
      </w:r>
      <w:r>
        <w:t xml:space="preserve">, что они не покрыты флюсом. Прутки с покрытием </w:t>
      </w:r>
      <w:r>
        <w:rPr>
          <w:b/>
        </w:rPr>
        <w:t xml:space="preserve">не включаются </w:t>
      </w:r>
      <w:r>
        <w:t>в данную товарную позицию (</w:t>
      </w:r>
      <w:r>
        <w:rPr>
          <w:b/>
        </w:rPr>
        <w:t>товарная позиция 8311</w:t>
      </w:r>
      <w:r>
        <w:t xml:space="preserve">). </w:t>
      </w:r>
    </w:p>
    <w:p w:rsidR="001C3D39" w:rsidRDefault="00877B6A">
      <w:pPr>
        <w:spacing w:after="150" w:line="259" w:lineRule="auto"/>
        <w:ind w:left="67" w:hanging="10"/>
        <w:jc w:val="left"/>
      </w:pPr>
      <w:r>
        <w:rPr>
          <w:sz w:val="20"/>
        </w:rPr>
        <w:t xml:space="preserve">В данную товарную позицию </w:t>
      </w:r>
      <w:r>
        <w:rPr>
          <w:b/>
          <w:sz w:val="20"/>
        </w:rPr>
        <w:t xml:space="preserve">не включаются </w:t>
      </w:r>
      <w:r>
        <w:rPr>
          <w:sz w:val="20"/>
        </w:rPr>
        <w:t>литые прутки, предназначенные, например, для прокатки или волочения, или дальнейшего литья при получении фасонных изделий (</w:t>
      </w:r>
      <w:r>
        <w:rPr>
          <w:b/>
          <w:sz w:val="20"/>
        </w:rPr>
        <w:t>товарная позиция 8001</w:t>
      </w:r>
      <w:r>
        <w:rPr>
          <w:sz w:val="20"/>
        </w:rPr>
        <w:t xml:space="preserve">). </w:t>
      </w:r>
    </w:p>
    <w:p w:rsidR="001C3D39" w:rsidRDefault="00877B6A">
      <w:pPr>
        <w:spacing w:after="100" w:line="259" w:lineRule="auto"/>
        <w:ind w:left="72" w:firstLine="0"/>
        <w:jc w:val="left"/>
      </w:pPr>
      <w:r>
        <w:t xml:space="preserve"> </w:t>
      </w:r>
    </w:p>
    <w:p w:rsidR="001C3D39" w:rsidRDefault="00877B6A">
      <w:pPr>
        <w:spacing w:after="96" w:line="259" w:lineRule="auto"/>
        <w:ind w:left="67" w:hanging="10"/>
        <w:jc w:val="left"/>
      </w:pPr>
      <w:r>
        <w:rPr>
          <w:b/>
        </w:rPr>
        <w:t xml:space="preserve">[8004] </w:t>
      </w:r>
    </w:p>
    <w:p w:rsidR="001C3D39" w:rsidRDefault="00877B6A">
      <w:pPr>
        <w:spacing w:after="100" w:line="259" w:lineRule="auto"/>
        <w:ind w:left="72" w:firstLine="0"/>
        <w:jc w:val="left"/>
      </w:pPr>
      <w:r>
        <w:t xml:space="preserve"> </w:t>
      </w:r>
    </w:p>
    <w:p w:rsidR="001C3D39" w:rsidRDefault="00877B6A">
      <w:pPr>
        <w:spacing w:after="96" w:line="259" w:lineRule="auto"/>
        <w:ind w:left="67" w:hanging="10"/>
        <w:jc w:val="left"/>
      </w:pPr>
      <w:r>
        <w:rPr>
          <w:b/>
        </w:rPr>
        <w:t xml:space="preserve">[8005] </w:t>
      </w:r>
    </w:p>
    <w:p w:rsidR="001C3D39" w:rsidRDefault="00877B6A">
      <w:pPr>
        <w:spacing w:after="0" w:line="259" w:lineRule="auto"/>
        <w:ind w:left="72" w:firstLine="0"/>
        <w:jc w:val="left"/>
      </w:pPr>
      <w:r>
        <w:t xml:space="preserve"> </w:t>
      </w:r>
    </w:p>
    <w:p w:rsidR="001C3D39" w:rsidRDefault="00877B6A">
      <w:pPr>
        <w:spacing w:after="96" w:line="259" w:lineRule="auto"/>
        <w:ind w:left="67" w:hanging="10"/>
        <w:jc w:val="left"/>
      </w:pPr>
      <w:r>
        <w:rPr>
          <w:b/>
        </w:rPr>
        <w:t xml:space="preserve">[8006] </w:t>
      </w:r>
    </w:p>
    <w:p w:rsidR="001C3D39" w:rsidRDefault="00877B6A">
      <w:pPr>
        <w:spacing w:after="122" w:line="259" w:lineRule="auto"/>
        <w:ind w:left="72" w:firstLine="0"/>
        <w:jc w:val="left"/>
      </w:pPr>
      <w:r>
        <w:t xml:space="preserve"> </w:t>
      </w:r>
    </w:p>
    <w:p w:rsidR="001C3D39" w:rsidRDefault="00877B6A">
      <w:pPr>
        <w:pStyle w:val="1"/>
        <w:ind w:left="67"/>
      </w:pPr>
      <w:r>
        <w:t xml:space="preserve">8007  Изделия из олова прочие </w:t>
      </w:r>
    </w:p>
    <w:p w:rsidR="001C3D39" w:rsidRDefault="00877B6A">
      <w:pPr>
        <w:spacing w:after="171" w:line="259" w:lineRule="auto"/>
        <w:ind w:left="72" w:firstLine="0"/>
        <w:jc w:val="left"/>
      </w:pPr>
      <w:r>
        <w:t xml:space="preserve"> </w:t>
      </w:r>
    </w:p>
    <w:p w:rsidR="001C3D39" w:rsidRDefault="00877B6A">
      <w:pPr>
        <w:ind w:left="76" w:firstLine="566"/>
      </w:pPr>
      <w:r>
        <w:t xml:space="preserve">В данную товарную позицию включаются все изделия из олова, </w:t>
      </w:r>
      <w:r>
        <w:rPr>
          <w:b/>
        </w:rPr>
        <w:t>кроме</w:t>
      </w:r>
      <w:r>
        <w:t xml:space="preserve"> изделий предшествующих товарных позиций данной группы или описанных в примечании 1 к разделу XV, или изделий, поименованных или включенных в </w:t>
      </w:r>
      <w:r>
        <w:rPr>
          <w:b/>
        </w:rPr>
        <w:t>группу 82</w:t>
      </w:r>
      <w:r>
        <w:t xml:space="preserve"> или </w:t>
      </w:r>
      <w:r>
        <w:rPr>
          <w:b/>
        </w:rPr>
        <w:t>83</w:t>
      </w:r>
      <w:r>
        <w:t xml:space="preserve">, или изделий, более конкретно поименованных в другом месте Номенклатуры. </w:t>
      </w:r>
    </w:p>
    <w:p w:rsidR="001C3D39" w:rsidRDefault="00877B6A">
      <w:pPr>
        <w:ind w:left="76" w:firstLine="0"/>
      </w:pPr>
      <w:r>
        <w:t xml:space="preserve">В нее, в частности, включаются: </w:t>
      </w:r>
    </w:p>
    <w:p w:rsidR="001C3D39" w:rsidRDefault="00877B6A">
      <w:pPr>
        <w:numPr>
          <w:ilvl w:val="0"/>
          <w:numId w:val="4"/>
        </w:numPr>
        <w:spacing w:after="114" w:line="324" w:lineRule="auto"/>
        <w:ind w:hanging="358"/>
      </w:pPr>
      <w:r>
        <w:lastRenderedPageBreak/>
        <w:t>Цистерны, резервуары, барабаны и другие емкости (</w:t>
      </w:r>
      <w:r>
        <w:rPr>
          <w:b/>
        </w:rPr>
        <w:t>не</w:t>
      </w:r>
      <w:r>
        <w:t xml:space="preserve"> присоединенные к механическому или термическому оборудованию). </w:t>
      </w:r>
    </w:p>
    <w:p w:rsidR="001C3D39" w:rsidRDefault="00877B6A">
      <w:pPr>
        <w:numPr>
          <w:ilvl w:val="0"/>
          <w:numId w:val="4"/>
        </w:numPr>
        <w:ind w:hanging="358"/>
      </w:pPr>
      <w:r>
        <w:t xml:space="preserve">Деформируемые тубы для упаковки зубной пасты, красок или других продуктов. </w:t>
      </w:r>
    </w:p>
    <w:p w:rsidR="001C3D39" w:rsidRDefault="00877B6A">
      <w:pPr>
        <w:numPr>
          <w:ilvl w:val="0"/>
          <w:numId w:val="4"/>
        </w:numPr>
        <w:spacing w:after="100" w:line="324" w:lineRule="auto"/>
        <w:ind w:hanging="358"/>
      </w:pPr>
      <w:r>
        <w:t>Бытовые предметы и посуда</w:t>
      </w:r>
      <w:r w:rsidR="00C33706" w:rsidRPr="00C33706">
        <w:t xml:space="preserve"> </w:t>
      </w:r>
      <w:r>
        <w:t xml:space="preserve">(обычно из сплава олова со свинцом), такие как кувшины, подносы, тарелки, кружки, головки сифонов и крышки пивных кружек. </w:t>
      </w:r>
    </w:p>
    <w:p w:rsidR="001C3D39" w:rsidRDefault="00877B6A">
      <w:pPr>
        <w:numPr>
          <w:ilvl w:val="0"/>
          <w:numId w:val="4"/>
        </w:numPr>
        <w:ind w:hanging="358"/>
      </w:pPr>
      <w:r>
        <w:t xml:space="preserve">Расходомеры. </w:t>
      </w:r>
    </w:p>
    <w:p w:rsidR="001C3D39" w:rsidRDefault="00877B6A">
      <w:pPr>
        <w:numPr>
          <w:ilvl w:val="0"/>
          <w:numId w:val="4"/>
        </w:numPr>
        <w:ind w:hanging="358"/>
      </w:pPr>
      <w:r>
        <w:t xml:space="preserve">Аноды для гальваностегии (см. пункт (А) пояснений к товарной позиции 7508). </w:t>
      </w:r>
    </w:p>
    <w:p w:rsidR="001C3D39" w:rsidRDefault="00877B6A">
      <w:pPr>
        <w:numPr>
          <w:ilvl w:val="0"/>
          <w:numId w:val="4"/>
        </w:numPr>
        <w:ind w:hanging="358"/>
      </w:pPr>
      <w:r>
        <w:t xml:space="preserve">Порошки (см. примечание 8б к разделу XV) и чешуйки оловянные. </w:t>
      </w:r>
    </w:p>
    <w:p w:rsidR="001C3D39" w:rsidRDefault="00877B6A">
      <w:pPr>
        <w:numPr>
          <w:ilvl w:val="0"/>
          <w:numId w:val="4"/>
        </w:numPr>
        <w:ind w:hanging="358"/>
      </w:pPr>
      <w:r>
        <w:t xml:space="preserve">Плиты, листы, полосы или ленты оловянные; оловянная фольга (без основы или на основе из бумаги, картона, пластмассы или аналогичных материалов). Данные изделия определены в примечании 1г к данной группе. </w:t>
      </w:r>
    </w:p>
    <w:p w:rsidR="001C3D39" w:rsidRDefault="00877B6A">
      <w:pPr>
        <w:numPr>
          <w:ilvl w:val="0"/>
          <w:numId w:val="4"/>
        </w:numPr>
        <w:spacing w:line="320" w:lineRule="auto"/>
        <w:ind w:hanging="358"/>
      </w:pPr>
      <w:r>
        <w:t>Трубы и трубки, определенные в примечании 1д к данной группе, и фитинги для труб или трубок (например, му</w:t>
      </w:r>
      <w:bookmarkStart w:id="0" w:name="_GoBack"/>
      <w:bookmarkEnd w:id="0"/>
      <w:r>
        <w:t>фты, колена, фланцы), из олова (</w:t>
      </w:r>
      <w:r>
        <w:rPr>
          <w:b/>
        </w:rPr>
        <w:t>кроме</w:t>
      </w:r>
      <w:r>
        <w:t xml:space="preserve"> полых профилей (</w:t>
      </w:r>
      <w:r>
        <w:rPr>
          <w:b/>
        </w:rPr>
        <w:t>товарная позиция 8003</w:t>
      </w:r>
      <w:r>
        <w:t>), фитингов с вентилями, кранами, клапанами и т.д. (</w:t>
      </w:r>
      <w:r>
        <w:rPr>
          <w:b/>
        </w:rPr>
        <w:t>товарная позиция 8481</w:t>
      </w:r>
      <w:r>
        <w:t>) и труб и трубок, изготовленных в виде специфических идентифицируемых изделий, таких как части машин (</w:t>
      </w:r>
      <w:r>
        <w:rPr>
          <w:b/>
        </w:rPr>
        <w:t>раздел XVI</w:t>
      </w:r>
      <w:r>
        <w:t xml:space="preserve">)). Эти изделия соответствуют товарам из черных металлов, перечисленным в пояснениях к товарным позициям 7304 – 7307. </w:t>
      </w:r>
    </w:p>
    <w:sectPr w:rsidR="001C3D39" w:rsidSect="00D36BA3">
      <w:headerReference w:type="even" r:id="rId7"/>
      <w:headerReference w:type="default" r:id="rId8"/>
      <w:headerReference w:type="first" r:id="rId9"/>
      <w:pgSz w:w="11906" w:h="16838"/>
      <w:pgMar w:top="1602" w:right="849" w:bottom="1221" w:left="1061" w:header="1109" w:footer="720" w:gutter="0"/>
      <w:pgNumType w:fmt="numberInDash" w:start="238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FF2" w:rsidRDefault="00814FF2">
      <w:pPr>
        <w:spacing w:after="0" w:line="240" w:lineRule="auto"/>
      </w:pPr>
      <w:r>
        <w:separator/>
      </w:r>
    </w:p>
  </w:endnote>
  <w:endnote w:type="continuationSeparator" w:id="0">
    <w:p w:rsidR="00814FF2" w:rsidRDefault="00814F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FF2" w:rsidRDefault="00814FF2">
      <w:pPr>
        <w:spacing w:after="0" w:line="240" w:lineRule="auto"/>
      </w:pPr>
      <w:r>
        <w:separator/>
      </w:r>
    </w:p>
  </w:footnote>
  <w:footnote w:type="continuationSeparator" w:id="0">
    <w:p w:rsidR="00814FF2" w:rsidRDefault="00814F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D39" w:rsidRDefault="00877B6A">
    <w:pPr>
      <w:tabs>
        <w:tab w:val="right" w:pos="9997"/>
      </w:tabs>
      <w:spacing w:after="30" w:line="259" w:lineRule="auto"/>
      <w:ind w:left="0" w:firstLine="0"/>
      <w:jc w:val="left"/>
    </w:pPr>
    <w:r>
      <w:rPr>
        <w:i/>
        <w:sz w:val="20"/>
        <w:u w:val="single" w:color="000000"/>
      </w:rPr>
      <w:t xml:space="preserve">Раздел XV </w:t>
    </w:r>
    <w:r>
      <w:rPr>
        <w:i/>
        <w:sz w:val="20"/>
        <w:u w:val="single" w:color="000000"/>
      </w:rPr>
      <w:tab/>
      <w:t xml:space="preserve">Группа 80 </w:t>
    </w:r>
  </w:p>
  <w:p w:rsidR="001C3D39" w:rsidRDefault="00877B6A">
    <w:pPr>
      <w:spacing w:after="0" w:line="259" w:lineRule="auto"/>
      <w:ind w:left="72"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30141"/>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36BA3" w:rsidRPr="00D36BA3" w:rsidRDefault="00D36BA3">
        <w:pPr>
          <w:pStyle w:val="a5"/>
          <w:jc w:val="center"/>
          <w:rPr>
            <w:rFonts w:ascii="Times New Roman" w:hAnsi="Times New Roman" w:cs="Times New Roman"/>
            <w:sz w:val="24"/>
            <w:szCs w:val="24"/>
          </w:rPr>
        </w:pPr>
        <w:r w:rsidRPr="00D36BA3">
          <w:rPr>
            <w:rFonts w:ascii="Times New Roman" w:hAnsi="Times New Roman" w:cs="Times New Roman"/>
            <w:sz w:val="24"/>
            <w:szCs w:val="24"/>
          </w:rPr>
          <w:fldChar w:fldCharType="begin"/>
        </w:r>
        <w:r w:rsidRPr="00D36BA3">
          <w:rPr>
            <w:rFonts w:ascii="Times New Roman" w:hAnsi="Times New Roman" w:cs="Times New Roman"/>
            <w:sz w:val="24"/>
            <w:szCs w:val="24"/>
          </w:rPr>
          <w:instrText xml:space="preserve"> PAGE   \* MERGEFORMAT </w:instrText>
        </w:r>
        <w:r w:rsidRPr="00D36BA3">
          <w:rPr>
            <w:rFonts w:ascii="Times New Roman" w:hAnsi="Times New Roman" w:cs="Times New Roman"/>
            <w:sz w:val="24"/>
            <w:szCs w:val="24"/>
          </w:rPr>
          <w:fldChar w:fldCharType="separate"/>
        </w:r>
        <w:r>
          <w:rPr>
            <w:rFonts w:ascii="Times New Roman" w:hAnsi="Times New Roman" w:cs="Times New Roman"/>
            <w:noProof/>
            <w:sz w:val="24"/>
            <w:szCs w:val="24"/>
          </w:rPr>
          <w:t>- 2386 -</w:t>
        </w:r>
        <w:r w:rsidRPr="00D36BA3">
          <w:rPr>
            <w:rFonts w:ascii="Times New Roman" w:hAnsi="Times New Roman" w:cs="Times New Roman"/>
            <w:sz w:val="24"/>
            <w:szCs w:val="24"/>
          </w:rPr>
          <w:fldChar w:fldCharType="end"/>
        </w:r>
      </w:p>
      <w:p w:rsidR="00D36BA3" w:rsidRPr="00D36BA3" w:rsidRDefault="00D36BA3" w:rsidP="00D36BA3">
        <w:pPr>
          <w:tabs>
            <w:tab w:val="right" w:pos="9997"/>
          </w:tabs>
          <w:spacing w:after="30" w:line="259" w:lineRule="auto"/>
          <w:ind w:left="0" w:firstLine="0"/>
          <w:jc w:val="left"/>
          <w:rPr>
            <w:szCs w:val="24"/>
          </w:rPr>
        </w:pPr>
        <w:r w:rsidRPr="00D36BA3">
          <w:rPr>
            <w:i/>
            <w:szCs w:val="24"/>
            <w:u w:val="single" w:color="000000"/>
          </w:rPr>
          <w:t xml:space="preserve">Раздел XV </w:t>
        </w:r>
        <w:r w:rsidRPr="00D36BA3">
          <w:rPr>
            <w:i/>
            <w:szCs w:val="24"/>
            <w:u w:val="single" w:color="000000"/>
          </w:rPr>
          <w:tab/>
          <w:t xml:space="preserve">Группа 80 </w:t>
        </w:r>
      </w:p>
      <w:p w:rsidR="00D36BA3" w:rsidRPr="00D36BA3" w:rsidRDefault="00D36BA3" w:rsidP="00D36BA3">
        <w:pPr>
          <w:spacing w:after="0" w:line="259" w:lineRule="auto"/>
          <w:ind w:left="72" w:firstLine="0"/>
          <w:jc w:val="left"/>
          <w:rPr>
            <w:szCs w:val="24"/>
          </w:rPr>
        </w:pPr>
        <w:r w:rsidRPr="00D36BA3">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D39" w:rsidRDefault="00877B6A">
    <w:pPr>
      <w:tabs>
        <w:tab w:val="right" w:pos="9997"/>
      </w:tabs>
      <w:spacing w:after="30" w:line="259" w:lineRule="auto"/>
      <w:ind w:left="0" w:firstLine="0"/>
      <w:jc w:val="left"/>
    </w:pPr>
    <w:r>
      <w:rPr>
        <w:i/>
        <w:sz w:val="20"/>
        <w:u w:val="single" w:color="000000"/>
      </w:rPr>
      <w:t xml:space="preserve">Раздел XV </w:t>
    </w:r>
    <w:r>
      <w:rPr>
        <w:i/>
        <w:sz w:val="20"/>
        <w:u w:val="single" w:color="000000"/>
      </w:rPr>
      <w:tab/>
      <w:t xml:space="preserve">Группа 80 </w:t>
    </w:r>
  </w:p>
  <w:p w:rsidR="001C3D39" w:rsidRDefault="00877B6A">
    <w:pPr>
      <w:spacing w:after="0" w:line="259" w:lineRule="auto"/>
      <w:ind w:left="72"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B6FF3"/>
    <w:multiLevelType w:val="hybridMultilevel"/>
    <w:tmpl w:val="08E82FE6"/>
    <w:lvl w:ilvl="0" w:tplc="1900621C">
      <w:start w:val="1"/>
      <w:numFmt w:val="bullet"/>
      <w:lvlText w:val="–"/>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A8D58A">
      <w:start w:val="1"/>
      <w:numFmt w:val="bullet"/>
      <w:lvlText w:val="o"/>
      <w:lvlJc w:val="left"/>
      <w:pPr>
        <w:ind w:left="1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FAAADA">
      <w:start w:val="1"/>
      <w:numFmt w:val="bullet"/>
      <w:lvlText w:val="▪"/>
      <w:lvlJc w:val="left"/>
      <w:pPr>
        <w:ind w:left="25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7E0356">
      <w:start w:val="1"/>
      <w:numFmt w:val="bullet"/>
      <w:lvlText w:val="•"/>
      <w:lvlJc w:val="left"/>
      <w:pPr>
        <w:ind w:left="32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86964A">
      <w:start w:val="1"/>
      <w:numFmt w:val="bullet"/>
      <w:lvlText w:val="o"/>
      <w:lvlJc w:val="left"/>
      <w:pPr>
        <w:ind w:left="3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5A98CC">
      <w:start w:val="1"/>
      <w:numFmt w:val="bullet"/>
      <w:lvlText w:val="▪"/>
      <w:lvlJc w:val="left"/>
      <w:pPr>
        <w:ind w:left="46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9653F2">
      <w:start w:val="1"/>
      <w:numFmt w:val="bullet"/>
      <w:lvlText w:val="•"/>
      <w:lvlJc w:val="left"/>
      <w:pPr>
        <w:ind w:left="53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2E1010">
      <w:start w:val="1"/>
      <w:numFmt w:val="bullet"/>
      <w:lvlText w:val="o"/>
      <w:lvlJc w:val="left"/>
      <w:pPr>
        <w:ind w:left="61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D49000">
      <w:start w:val="1"/>
      <w:numFmt w:val="bullet"/>
      <w:lvlText w:val="▪"/>
      <w:lvlJc w:val="left"/>
      <w:pPr>
        <w:ind w:left="68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9C95BCC"/>
    <w:multiLevelType w:val="hybridMultilevel"/>
    <w:tmpl w:val="B694DB96"/>
    <w:lvl w:ilvl="0" w:tplc="8D4AFBB8">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1E97A2">
      <w:start w:val="1"/>
      <w:numFmt w:val="lowerLetter"/>
      <w:lvlText w:val="%2"/>
      <w:lvlJc w:val="left"/>
      <w:pPr>
        <w:ind w:left="1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B48BDA">
      <w:start w:val="1"/>
      <w:numFmt w:val="lowerRoman"/>
      <w:lvlText w:val="%3"/>
      <w:lvlJc w:val="left"/>
      <w:pPr>
        <w:ind w:left="1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5E968A">
      <w:start w:val="1"/>
      <w:numFmt w:val="decimal"/>
      <w:lvlText w:val="%4"/>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F65A82">
      <w:start w:val="1"/>
      <w:numFmt w:val="lowerLetter"/>
      <w:lvlText w:val="%5"/>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28325C">
      <w:start w:val="1"/>
      <w:numFmt w:val="lowerRoman"/>
      <w:lvlText w:val="%6"/>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BECD30">
      <w:start w:val="1"/>
      <w:numFmt w:val="decimal"/>
      <w:lvlText w:val="%7"/>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4EE3E6">
      <w:start w:val="1"/>
      <w:numFmt w:val="lowerLetter"/>
      <w:lvlText w:val="%8"/>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54B95E">
      <w:start w:val="1"/>
      <w:numFmt w:val="lowerRoman"/>
      <w:lvlText w:val="%9"/>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C086552"/>
    <w:multiLevelType w:val="hybridMultilevel"/>
    <w:tmpl w:val="A256603E"/>
    <w:lvl w:ilvl="0" w:tplc="B6A21046">
      <w:start w:val="1"/>
      <w:numFmt w:val="upperRoman"/>
      <w:lvlText w:val="(%1)"/>
      <w:lvlJc w:val="left"/>
      <w:pPr>
        <w:ind w:left="7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CCE76A">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CAAE3A">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AC4382">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847B4">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2213E2">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9A1E8C">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2A7084">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78EABE">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71047978"/>
    <w:multiLevelType w:val="hybridMultilevel"/>
    <w:tmpl w:val="6AE687AC"/>
    <w:lvl w:ilvl="0" w:tplc="69E03FFC">
      <w:start w:val="1"/>
      <w:numFmt w:val="decimal"/>
      <w:lvlText w:val="(%1)"/>
      <w:lvlJc w:val="left"/>
      <w:pPr>
        <w:ind w:left="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6E2F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A867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FAB9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284C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F8E0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7A80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B863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E28A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C3D39"/>
    <w:rsid w:val="001C3D39"/>
    <w:rsid w:val="003C292D"/>
    <w:rsid w:val="005C0D41"/>
    <w:rsid w:val="0066350C"/>
    <w:rsid w:val="00814FF2"/>
    <w:rsid w:val="00877B6A"/>
    <w:rsid w:val="00C33706"/>
    <w:rsid w:val="00D36B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92D"/>
    <w:pPr>
      <w:spacing w:after="178" w:line="270" w:lineRule="auto"/>
      <w:ind w:left="420" w:hanging="34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C292D"/>
    <w:pPr>
      <w:keepNext/>
      <w:keepLines/>
      <w:spacing w:after="96"/>
      <w:ind w:left="82"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C292D"/>
    <w:rPr>
      <w:rFonts w:ascii="Times New Roman" w:eastAsia="Times New Roman" w:hAnsi="Times New Roman" w:cs="Times New Roman"/>
      <w:b/>
      <w:color w:val="000000"/>
      <w:sz w:val="24"/>
    </w:rPr>
  </w:style>
  <w:style w:type="table" w:customStyle="1" w:styleId="TableGrid">
    <w:name w:val="TableGrid"/>
    <w:rsid w:val="003C292D"/>
    <w:pPr>
      <w:spacing w:after="0" w:line="240" w:lineRule="auto"/>
    </w:pPr>
    <w:tblPr>
      <w:tblCellMar>
        <w:top w:w="0" w:type="dxa"/>
        <w:left w:w="0" w:type="dxa"/>
        <w:bottom w:w="0" w:type="dxa"/>
        <w:right w:w="0" w:type="dxa"/>
      </w:tblCellMar>
    </w:tblPr>
  </w:style>
  <w:style w:type="paragraph" w:styleId="a3">
    <w:name w:val="footer"/>
    <w:basedOn w:val="a"/>
    <w:link w:val="a4"/>
    <w:uiPriority w:val="99"/>
    <w:semiHidden/>
    <w:unhideWhenUsed/>
    <w:rsid w:val="00D36BA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D36BA3"/>
    <w:rPr>
      <w:rFonts w:ascii="Times New Roman" w:eastAsia="Times New Roman" w:hAnsi="Times New Roman" w:cs="Times New Roman"/>
      <w:color w:val="000000"/>
      <w:sz w:val="24"/>
    </w:rPr>
  </w:style>
  <w:style w:type="paragraph" w:styleId="a5">
    <w:name w:val="header"/>
    <w:basedOn w:val="a"/>
    <w:link w:val="a6"/>
    <w:uiPriority w:val="99"/>
    <w:unhideWhenUsed/>
    <w:rsid w:val="00D36BA3"/>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D36BA3"/>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1770</Words>
  <Characters>10094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6</cp:revision>
  <cp:lastPrinted>2016-09-27T06:46:00Z</cp:lastPrinted>
  <dcterms:created xsi:type="dcterms:W3CDTF">2016-08-24T12:40:00Z</dcterms:created>
  <dcterms:modified xsi:type="dcterms:W3CDTF">2016-09-27T06:46:00Z</dcterms:modified>
</cp:coreProperties>
</file>