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08" w:type="dxa"/>
        <w:tblBorders>
          <w:bottom w:val="double" w:sz="6" w:space="0" w:color="auto"/>
          <w:insideH w:val="single" w:sz="4" w:space="0" w:color="auto"/>
          <w:insideV w:val="single" w:sz="4" w:space="0" w:color="auto"/>
        </w:tblBorders>
        <w:tblLayout w:type="fixed"/>
        <w:tblLook w:val="01E0"/>
      </w:tblPr>
      <w:tblGrid>
        <w:gridCol w:w="4140"/>
        <w:gridCol w:w="1260"/>
        <w:gridCol w:w="4320"/>
        <w:tblGridChange w:id="0">
          <w:tblGrid>
            <w:gridCol w:w="4140"/>
            <w:gridCol w:w="1260"/>
            <w:gridCol w:w="4320"/>
          </w:tblGrid>
        </w:tblGridChange>
      </w:tblGrid>
      <w:tr w:rsidR="00ED3E43" w:rsidRPr="00BF1584" w:rsidTr="00BF1584">
        <w:trPr>
          <w:trHeight w:val="1162"/>
          <w:hidden/>
        </w:trPr>
        <w:tc>
          <w:tcPr>
            <w:tcW w:w="4140" w:type="dxa"/>
            <w:tcBorders>
              <w:top w:val="single" w:sz="4" w:space="0" w:color="FFFFFF"/>
              <w:left w:val="single" w:sz="4" w:space="0" w:color="FFFFFF"/>
              <w:bottom w:val="single" w:sz="4" w:space="0" w:color="FFFFFF"/>
              <w:right w:val="single" w:sz="4" w:space="0" w:color="FFFFFF"/>
            </w:tcBorders>
            <w:vAlign w:val="center"/>
          </w:tcPr>
          <w:p w:rsidR="00ED3E43" w:rsidRPr="00BF1584" w:rsidRDefault="00ED3E43" w:rsidP="00BF1584">
            <w:pPr>
              <w:ind w:left="-288" w:right="432"/>
              <w:jc w:val="center"/>
              <w:rPr>
                <w:vanish/>
                <w:sz w:val="21"/>
                <w:szCs w:val="21"/>
              </w:rPr>
            </w:pPr>
            <w:r w:rsidRPr="00BF1584">
              <w:rPr>
                <w:vanish/>
                <w:sz w:val="21"/>
                <w:szCs w:val="21"/>
              </w:rPr>
              <w:t>ГУВЕРНУЛ</w:t>
            </w:r>
          </w:p>
          <w:p w:rsidR="00ED3E43" w:rsidRPr="00BF1584" w:rsidRDefault="00ED3E43" w:rsidP="00BF1584">
            <w:pPr>
              <w:ind w:left="-288" w:right="-108"/>
              <w:jc w:val="center"/>
              <w:rPr>
                <w:vanish/>
                <w:sz w:val="21"/>
                <w:szCs w:val="21"/>
              </w:rPr>
            </w:pPr>
            <w:r w:rsidRPr="00BF1584">
              <w:rPr>
                <w:vanish/>
                <w:sz w:val="21"/>
                <w:szCs w:val="21"/>
              </w:rPr>
              <w:t>РЕПУБЛИЧИЙ МОЛДОВЕНЕШТЬ</w:t>
            </w:r>
          </w:p>
          <w:p w:rsidR="00ED3E43" w:rsidRPr="00BF1584" w:rsidRDefault="00ED3E43" w:rsidP="00BF1584">
            <w:pPr>
              <w:ind w:left="-288" w:right="432"/>
              <w:jc w:val="center"/>
              <w:rPr>
                <w:vanish/>
                <w:sz w:val="20"/>
                <w:szCs w:val="20"/>
              </w:rPr>
            </w:pPr>
            <w:r w:rsidRPr="00BF1584">
              <w:rPr>
                <w:vanish/>
                <w:sz w:val="21"/>
                <w:szCs w:val="21"/>
              </w:rPr>
              <w:t>НИСТРЕНЕ</w:t>
            </w:r>
          </w:p>
        </w:tc>
        <w:tc>
          <w:tcPr>
            <w:tcW w:w="1260" w:type="dxa"/>
            <w:tcBorders>
              <w:top w:val="single" w:sz="4" w:space="0" w:color="FFFFFF"/>
              <w:left w:val="single" w:sz="4" w:space="0" w:color="FFFFFF"/>
              <w:bottom w:val="single" w:sz="4" w:space="0" w:color="FFFFFF"/>
              <w:right w:val="single" w:sz="4" w:space="0" w:color="FFFFFF"/>
            </w:tcBorders>
          </w:tcPr>
          <w:p w:rsidR="00ED3E43" w:rsidRPr="00BF1584" w:rsidRDefault="00BE0DCE" w:rsidP="00BF1584">
            <w:pPr>
              <w:jc w:val="center"/>
              <w:rPr>
                <w:vanish/>
              </w:rPr>
            </w:pPr>
            <w:r>
              <w:rPr>
                <w:noProof/>
                <w:vanish/>
              </w:rPr>
              <w:drawing>
                <wp:inline distT="0" distB="0" distL="0" distR="0">
                  <wp:extent cx="723900" cy="723900"/>
                  <wp:effectExtent l="1905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6" cstate="print"/>
                          <a:srcRect/>
                          <a:stretch>
                            <a:fillRect/>
                          </a:stretch>
                        </pic:blipFill>
                        <pic:spPr bwMode="auto">
                          <a:xfrm>
                            <a:off x="0" y="0"/>
                            <a:ext cx="723900" cy="723900"/>
                          </a:xfrm>
                          <a:prstGeom prst="rect">
                            <a:avLst/>
                          </a:prstGeom>
                          <a:noFill/>
                          <a:ln w="9525">
                            <a:noFill/>
                            <a:miter lim="800000"/>
                            <a:headEnd/>
                            <a:tailEnd/>
                          </a:ln>
                        </pic:spPr>
                      </pic:pic>
                    </a:graphicData>
                  </a:graphic>
                </wp:inline>
              </w:drawing>
            </w:r>
          </w:p>
        </w:tc>
        <w:tc>
          <w:tcPr>
            <w:tcW w:w="4320" w:type="dxa"/>
            <w:tcBorders>
              <w:top w:val="single" w:sz="4" w:space="0" w:color="FFFFFF"/>
              <w:left w:val="single" w:sz="4" w:space="0" w:color="FFFFFF"/>
              <w:bottom w:val="single" w:sz="4" w:space="0" w:color="FFFFFF"/>
              <w:right w:val="single" w:sz="4" w:space="0" w:color="FFFFFF"/>
            </w:tcBorders>
            <w:vAlign w:val="center"/>
          </w:tcPr>
          <w:p w:rsidR="00ED3E43" w:rsidRPr="00BF1584" w:rsidRDefault="00ED3E43" w:rsidP="00BF1584">
            <w:pPr>
              <w:ind w:left="-288" w:right="-599"/>
              <w:jc w:val="center"/>
              <w:rPr>
                <w:vanish/>
                <w:sz w:val="21"/>
                <w:szCs w:val="21"/>
              </w:rPr>
            </w:pPr>
            <w:r w:rsidRPr="00BF1584">
              <w:rPr>
                <w:vanish/>
                <w:sz w:val="21"/>
                <w:szCs w:val="21"/>
              </w:rPr>
              <w:t>УРЯД</w:t>
            </w:r>
          </w:p>
          <w:p w:rsidR="00ED3E43" w:rsidRPr="00BF1584" w:rsidRDefault="00ED3E43" w:rsidP="00BF1584">
            <w:pPr>
              <w:ind w:left="-288" w:right="-599"/>
              <w:jc w:val="center"/>
              <w:rPr>
                <w:vanish/>
                <w:sz w:val="21"/>
                <w:szCs w:val="21"/>
              </w:rPr>
            </w:pPr>
            <w:r w:rsidRPr="00BF1584">
              <w:rPr>
                <w:vanish/>
                <w:sz w:val="21"/>
                <w:szCs w:val="21"/>
              </w:rPr>
              <w:t>ПРИДНІСТРОВСЬКОЇ МОЛДАВСЬКОЇ</w:t>
            </w:r>
          </w:p>
          <w:p w:rsidR="00ED3E43" w:rsidRPr="00BF1584" w:rsidRDefault="00ED3E43" w:rsidP="00BF1584">
            <w:pPr>
              <w:tabs>
                <w:tab w:val="left" w:pos="102"/>
              </w:tabs>
              <w:ind w:left="-288" w:right="-599"/>
              <w:jc w:val="center"/>
              <w:rPr>
                <w:vanish/>
                <w:sz w:val="20"/>
                <w:szCs w:val="20"/>
              </w:rPr>
            </w:pPr>
            <w:r w:rsidRPr="00BF1584">
              <w:rPr>
                <w:vanish/>
                <w:sz w:val="21"/>
                <w:szCs w:val="21"/>
              </w:rPr>
              <w:t xml:space="preserve"> РЕСПУБЛІКИ</w:t>
            </w:r>
          </w:p>
        </w:tc>
      </w:tr>
      <w:tr w:rsidR="00ED3E43" w:rsidRPr="00BF1584" w:rsidTr="00BF1584">
        <w:trPr>
          <w:trHeight w:val="851"/>
          <w:hidden/>
        </w:trPr>
        <w:tc>
          <w:tcPr>
            <w:tcW w:w="9720" w:type="dxa"/>
            <w:gridSpan w:val="3"/>
            <w:tcBorders>
              <w:top w:val="single" w:sz="4" w:space="0" w:color="FFFFFF"/>
              <w:left w:val="single" w:sz="4" w:space="0" w:color="FFFFFF"/>
              <w:bottom w:val="single" w:sz="4" w:space="0" w:color="FFFFFF"/>
              <w:right w:val="single" w:sz="4" w:space="0" w:color="FFFFFF"/>
            </w:tcBorders>
          </w:tcPr>
          <w:p w:rsidR="00ED3E43" w:rsidRPr="00BF1584" w:rsidRDefault="00ED3E43" w:rsidP="00BF1584">
            <w:pPr>
              <w:jc w:val="center"/>
              <w:rPr>
                <w:vanish/>
                <w:sz w:val="21"/>
                <w:szCs w:val="21"/>
              </w:rPr>
            </w:pPr>
          </w:p>
          <w:p w:rsidR="00ED3E43" w:rsidRPr="00BF1584" w:rsidRDefault="00ED3E43" w:rsidP="00BF1584">
            <w:pPr>
              <w:jc w:val="center"/>
              <w:rPr>
                <w:vanish/>
                <w:sz w:val="21"/>
                <w:szCs w:val="21"/>
              </w:rPr>
            </w:pPr>
            <w:r w:rsidRPr="00BF1584">
              <w:rPr>
                <w:vanish/>
                <w:sz w:val="21"/>
                <w:szCs w:val="21"/>
              </w:rPr>
              <w:t>ПРАВИТЕЛЬСТВО</w:t>
            </w:r>
          </w:p>
          <w:p w:rsidR="00ED3E43" w:rsidRPr="00BF1584" w:rsidRDefault="00ED3E43" w:rsidP="00BF1584">
            <w:pPr>
              <w:jc w:val="center"/>
              <w:rPr>
                <w:vanish/>
                <w:sz w:val="21"/>
                <w:szCs w:val="21"/>
              </w:rPr>
            </w:pPr>
            <w:r w:rsidRPr="00BF1584">
              <w:rPr>
                <w:vanish/>
                <w:sz w:val="21"/>
                <w:szCs w:val="21"/>
              </w:rPr>
              <w:t>ПРИДНЕСТРОВСКОЙ МОЛДАВСКОЙ</w:t>
            </w:r>
          </w:p>
          <w:p w:rsidR="00ED3E43" w:rsidRPr="00BF1584" w:rsidRDefault="00ED3E43" w:rsidP="00BF1584">
            <w:pPr>
              <w:jc w:val="center"/>
              <w:rPr>
                <w:vanish/>
              </w:rPr>
            </w:pPr>
            <w:r w:rsidRPr="00BF1584">
              <w:rPr>
                <w:vanish/>
                <w:sz w:val="21"/>
                <w:szCs w:val="21"/>
              </w:rPr>
              <w:t>РЕСПУБЛИКИ</w:t>
            </w:r>
          </w:p>
        </w:tc>
      </w:tr>
      <w:tr w:rsidR="00EE22EF" w:rsidRPr="00BF1584" w:rsidTr="00BF1584">
        <w:trPr>
          <w:trHeight w:val="743"/>
          <w:hidden/>
        </w:trPr>
        <w:tc>
          <w:tcPr>
            <w:tcW w:w="9720" w:type="dxa"/>
            <w:gridSpan w:val="3"/>
            <w:tcBorders>
              <w:top w:val="single" w:sz="4" w:space="0" w:color="FFFFFF"/>
              <w:left w:val="single" w:sz="4" w:space="0" w:color="FFFFFF"/>
              <w:bottom w:val="single" w:sz="4" w:space="0" w:color="FFFFFF"/>
              <w:right w:val="single" w:sz="4" w:space="0" w:color="FFFFFF"/>
            </w:tcBorders>
            <w:vAlign w:val="center"/>
          </w:tcPr>
          <w:p w:rsidR="00EE22EF" w:rsidRPr="00BF1584" w:rsidRDefault="00EE22EF" w:rsidP="00BF1584">
            <w:pPr>
              <w:jc w:val="center"/>
              <w:rPr>
                <w:vanish/>
                <w:sz w:val="21"/>
                <w:szCs w:val="21"/>
              </w:rPr>
            </w:pPr>
            <w:r w:rsidRPr="00BF1584">
              <w:rPr>
                <w:b/>
                <w:vanish/>
                <w:sz w:val="32"/>
                <w:szCs w:val="32"/>
              </w:rPr>
              <w:t>ПОСТАНОВЛЕНИЕ</w:t>
            </w:r>
          </w:p>
        </w:tc>
      </w:tr>
      <w:tr w:rsidR="00EE22EF" w:rsidRPr="00BF1584" w:rsidTr="00BF1584">
        <w:trPr>
          <w:trHeight w:val="362"/>
          <w:hidden/>
        </w:trPr>
        <w:tc>
          <w:tcPr>
            <w:tcW w:w="9720" w:type="dxa"/>
            <w:gridSpan w:val="3"/>
            <w:tcBorders>
              <w:top w:val="single" w:sz="4" w:space="0" w:color="FFFFFF"/>
              <w:left w:val="single" w:sz="4" w:space="0" w:color="FFFFFF"/>
              <w:bottom w:val="single" w:sz="4" w:space="0" w:color="FFFFFF"/>
              <w:right w:val="single" w:sz="4" w:space="0" w:color="FFFFFF"/>
            </w:tcBorders>
            <w:vAlign w:val="center"/>
          </w:tcPr>
          <w:p w:rsidR="00EE22EF" w:rsidRPr="008F295F" w:rsidRDefault="008F295F" w:rsidP="008F295F">
            <w:pPr>
              <w:rPr>
                <w:b/>
                <w:vanish/>
                <w:sz w:val="28"/>
                <w:szCs w:val="28"/>
              </w:rPr>
            </w:pPr>
            <w:r w:rsidRPr="008F295F">
              <w:rPr>
                <w:vanish/>
                <w:sz w:val="28"/>
                <w:szCs w:val="28"/>
              </w:rPr>
              <w:t>__</w:t>
            </w:r>
            <w:r>
              <w:rPr>
                <w:vanish/>
                <w:sz w:val="28"/>
                <w:szCs w:val="28"/>
              </w:rPr>
              <w:t>26 сентября 2018 года</w:t>
            </w:r>
            <w:r w:rsidRPr="008F295F">
              <w:rPr>
                <w:vanish/>
                <w:sz w:val="28"/>
                <w:szCs w:val="28"/>
              </w:rPr>
              <w:t xml:space="preserve">_                                                                           </w:t>
            </w:r>
            <w:r w:rsidR="00EE22EF" w:rsidRPr="008F295F">
              <w:rPr>
                <w:vanish/>
                <w:sz w:val="28"/>
                <w:szCs w:val="28"/>
              </w:rPr>
              <w:t xml:space="preserve">№ </w:t>
            </w:r>
            <w:r w:rsidRPr="008F295F">
              <w:rPr>
                <w:vanish/>
                <w:sz w:val="28"/>
                <w:szCs w:val="28"/>
              </w:rPr>
              <w:t>__</w:t>
            </w:r>
            <w:r>
              <w:rPr>
                <w:vanish/>
                <w:sz w:val="28"/>
                <w:szCs w:val="28"/>
              </w:rPr>
              <w:t>334</w:t>
            </w:r>
            <w:r w:rsidRPr="008F295F">
              <w:rPr>
                <w:vanish/>
                <w:sz w:val="28"/>
                <w:szCs w:val="28"/>
              </w:rPr>
              <w:t>_</w:t>
            </w:r>
          </w:p>
        </w:tc>
      </w:tr>
      <w:tr w:rsidR="00EE22EF" w:rsidRPr="00BF1584" w:rsidTr="00BF1584">
        <w:trPr>
          <w:trHeight w:val="370"/>
          <w:hidden/>
        </w:trPr>
        <w:tc>
          <w:tcPr>
            <w:tcW w:w="9720" w:type="dxa"/>
            <w:gridSpan w:val="3"/>
            <w:tcBorders>
              <w:top w:val="single" w:sz="4" w:space="0" w:color="FFFFFF"/>
              <w:left w:val="single" w:sz="4" w:space="0" w:color="FFFFFF"/>
              <w:bottom w:val="single" w:sz="4" w:space="0" w:color="FFFFFF"/>
              <w:right w:val="single" w:sz="4" w:space="0" w:color="FFFFFF"/>
            </w:tcBorders>
          </w:tcPr>
          <w:p w:rsidR="00EE22EF" w:rsidRPr="00BF1584" w:rsidRDefault="00EE22EF" w:rsidP="00BF1584">
            <w:pPr>
              <w:jc w:val="center"/>
              <w:rPr>
                <w:vanish/>
              </w:rPr>
            </w:pPr>
            <w:r w:rsidRPr="00BF1584">
              <w:rPr>
                <w:vanish/>
              </w:rPr>
              <w:t>г. Тирасполь</w:t>
            </w:r>
          </w:p>
        </w:tc>
      </w:tr>
    </w:tbl>
    <w:p w:rsidR="00ED3E43" w:rsidRPr="008F295F" w:rsidRDefault="00ED3E43" w:rsidP="008F295F">
      <w:pPr>
        <w:ind w:firstLine="709"/>
        <w:rPr>
          <w:sz w:val="28"/>
          <w:szCs w:val="28"/>
        </w:rPr>
      </w:pPr>
    </w:p>
    <w:p w:rsidR="00DB6B02" w:rsidRDefault="00DB6B02" w:rsidP="008F295F">
      <w:pPr>
        <w:pStyle w:val="a5"/>
        <w:spacing w:before="0" w:beforeAutospacing="0" w:after="0" w:afterAutospacing="0"/>
        <w:jc w:val="center"/>
        <w:rPr>
          <w:sz w:val="28"/>
          <w:szCs w:val="28"/>
        </w:rPr>
      </w:pPr>
      <w:r w:rsidRPr="008F295F">
        <w:rPr>
          <w:sz w:val="28"/>
          <w:szCs w:val="28"/>
        </w:rPr>
        <w:t xml:space="preserve">Об утверждении на 2019 год </w:t>
      </w:r>
    </w:p>
    <w:p w:rsidR="00DB6B02" w:rsidRPr="008F295F" w:rsidRDefault="00DB6B02" w:rsidP="008F295F">
      <w:pPr>
        <w:pStyle w:val="a5"/>
        <w:spacing w:before="0" w:beforeAutospacing="0" w:after="0" w:afterAutospacing="0"/>
        <w:jc w:val="center"/>
        <w:rPr>
          <w:sz w:val="28"/>
          <w:szCs w:val="28"/>
        </w:rPr>
      </w:pPr>
      <w:r w:rsidRPr="008F295F">
        <w:rPr>
          <w:sz w:val="28"/>
          <w:szCs w:val="28"/>
        </w:rPr>
        <w:t xml:space="preserve">Таможенного тарифа на товары, </w:t>
      </w:r>
    </w:p>
    <w:p w:rsidR="00DB6B02" w:rsidRDefault="00DB6B02" w:rsidP="008F295F">
      <w:pPr>
        <w:pStyle w:val="a5"/>
        <w:spacing w:before="0" w:beforeAutospacing="0" w:after="0" w:afterAutospacing="0"/>
        <w:jc w:val="center"/>
        <w:rPr>
          <w:sz w:val="28"/>
          <w:szCs w:val="28"/>
        </w:rPr>
      </w:pPr>
      <w:r w:rsidRPr="008F295F">
        <w:rPr>
          <w:sz w:val="28"/>
          <w:szCs w:val="28"/>
        </w:rPr>
        <w:t xml:space="preserve">импортируемые на территорию </w:t>
      </w:r>
    </w:p>
    <w:p w:rsidR="00DB6B02" w:rsidRPr="008F295F" w:rsidRDefault="00DB6B02" w:rsidP="008F295F">
      <w:pPr>
        <w:pStyle w:val="a5"/>
        <w:spacing w:before="0" w:beforeAutospacing="0" w:after="0" w:afterAutospacing="0"/>
        <w:jc w:val="center"/>
        <w:rPr>
          <w:sz w:val="28"/>
          <w:szCs w:val="28"/>
        </w:rPr>
      </w:pPr>
      <w:r w:rsidRPr="008F295F">
        <w:rPr>
          <w:sz w:val="28"/>
          <w:szCs w:val="28"/>
        </w:rPr>
        <w:t>Приднестровской Молдавской Республики</w:t>
      </w:r>
    </w:p>
    <w:p w:rsidR="00DB6B02" w:rsidRPr="008F295F" w:rsidRDefault="00DB6B02" w:rsidP="008F295F">
      <w:pPr>
        <w:pStyle w:val="a5"/>
        <w:spacing w:before="0" w:beforeAutospacing="0" w:after="0" w:afterAutospacing="0"/>
        <w:ind w:firstLine="709"/>
        <w:jc w:val="center"/>
        <w:rPr>
          <w:sz w:val="28"/>
          <w:szCs w:val="28"/>
        </w:rPr>
      </w:pPr>
    </w:p>
    <w:p w:rsidR="00E2661B" w:rsidRDefault="00DB6B02" w:rsidP="008F295F">
      <w:pPr>
        <w:shd w:val="clear" w:color="auto" w:fill="FFFFFF"/>
        <w:ind w:firstLine="709"/>
        <w:jc w:val="both"/>
        <w:rPr>
          <w:sz w:val="28"/>
          <w:szCs w:val="28"/>
        </w:rPr>
      </w:pPr>
      <w:r w:rsidRPr="008F295F">
        <w:rPr>
          <w:sz w:val="28"/>
          <w:szCs w:val="28"/>
        </w:rPr>
        <w:t xml:space="preserve">В соответствии со </w:t>
      </w:r>
      <w:hyperlink r:id="rId7" w:anchor="p735" w:tooltip="(ВСТУПИЛ В СИЛУ 17.01.1996) Конституция Приднестровской Молдавской Республики" w:history="1">
        <w:r w:rsidRPr="008F295F">
          <w:rPr>
            <w:rStyle w:val="a6"/>
            <w:color w:val="auto"/>
            <w:sz w:val="28"/>
            <w:szCs w:val="28"/>
            <w:u w:val="none"/>
            <w:bdr w:val="none" w:sz="0" w:space="0" w:color="auto" w:frame="1"/>
          </w:rPr>
          <w:t>статьей 76-6 Конституции Приднестровской Молдавской Республики</w:t>
        </w:r>
      </w:hyperlink>
      <w:r w:rsidRPr="008F295F">
        <w:rPr>
          <w:sz w:val="28"/>
          <w:szCs w:val="28"/>
        </w:rPr>
        <w:t xml:space="preserve">, </w:t>
      </w:r>
      <w:hyperlink r:id="rId8" w:anchor="p72" w:tooltip="(ВСТУПИЛ В СИЛУ 30.12.2011) О Правительстве Приднестровской Молдавской Республики" w:history="1">
        <w:r w:rsidRPr="008F295F">
          <w:rPr>
            <w:rStyle w:val="a6"/>
            <w:color w:val="auto"/>
            <w:sz w:val="28"/>
            <w:szCs w:val="28"/>
            <w:u w:val="none"/>
            <w:bdr w:val="none" w:sz="0" w:space="0" w:color="auto" w:frame="1"/>
          </w:rPr>
          <w:t>статьями 14</w:t>
        </w:r>
      </w:hyperlink>
      <w:r w:rsidRPr="008F295F">
        <w:rPr>
          <w:sz w:val="28"/>
          <w:szCs w:val="28"/>
        </w:rPr>
        <w:t xml:space="preserve"> и </w:t>
      </w:r>
      <w:hyperlink r:id="rId9" w:anchor="p156" w:tooltip="(ВСТУПИЛ В СИЛУ 30.12.2011) О Правительстве Приднестровской Молдавской Республики" w:history="1">
        <w:r w:rsidRPr="008F295F">
          <w:rPr>
            <w:rStyle w:val="a6"/>
            <w:color w:val="auto"/>
            <w:sz w:val="28"/>
            <w:szCs w:val="28"/>
            <w:u w:val="none"/>
            <w:bdr w:val="none" w:sz="0" w:space="0" w:color="auto" w:frame="1"/>
          </w:rPr>
          <w:t>25 Конституционного закона Приднестровской Молдавской Республики от 30 ноября 2011 года № 224-КЗ-V «О Правительстве Приднестровской Молдавской Республики</w:t>
        </w:r>
      </w:hyperlink>
      <w:r w:rsidRPr="008F295F">
        <w:rPr>
          <w:sz w:val="28"/>
          <w:szCs w:val="28"/>
          <w:bdr w:val="none" w:sz="0" w:space="0" w:color="auto" w:frame="1"/>
        </w:rPr>
        <w:t>»</w:t>
      </w:r>
      <w:r w:rsidRPr="008F295F">
        <w:rPr>
          <w:sz w:val="28"/>
          <w:szCs w:val="28"/>
        </w:rPr>
        <w:t xml:space="preserve"> (САЗ 11-48) </w:t>
      </w:r>
      <w:r w:rsidR="00E2661B">
        <w:rPr>
          <w:sz w:val="28"/>
          <w:szCs w:val="28"/>
        </w:rPr>
        <w:br/>
        <w:t xml:space="preserve">в действующей редакции, </w:t>
      </w:r>
      <w:r w:rsidRPr="008F295F">
        <w:rPr>
          <w:rFonts w:eastAsia="Calibri"/>
          <w:sz w:val="28"/>
          <w:szCs w:val="28"/>
        </w:rPr>
        <w:t xml:space="preserve">Законом Приднестровской Молдавской Республики от 26 апреля 2006 года № 286-З «О таможенном тарифе» (САЗ 00-2) </w:t>
      </w:r>
      <w:r w:rsidR="00E2661B">
        <w:rPr>
          <w:rFonts w:eastAsia="Calibri"/>
          <w:sz w:val="28"/>
          <w:szCs w:val="28"/>
        </w:rPr>
        <w:br/>
      </w:r>
      <w:r w:rsidRPr="008F295F">
        <w:rPr>
          <w:rFonts w:eastAsia="Calibri"/>
          <w:sz w:val="28"/>
          <w:szCs w:val="28"/>
        </w:rPr>
        <w:t>в действующей редакции</w:t>
      </w:r>
      <w:r w:rsidRPr="008F295F">
        <w:rPr>
          <w:sz w:val="28"/>
          <w:szCs w:val="28"/>
        </w:rPr>
        <w:t>, в целях поддержания рационального соотношения ввоза и вывоза товаров, создания условий для изменений в структуре производства и потребления товаров, обеспечения условий для эффективной интеграции Приднестровской Молдавской Республики в мировую экономику</w:t>
      </w:r>
      <w:r w:rsidR="00E2661B">
        <w:rPr>
          <w:sz w:val="28"/>
          <w:szCs w:val="28"/>
        </w:rPr>
        <w:t>,</w:t>
      </w:r>
      <w:r w:rsidRPr="008F295F">
        <w:rPr>
          <w:sz w:val="28"/>
          <w:szCs w:val="28"/>
        </w:rPr>
        <w:t xml:space="preserve"> Правительство Приднестровской Молдавской Республики </w:t>
      </w:r>
    </w:p>
    <w:p w:rsidR="00DB6B02" w:rsidRPr="008F295F" w:rsidRDefault="00DB6B02" w:rsidP="008F295F">
      <w:pPr>
        <w:shd w:val="clear" w:color="auto" w:fill="FFFFFF"/>
        <w:jc w:val="both"/>
        <w:rPr>
          <w:sz w:val="28"/>
          <w:szCs w:val="28"/>
        </w:rPr>
      </w:pPr>
      <w:r w:rsidRPr="008F295F">
        <w:rPr>
          <w:sz w:val="28"/>
          <w:szCs w:val="28"/>
        </w:rPr>
        <w:t>п</w:t>
      </w:r>
      <w:r w:rsidR="00E2661B">
        <w:rPr>
          <w:sz w:val="28"/>
          <w:szCs w:val="28"/>
        </w:rPr>
        <w:t xml:space="preserve"> </w:t>
      </w:r>
      <w:r w:rsidRPr="008F295F">
        <w:rPr>
          <w:sz w:val="28"/>
          <w:szCs w:val="28"/>
        </w:rPr>
        <w:t>о</w:t>
      </w:r>
      <w:r w:rsidR="00E2661B">
        <w:rPr>
          <w:sz w:val="28"/>
          <w:szCs w:val="28"/>
        </w:rPr>
        <w:t xml:space="preserve"> </w:t>
      </w:r>
      <w:r w:rsidRPr="008F295F">
        <w:rPr>
          <w:sz w:val="28"/>
          <w:szCs w:val="28"/>
        </w:rPr>
        <w:t>с</w:t>
      </w:r>
      <w:r w:rsidR="00E2661B">
        <w:rPr>
          <w:sz w:val="28"/>
          <w:szCs w:val="28"/>
        </w:rPr>
        <w:t xml:space="preserve"> </w:t>
      </w:r>
      <w:r w:rsidRPr="008F295F">
        <w:rPr>
          <w:sz w:val="28"/>
          <w:szCs w:val="28"/>
        </w:rPr>
        <w:t>т</w:t>
      </w:r>
      <w:r w:rsidR="00E2661B">
        <w:rPr>
          <w:sz w:val="28"/>
          <w:szCs w:val="28"/>
        </w:rPr>
        <w:t xml:space="preserve"> </w:t>
      </w:r>
      <w:r w:rsidRPr="008F295F">
        <w:rPr>
          <w:sz w:val="28"/>
          <w:szCs w:val="28"/>
        </w:rPr>
        <w:t>а</w:t>
      </w:r>
      <w:r w:rsidR="00E2661B">
        <w:rPr>
          <w:sz w:val="28"/>
          <w:szCs w:val="28"/>
        </w:rPr>
        <w:t xml:space="preserve"> </w:t>
      </w:r>
      <w:r w:rsidRPr="008F295F">
        <w:rPr>
          <w:sz w:val="28"/>
          <w:szCs w:val="28"/>
        </w:rPr>
        <w:t>н</w:t>
      </w:r>
      <w:r w:rsidR="00E2661B">
        <w:rPr>
          <w:sz w:val="28"/>
          <w:szCs w:val="28"/>
        </w:rPr>
        <w:t xml:space="preserve"> </w:t>
      </w:r>
      <w:r w:rsidRPr="008F295F">
        <w:rPr>
          <w:sz w:val="28"/>
          <w:szCs w:val="28"/>
        </w:rPr>
        <w:t>о</w:t>
      </w:r>
      <w:r w:rsidR="00E2661B">
        <w:rPr>
          <w:sz w:val="28"/>
          <w:szCs w:val="28"/>
        </w:rPr>
        <w:t xml:space="preserve"> </w:t>
      </w:r>
      <w:r w:rsidRPr="008F295F">
        <w:rPr>
          <w:sz w:val="28"/>
          <w:szCs w:val="28"/>
        </w:rPr>
        <w:t>в</w:t>
      </w:r>
      <w:r w:rsidR="00E2661B">
        <w:rPr>
          <w:sz w:val="28"/>
          <w:szCs w:val="28"/>
        </w:rPr>
        <w:t xml:space="preserve"> </w:t>
      </w:r>
      <w:r w:rsidRPr="008F295F">
        <w:rPr>
          <w:sz w:val="28"/>
          <w:szCs w:val="28"/>
        </w:rPr>
        <w:t>л</w:t>
      </w:r>
      <w:r w:rsidR="00E2661B">
        <w:rPr>
          <w:sz w:val="28"/>
          <w:szCs w:val="28"/>
        </w:rPr>
        <w:t xml:space="preserve"> </w:t>
      </w:r>
      <w:r w:rsidRPr="008F295F">
        <w:rPr>
          <w:sz w:val="28"/>
          <w:szCs w:val="28"/>
        </w:rPr>
        <w:t>я</w:t>
      </w:r>
      <w:r w:rsidR="00E2661B">
        <w:rPr>
          <w:sz w:val="28"/>
          <w:szCs w:val="28"/>
        </w:rPr>
        <w:t xml:space="preserve"> </w:t>
      </w:r>
      <w:r w:rsidRPr="008F295F">
        <w:rPr>
          <w:sz w:val="28"/>
          <w:szCs w:val="28"/>
        </w:rPr>
        <w:t>е</w:t>
      </w:r>
      <w:r w:rsidR="00E2661B">
        <w:rPr>
          <w:sz w:val="28"/>
          <w:szCs w:val="28"/>
        </w:rPr>
        <w:t xml:space="preserve"> </w:t>
      </w:r>
      <w:r w:rsidRPr="008F295F">
        <w:rPr>
          <w:sz w:val="28"/>
          <w:szCs w:val="28"/>
        </w:rPr>
        <w:t>т:</w:t>
      </w:r>
    </w:p>
    <w:p w:rsidR="00DB6B02" w:rsidRPr="008F295F" w:rsidRDefault="00DB6B02" w:rsidP="008F295F">
      <w:pPr>
        <w:pStyle w:val="a5"/>
        <w:spacing w:before="0" w:beforeAutospacing="0" w:after="0" w:afterAutospacing="0"/>
        <w:ind w:firstLine="709"/>
        <w:jc w:val="center"/>
        <w:rPr>
          <w:sz w:val="28"/>
          <w:szCs w:val="28"/>
        </w:rPr>
      </w:pPr>
    </w:p>
    <w:p w:rsidR="00DB6B02" w:rsidRPr="008F295F" w:rsidRDefault="00DB6B02" w:rsidP="008F295F">
      <w:pPr>
        <w:pStyle w:val="a5"/>
        <w:spacing w:before="0" w:beforeAutospacing="0" w:after="0" w:afterAutospacing="0"/>
        <w:ind w:firstLine="709"/>
        <w:jc w:val="both"/>
        <w:rPr>
          <w:sz w:val="28"/>
          <w:szCs w:val="28"/>
        </w:rPr>
      </w:pPr>
      <w:r w:rsidRPr="008F295F">
        <w:rPr>
          <w:sz w:val="28"/>
          <w:szCs w:val="28"/>
        </w:rPr>
        <w:t xml:space="preserve">1. Утвердить на 2019 год Таможенный тариф на товары, импортируемые на территорию Приднестровской Молдавской Республики (далее – Таможенный </w:t>
      </w:r>
      <w:r w:rsidR="00E2661B" w:rsidRPr="008F295F">
        <w:rPr>
          <w:sz w:val="28"/>
          <w:szCs w:val="28"/>
        </w:rPr>
        <w:t>тариф), согласно Приложению № 1</w:t>
      </w:r>
      <w:r w:rsidR="00E2661B">
        <w:rPr>
          <w:sz w:val="28"/>
          <w:szCs w:val="28"/>
        </w:rPr>
        <w:t xml:space="preserve"> </w:t>
      </w:r>
      <w:r w:rsidRPr="008F295F">
        <w:rPr>
          <w:sz w:val="28"/>
          <w:szCs w:val="28"/>
        </w:rPr>
        <w:t>к настоящему Постановлению.</w:t>
      </w:r>
    </w:p>
    <w:p w:rsidR="00DB6B02" w:rsidRPr="008F295F" w:rsidRDefault="00DB6B02" w:rsidP="008F295F">
      <w:pPr>
        <w:pStyle w:val="a5"/>
        <w:spacing w:before="0" w:beforeAutospacing="0" w:after="0" w:afterAutospacing="0"/>
        <w:ind w:firstLine="709"/>
        <w:jc w:val="both"/>
        <w:rPr>
          <w:sz w:val="28"/>
          <w:szCs w:val="28"/>
        </w:rPr>
      </w:pPr>
      <w:r w:rsidRPr="008F295F">
        <w:rPr>
          <w:sz w:val="28"/>
          <w:szCs w:val="28"/>
        </w:rPr>
        <w:t xml:space="preserve">Определить, что Таможенный тариф является сводом ставок таможенных пошлин (таможенного тарифа), применяемых к товарам, перемещаемым через таможенную границу Приднестровской Молдавской Республики </w:t>
      </w:r>
      <w:r w:rsidR="00E2661B">
        <w:rPr>
          <w:sz w:val="28"/>
          <w:szCs w:val="28"/>
        </w:rPr>
        <w:br/>
      </w:r>
      <w:r w:rsidRPr="008F295F">
        <w:rPr>
          <w:sz w:val="28"/>
          <w:szCs w:val="28"/>
        </w:rPr>
        <w:t>и систематизированным в соответствии с Товарной номенклатурой внешнеэкономической деятельности (далее ТН ВЭД).</w:t>
      </w:r>
    </w:p>
    <w:p w:rsidR="00DB6B02" w:rsidRPr="008F295F" w:rsidRDefault="00DB6B02" w:rsidP="008F295F">
      <w:pPr>
        <w:pStyle w:val="a5"/>
        <w:spacing w:before="0" w:beforeAutospacing="0" w:after="0" w:afterAutospacing="0"/>
        <w:ind w:firstLine="709"/>
        <w:jc w:val="both"/>
        <w:rPr>
          <w:sz w:val="28"/>
          <w:szCs w:val="28"/>
        </w:rPr>
      </w:pPr>
      <w:r w:rsidRPr="008F295F">
        <w:rPr>
          <w:sz w:val="28"/>
          <w:szCs w:val="28"/>
        </w:rPr>
        <w:t>С целью определения ставки ввозной таможенной пошлины необходимо руководствоваться кодом товара, указанным в столбце «Код ТН ВЭД».</w:t>
      </w:r>
    </w:p>
    <w:p w:rsidR="00DB6B02" w:rsidRPr="008F295F" w:rsidRDefault="00DB6B02" w:rsidP="008F295F">
      <w:pPr>
        <w:pStyle w:val="a5"/>
        <w:spacing w:before="0" w:beforeAutospacing="0" w:after="0" w:afterAutospacing="0"/>
        <w:ind w:firstLine="709"/>
        <w:jc w:val="both"/>
        <w:rPr>
          <w:sz w:val="28"/>
          <w:szCs w:val="28"/>
        </w:rPr>
      </w:pPr>
      <w:r w:rsidRPr="008F295F">
        <w:rPr>
          <w:sz w:val="28"/>
          <w:szCs w:val="28"/>
        </w:rPr>
        <w:t xml:space="preserve">С целью определения ставки ввозной таможенной пошлины для кода товара, указанного в столбце «Код ТН ВЭД» в виде цифр «ХХХХ XX XXX» </w:t>
      </w:r>
      <w:r w:rsidR="00E2661B">
        <w:rPr>
          <w:sz w:val="28"/>
          <w:szCs w:val="28"/>
        </w:rPr>
        <w:br/>
      </w:r>
      <w:r w:rsidRPr="008F295F">
        <w:rPr>
          <w:sz w:val="28"/>
          <w:szCs w:val="28"/>
        </w:rPr>
        <w:t xml:space="preserve">с символом «*», необходимо руководствоваться признаком товара, указанным </w:t>
      </w:r>
      <w:r w:rsidRPr="008F295F">
        <w:rPr>
          <w:sz w:val="28"/>
          <w:szCs w:val="28"/>
        </w:rPr>
        <w:br/>
        <w:t>в строке под кодом товара в виде «*ХХХ». Ставка ввозной таможенной пошлины определяется в зависимости от признака товара.</w:t>
      </w:r>
    </w:p>
    <w:p w:rsidR="00DB6B02" w:rsidRPr="008F295F" w:rsidRDefault="00DB6B02" w:rsidP="008F295F">
      <w:pPr>
        <w:pStyle w:val="a5"/>
        <w:spacing w:before="0" w:beforeAutospacing="0" w:after="0" w:afterAutospacing="0"/>
        <w:ind w:firstLine="709"/>
        <w:jc w:val="both"/>
        <w:rPr>
          <w:sz w:val="28"/>
          <w:szCs w:val="28"/>
        </w:rPr>
      </w:pPr>
      <w:r w:rsidRPr="008F295F">
        <w:rPr>
          <w:sz w:val="28"/>
          <w:szCs w:val="28"/>
        </w:rPr>
        <w:lastRenderedPageBreak/>
        <w:t xml:space="preserve">Ставка ввозной таможенной пошлины, приведенная в столбце «Ставка ввозной таможенной пошлины (в процентах от таможенной стоимости либо </w:t>
      </w:r>
      <w:r w:rsidR="00E2661B">
        <w:rPr>
          <w:sz w:val="28"/>
          <w:szCs w:val="28"/>
        </w:rPr>
        <w:br/>
      </w:r>
      <w:r w:rsidRPr="008F295F">
        <w:rPr>
          <w:sz w:val="28"/>
          <w:szCs w:val="28"/>
        </w:rPr>
        <w:t>в евро, либо в долларах США)» и записанная в виде только цифрового значения, является адвалорной ставкой.</w:t>
      </w:r>
    </w:p>
    <w:p w:rsidR="00DB6B02" w:rsidRPr="008F295F" w:rsidRDefault="00DB6B02" w:rsidP="008F295F">
      <w:pPr>
        <w:pStyle w:val="a5"/>
        <w:spacing w:before="0" w:beforeAutospacing="0" w:after="0" w:afterAutospacing="0"/>
        <w:ind w:firstLine="709"/>
        <w:jc w:val="both"/>
        <w:rPr>
          <w:sz w:val="28"/>
          <w:szCs w:val="28"/>
        </w:rPr>
      </w:pPr>
      <w:r w:rsidRPr="008F295F">
        <w:rPr>
          <w:sz w:val="28"/>
          <w:szCs w:val="28"/>
        </w:rPr>
        <w:t xml:space="preserve">Ставка ввозной таможенной пошлины, приведенная в столбце «Ставка ввозной таможенной пошлины (в процентах от таможенной стоимости либо </w:t>
      </w:r>
      <w:r w:rsidR="00E2661B">
        <w:rPr>
          <w:sz w:val="28"/>
          <w:szCs w:val="28"/>
        </w:rPr>
        <w:br/>
      </w:r>
      <w:r w:rsidRPr="008F295F">
        <w:rPr>
          <w:sz w:val="28"/>
          <w:szCs w:val="28"/>
        </w:rPr>
        <w:t>в евро, либо в долларах США)» и указанная в долларах США за единицу измерения (килограммы, литры и так далее), является специфической.</w:t>
      </w:r>
    </w:p>
    <w:p w:rsidR="00DB6B02" w:rsidRPr="008F295F" w:rsidRDefault="00DB6B02" w:rsidP="008F295F">
      <w:pPr>
        <w:pStyle w:val="a5"/>
        <w:spacing w:before="0" w:beforeAutospacing="0" w:after="0" w:afterAutospacing="0"/>
        <w:ind w:firstLine="709"/>
        <w:jc w:val="both"/>
        <w:rPr>
          <w:sz w:val="28"/>
          <w:szCs w:val="28"/>
        </w:rPr>
      </w:pPr>
      <w:r w:rsidRPr="008F295F">
        <w:rPr>
          <w:sz w:val="28"/>
          <w:szCs w:val="28"/>
        </w:rPr>
        <w:t xml:space="preserve">Ставка ввозной таможенной пошлины, приведенная в столбце «Ставка ввозной таможенной пошлины (в процентах от таможенной стоимости либо </w:t>
      </w:r>
      <w:r w:rsidR="00E2661B">
        <w:rPr>
          <w:sz w:val="28"/>
          <w:szCs w:val="28"/>
        </w:rPr>
        <w:br/>
      </w:r>
      <w:r w:rsidRPr="008F295F">
        <w:rPr>
          <w:sz w:val="28"/>
          <w:szCs w:val="28"/>
        </w:rPr>
        <w:t>в евро, либо в долларах США)» и указанная в виде «X, но не менее У», является комбинированной ставкой, в которой «X» является адвалорной ставкой, а «У» – специфической. При расчете величина ввозной таможенной пошлины выбирается как большая величина из двух рассчитанных значений.</w:t>
      </w:r>
    </w:p>
    <w:p w:rsidR="00DB6B02" w:rsidRPr="008F295F" w:rsidRDefault="00DB6B02" w:rsidP="008F295F">
      <w:pPr>
        <w:pStyle w:val="a5"/>
        <w:spacing w:before="0" w:beforeAutospacing="0" w:after="0" w:afterAutospacing="0"/>
        <w:ind w:firstLine="709"/>
        <w:jc w:val="both"/>
        <w:rPr>
          <w:sz w:val="28"/>
          <w:szCs w:val="28"/>
        </w:rPr>
      </w:pPr>
      <w:r w:rsidRPr="008F295F">
        <w:rPr>
          <w:sz w:val="28"/>
          <w:szCs w:val="28"/>
        </w:rPr>
        <w:t xml:space="preserve">Для товарной группы 87 ТН ВЭД в качестве специфической ставки указана ставка ввозной таможенной пошлины в долларах США за 1 куб. см рабочего объема цилиндров двигателя автомобиля в отношении автомобилей </w:t>
      </w:r>
      <w:r w:rsidR="00E2661B">
        <w:rPr>
          <w:sz w:val="28"/>
          <w:szCs w:val="28"/>
        </w:rPr>
        <w:br/>
      </w:r>
      <w:r w:rsidRPr="008F295F">
        <w:rPr>
          <w:sz w:val="28"/>
          <w:szCs w:val="28"/>
        </w:rPr>
        <w:t>с поршневым двигателем внутреннего сгорания с воспламенением от сжатия (дизелем или полудизелем) или с поршневым двигателем внутреннего сгорания с искровым зажиганием. Для автомобилей с иным типом двигателя товарной группы 87 ТН ВЭД необходимо руководствоваться только адвалорной ставкой.</w:t>
      </w:r>
    </w:p>
    <w:p w:rsidR="00DB6B02" w:rsidRPr="008F295F" w:rsidRDefault="00DB6B02" w:rsidP="008F295F">
      <w:pPr>
        <w:shd w:val="clear" w:color="auto" w:fill="FFFFFF"/>
        <w:ind w:firstLine="709"/>
        <w:jc w:val="both"/>
        <w:rPr>
          <w:sz w:val="28"/>
          <w:szCs w:val="28"/>
        </w:rPr>
      </w:pPr>
      <w:r w:rsidRPr="008F295F">
        <w:rPr>
          <w:bCs/>
          <w:sz w:val="28"/>
          <w:szCs w:val="28"/>
        </w:rPr>
        <w:t>2.</w:t>
      </w:r>
      <w:r w:rsidRPr="008F295F">
        <w:rPr>
          <w:sz w:val="28"/>
          <w:szCs w:val="28"/>
        </w:rPr>
        <w:t xml:space="preserve"> Установить, что:</w:t>
      </w:r>
    </w:p>
    <w:p w:rsidR="00DB6B02" w:rsidRPr="008F295F" w:rsidRDefault="00DB6B02" w:rsidP="008F295F">
      <w:pPr>
        <w:shd w:val="clear" w:color="auto" w:fill="FFFFFF"/>
        <w:ind w:firstLine="709"/>
        <w:jc w:val="both"/>
        <w:rPr>
          <w:sz w:val="28"/>
          <w:szCs w:val="28"/>
        </w:rPr>
      </w:pPr>
      <w:r w:rsidRPr="008F295F">
        <w:rPr>
          <w:bCs/>
          <w:iCs/>
          <w:sz w:val="28"/>
          <w:szCs w:val="28"/>
        </w:rPr>
        <w:t>а)</w:t>
      </w:r>
      <w:r w:rsidRPr="008F295F">
        <w:rPr>
          <w:sz w:val="28"/>
          <w:szCs w:val="28"/>
        </w:rPr>
        <w:t xml:space="preserve"> ввозную таможенную пошлину в соответствии с утвержденным Таможенным тарифом уплачивают все юридические лица, лица, осуществляющие предпринимательскую деятельность без образования юридического лица, физические лица, ввозящие товары на таможенную территорию Приднестровской Молдавской Республики;</w:t>
      </w:r>
    </w:p>
    <w:p w:rsidR="00DB6B02" w:rsidRPr="008F295F" w:rsidRDefault="00DB6B02" w:rsidP="008F295F">
      <w:pPr>
        <w:shd w:val="clear" w:color="auto" w:fill="FFFFFF"/>
        <w:ind w:firstLine="709"/>
        <w:jc w:val="both"/>
        <w:rPr>
          <w:sz w:val="28"/>
          <w:szCs w:val="28"/>
        </w:rPr>
      </w:pPr>
      <w:r w:rsidRPr="008F295F">
        <w:rPr>
          <w:bCs/>
          <w:iCs/>
          <w:sz w:val="28"/>
          <w:szCs w:val="28"/>
        </w:rPr>
        <w:t>б)</w:t>
      </w:r>
      <w:r w:rsidRPr="008F295F">
        <w:rPr>
          <w:sz w:val="28"/>
          <w:szCs w:val="28"/>
        </w:rPr>
        <w:t xml:space="preserve"> сумма ввозной таможенной пошлины, начисленная согласно Таможенному тарифу, уплачивается в рублях Приднестровской Молдавской Республики либо по инициативе лица, уплачивающего ввозную таможенную пошлину, в иной котируемой Приднестровским республиканским банком валюте в соответствии с действующим законодательством Приднестровской Молдавской Республики в безналичной или наличной форме с зачислением </w:t>
      </w:r>
      <w:r w:rsidR="00E2661B">
        <w:rPr>
          <w:sz w:val="28"/>
          <w:szCs w:val="28"/>
        </w:rPr>
        <w:br/>
      </w:r>
      <w:r w:rsidRPr="008F295F">
        <w:rPr>
          <w:sz w:val="28"/>
          <w:szCs w:val="28"/>
        </w:rPr>
        <w:t>в полном объеме в республиканский бюджет;</w:t>
      </w:r>
    </w:p>
    <w:p w:rsidR="00DB6B02" w:rsidRPr="008F295F" w:rsidRDefault="00DB6B02" w:rsidP="008F295F">
      <w:pPr>
        <w:shd w:val="clear" w:color="auto" w:fill="FFFFFF"/>
        <w:ind w:firstLine="709"/>
        <w:jc w:val="both"/>
        <w:rPr>
          <w:sz w:val="28"/>
          <w:szCs w:val="28"/>
        </w:rPr>
      </w:pPr>
      <w:r w:rsidRPr="008F295F">
        <w:rPr>
          <w:bCs/>
          <w:iCs/>
          <w:sz w:val="28"/>
          <w:szCs w:val="28"/>
        </w:rPr>
        <w:t>в)</w:t>
      </w:r>
      <w:r w:rsidRPr="008F295F">
        <w:rPr>
          <w:sz w:val="28"/>
          <w:szCs w:val="28"/>
        </w:rPr>
        <w:t xml:space="preserve"> перерасчет ввозной таможенной пошлины в валюту оплаты производится через рубли Приднестровской Молдавской Республики </w:t>
      </w:r>
      <w:r w:rsidR="00E2661B">
        <w:rPr>
          <w:sz w:val="28"/>
          <w:szCs w:val="28"/>
        </w:rPr>
        <w:br/>
      </w:r>
      <w:r w:rsidRPr="008F295F">
        <w:rPr>
          <w:sz w:val="28"/>
          <w:szCs w:val="28"/>
        </w:rPr>
        <w:t>по официальному курсу по отношению к иностранным валютам, формируемому Приднестровским республиканским банком на дату подачи таможенной декларации;</w:t>
      </w:r>
    </w:p>
    <w:p w:rsidR="00DB6B02" w:rsidRPr="008F295F" w:rsidRDefault="00DB6B02" w:rsidP="008F295F">
      <w:pPr>
        <w:ind w:firstLine="709"/>
        <w:jc w:val="both"/>
        <w:rPr>
          <w:sz w:val="28"/>
          <w:szCs w:val="28"/>
        </w:rPr>
      </w:pPr>
      <w:r w:rsidRPr="008F295F">
        <w:rPr>
          <w:sz w:val="28"/>
          <w:szCs w:val="28"/>
        </w:rPr>
        <w:t xml:space="preserve">г) ввозная таможенная пошлина не взимается в отношении товаров, освобождаемых от уплаты ввозной таможенной пошлины согласно действующему законодательству Приднестровской Молдавской Республики, </w:t>
      </w:r>
      <w:r w:rsidR="00E2661B">
        <w:rPr>
          <w:sz w:val="28"/>
          <w:szCs w:val="28"/>
        </w:rPr>
        <w:br/>
      </w:r>
      <w:r w:rsidRPr="008F295F">
        <w:rPr>
          <w:sz w:val="28"/>
          <w:szCs w:val="28"/>
        </w:rPr>
        <w:t xml:space="preserve">и в отношении товаров, ввозимых физическими лицами для личного </w:t>
      </w:r>
      <w:r w:rsidRPr="008F295F">
        <w:rPr>
          <w:sz w:val="28"/>
          <w:szCs w:val="28"/>
        </w:rPr>
        <w:lastRenderedPageBreak/>
        <w:t>пользования, в пределах норм ввоза, установленных соответствующим Постановлением Правительства Приднестровской Молдавской Республики.</w:t>
      </w:r>
    </w:p>
    <w:p w:rsidR="00DB6B02" w:rsidRPr="008F295F" w:rsidRDefault="00DB6B02" w:rsidP="008F295F">
      <w:pPr>
        <w:shd w:val="clear" w:color="auto" w:fill="FFFFFF"/>
        <w:ind w:firstLine="709"/>
        <w:jc w:val="both"/>
        <w:rPr>
          <w:sz w:val="28"/>
          <w:szCs w:val="28"/>
        </w:rPr>
      </w:pPr>
      <w:r w:rsidRPr="008F295F">
        <w:rPr>
          <w:sz w:val="28"/>
          <w:szCs w:val="28"/>
          <w:shd w:val="clear" w:color="auto" w:fill="FFFFFF"/>
        </w:rPr>
        <w:t xml:space="preserve">В случае ввоза физическими лицами товаров для личного потребления сверх норм, установленных соответствующим Постановлением Правительства Приднестровской Молдавской Республики, ввозная таможенная пошлина взимается с части товаров, которая превышает установленные нормы, </w:t>
      </w:r>
      <w:r w:rsidR="00E2661B">
        <w:rPr>
          <w:sz w:val="28"/>
          <w:szCs w:val="28"/>
          <w:shd w:val="clear" w:color="auto" w:fill="FFFFFF"/>
        </w:rPr>
        <w:br/>
      </w:r>
      <w:r w:rsidRPr="008F295F">
        <w:rPr>
          <w:sz w:val="28"/>
          <w:szCs w:val="28"/>
          <w:shd w:val="clear" w:color="auto" w:fill="FFFFFF"/>
        </w:rPr>
        <w:t>а в</w:t>
      </w:r>
      <w:r w:rsidRPr="008F295F">
        <w:rPr>
          <w:sz w:val="28"/>
          <w:szCs w:val="28"/>
        </w:rPr>
        <w:t xml:space="preserve"> случае ввоза физическими лицами для личного пользования неделимых товаров в количествах, превышающих установленные ограничения, ввозная таможенная пошлина взимается от всего объема ввезенного товара.</w:t>
      </w:r>
    </w:p>
    <w:p w:rsidR="00DB6B02" w:rsidRPr="008F295F" w:rsidRDefault="00DB6B02" w:rsidP="008F295F">
      <w:pPr>
        <w:shd w:val="clear" w:color="auto" w:fill="FFFFFF"/>
        <w:ind w:firstLine="709"/>
        <w:jc w:val="both"/>
        <w:rPr>
          <w:sz w:val="28"/>
          <w:szCs w:val="28"/>
        </w:rPr>
      </w:pPr>
      <w:r w:rsidRPr="008F295F">
        <w:rPr>
          <w:sz w:val="28"/>
          <w:szCs w:val="28"/>
        </w:rPr>
        <w:t>В случае ввоза физическими лицами товаров, не относящихся к товарам для личного пользования, ввозная таможенная пошлина взимается от всего объема ввезенного товара;</w:t>
      </w:r>
    </w:p>
    <w:p w:rsidR="00DB6B02" w:rsidRPr="008F295F" w:rsidRDefault="00DB6B02" w:rsidP="008F295F">
      <w:pPr>
        <w:shd w:val="clear" w:color="auto" w:fill="FFFFFF"/>
        <w:ind w:firstLine="709"/>
        <w:jc w:val="both"/>
        <w:rPr>
          <w:sz w:val="28"/>
          <w:szCs w:val="28"/>
        </w:rPr>
      </w:pPr>
      <w:r w:rsidRPr="008F295F">
        <w:rPr>
          <w:bCs/>
          <w:iCs/>
          <w:sz w:val="28"/>
          <w:szCs w:val="28"/>
        </w:rPr>
        <w:t>д)</w:t>
      </w:r>
      <w:r w:rsidRPr="008F295F">
        <w:rPr>
          <w:sz w:val="28"/>
          <w:szCs w:val="28"/>
        </w:rPr>
        <w:t xml:space="preserve"> при расчете специфической ставки от массы товара в качестве основы для расчета понимается масса декларируемых товаров с учетом их упаковки, которая неотделима от товара до его потребления и с которой товар представляется для розничной продажи, или общая масса для наливных </w:t>
      </w:r>
      <w:r w:rsidR="00E2661B">
        <w:rPr>
          <w:sz w:val="28"/>
          <w:szCs w:val="28"/>
        </w:rPr>
        <w:br/>
      </w:r>
      <w:r w:rsidRPr="008F295F">
        <w:rPr>
          <w:sz w:val="28"/>
          <w:szCs w:val="28"/>
        </w:rPr>
        <w:t>и насыпных товаров.</w:t>
      </w:r>
    </w:p>
    <w:p w:rsidR="00DB6B02" w:rsidRPr="008F295F" w:rsidRDefault="00DB6B02" w:rsidP="008F295F">
      <w:pPr>
        <w:pStyle w:val="a5"/>
        <w:spacing w:before="0" w:beforeAutospacing="0" w:after="0" w:afterAutospacing="0"/>
        <w:ind w:firstLine="709"/>
        <w:jc w:val="both"/>
        <w:rPr>
          <w:sz w:val="28"/>
          <w:szCs w:val="28"/>
        </w:rPr>
      </w:pPr>
      <w:r w:rsidRPr="008F295F">
        <w:rPr>
          <w:sz w:val="28"/>
          <w:szCs w:val="28"/>
        </w:rPr>
        <w:t xml:space="preserve">е) ввозная таможенная пошлина не взимается в отношении товаров, странами происхождения которых считаются страны Европейского союза, </w:t>
      </w:r>
      <w:r w:rsidR="00E2661B">
        <w:rPr>
          <w:sz w:val="28"/>
          <w:szCs w:val="28"/>
        </w:rPr>
        <w:br/>
      </w:r>
      <w:r w:rsidRPr="008F295F">
        <w:rPr>
          <w:sz w:val="28"/>
          <w:szCs w:val="28"/>
        </w:rPr>
        <w:t>за исключением товаров, указанных в Приложении № 2 к настоящему Постановлению. При этом тарифные преференции предоставляются при одновременном соблюдении правил прямой поставки и непосредственной закупки товаров из Европейского союза соответственно.</w:t>
      </w:r>
    </w:p>
    <w:p w:rsidR="00DB6B02" w:rsidRPr="008F295F" w:rsidRDefault="00DB6B02" w:rsidP="008F295F">
      <w:pPr>
        <w:pStyle w:val="a5"/>
        <w:spacing w:before="0" w:beforeAutospacing="0" w:after="0" w:afterAutospacing="0"/>
        <w:ind w:firstLine="709"/>
        <w:jc w:val="both"/>
        <w:rPr>
          <w:sz w:val="28"/>
          <w:szCs w:val="28"/>
        </w:rPr>
      </w:pPr>
      <w:r w:rsidRPr="008F295F">
        <w:rPr>
          <w:sz w:val="28"/>
          <w:szCs w:val="28"/>
        </w:rPr>
        <w:t>При этом:</w:t>
      </w:r>
    </w:p>
    <w:p w:rsidR="00DB6B02" w:rsidRPr="008F295F" w:rsidRDefault="00DB6B02" w:rsidP="008F295F">
      <w:pPr>
        <w:pStyle w:val="a5"/>
        <w:spacing w:before="0" w:beforeAutospacing="0" w:after="0" w:afterAutospacing="0"/>
        <w:ind w:firstLine="709"/>
        <w:jc w:val="both"/>
        <w:rPr>
          <w:sz w:val="28"/>
          <w:szCs w:val="28"/>
        </w:rPr>
      </w:pPr>
      <w:r w:rsidRPr="008F295F">
        <w:rPr>
          <w:sz w:val="28"/>
          <w:szCs w:val="28"/>
        </w:rPr>
        <w:t>1) товар рассматривается как непосредственно закупленный, если лицо, осуществляющее ввоз товара, приобрело его у лица, заре</w:t>
      </w:r>
      <w:r w:rsidR="00E2661B" w:rsidRPr="008F295F">
        <w:rPr>
          <w:sz w:val="28"/>
          <w:szCs w:val="28"/>
        </w:rPr>
        <w:t>гистрированного</w:t>
      </w:r>
      <w:r w:rsidR="00E2661B">
        <w:rPr>
          <w:sz w:val="28"/>
          <w:szCs w:val="28"/>
        </w:rPr>
        <w:t xml:space="preserve"> </w:t>
      </w:r>
      <w:r w:rsidR="00E2661B">
        <w:rPr>
          <w:sz w:val="28"/>
          <w:szCs w:val="28"/>
        </w:rPr>
        <w:br/>
      </w:r>
      <w:r w:rsidRPr="008F295F">
        <w:rPr>
          <w:sz w:val="28"/>
          <w:szCs w:val="28"/>
        </w:rPr>
        <w:t>в установленном порядке в качестве субъекта предпринимательской деятельности в стране (группе стран), из которой происходит такой товар и на которую распространяются тарифные преференции;</w:t>
      </w:r>
    </w:p>
    <w:p w:rsidR="00DB6B02" w:rsidRPr="008F295F" w:rsidRDefault="00DB6B02" w:rsidP="008F295F">
      <w:pPr>
        <w:pStyle w:val="a5"/>
        <w:spacing w:before="0" w:beforeAutospacing="0" w:after="0" w:afterAutospacing="0"/>
        <w:ind w:firstLine="709"/>
        <w:jc w:val="both"/>
        <w:rPr>
          <w:sz w:val="28"/>
          <w:szCs w:val="28"/>
        </w:rPr>
      </w:pPr>
      <w:r w:rsidRPr="008F295F">
        <w:rPr>
          <w:sz w:val="28"/>
          <w:szCs w:val="28"/>
        </w:rPr>
        <w:t>2) прямой поставкой считается поставка товаров, транспортируемых</w:t>
      </w:r>
      <w:r w:rsidR="00E2661B">
        <w:rPr>
          <w:sz w:val="28"/>
          <w:szCs w:val="28"/>
        </w:rPr>
        <w:t xml:space="preserve"> </w:t>
      </w:r>
      <w:r w:rsidR="00E2661B">
        <w:rPr>
          <w:sz w:val="28"/>
          <w:szCs w:val="28"/>
        </w:rPr>
        <w:br/>
      </w:r>
      <w:r w:rsidRPr="008F295F">
        <w:rPr>
          <w:sz w:val="28"/>
          <w:szCs w:val="28"/>
        </w:rPr>
        <w:t>из страны (группы стран), на которую распространяются тарифные преференции;</w:t>
      </w:r>
    </w:p>
    <w:p w:rsidR="00DB6B02" w:rsidRPr="008F295F" w:rsidRDefault="00DB6B02" w:rsidP="008F295F">
      <w:pPr>
        <w:pStyle w:val="a5"/>
        <w:spacing w:before="0" w:beforeAutospacing="0" w:after="0" w:afterAutospacing="0"/>
        <w:ind w:firstLine="709"/>
        <w:jc w:val="both"/>
        <w:rPr>
          <w:sz w:val="28"/>
          <w:szCs w:val="28"/>
        </w:rPr>
      </w:pPr>
      <w:r w:rsidRPr="008F295F">
        <w:rPr>
          <w:sz w:val="28"/>
          <w:szCs w:val="28"/>
        </w:rPr>
        <w:t>3) правилу прямой поставки отвечают также товары, транспортируемые через территорию одной или нескольких стран вследствие географических, транспортных, технических или экономических причин, при условии, что товары в странах транзита, в том числе</w:t>
      </w:r>
      <w:r w:rsidR="00E2661B" w:rsidRPr="008F295F">
        <w:rPr>
          <w:sz w:val="28"/>
          <w:szCs w:val="28"/>
        </w:rPr>
        <w:t xml:space="preserve"> при их временном складировании</w:t>
      </w:r>
      <w:r w:rsidR="00E2661B">
        <w:rPr>
          <w:sz w:val="28"/>
          <w:szCs w:val="28"/>
        </w:rPr>
        <w:t xml:space="preserve"> </w:t>
      </w:r>
      <w:r w:rsidR="00E2661B">
        <w:rPr>
          <w:sz w:val="28"/>
          <w:szCs w:val="28"/>
        </w:rPr>
        <w:br/>
      </w:r>
      <w:r w:rsidRPr="008F295F">
        <w:rPr>
          <w:sz w:val="28"/>
          <w:szCs w:val="28"/>
        </w:rPr>
        <w:t>на территории этих стран, находятся под таможенным контролем;</w:t>
      </w:r>
    </w:p>
    <w:p w:rsidR="00DB6B02" w:rsidRPr="008F295F" w:rsidRDefault="00DB6B02" w:rsidP="008F295F">
      <w:pPr>
        <w:pStyle w:val="a5"/>
        <w:spacing w:before="0" w:beforeAutospacing="0" w:after="0" w:afterAutospacing="0"/>
        <w:ind w:firstLine="709"/>
        <w:jc w:val="both"/>
        <w:rPr>
          <w:sz w:val="28"/>
          <w:szCs w:val="28"/>
        </w:rPr>
      </w:pPr>
      <w:r w:rsidRPr="008F295F">
        <w:rPr>
          <w:sz w:val="28"/>
          <w:szCs w:val="28"/>
        </w:rPr>
        <w:t>4) правилу прямой поставки также отвечают товары, закупленные лицом, осуществляющим ввоз товаров на выставках или ярмарках, при выполнении следующих условий:</w:t>
      </w:r>
    </w:p>
    <w:p w:rsidR="00DB6B02" w:rsidRPr="008F295F" w:rsidRDefault="00DB6B02" w:rsidP="008F295F">
      <w:pPr>
        <w:pStyle w:val="a5"/>
        <w:spacing w:before="0" w:beforeAutospacing="0" w:after="0" w:afterAutospacing="0"/>
        <w:ind w:firstLine="709"/>
        <w:jc w:val="both"/>
        <w:rPr>
          <w:sz w:val="28"/>
          <w:szCs w:val="28"/>
        </w:rPr>
      </w:pPr>
      <w:r w:rsidRPr="008F295F">
        <w:rPr>
          <w:sz w:val="28"/>
          <w:szCs w:val="28"/>
        </w:rPr>
        <w:t xml:space="preserve">а) товары были поставлены с территории страны (группы стран), </w:t>
      </w:r>
      <w:r w:rsidR="00E2661B">
        <w:rPr>
          <w:sz w:val="28"/>
          <w:szCs w:val="28"/>
        </w:rPr>
        <w:br/>
      </w:r>
      <w:r w:rsidRPr="008F295F">
        <w:rPr>
          <w:sz w:val="28"/>
          <w:szCs w:val="28"/>
        </w:rPr>
        <w:t>на которую распространяются тарифные преференции, на территорию страны проведения выставки или ярмарки и оставались под таможенным контролем при их проведении;</w:t>
      </w:r>
    </w:p>
    <w:p w:rsidR="00DB6B02" w:rsidRPr="008F295F" w:rsidRDefault="00DB6B02" w:rsidP="008F295F">
      <w:pPr>
        <w:pStyle w:val="a5"/>
        <w:spacing w:before="0" w:beforeAutospacing="0" w:after="0" w:afterAutospacing="0"/>
        <w:ind w:firstLine="709"/>
        <w:jc w:val="both"/>
        <w:rPr>
          <w:sz w:val="28"/>
          <w:szCs w:val="28"/>
        </w:rPr>
      </w:pPr>
      <w:r w:rsidRPr="008F295F">
        <w:rPr>
          <w:sz w:val="28"/>
          <w:szCs w:val="28"/>
        </w:rPr>
        <w:lastRenderedPageBreak/>
        <w:t>б) товары с момента их о</w:t>
      </w:r>
      <w:r w:rsidR="00E2661B" w:rsidRPr="008F295F">
        <w:rPr>
          <w:sz w:val="28"/>
          <w:szCs w:val="28"/>
        </w:rPr>
        <w:t>тправки на выставку или ярмарку</w:t>
      </w:r>
      <w:r w:rsidR="00E2661B">
        <w:rPr>
          <w:sz w:val="28"/>
          <w:szCs w:val="28"/>
        </w:rPr>
        <w:t xml:space="preserve"> </w:t>
      </w:r>
      <w:r w:rsidR="00E2661B">
        <w:rPr>
          <w:sz w:val="28"/>
          <w:szCs w:val="28"/>
        </w:rPr>
        <w:br/>
      </w:r>
      <w:r w:rsidRPr="008F295F">
        <w:rPr>
          <w:sz w:val="28"/>
          <w:szCs w:val="28"/>
        </w:rPr>
        <w:t>не использовались в каких-либо иных целях, кроме демонстрационных;</w:t>
      </w:r>
    </w:p>
    <w:p w:rsidR="00DB6B02" w:rsidRPr="008F295F" w:rsidRDefault="00DB6B02" w:rsidP="008F295F">
      <w:pPr>
        <w:pStyle w:val="a5"/>
        <w:spacing w:before="0" w:beforeAutospacing="0" w:after="0" w:afterAutospacing="0"/>
        <w:ind w:firstLine="709"/>
        <w:jc w:val="both"/>
        <w:rPr>
          <w:sz w:val="28"/>
          <w:szCs w:val="28"/>
        </w:rPr>
      </w:pPr>
      <w:r w:rsidRPr="008F295F">
        <w:rPr>
          <w:sz w:val="28"/>
          <w:szCs w:val="28"/>
        </w:rPr>
        <w:t>в) товары ввозятся в том же состоянии, в котором они были отправлены на выставку или ярмарку, без учета изменений состояния товаров вследствие естественного износа либо убыли при норм</w:t>
      </w:r>
      <w:r w:rsidR="00E2661B" w:rsidRPr="008F295F">
        <w:rPr>
          <w:sz w:val="28"/>
          <w:szCs w:val="28"/>
        </w:rPr>
        <w:t>альных условиях транспортировки</w:t>
      </w:r>
      <w:r w:rsidR="00E2661B">
        <w:rPr>
          <w:sz w:val="28"/>
          <w:szCs w:val="28"/>
        </w:rPr>
        <w:t xml:space="preserve"> </w:t>
      </w:r>
      <w:r w:rsidR="00E2661B">
        <w:rPr>
          <w:sz w:val="28"/>
          <w:szCs w:val="28"/>
        </w:rPr>
        <w:br/>
      </w:r>
      <w:r w:rsidRPr="008F295F">
        <w:rPr>
          <w:sz w:val="28"/>
          <w:szCs w:val="28"/>
        </w:rPr>
        <w:t>и хранения;</w:t>
      </w:r>
    </w:p>
    <w:p w:rsidR="00DB6B02" w:rsidRPr="008F295F" w:rsidRDefault="00DB6B02" w:rsidP="008F295F">
      <w:pPr>
        <w:pStyle w:val="a5"/>
        <w:shd w:val="clear" w:color="auto" w:fill="FFFFFF"/>
        <w:spacing w:before="0" w:beforeAutospacing="0" w:after="0" w:afterAutospacing="0"/>
        <w:ind w:firstLine="709"/>
        <w:jc w:val="both"/>
        <w:rPr>
          <w:sz w:val="28"/>
          <w:szCs w:val="28"/>
        </w:rPr>
      </w:pPr>
      <w:r w:rsidRPr="008F295F">
        <w:rPr>
          <w:sz w:val="28"/>
          <w:szCs w:val="28"/>
        </w:rPr>
        <w:t xml:space="preserve">ж) в случаях, когда для определения таможенной стоимости товаров </w:t>
      </w:r>
      <w:r w:rsidR="00E2661B">
        <w:rPr>
          <w:sz w:val="28"/>
          <w:szCs w:val="28"/>
        </w:rPr>
        <w:br/>
      </w:r>
      <w:r w:rsidRPr="008F295F">
        <w:rPr>
          <w:sz w:val="28"/>
          <w:szCs w:val="28"/>
        </w:rPr>
        <w:t xml:space="preserve">в соответствии с пунктом 2 статьи 157 Таможенного кодекса Приднестровской Молдавской Республики не подлежит применению метод по стоимости сделки с ввозимыми товарами (первый метод) определения таможенной стоимости товаров, применяется только специфическая составляющая комбинированной ставки ввозной таможенной пошлины или специфическая ставка, указанная </w:t>
      </w:r>
      <w:r w:rsidR="00E2661B">
        <w:rPr>
          <w:sz w:val="28"/>
          <w:szCs w:val="28"/>
        </w:rPr>
        <w:br/>
      </w:r>
      <w:r w:rsidR="004C6250" w:rsidRPr="008F295F">
        <w:rPr>
          <w:sz w:val="28"/>
          <w:szCs w:val="28"/>
        </w:rPr>
        <w:t>в соответствующем столбце</w:t>
      </w:r>
      <w:r w:rsidR="004C6250">
        <w:rPr>
          <w:sz w:val="28"/>
          <w:szCs w:val="28"/>
        </w:rPr>
        <w:t>.</w:t>
      </w:r>
    </w:p>
    <w:p w:rsidR="00DB6B02" w:rsidRPr="008F295F" w:rsidRDefault="00DB6B02" w:rsidP="008F295F">
      <w:pPr>
        <w:shd w:val="clear" w:color="auto" w:fill="FFFFFF"/>
        <w:ind w:firstLine="709"/>
        <w:jc w:val="both"/>
        <w:rPr>
          <w:sz w:val="28"/>
          <w:szCs w:val="28"/>
        </w:rPr>
      </w:pPr>
      <w:r w:rsidRPr="008F295F">
        <w:rPr>
          <w:sz w:val="28"/>
          <w:szCs w:val="28"/>
        </w:rPr>
        <w:t>3. Установить, что сбор-виньетка, установленный нормами статьи 132-7 Таможенного кодекса Приднестровской Молдавской Республики, не взимается в отношении:</w:t>
      </w:r>
    </w:p>
    <w:p w:rsidR="00DB6B02" w:rsidRPr="008F295F" w:rsidRDefault="00DB6B02" w:rsidP="008F295F">
      <w:pPr>
        <w:shd w:val="clear" w:color="auto" w:fill="FFFFFF"/>
        <w:ind w:firstLine="709"/>
        <w:jc w:val="both"/>
        <w:rPr>
          <w:sz w:val="28"/>
          <w:szCs w:val="28"/>
        </w:rPr>
      </w:pPr>
      <w:r w:rsidRPr="008F295F">
        <w:rPr>
          <w:sz w:val="28"/>
          <w:szCs w:val="28"/>
        </w:rPr>
        <w:t>а) транспортных средств, зарегистрированных (состоящих на п</w:t>
      </w:r>
      <w:r w:rsidR="004C6250" w:rsidRPr="008F295F">
        <w:rPr>
          <w:sz w:val="28"/>
          <w:szCs w:val="28"/>
        </w:rPr>
        <w:t>остоянном учете) в государствах</w:t>
      </w:r>
      <w:r w:rsidR="004C6250">
        <w:rPr>
          <w:sz w:val="28"/>
          <w:szCs w:val="28"/>
        </w:rPr>
        <w:t xml:space="preserve"> – </w:t>
      </w:r>
      <w:r w:rsidRPr="008F295F">
        <w:rPr>
          <w:sz w:val="28"/>
          <w:szCs w:val="28"/>
        </w:rPr>
        <w:t xml:space="preserve">участниках Содружества Независимых Государств </w:t>
      </w:r>
      <w:r w:rsidR="00E2661B">
        <w:rPr>
          <w:sz w:val="28"/>
          <w:szCs w:val="28"/>
        </w:rPr>
        <w:br/>
      </w:r>
      <w:r w:rsidRPr="008F295F">
        <w:rPr>
          <w:sz w:val="28"/>
          <w:szCs w:val="28"/>
        </w:rPr>
        <w:t xml:space="preserve">и ввозимых иностранными физическими лицами, </w:t>
      </w:r>
      <w:r w:rsidR="004C6250" w:rsidRPr="008F295F">
        <w:rPr>
          <w:sz w:val="28"/>
          <w:szCs w:val="28"/>
        </w:rPr>
        <w:t>имеющими гражданство государств</w:t>
      </w:r>
      <w:r w:rsidR="004C6250">
        <w:rPr>
          <w:sz w:val="28"/>
          <w:szCs w:val="28"/>
        </w:rPr>
        <w:t xml:space="preserve"> – </w:t>
      </w:r>
      <w:r w:rsidRPr="008F295F">
        <w:rPr>
          <w:sz w:val="28"/>
          <w:szCs w:val="28"/>
        </w:rPr>
        <w:t xml:space="preserve">участников Содружества Независимых Государств </w:t>
      </w:r>
      <w:r w:rsidR="00E2661B">
        <w:rPr>
          <w:sz w:val="28"/>
          <w:szCs w:val="28"/>
        </w:rPr>
        <w:br/>
      </w:r>
      <w:r w:rsidRPr="008F295F">
        <w:rPr>
          <w:sz w:val="28"/>
          <w:szCs w:val="28"/>
        </w:rPr>
        <w:t>и не обладающими гражданством иного государства, включая гражданство Приднестровской Молдавской Республики.</w:t>
      </w:r>
    </w:p>
    <w:p w:rsidR="00DB6B02" w:rsidRPr="008F295F" w:rsidRDefault="004C6250" w:rsidP="008F295F">
      <w:pPr>
        <w:shd w:val="clear" w:color="auto" w:fill="FFFFFF"/>
        <w:ind w:firstLine="709"/>
        <w:jc w:val="both"/>
        <w:rPr>
          <w:sz w:val="28"/>
          <w:szCs w:val="28"/>
        </w:rPr>
      </w:pPr>
      <w:r w:rsidRPr="008F295F">
        <w:rPr>
          <w:sz w:val="28"/>
          <w:szCs w:val="28"/>
        </w:rPr>
        <w:t>Примечание: государства</w:t>
      </w:r>
      <w:r>
        <w:rPr>
          <w:sz w:val="28"/>
          <w:szCs w:val="28"/>
        </w:rPr>
        <w:t xml:space="preserve"> – </w:t>
      </w:r>
      <w:r w:rsidR="00DB6B02" w:rsidRPr="008F295F">
        <w:rPr>
          <w:sz w:val="28"/>
          <w:szCs w:val="28"/>
        </w:rPr>
        <w:t xml:space="preserve">участники Содружества Независимых Государств </w:t>
      </w:r>
      <w:r>
        <w:rPr>
          <w:sz w:val="28"/>
          <w:szCs w:val="28"/>
        </w:rPr>
        <w:t xml:space="preserve">– </w:t>
      </w:r>
      <w:r w:rsidR="00DB6B02" w:rsidRPr="008F295F">
        <w:rPr>
          <w:sz w:val="28"/>
          <w:szCs w:val="28"/>
        </w:rPr>
        <w:t>это Азербайджанская Республика, Республика Армения, Республика Беларусь, Республика Казахстан, Кыргызская Республика, Республика Молдова, Российская Федерация, Республика Таджикистан, Туркменистан, Республика Узбекистан, Украина;</w:t>
      </w:r>
    </w:p>
    <w:p w:rsidR="00DB6B02" w:rsidRPr="008F295F" w:rsidRDefault="00DB6B02" w:rsidP="008F295F">
      <w:pPr>
        <w:shd w:val="clear" w:color="auto" w:fill="FFFFFF"/>
        <w:ind w:firstLine="709"/>
        <w:jc w:val="both"/>
        <w:rPr>
          <w:sz w:val="28"/>
          <w:szCs w:val="28"/>
        </w:rPr>
      </w:pPr>
      <w:r w:rsidRPr="008F295F">
        <w:rPr>
          <w:sz w:val="28"/>
          <w:szCs w:val="28"/>
        </w:rPr>
        <w:t>б) транспортных средств, зарегистрированных (состоящих на постоянном учете) в Республике Молдова, перемещаемых с целью временного ввоза гражданами Приднестровской Молдавской Республики, постоянно проживающими на территории села Дороцкое Дубоссарского района Приднестровской Молдавской Республики, которые включены в Реестр транспортных средств, перемещаемых жителями села Дороцк</w:t>
      </w:r>
      <w:r w:rsidR="00E2661B" w:rsidRPr="008F295F">
        <w:rPr>
          <w:sz w:val="28"/>
          <w:szCs w:val="28"/>
        </w:rPr>
        <w:t xml:space="preserve">ое Дубоссарского района (далее </w:t>
      </w:r>
      <w:r w:rsidR="00E2661B">
        <w:rPr>
          <w:sz w:val="28"/>
          <w:szCs w:val="28"/>
        </w:rPr>
        <w:t>–</w:t>
      </w:r>
      <w:r w:rsidRPr="008F295F">
        <w:rPr>
          <w:sz w:val="28"/>
          <w:szCs w:val="28"/>
        </w:rPr>
        <w:t xml:space="preserve"> Реестр).</w:t>
      </w:r>
    </w:p>
    <w:p w:rsidR="00DB6B02" w:rsidRPr="008F295F" w:rsidRDefault="00DB6B02" w:rsidP="008F295F">
      <w:pPr>
        <w:shd w:val="clear" w:color="auto" w:fill="FFFFFF"/>
        <w:ind w:firstLine="709"/>
        <w:jc w:val="both"/>
        <w:rPr>
          <w:sz w:val="28"/>
          <w:szCs w:val="28"/>
        </w:rPr>
      </w:pPr>
      <w:r w:rsidRPr="008F295F">
        <w:rPr>
          <w:sz w:val="28"/>
          <w:szCs w:val="28"/>
        </w:rPr>
        <w:t>Порядок ведения Реестра, форма подтверждения и перечень документов, на основании которых выдается подтверждение о включении в Реестр, определяются нормативным правовым актом Государственного таможенного комитета Приднестровской Молдавской Республики.</w:t>
      </w:r>
    </w:p>
    <w:p w:rsidR="00DB6B02" w:rsidRPr="008F295F" w:rsidRDefault="00DB6B02" w:rsidP="008F295F">
      <w:pPr>
        <w:shd w:val="clear" w:color="auto" w:fill="FFFFFF"/>
        <w:ind w:firstLine="709"/>
        <w:jc w:val="both"/>
        <w:rPr>
          <w:sz w:val="28"/>
          <w:szCs w:val="28"/>
        </w:rPr>
      </w:pPr>
      <w:r w:rsidRPr="008F295F">
        <w:rPr>
          <w:sz w:val="28"/>
          <w:szCs w:val="28"/>
        </w:rPr>
        <w:t xml:space="preserve">Примечание: для целей настоящего Постановления наличие гражданства Приднестровской Молдавской Республики подтверждается паспортом гражданина Приднестровской Молдавской Республики либо гражданина Союза Советских Социалистических Республик с вкладышем (отметкой), свидетельствующим о наличии гражданства Приднестровской Молдавской Республики (или без такого вкладыша (отметки) при условии постоянного </w:t>
      </w:r>
      <w:r w:rsidRPr="008F295F">
        <w:rPr>
          <w:sz w:val="28"/>
          <w:szCs w:val="28"/>
        </w:rPr>
        <w:lastRenderedPageBreak/>
        <w:t xml:space="preserve">проживания на территории Приднестровской Молдавской Республики </w:t>
      </w:r>
      <w:r w:rsidR="00E2661B">
        <w:rPr>
          <w:sz w:val="28"/>
          <w:szCs w:val="28"/>
        </w:rPr>
        <w:br/>
      </w:r>
      <w:r w:rsidRPr="008F295F">
        <w:rPr>
          <w:sz w:val="28"/>
          <w:szCs w:val="28"/>
        </w:rPr>
        <w:t xml:space="preserve">по состоянию на 2 сентября 1990 года), либо документом иного государства, удостоверяющим личность, с вкладышем (отметкой), свидетельствующим </w:t>
      </w:r>
      <w:r w:rsidR="00E2661B">
        <w:rPr>
          <w:sz w:val="28"/>
          <w:szCs w:val="28"/>
        </w:rPr>
        <w:br/>
      </w:r>
      <w:r w:rsidRPr="008F295F">
        <w:rPr>
          <w:sz w:val="28"/>
          <w:szCs w:val="28"/>
        </w:rPr>
        <w:t>о наличии гражданства Приднестровской Молдавской Республики.</w:t>
      </w:r>
    </w:p>
    <w:p w:rsidR="00DB6B02" w:rsidRPr="008F295F" w:rsidRDefault="00DB6B02" w:rsidP="008F295F">
      <w:pPr>
        <w:shd w:val="clear" w:color="auto" w:fill="FFFFFF"/>
        <w:ind w:firstLine="709"/>
        <w:jc w:val="both"/>
        <w:rPr>
          <w:sz w:val="28"/>
          <w:szCs w:val="28"/>
        </w:rPr>
      </w:pPr>
      <w:r w:rsidRPr="008F295F">
        <w:rPr>
          <w:sz w:val="28"/>
          <w:szCs w:val="28"/>
        </w:rPr>
        <w:t xml:space="preserve">Для целей настоящего Постановления постоянное проживание </w:t>
      </w:r>
      <w:r w:rsidR="00E2661B">
        <w:rPr>
          <w:sz w:val="28"/>
          <w:szCs w:val="28"/>
        </w:rPr>
        <w:br/>
      </w:r>
      <w:r w:rsidRPr="008F295F">
        <w:rPr>
          <w:sz w:val="28"/>
          <w:szCs w:val="28"/>
        </w:rPr>
        <w:t>на территории села Дороцкое Дубоссарского района подтверждается отметкой о прописке (регистрации по месту жительства) на территории села Дороцкое Дубоссарского района Приднестровской Молдавской Республики в паспорте гражданина Приднестровской Молдавской Республики либо гражданина Союза Советских Социалистических Республик либо в документе иного государства, удостоверяющем личность.</w:t>
      </w:r>
    </w:p>
    <w:p w:rsidR="00DB6B02" w:rsidRPr="008F295F" w:rsidRDefault="00DB6B02" w:rsidP="008F295F">
      <w:pPr>
        <w:ind w:firstLine="709"/>
        <w:jc w:val="both"/>
        <w:rPr>
          <w:rFonts w:eastAsia="Calibri"/>
          <w:sz w:val="28"/>
          <w:szCs w:val="28"/>
          <w:lang w:eastAsia="en-US"/>
        </w:rPr>
      </w:pPr>
      <w:r w:rsidRPr="008F295F">
        <w:rPr>
          <w:sz w:val="28"/>
          <w:szCs w:val="28"/>
        </w:rPr>
        <w:t>4. При таможенном декларировании транспортных средств, для определения момента выпуска и рабочего объема двигателя транспортных средств, используются следующие правила:</w:t>
      </w:r>
    </w:p>
    <w:p w:rsidR="00DB6B02" w:rsidRPr="008F295F" w:rsidRDefault="00DB6B02" w:rsidP="008F295F">
      <w:pPr>
        <w:ind w:firstLine="709"/>
        <w:jc w:val="both"/>
        <w:rPr>
          <w:sz w:val="28"/>
          <w:szCs w:val="28"/>
        </w:rPr>
      </w:pPr>
      <w:r w:rsidRPr="008F295F">
        <w:rPr>
          <w:sz w:val="28"/>
          <w:szCs w:val="28"/>
        </w:rPr>
        <w:t xml:space="preserve">а) момент выпуска (дата изготовления) и рабочий объем двигателя транспортных средств определяются декларантом и таможенным органом </w:t>
      </w:r>
      <w:r w:rsidR="00E2661B">
        <w:rPr>
          <w:sz w:val="28"/>
          <w:szCs w:val="28"/>
        </w:rPr>
        <w:br/>
      </w:r>
      <w:r w:rsidRPr="008F295F">
        <w:rPr>
          <w:sz w:val="28"/>
          <w:szCs w:val="28"/>
        </w:rPr>
        <w:t>на основании:</w:t>
      </w:r>
    </w:p>
    <w:p w:rsidR="00DB6B02" w:rsidRPr="008F295F" w:rsidRDefault="00DB6B02" w:rsidP="008F295F">
      <w:pPr>
        <w:ind w:firstLine="709"/>
        <w:jc w:val="both"/>
        <w:rPr>
          <w:sz w:val="28"/>
          <w:szCs w:val="28"/>
        </w:rPr>
      </w:pPr>
      <w:r w:rsidRPr="008F295F">
        <w:rPr>
          <w:sz w:val="28"/>
          <w:szCs w:val="28"/>
        </w:rPr>
        <w:t>1) информации о дате изготовления и рабочем объеме двигателя транспортного средства, содержащейся в документах, подтверждающих регистрацию этого средства в государстве предыдущей регистрации;</w:t>
      </w:r>
    </w:p>
    <w:p w:rsidR="00DB6B02" w:rsidRPr="008F295F" w:rsidRDefault="00DB6B02" w:rsidP="008F295F">
      <w:pPr>
        <w:ind w:firstLine="709"/>
        <w:jc w:val="both"/>
        <w:rPr>
          <w:sz w:val="28"/>
          <w:szCs w:val="28"/>
        </w:rPr>
      </w:pPr>
      <w:r w:rsidRPr="008F295F">
        <w:rPr>
          <w:sz w:val="28"/>
          <w:szCs w:val="28"/>
        </w:rPr>
        <w:t xml:space="preserve">2) информации изготовителя транспортного средства, закодированной </w:t>
      </w:r>
      <w:r w:rsidR="00E2661B">
        <w:rPr>
          <w:sz w:val="28"/>
          <w:szCs w:val="28"/>
        </w:rPr>
        <w:br/>
      </w:r>
      <w:r w:rsidRPr="008F295F">
        <w:rPr>
          <w:sz w:val="28"/>
          <w:szCs w:val="28"/>
        </w:rPr>
        <w:t xml:space="preserve">в идентификационном номере этого средства или содержащейся </w:t>
      </w:r>
      <w:r w:rsidR="00E2661B">
        <w:rPr>
          <w:sz w:val="28"/>
          <w:szCs w:val="28"/>
        </w:rPr>
        <w:br/>
      </w:r>
      <w:r w:rsidRPr="008F295F">
        <w:rPr>
          <w:sz w:val="28"/>
          <w:szCs w:val="28"/>
        </w:rPr>
        <w:t>на идентификационных наклейках, табличках кузова, шасси автотранспортного средства и идентификационных наклейках, табличках рамы, двигателя транспортного средства;</w:t>
      </w:r>
    </w:p>
    <w:p w:rsidR="00DB6B02" w:rsidRPr="008F295F" w:rsidRDefault="00DB6B02" w:rsidP="008F295F">
      <w:pPr>
        <w:ind w:firstLine="709"/>
        <w:jc w:val="both"/>
        <w:rPr>
          <w:sz w:val="28"/>
          <w:szCs w:val="28"/>
        </w:rPr>
      </w:pPr>
      <w:r w:rsidRPr="008F295F">
        <w:rPr>
          <w:sz w:val="28"/>
          <w:szCs w:val="28"/>
        </w:rPr>
        <w:t xml:space="preserve">б) в случае отсутствия указанной в подпункте «а» настоящего пункта информации или невозможности однозначного определения на ее основании момента выпуска и (или) рабочего объема двигателя транспортного средства, </w:t>
      </w:r>
      <w:r w:rsidR="00E2661B">
        <w:rPr>
          <w:sz w:val="28"/>
          <w:szCs w:val="28"/>
        </w:rPr>
        <w:br/>
      </w:r>
      <w:r w:rsidRPr="008F295F">
        <w:rPr>
          <w:sz w:val="28"/>
          <w:szCs w:val="28"/>
        </w:rPr>
        <w:t>а также в целях проверки указанной информации момент выпуска и (или) рабочий объем двигателя транспортного средства определяются декларантом на основании вспомогательных источников информации, в качестве которых могут применяться заключение представителя изготовителя транспортного средства, заключение торгово-промышленной палаты или экспертной организации, а также другие справочные и информационные источники;</w:t>
      </w:r>
    </w:p>
    <w:p w:rsidR="00DB6B02" w:rsidRPr="008F295F" w:rsidRDefault="00DB6B02" w:rsidP="008F295F">
      <w:pPr>
        <w:ind w:firstLine="709"/>
        <w:jc w:val="both"/>
        <w:rPr>
          <w:sz w:val="28"/>
          <w:szCs w:val="28"/>
        </w:rPr>
      </w:pPr>
      <w:r w:rsidRPr="008F295F">
        <w:rPr>
          <w:sz w:val="28"/>
          <w:szCs w:val="28"/>
        </w:rPr>
        <w:t xml:space="preserve">в) в случае отсутствия указанной в подпункте «а» настоящего пункта информации или невозможности однозначного определения на ее основании момента выпуска и (или) рабочего объема двигателя транспортного средства, </w:t>
      </w:r>
      <w:r w:rsidR="00E2661B">
        <w:rPr>
          <w:sz w:val="28"/>
          <w:szCs w:val="28"/>
        </w:rPr>
        <w:br/>
      </w:r>
      <w:r w:rsidRPr="008F295F">
        <w:rPr>
          <w:sz w:val="28"/>
          <w:szCs w:val="28"/>
        </w:rPr>
        <w:t>а также в целях проведения таможенного контроля (в том числе после выпуска этого средства) момент выпуска и (или) рабочий объем двигателя транспортного средства определяются таможенным органом на основании вспомогательных источников информации, в качестве которых могут применяться заключение представителя изготовителя транспортного средства, заключение торгово-промышленной палаты, заключение таможенного эксперта (эксперта), другие справочные и информационные источники.</w:t>
      </w:r>
    </w:p>
    <w:p w:rsidR="00DB6B02" w:rsidRPr="008F295F" w:rsidRDefault="00DB6B02" w:rsidP="008F295F">
      <w:pPr>
        <w:ind w:firstLine="709"/>
        <w:jc w:val="both"/>
        <w:rPr>
          <w:sz w:val="28"/>
          <w:szCs w:val="28"/>
        </w:rPr>
      </w:pPr>
      <w:r w:rsidRPr="008F295F">
        <w:rPr>
          <w:sz w:val="28"/>
          <w:szCs w:val="28"/>
        </w:rPr>
        <w:lastRenderedPageBreak/>
        <w:t>Таможенный орган вправе применять вспомогательные источники информации, ранее использованные в соответствии с подпунктом «б» настоящего пункта и представленные декларантом;</w:t>
      </w:r>
    </w:p>
    <w:p w:rsidR="00DB6B02" w:rsidRPr="008F295F" w:rsidRDefault="00DB6B02" w:rsidP="008F295F">
      <w:pPr>
        <w:ind w:firstLine="709"/>
        <w:jc w:val="both"/>
        <w:rPr>
          <w:sz w:val="28"/>
          <w:szCs w:val="28"/>
        </w:rPr>
      </w:pPr>
      <w:r w:rsidRPr="008F295F">
        <w:rPr>
          <w:sz w:val="28"/>
          <w:szCs w:val="28"/>
        </w:rPr>
        <w:t>г) в случае если на основании подпунктов «б», «в» настоящего пункта определен год изготовления транспортного средства, моментом выпуска считается 1 июля года его изготовления, если опреде</w:t>
      </w:r>
      <w:r w:rsidR="00E2661B" w:rsidRPr="008F295F">
        <w:rPr>
          <w:sz w:val="28"/>
          <w:szCs w:val="28"/>
        </w:rPr>
        <w:t xml:space="preserve">лены год и месяц изготовления, </w:t>
      </w:r>
      <w:r w:rsidR="00E2661B">
        <w:rPr>
          <w:sz w:val="28"/>
          <w:szCs w:val="28"/>
        </w:rPr>
        <w:t>–</w:t>
      </w:r>
      <w:r w:rsidRPr="008F295F">
        <w:rPr>
          <w:sz w:val="28"/>
          <w:szCs w:val="28"/>
        </w:rPr>
        <w:t xml:space="preserve"> 15-е число месяца изготовления.</w:t>
      </w:r>
    </w:p>
    <w:p w:rsidR="00DB6B02" w:rsidRPr="008F295F" w:rsidRDefault="00DB6B02" w:rsidP="008F295F">
      <w:pPr>
        <w:ind w:firstLine="709"/>
        <w:jc w:val="both"/>
        <w:rPr>
          <w:sz w:val="28"/>
          <w:szCs w:val="28"/>
        </w:rPr>
      </w:pPr>
      <w:r w:rsidRPr="008F295F">
        <w:rPr>
          <w:sz w:val="28"/>
          <w:szCs w:val="28"/>
        </w:rPr>
        <w:t>В случае если на основании подпунктов «б», «в» настоящего пункта рабочий объем двигателя транспортного средства не определен, рабочим объемом считается максимальный рабочий объем двигателя, который может устанавливаться изготовителем на соответствующую модель транспортного средства согласно справочным информационным источникам.</w:t>
      </w:r>
    </w:p>
    <w:p w:rsidR="00DB6B02" w:rsidRPr="008F295F" w:rsidRDefault="00DB6B02" w:rsidP="008F295F">
      <w:pPr>
        <w:shd w:val="clear" w:color="auto" w:fill="FFFFFF"/>
        <w:ind w:firstLine="709"/>
        <w:jc w:val="both"/>
        <w:rPr>
          <w:sz w:val="28"/>
          <w:szCs w:val="28"/>
        </w:rPr>
      </w:pPr>
      <w:r w:rsidRPr="008F295F">
        <w:rPr>
          <w:sz w:val="28"/>
          <w:szCs w:val="28"/>
        </w:rPr>
        <w:t>5.</w:t>
      </w:r>
      <w:r w:rsidR="004C6250">
        <w:rPr>
          <w:sz w:val="28"/>
          <w:szCs w:val="28"/>
        </w:rPr>
        <w:t xml:space="preserve"> </w:t>
      </w:r>
      <w:r w:rsidRPr="008F295F">
        <w:rPr>
          <w:sz w:val="28"/>
          <w:szCs w:val="28"/>
        </w:rPr>
        <w:t>Настоящее Постановление вступает в силу с 1 января 2019 года.</w:t>
      </w:r>
    </w:p>
    <w:p w:rsidR="00DB6B02" w:rsidRPr="008F295F" w:rsidRDefault="00DB6B02" w:rsidP="008F295F">
      <w:pPr>
        <w:shd w:val="clear" w:color="auto" w:fill="FFFFFF"/>
        <w:ind w:firstLine="709"/>
        <w:jc w:val="both"/>
        <w:rPr>
          <w:sz w:val="28"/>
          <w:szCs w:val="28"/>
        </w:rPr>
      </w:pPr>
    </w:p>
    <w:p w:rsidR="00551CDE" w:rsidRDefault="00551CDE" w:rsidP="008F295F">
      <w:pPr>
        <w:ind w:firstLine="709"/>
        <w:jc w:val="center"/>
        <w:rPr>
          <w:sz w:val="28"/>
          <w:szCs w:val="28"/>
        </w:rPr>
      </w:pPr>
    </w:p>
    <w:p w:rsidR="00E2661B" w:rsidRDefault="00E2661B" w:rsidP="008F295F">
      <w:pPr>
        <w:ind w:firstLine="709"/>
        <w:jc w:val="center"/>
        <w:rPr>
          <w:sz w:val="28"/>
          <w:szCs w:val="28"/>
        </w:rPr>
      </w:pPr>
    </w:p>
    <w:p w:rsidR="00E2661B" w:rsidRDefault="00E2661B" w:rsidP="00E2661B">
      <w:r>
        <w:t>ПРЕДСЕДАТЕЛЬ  ПРАВИТЕЛЬСТВА                                                                  А.МАРТЫНОВ</w:t>
      </w:r>
    </w:p>
    <w:p w:rsidR="00E2661B" w:rsidRPr="008F295F" w:rsidRDefault="00E2661B" w:rsidP="008F295F">
      <w:pPr>
        <w:ind w:firstLine="709"/>
        <w:jc w:val="center"/>
        <w:rPr>
          <w:sz w:val="28"/>
          <w:szCs w:val="28"/>
        </w:rPr>
      </w:pPr>
    </w:p>
    <w:sectPr w:rsidR="00E2661B" w:rsidRPr="008F295F" w:rsidSect="008F295F">
      <w:headerReference w:type="default" r:id="rId10"/>
      <w:pgSz w:w="11906" w:h="16838" w:code="9"/>
      <w:pgMar w:top="567" w:right="567" w:bottom="1134" w:left="1701" w:header="709"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00C" w:rsidRDefault="00DA000C" w:rsidP="00DB6B02">
      <w:r>
        <w:separator/>
      </w:r>
    </w:p>
  </w:endnote>
  <w:endnote w:type="continuationSeparator" w:id="0">
    <w:p w:rsidR="00DA000C" w:rsidRDefault="00DA000C" w:rsidP="00DB6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00C" w:rsidRDefault="00DA000C" w:rsidP="00DB6B02">
      <w:r>
        <w:separator/>
      </w:r>
    </w:p>
  </w:footnote>
  <w:footnote w:type="continuationSeparator" w:id="0">
    <w:p w:rsidR="00DA000C" w:rsidRDefault="00DA000C" w:rsidP="00DB6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B02" w:rsidRDefault="00DB6B02">
    <w:pPr>
      <w:pStyle w:val="a7"/>
      <w:jc w:val="center"/>
    </w:pPr>
    <w:fldSimple w:instr="PAGE   \* MERGEFORMAT">
      <w:r w:rsidR="00BE0DCE">
        <w:rPr>
          <w:noProof/>
        </w:rPr>
        <w:t>- 2 -</w:t>
      </w:r>
    </w:fldSimple>
  </w:p>
  <w:p w:rsidR="00DB6B02" w:rsidRDefault="00DB6B02">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08"/>
  <w:characterSpacingControl w:val="doNotCompress"/>
  <w:footnotePr>
    <w:footnote w:id="-1"/>
    <w:footnote w:id="0"/>
  </w:footnotePr>
  <w:endnotePr>
    <w:endnote w:id="-1"/>
    <w:endnote w:id="0"/>
  </w:endnotePr>
  <w:compat/>
  <w:rsids>
    <w:rsidRoot w:val="006D02DC"/>
    <w:rsid w:val="000E1BAC"/>
    <w:rsid w:val="000E3ECE"/>
    <w:rsid w:val="00124BF0"/>
    <w:rsid w:val="00152639"/>
    <w:rsid w:val="001B03BC"/>
    <w:rsid w:val="001F1D50"/>
    <w:rsid w:val="00201F24"/>
    <w:rsid w:val="0022713B"/>
    <w:rsid w:val="00281EF2"/>
    <w:rsid w:val="00320AC6"/>
    <w:rsid w:val="003B28C3"/>
    <w:rsid w:val="003F6B00"/>
    <w:rsid w:val="00416860"/>
    <w:rsid w:val="00422CB6"/>
    <w:rsid w:val="004959B4"/>
    <w:rsid w:val="004C6250"/>
    <w:rsid w:val="004F1AD0"/>
    <w:rsid w:val="0050448F"/>
    <w:rsid w:val="00551CDE"/>
    <w:rsid w:val="00595D37"/>
    <w:rsid w:val="00597591"/>
    <w:rsid w:val="005A5F7E"/>
    <w:rsid w:val="0064602B"/>
    <w:rsid w:val="006D02DC"/>
    <w:rsid w:val="007054AA"/>
    <w:rsid w:val="007265B1"/>
    <w:rsid w:val="00761706"/>
    <w:rsid w:val="007D7355"/>
    <w:rsid w:val="007E3CD6"/>
    <w:rsid w:val="007F4768"/>
    <w:rsid w:val="00817542"/>
    <w:rsid w:val="00887379"/>
    <w:rsid w:val="008F295F"/>
    <w:rsid w:val="00931546"/>
    <w:rsid w:val="00945DB3"/>
    <w:rsid w:val="009A2A87"/>
    <w:rsid w:val="009C12E0"/>
    <w:rsid w:val="009D6F8D"/>
    <w:rsid w:val="00A03C52"/>
    <w:rsid w:val="00AD429B"/>
    <w:rsid w:val="00AF3C99"/>
    <w:rsid w:val="00B8373B"/>
    <w:rsid w:val="00BC10F5"/>
    <w:rsid w:val="00BD7886"/>
    <w:rsid w:val="00BE0DCE"/>
    <w:rsid w:val="00BF1584"/>
    <w:rsid w:val="00C5232F"/>
    <w:rsid w:val="00C70706"/>
    <w:rsid w:val="00C70F51"/>
    <w:rsid w:val="00CF3CAA"/>
    <w:rsid w:val="00D23E18"/>
    <w:rsid w:val="00D36BA6"/>
    <w:rsid w:val="00DA000C"/>
    <w:rsid w:val="00DB6B02"/>
    <w:rsid w:val="00E2661B"/>
    <w:rsid w:val="00E54CD3"/>
    <w:rsid w:val="00EA4E67"/>
    <w:rsid w:val="00EC5634"/>
    <w:rsid w:val="00ED3E43"/>
    <w:rsid w:val="00EE22EF"/>
    <w:rsid w:val="00EE5D43"/>
    <w:rsid w:val="00F66BDA"/>
    <w:rsid w:val="00FC35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trPr>
      <w:hidden/>
    </w:trPr>
  </w:style>
  <w:style w:type="numbering" w:default="1" w:styleId="a2">
    <w:name w:val="No List"/>
    <w:semiHidden/>
  </w:style>
  <w:style w:type="table" w:styleId="a3">
    <w:name w:val="Table Grid"/>
    <w:basedOn w:val="a1"/>
    <w:rsid w:val="006D0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a4">
    <w:name w:val="Balloon Text"/>
    <w:basedOn w:val="a"/>
    <w:semiHidden/>
    <w:rsid w:val="001F1D50"/>
    <w:rPr>
      <w:rFonts w:ascii="Tahoma" w:hAnsi="Tahoma" w:cs="Tahoma"/>
      <w:sz w:val="16"/>
      <w:szCs w:val="16"/>
    </w:rPr>
  </w:style>
  <w:style w:type="paragraph" w:styleId="a5">
    <w:name w:val="Normal (Web)"/>
    <w:basedOn w:val="a"/>
    <w:unhideWhenUsed/>
    <w:rsid w:val="00DB6B02"/>
    <w:pPr>
      <w:spacing w:before="100" w:beforeAutospacing="1" w:after="100" w:afterAutospacing="1"/>
    </w:pPr>
  </w:style>
  <w:style w:type="character" w:styleId="a6">
    <w:name w:val="Hyperlink"/>
    <w:uiPriority w:val="99"/>
    <w:unhideWhenUsed/>
    <w:rsid w:val="00DB6B02"/>
    <w:rPr>
      <w:color w:val="0000FF"/>
      <w:u w:val="single"/>
    </w:rPr>
  </w:style>
  <w:style w:type="paragraph" w:styleId="a7">
    <w:name w:val="header"/>
    <w:basedOn w:val="a"/>
    <w:link w:val="a8"/>
    <w:uiPriority w:val="99"/>
    <w:rsid w:val="00DB6B02"/>
    <w:pPr>
      <w:tabs>
        <w:tab w:val="center" w:pos="4677"/>
        <w:tab w:val="right" w:pos="9355"/>
      </w:tabs>
    </w:pPr>
  </w:style>
  <w:style w:type="character" w:customStyle="1" w:styleId="a8">
    <w:name w:val="Верхний колонтитул Знак"/>
    <w:link w:val="a7"/>
    <w:uiPriority w:val="99"/>
    <w:rsid w:val="00DB6B02"/>
    <w:rPr>
      <w:sz w:val="24"/>
      <w:szCs w:val="24"/>
    </w:rPr>
  </w:style>
  <w:style w:type="paragraph" w:styleId="a9">
    <w:name w:val="footer"/>
    <w:basedOn w:val="a"/>
    <w:link w:val="aa"/>
    <w:rsid w:val="00DB6B02"/>
    <w:pPr>
      <w:tabs>
        <w:tab w:val="center" w:pos="4677"/>
        <w:tab w:val="right" w:pos="9355"/>
      </w:tabs>
    </w:pPr>
  </w:style>
  <w:style w:type="character" w:customStyle="1" w:styleId="aa">
    <w:name w:val="Нижний колонтитул Знак"/>
    <w:link w:val="a9"/>
    <w:rsid w:val="00DB6B02"/>
    <w:rPr>
      <w:sz w:val="24"/>
      <w:szCs w:val="24"/>
    </w:rPr>
  </w:style>
</w:styles>
</file>

<file path=word/webSettings.xml><?xml version="1.0" encoding="utf-8"?>
<w:webSettings xmlns:r="http://schemas.openxmlformats.org/officeDocument/2006/relationships" xmlns:w="http://schemas.openxmlformats.org/wordprocessingml/2006/main">
  <w:divs>
    <w:div w:id="14314497">
      <w:bodyDiv w:val="1"/>
      <w:marLeft w:val="0"/>
      <w:marRight w:val="0"/>
      <w:marTop w:val="0"/>
      <w:marBottom w:val="0"/>
      <w:divBdr>
        <w:top w:val="none" w:sz="0" w:space="0" w:color="auto"/>
        <w:left w:val="none" w:sz="0" w:space="0" w:color="auto"/>
        <w:bottom w:val="none" w:sz="0" w:space="0" w:color="auto"/>
        <w:right w:val="none" w:sz="0" w:space="0" w:color="auto"/>
      </w:divBdr>
    </w:div>
    <w:div w:id="1047216079">
      <w:bodyDiv w:val="1"/>
      <w:marLeft w:val="0"/>
      <w:marRight w:val="0"/>
      <w:marTop w:val="0"/>
      <w:marBottom w:val="0"/>
      <w:divBdr>
        <w:top w:val="none" w:sz="0" w:space="0" w:color="auto"/>
        <w:left w:val="none" w:sz="0" w:space="0" w:color="auto"/>
        <w:bottom w:val="none" w:sz="0" w:space="0" w:color="auto"/>
        <w:right w:val="none" w:sz="0" w:space="0" w:color="auto"/>
      </w:divBdr>
    </w:div>
    <w:div w:id="139966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pmr-online.com/?id=AeCCF%2fW0yazmfmBF0XkE%2fw%3d%3d" TargetMode="External"/><Relationship Id="rId3" Type="http://schemas.openxmlformats.org/officeDocument/2006/relationships/webSettings" Target="webSettings.xml"/><Relationship Id="rId7" Type="http://schemas.openxmlformats.org/officeDocument/2006/relationships/hyperlink" Target="http://pravo.pmr-online.com/?id=0nM9myC0nLoAMsJOXFTnMQ%3d%3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pravo.pmr-online.com/?id=AeCCF%2fW0yazmfmBF0XkE%2fw%3d%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2159</Words>
  <Characters>12308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РЕПУБЛИКА МОЛДОВЕНЯСКЭ </vt:lpstr>
    </vt:vector>
  </TitlesOfParts>
  <Company>work</Company>
  <LinksUpToDate>false</LinksUpToDate>
  <CharactersWithSpaces>14439</CharactersWithSpaces>
  <SharedDoc>false</SharedDoc>
  <HLinks>
    <vt:vector size="18" baseType="variant">
      <vt:variant>
        <vt:i4>6226013</vt:i4>
      </vt:variant>
      <vt:variant>
        <vt:i4>6</vt:i4>
      </vt:variant>
      <vt:variant>
        <vt:i4>0</vt:i4>
      </vt:variant>
      <vt:variant>
        <vt:i4>5</vt:i4>
      </vt:variant>
      <vt:variant>
        <vt:lpwstr>http://pravo.pmr-online.com/?id=AeCCF%2fW0yazmfmBF0XkE%2fw%3d%3d</vt:lpwstr>
      </vt:variant>
      <vt:variant>
        <vt:lpwstr>p156</vt:lpwstr>
      </vt:variant>
      <vt:variant>
        <vt:i4>7274600</vt:i4>
      </vt:variant>
      <vt:variant>
        <vt:i4>3</vt:i4>
      </vt:variant>
      <vt:variant>
        <vt:i4>0</vt:i4>
      </vt:variant>
      <vt:variant>
        <vt:i4>5</vt:i4>
      </vt:variant>
      <vt:variant>
        <vt:lpwstr>http://pravo.pmr-online.com/?id=AeCCF%2fW0yazmfmBF0XkE%2fw%3d%3d</vt:lpwstr>
      </vt:variant>
      <vt:variant>
        <vt:lpwstr>p72</vt:lpwstr>
      </vt:variant>
      <vt:variant>
        <vt:i4>393297</vt:i4>
      </vt:variant>
      <vt:variant>
        <vt:i4>0</vt:i4>
      </vt:variant>
      <vt:variant>
        <vt:i4>0</vt:i4>
      </vt:variant>
      <vt:variant>
        <vt:i4>5</vt:i4>
      </vt:variant>
      <vt:variant>
        <vt:lpwstr>http://pravo.pmr-online.com/?id=0nM9myC0nLoAMsJOXFTnMQ%3d%3d</vt:lpwstr>
      </vt:variant>
      <vt:variant>
        <vt:lpwstr>p735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МОЛДОВЕНЯСКЭ</dc:title>
  <dc:creator>g210bta</dc:creator>
  <cp:lastModifiedBy>zubrickaya-o</cp:lastModifiedBy>
  <cp:revision>2</cp:revision>
  <cp:lastPrinted>2018-09-28T14:14:00Z</cp:lastPrinted>
  <dcterms:created xsi:type="dcterms:W3CDTF">2018-10-01T14:30:00Z</dcterms:created>
  <dcterms:modified xsi:type="dcterms:W3CDTF">2018-10-01T14:30:00Z</dcterms:modified>
</cp:coreProperties>
</file>