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8" w:type="dxa"/>
        <w:tblBorders>
          <w:bottom w:val="double" w:sz="6" w:space="0" w:color="auto"/>
          <w:insideH w:val="single" w:sz="4" w:space="0" w:color="auto"/>
          <w:insideV w:val="single" w:sz="4" w:space="0" w:color="auto"/>
        </w:tblBorders>
        <w:tblLayout w:type="fixed"/>
        <w:tblLook w:val="01E0"/>
      </w:tblPr>
      <w:tblGrid>
        <w:gridCol w:w="4140"/>
        <w:gridCol w:w="1260"/>
        <w:gridCol w:w="4320"/>
        <w:tblGridChange w:id="0">
          <w:tblGrid>
            <w:gridCol w:w="4140"/>
            <w:gridCol w:w="1260"/>
            <w:gridCol w:w="4320"/>
          </w:tblGrid>
        </w:tblGridChange>
      </w:tblGrid>
      <w:tr w:rsidR="00ED3E43" w:rsidRPr="00BF1584" w:rsidTr="00BF1584">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rsidR="00ED3E43" w:rsidRPr="00BF1584" w:rsidRDefault="00ED3E43" w:rsidP="00BF1584">
            <w:pPr>
              <w:ind w:left="-288" w:right="432"/>
              <w:jc w:val="center"/>
              <w:rPr>
                <w:vanish/>
                <w:sz w:val="21"/>
                <w:szCs w:val="21"/>
              </w:rPr>
            </w:pPr>
            <w:r w:rsidRPr="00BF1584">
              <w:rPr>
                <w:vanish/>
                <w:sz w:val="21"/>
                <w:szCs w:val="21"/>
              </w:rPr>
              <w:t>ГУВЕРНУЛ</w:t>
            </w:r>
          </w:p>
          <w:p w:rsidR="00ED3E43" w:rsidRPr="00BF1584" w:rsidRDefault="00ED3E43" w:rsidP="00BF1584">
            <w:pPr>
              <w:ind w:left="-288" w:right="-108"/>
              <w:jc w:val="center"/>
              <w:rPr>
                <w:vanish/>
                <w:sz w:val="21"/>
                <w:szCs w:val="21"/>
              </w:rPr>
            </w:pPr>
            <w:r w:rsidRPr="00BF1584">
              <w:rPr>
                <w:vanish/>
                <w:sz w:val="21"/>
                <w:szCs w:val="21"/>
              </w:rPr>
              <w:t>РЕПУБЛИЧИЙ МОЛДОВЕНЕШТЬ</w:t>
            </w:r>
          </w:p>
          <w:p w:rsidR="00ED3E43" w:rsidRPr="00BF1584" w:rsidRDefault="00ED3E43" w:rsidP="00BF1584">
            <w:pPr>
              <w:ind w:left="-288" w:right="432"/>
              <w:jc w:val="center"/>
              <w:rPr>
                <w:vanish/>
                <w:sz w:val="20"/>
                <w:szCs w:val="20"/>
              </w:rPr>
            </w:pPr>
            <w:r w:rsidRPr="00BF1584">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rsidR="00ED3E43" w:rsidRPr="00BF1584" w:rsidRDefault="007E2881" w:rsidP="00BF1584">
            <w:pPr>
              <w:jc w:val="center"/>
              <w:rPr>
                <w:vanish/>
              </w:rPr>
            </w:pPr>
            <w:r>
              <w:rPr>
                <w:noProof/>
                <w:vanish/>
              </w:rPr>
              <w:drawing>
                <wp:inline distT="0" distB="0" distL="0" distR="0">
                  <wp:extent cx="723900" cy="72390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rsidR="00ED3E43" w:rsidRPr="00BF1584" w:rsidRDefault="00ED3E43" w:rsidP="00BF1584">
            <w:pPr>
              <w:ind w:left="-288" w:right="-599"/>
              <w:jc w:val="center"/>
              <w:rPr>
                <w:vanish/>
                <w:sz w:val="21"/>
                <w:szCs w:val="21"/>
              </w:rPr>
            </w:pPr>
            <w:r w:rsidRPr="00BF1584">
              <w:rPr>
                <w:vanish/>
                <w:sz w:val="21"/>
                <w:szCs w:val="21"/>
              </w:rPr>
              <w:t>УРЯД</w:t>
            </w:r>
          </w:p>
          <w:p w:rsidR="00ED3E43" w:rsidRPr="00BF1584" w:rsidRDefault="00ED3E43" w:rsidP="00BF1584">
            <w:pPr>
              <w:ind w:left="-288" w:right="-599"/>
              <w:jc w:val="center"/>
              <w:rPr>
                <w:vanish/>
                <w:sz w:val="21"/>
                <w:szCs w:val="21"/>
              </w:rPr>
            </w:pPr>
            <w:r w:rsidRPr="00BF1584">
              <w:rPr>
                <w:vanish/>
                <w:sz w:val="21"/>
                <w:szCs w:val="21"/>
              </w:rPr>
              <w:t>ПРИДНІСТРОВСЬКОЇ МОЛДАВСЬКОЇ</w:t>
            </w:r>
          </w:p>
          <w:p w:rsidR="00ED3E43" w:rsidRPr="00BF1584" w:rsidRDefault="00ED3E43" w:rsidP="00BF1584">
            <w:pPr>
              <w:tabs>
                <w:tab w:val="left" w:pos="102"/>
              </w:tabs>
              <w:ind w:left="-288" w:right="-599"/>
              <w:jc w:val="center"/>
              <w:rPr>
                <w:vanish/>
                <w:sz w:val="20"/>
                <w:szCs w:val="20"/>
              </w:rPr>
            </w:pPr>
            <w:r w:rsidRPr="00BF1584">
              <w:rPr>
                <w:vanish/>
                <w:sz w:val="21"/>
                <w:szCs w:val="21"/>
              </w:rPr>
              <w:t xml:space="preserve"> РЕСПУБЛІКИ</w:t>
            </w:r>
          </w:p>
        </w:tc>
      </w:tr>
      <w:tr w:rsidR="00ED3E43" w:rsidRPr="00BF1584" w:rsidTr="00BF1584">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rsidR="00ED3E43" w:rsidRPr="00BF1584" w:rsidRDefault="00ED3E43" w:rsidP="00BF1584">
            <w:pPr>
              <w:jc w:val="center"/>
              <w:rPr>
                <w:vanish/>
                <w:sz w:val="21"/>
                <w:szCs w:val="21"/>
              </w:rPr>
            </w:pPr>
          </w:p>
          <w:p w:rsidR="00ED3E43" w:rsidRPr="00BF1584" w:rsidRDefault="00ED3E43" w:rsidP="00BF1584">
            <w:pPr>
              <w:jc w:val="center"/>
              <w:rPr>
                <w:vanish/>
                <w:sz w:val="21"/>
                <w:szCs w:val="21"/>
              </w:rPr>
            </w:pPr>
            <w:r w:rsidRPr="00BF1584">
              <w:rPr>
                <w:vanish/>
                <w:sz w:val="21"/>
                <w:szCs w:val="21"/>
              </w:rPr>
              <w:t>ПРАВИТЕЛЬСТВО</w:t>
            </w:r>
          </w:p>
          <w:p w:rsidR="00ED3E43" w:rsidRPr="00BF1584" w:rsidRDefault="00ED3E43" w:rsidP="00BF1584">
            <w:pPr>
              <w:jc w:val="center"/>
              <w:rPr>
                <w:vanish/>
                <w:sz w:val="21"/>
                <w:szCs w:val="21"/>
              </w:rPr>
            </w:pPr>
            <w:r w:rsidRPr="00BF1584">
              <w:rPr>
                <w:vanish/>
                <w:sz w:val="21"/>
                <w:szCs w:val="21"/>
              </w:rPr>
              <w:t>ПРИДНЕСТРОВСКОЙ МОЛДАВСКОЙ</w:t>
            </w:r>
          </w:p>
          <w:p w:rsidR="00ED3E43" w:rsidRPr="00BF1584" w:rsidRDefault="00ED3E43" w:rsidP="00BF1584">
            <w:pPr>
              <w:jc w:val="center"/>
              <w:rPr>
                <w:vanish/>
              </w:rPr>
            </w:pPr>
            <w:r w:rsidRPr="00BF1584">
              <w:rPr>
                <w:vanish/>
                <w:sz w:val="21"/>
                <w:szCs w:val="21"/>
              </w:rPr>
              <w:t>РЕСПУБЛИКИ</w:t>
            </w:r>
          </w:p>
        </w:tc>
      </w:tr>
      <w:tr w:rsidR="00EE22EF" w:rsidRPr="00BF1584" w:rsidTr="00BF1584">
        <w:trPr>
          <w:trHeight w:val="743"/>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EE22EF" w:rsidRPr="00BF1584" w:rsidRDefault="00EE22EF" w:rsidP="00BF1584">
            <w:pPr>
              <w:jc w:val="center"/>
              <w:rPr>
                <w:vanish/>
                <w:sz w:val="21"/>
                <w:szCs w:val="21"/>
              </w:rPr>
            </w:pPr>
            <w:r w:rsidRPr="00BF1584">
              <w:rPr>
                <w:b/>
                <w:vanish/>
                <w:sz w:val="32"/>
                <w:szCs w:val="32"/>
              </w:rPr>
              <w:t>ПОСТАНОВЛЕНИЕ</w:t>
            </w:r>
          </w:p>
        </w:tc>
      </w:tr>
      <w:tr w:rsidR="00EE22EF" w:rsidRPr="00BF1584" w:rsidTr="00BF1584">
        <w:trPr>
          <w:trHeight w:val="362"/>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EE22EF" w:rsidRPr="00276605" w:rsidRDefault="00276605" w:rsidP="00276605">
            <w:pPr>
              <w:rPr>
                <w:b/>
                <w:vanish/>
                <w:sz w:val="28"/>
                <w:szCs w:val="28"/>
              </w:rPr>
            </w:pPr>
            <w:r w:rsidRPr="00276605">
              <w:rPr>
                <w:vanish/>
                <w:sz w:val="28"/>
                <w:szCs w:val="28"/>
              </w:rPr>
              <w:t>__</w:t>
            </w:r>
            <w:r>
              <w:rPr>
                <w:vanish/>
                <w:sz w:val="28"/>
                <w:szCs w:val="28"/>
              </w:rPr>
              <w:t>26 сентября 2018 года</w:t>
            </w:r>
            <w:r w:rsidRPr="00276605">
              <w:rPr>
                <w:vanish/>
                <w:sz w:val="28"/>
                <w:szCs w:val="28"/>
              </w:rPr>
              <w:t xml:space="preserve">__                                    </w:t>
            </w:r>
            <w:r>
              <w:rPr>
                <w:vanish/>
                <w:sz w:val="28"/>
                <w:szCs w:val="28"/>
              </w:rPr>
              <w:t xml:space="preserve"> </w:t>
            </w:r>
            <w:r w:rsidRPr="00276605">
              <w:rPr>
                <w:vanish/>
                <w:sz w:val="28"/>
                <w:szCs w:val="28"/>
              </w:rPr>
              <w:t xml:space="preserve">                                  </w:t>
            </w:r>
            <w:r w:rsidR="00EE22EF" w:rsidRPr="00276605">
              <w:rPr>
                <w:vanish/>
                <w:sz w:val="28"/>
                <w:szCs w:val="28"/>
              </w:rPr>
              <w:t xml:space="preserve">№ </w:t>
            </w:r>
            <w:r w:rsidRPr="00276605">
              <w:rPr>
                <w:vanish/>
                <w:sz w:val="28"/>
                <w:szCs w:val="28"/>
              </w:rPr>
              <w:t>__</w:t>
            </w:r>
            <w:r>
              <w:rPr>
                <w:vanish/>
                <w:sz w:val="28"/>
                <w:szCs w:val="28"/>
              </w:rPr>
              <w:t>333</w:t>
            </w:r>
            <w:r w:rsidRPr="00276605">
              <w:rPr>
                <w:vanish/>
                <w:sz w:val="28"/>
                <w:szCs w:val="28"/>
              </w:rPr>
              <w:t>__</w:t>
            </w:r>
          </w:p>
        </w:tc>
      </w:tr>
      <w:tr w:rsidR="00EE22EF" w:rsidRPr="00BF1584" w:rsidTr="00BF1584">
        <w:trPr>
          <w:trHeight w:val="370"/>
          <w:hidden/>
        </w:trPr>
        <w:tc>
          <w:tcPr>
            <w:tcW w:w="9720" w:type="dxa"/>
            <w:gridSpan w:val="3"/>
            <w:tcBorders>
              <w:top w:val="single" w:sz="4" w:space="0" w:color="FFFFFF"/>
              <w:left w:val="single" w:sz="4" w:space="0" w:color="FFFFFF"/>
              <w:bottom w:val="single" w:sz="4" w:space="0" w:color="FFFFFF"/>
              <w:right w:val="single" w:sz="4" w:space="0" w:color="FFFFFF"/>
            </w:tcBorders>
          </w:tcPr>
          <w:p w:rsidR="00EE22EF" w:rsidRPr="00BF1584" w:rsidRDefault="00EE22EF" w:rsidP="00BF1584">
            <w:pPr>
              <w:jc w:val="center"/>
              <w:rPr>
                <w:vanish/>
              </w:rPr>
            </w:pPr>
            <w:r w:rsidRPr="00BF1584">
              <w:rPr>
                <w:vanish/>
              </w:rPr>
              <w:t>г. Тирасполь</w:t>
            </w:r>
          </w:p>
        </w:tc>
      </w:tr>
    </w:tbl>
    <w:p w:rsidR="00ED3E43" w:rsidRPr="00276605" w:rsidRDefault="00ED3E43" w:rsidP="00276605">
      <w:pPr>
        <w:ind w:firstLine="709"/>
        <w:rPr>
          <w:sz w:val="28"/>
          <w:szCs w:val="28"/>
        </w:rPr>
      </w:pPr>
    </w:p>
    <w:p w:rsidR="007509DC" w:rsidRDefault="007509DC" w:rsidP="00276605">
      <w:pPr>
        <w:pStyle w:val="a8"/>
        <w:shd w:val="clear" w:color="auto" w:fill="FFFFFF"/>
        <w:spacing w:before="0" w:beforeAutospacing="0" w:after="0" w:afterAutospacing="0"/>
        <w:jc w:val="center"/>
        <w:rPr>
          <w:sz w:val="28"/>
          <w:szCs w:val="28"/>
        </w:rPr>
      </w:pPr>
      <w:r w:rsidRPr="00276605">
        <w:rPr>
          <w:sz w:val="28"/>
          <w:szCs w:val="28"/>
        </w:rPr>
        <w:t xml:space="preserve">Об утверждении на 2019 год Таможенного тарифа на товары, </w:t>
      </w:r>
    </w:p>
    <w:p w:rsidR="007509DC" w:rsidRPr="00276605" w:rsidRDefault="007509DC" w:rsidP="00276605">
      <w:pPr>
        <w:pStyle w:val="a8"/>
        <w:shd w:val="clear" w:color="auto" w:fill="FFFFFF"/>
        <w:spacing w:before="0" w:beforeAutospacing="0" w:after="0" w:afterAutospacing="0"/>
        <w:jc w:val="center"/>
        <w:rPr>
          <w:sz w:val="28"/>
          <w:szCs w:val="28"/>
        </w:rPr>
      </w:pPr>
      <w:r w:rsidRPr="00276605">
        <w:rPr>
          <w:sz w:val="28"/>
          <w:szCs w:val="28"/>
        </w:rPr>
        <w:t>экспортируемые из Приднестровской Молдавской Республики</w:t>
      </w:r>
    </w:p>
    <w:p w:rsidR="007509DC" w:rsidRPr="00276605" w:rsidRDefault="007509DC" w:rsidP="00276605">
      <w:pPr>
        <w:pStyle w:val="a8"/>
        <w:shd w:val="clear" w:color="auto" w:fill="FFFFFF"/>
        <w:spacing w:before="0" w:beforeAutospacing="0" w:after="0" w:afterAutospacing="0"/>
        <w:ind w:firstLine="709"/>
        <w:jc w:val="both"/>
        <w:rPr>
          <w:sz w:val="28"/>
          <w:szCs w:val="28"/>
        </w:rPr>
      </w:pPr>
    </w:p>
    <w:p w:rsidR="007509DC" w:rsidRDefault="007509DC" w:rsidP="00276605">
      <w:pPr>
        <w:pStyle w:val="a8"/>
        <w:shd w:val="clear" w:color="auto" w:fill="FFFFFF"/>
        <w:spacing w:before="0" w:beforeAutospacing="0" w:after="0" w:afterAutospacing="0"/>
        <w:ind w:firstLine="709"/>
        <w:jc w:val="both"/>
        <w:rPr>
          <w:sz w:val="28"/>
          <w:szCs w:val="28"/>
        </w:rPr>
      </w:pPr>
      <w:r w:rsidRPr="00276605">
        <w:rPr>
          <w:sz w:val="28"/>
          <w:szCs w:val="28"/>
        </w:rPr>
        <w:t xml:space="preserve">В соответствии со </w:t>
      </w:r>
      <w:hyperlink r:id="rId7" w:anchor="p735" w:tooltip="(ВСТУПИЛ В СИЛУ 17.01.1996) Конституция Приднестровской Молдавской Республики" w:history="1">
        <w:r w:rsidRPr="00276605">
          <w:rPr>
            <w:rStyle w:val="a6"/>
            <w:color w:val="auto"/>
            <w:sz w:val="28"/>
            <w:szCs w:val="28"/>
            <w:u w:val="none"/>
          </w:rPr>
          <w:t>статьей 76-6 Конституции Приднестровской Молдавской Республики</w:t>
        </w:r>
      </w:hyperlink>
      <w:r w:rsidRPr="00276605">
        <w:rPr>
          <w:sz w:val="28"/>
          <w:szCs w:val="28"/>
        </w:rPr>
        <w:t xml:space="preserve">, </w:t>
      </w:r>
      <w:hyperlink r:id="rId8" w:anchor="p72" w:tooltip="(ВСТУПИЛ В СИЛУ 30.12.2011) О Правительстве Приднестровской Молдавской Республики" w:history="1">
        <w:r w:rsidRPr="00276605">
          <w:rPr>
            <w:rStyle w:val="a6"/>
            <w:color w:val="auto"/>
            <w:sz w:val="28"/>
            <w:szCs w:val="28"/>
            <w:u w:val="none"/>
          </w:rPr>
          <w:t>статьями 14</w:t>
        </w:r>
      </w:hyperlink>
      <w:r>
        <w:rPr>
          <w:sz w:val="28"/>
          <w:szCs w:val="28"/>
        </w:rPr>
        <w:t xml:space="preserve"> </w:t>
      </w:r>
      <w:r w:rsidRPr="00276605">
        <w:rPr>
          <w:sz w:val="28"/>
          <w:szCs w:val="28"/>
        </w:rPr>
        <w:t xml:space="preserve">и </w:t>
      </w:r>
      <w:hyperlink r:id="rId9" w:anchor="p156" w:tooltip="(ВСТУПИЛ В СИЛУ 30.12.2011) О Правительстве Приднестровской Молдавской Республики" w:history="1">
        <w:r w:rsidRPr="00276605">
          <w:rPr>
            <w:rStyle w:val="a6"/>
            <w:color w:val="auto"/>
            <w:sz w:val="28"/>
            <w:szCs w:val="28"/>
            <w:u w:val="none"/>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rsidRPr="00276605">
        <w:rPr>
          <w:sz w:val="28"/>
          <w:szCs w:val="28"/>
        </w:rPr>
        <w:t>»</w:t>
      </w:r>
      <w:r>
        <w:rPr>
          <w:sz w:val="28"/>
          <w:szCs w:val="28"/>
        </w:rPr>
        <w:t xml:space="preserve"> </w:t>
      </w:r>
      <w:r w:rsidRPr="00276605">
        <w:rPr>
          <w:sz w:val="28"/>
          <w:szCs w:val="28"/>
        </w:rPr>
        <w:t xml:space="preserve">(САЗ 11-48) </w:t>
      </w:r>
      <w:r>
        <w:rPr>
          <w:sz w:val="28"/>
          <w:szCs w:val="28"/>
        </w:rPr>
        <w:br/>
      </w:r>
      <w:r w:rsidRPr="00276605">
        <w:rPr>
          <w:sz w:val="28"/>
          <w:szCs w:val="28"/>
        </w:rPr>
        <w:t xml:space="preserve">в действующей редакции, </w:t>
      </w:r>
      <w:r w:rsidRPr="00276605">
        <w:rPr>
          <w:rFonts w:eastAsia="Calibri"/>
          <w:sz w:val="28"/>
          <w:szCs w:val="28"/>
        </w:rPr>
        <w:t xml:space="preserve">Законом Приднестровской Молдавской Республики от 26 апреля 2006 года № 286-З «О таможенном тарифе» (САЗ 00-2) </w:t>
      </w:r>
      <w:r>
        <w:rPr>
          <w:rFonts w:eastAsia="Calibri"/>
          <w:sz w:val="28"/>
          <w:szCs w:val="28"/>
        </w:rPr>
        <w:br/>
      </w:r>
      <w:r w:rsidRPr="00276605">
        <w:rPr>
          <w:rFonts w:eastAsia="Calibri"/>
          <w:sz w:val="28"/>
          <w:szCs w:val="28"/>
        </w:rPr>
        <w:t>в действующей редакции,</w:t>
      </w:r>
      <w:r w:rsidRPr="00276605">
        <w:rPr>
          <w:sz w:val="28"/>
          <w:szCs w:val="28"/>
        </w:rPr>
        <w:t xml:space="preserve"> в целях поддержания рационального соотношения ввоза и вывоза товаров, создания условий для изменений в структуре производства и потребления товаров, обеспечения условий для эффективной интеграции Приднестровской Молдавской Республики в мировую экономику, Правительство Приднестровской Молдавской Республики </w:t>
      </w:r>
    </w:p>
    <w:p w:rsidR="007509DC" w:rsidRPr="00276605" w:rsidRDefault="007509DC" w:rsidP="00276605">
      <w:pPr>
        <w:pStyle w:val="a8"/>
        <w:shd w:val="clear" w:color="auto" w:fill="FFFFFF"/>
        <w:spacing w:before="0" w:beforeAutospacing="0" w:after="0" w:afterAutospacing="0"/>
        <w:jc w:val="both"/>
        <w:rPr>
          <w:sz w:val="28"/>
          <w:szCs w:val="28"/>
        </w:rPr>
      </w:pPr>
      <w:r w:rsidRPr="00276605">
        <w:rPr>
          <w:sz w:val="28"/>
          <w:szCs w:val="28"/>
        </w:rPr>
        <w:t>п</w:t>
      </w:r>
      <w:r>
        <w:rPr>
          <w:sz w:val="28"/>
          <w:szCs w:val="28"/>
        </w:rPr>
        <w:t xml:space="preserve"> </w:t>
      </w:r>
      <w:r w:rsidRPr="00276605">
        <w:rPr>
          <w:sz w:val="28"/>
          <w:szCs w:val="28"/>
        </w:rPr>
        <w:t>о</w:t>
      </w:r>
      <w:r>
        <w:rPr>
          <w:sz w:val="28"/>
          <w:szCs w:val="28"/>
        </w:rPr>
        <w:t xml:space="preserve"> </w:t>
      </w:r>
      <w:r w:rsidRPr="00276605">
        <w:rPr>
          <w:sz w:val="28"/>
          <w:szCs w:val="28"/>
        </w:rPr>
        <w:t>с</w:t>
      </w:r>
      <w:r>
        <w:rPr>
          <w:sz w:val="28"/>
          <w:szCs w:val="28"/>
        </w:rPr>
        <w:t xml:space="preserve"> </w:t>
      </w:r>
      <w:r w:rsidRPr="00276605">
        <w:rPr>
          <w:sz w:val="28"/>
          <w:szCs w:val="28"/>
        </w:rPr>
        <w:t>т</w:t>
      </w:r>
      <w:r>
        <w:rPr>
          <w:sz w:val="28"/>
          <w:szCs w:val="28"/>
        </w:rPr>
        <w:t xml:space="preserve"> </w:t>
      </w:r>
      <w:r w:rsidRPr="00276605">
        <w:rPr>
          <w:sz w:val="28"/>
          <w:szCs w:val="28"/>
        </w:rPr>
        <w:t>а</w:t>
      </w:r>
      <w:r>
        <w:rPr>
          <w:sz w:val="28"/>
          <w:szCs w:val="28"/>
        </w:rPr>
        <w:t xml:space="preserve"> </w:t>
      </w:r>
      <w:r w:rsidRPr="00276605">
        <w:rPr>
          <w:sz w:val="28"/>
          <w:szCs w:val="28"/>
        </w:rPr>
        <w:t>н</w:t>
      </w:r>
      <w:r>
        <w:rPr>
          <w:sz w:val="28"/>
          <w:szCs w:val="28"/>
        </w:rPr>
        <w:t xml:space="preserve"> </w:t>
      </w:r>
      <w:r w:rsidRPr="00276605">
        <w:rPr>
          <w:sz w:val="28"/>
          <w:szCs w:val="28"/>
        </w:rPr>
        <w:t>о</w:t>
      </w:r>
      <w:r>
        <w:rPr>
          <w:sz w:val="28"/>
          <w:szCs w:val="28"/>
        </w:rPr>
        <w:t xml:space="preserve"> </w:t>
      </w:r>
      <w:r w:rsidRPr="00276605">
        <w:rPr>
          <w:sz w:val="28"/>
          <w:szCs w:val="28"/>
        </w:rPr>
        <w:t>в</w:t>
      </w:r>
      <w:r>
        <w:rPr>
          <w:sz w:val="28"/>
          <w:szCs w:val="28"/>
        </w:rPr>
        <w:t xml:space="preserve"> </w:t>
      </w:r>
      <w:r w:rsidRPr="00276605">
        <w:rPr>
          <w:sz w:val="28"/>
          <w:szCs w:val="28"/>
        </w:rPr>
        <w:t>л</w:t>
      </w:r>
      <w:r>
        <w:rPr>
          <w:sz w:val="28"/>
          <w:szCs w:val="28"/>
        </w:rPr>
        <w:t xml:space="preserve"> </w:t>
      </w:r>
      <w:r w:rsidRPr="00276605">
        <w:rPr>
          <w:sz w:val="28"/>
          <w:szCs w:val="28"/>
        </w:rPr>
        <w:t>я</w:t>
      </w:r>
      <w:r>
        <w:rPr>
          <w:sz w:val="28"/>
          <w:szCs w:val="28"/>
        </w:rPr>
        <w:t xml:space="preserve"> </w:t>
      </w:r>
      <w:r w:rsidRPr="00276605">
        <w:rPr>
          <w:sz w:val="28"/>
          <w:szCs w:val="28"/>
        </w:rPr>
        <w:t>е</w:t>
      </w:r>
      <w:r>
        <w:rPr>
          <w:sz w:val="28"/>
          <w:szCs w:val="28"/>
        </w:rPr>
        <w:t xml:space="preserve"> </w:t>
      </w:r>
      <w:r w:rsidRPr="00276605">
        <w:rPr>
          <w:sz w:val="28"/>
          <w:szCs w:val="28"/>
        </w:rPr>
        <w:t>т:</w:t>
      </w:r>
    </w:p>
    <w:p w:rsidR="007509DC" w:rsidRPr="00276605" w:rsidRDefault="007509DC" w:rsidP="00276605">
      <w:pPr>
        <w:pStyle w:val="a8"/>
        <w:shd w:val="clear" w:color="auto" w:fill="FFFFFF"/>
        <w:spacing w:before="0" w:beforeAutospacing="0" w:after="0" w:afterAutospacing="0"/>
        <w:ind w:firstLine="709"/>
        <w:jc w:val="both"/>
        <w:rPr>
          <w:sz w:val="28"/>
          <w:szCs w:val="28"/>
        </w:rPr>
      </w:pPr>
      <w:r w:rsidRPr="00276605">
        <w:rPr>
          <w:sz w:val="28"/>
          <w:szCs w:val="28"/>
        </w:rPr>
        <w:t> </w:t>
      </w:r>
    </w:p>
    <w:p w:rsidR="007509DC" w:rsidRPr="00276605" w:rsidRDefault="007509DC" w:rsidP="00276605">
      <w:pPr>
        <w:ind w:firstLine="709"/>
        <w:jc w:val="both"/>
        <w:rPr>
          <w:sz w:val="28"/>
          <w:szCs w:val="28"/>
        </w:rPr>
      </w:pPr>
      <w:r w:rsidRPr="00276605">
        <w:rPr>
          <w:sz w:val="28"/>
          <w:szCs w:val="28"/>
        </w:rPr>
        <w:t>1. Утвердить на 2019 год ставки вывозных таможенных пошлин согласно Приложению № 1 к настоящему Постановлению.</w:t>
      </w:r>
    </w:p>
    <w:p w:rsidR="007509DC" w:rsidRPr="00276605" w:rsidRDefault="007509DC" w:rsidP="00276605">
      <w:pPr>
        <w:ind w:firstLine="709"/>
        <w:jc w:val="both"/>
        <w:rPr>
          <w:sz w:val="28"/>
          <w:szCs w:val="28"/>
        </w:rPr>
      </w:pPr>
      <w:r w:rsidRPr="00276605">
        <w:rPr>
          <w:sz w:val="28"/>
          <w:szCs w:val="28"/>
        </w:rPr>
        <w:t xml:space="preserve">2. Утвердить на 2019 год ставки вывозных таможенных пошлин </w:t>
      </w:r>
      <w:r>
        <w:rPr>
          <w:sz w:val="28"/>
          <w:szCs w:val="28"/>
        </w:rPr>
        <w:br/>
      </w:r>
      <w:r w:rsidRPr="00276605">
        <w:rPr>
          <w:sz w:val="28"/>
          <w:szCs w:val="28"/>
        </w:rPr>
        <w:t xml:space="preserve">на стратегически важные сырьевые товары согласно Приложению № 2 </w:t>
      </w:r>
      <w:r>
        <w:rPr>
          <w:sz w:val="28"/>
          <w:szCs w:val="28"/>
        </w:rPr>
        <w:br/>
      </w:r>
      <w:r w:rsidRPr="00276605">
        <w:rPr>
          <w:sz w:val="28"/>
          <w:szCs w:val="28"/>
        </w:rPr>
        <w:t>к настоящему Постановлению.</w:t>
      </w:r>
    </w:p>
    <w:p w:rsidR="007509DC" w:rsidRPr="00276605" w:rsidRDefault="007509DC" w:rsidP="00276605">
      <w:pPr>
        <w:ind w:firstLine="709"/>
        <w:jc w:val="both"/>
        <w:rPr>
          <w:sz w:val="28"/>
          <w:szCs w:val="28"/>
        </w:rPr>
      </w:pPr>
      <w:r w:rsidRPr="00276605">
        <w:rPr>
          <w:sz w:val="28"/>
          <w:szCs w:val="28"/>
        </w:rPr>
        <w:t>3.</w:t>
      </w:r>
      <w:r w:rsidRPr="00276605">
        <w:rPr>
          <w:b/>
          <w:sz w:val="28"/>
          <w:szCs w:val="28"/>
        </w:rPr>
        <w:t xml:space="preserve"> </w:t>
      </w:r>
      <w:r w:rsidRPr="00276605">
        <w:rPr>
          <w:sz w:val="28"/>
          <w:szCs w:val="28"/>
        </w:rPr>
        <w:t>Установить, что экспорт стратегически важных сырьевых товаров, перечисленных в Приложении № 2 к настоящему Постановлению, осуществляется в порядке, установленном Правительством Приднестровской Молдавской Республики.</w:t>
      </w:r>
    </w:p>
    <w:p w:rsidR="007509DC" w:rsidRPr="00276605" w:rsidRDefault="007509DC" w:rsidP="00276605">
      <w:pPr>
        <w:ind w:firstLine="709"/>
        <w:jc w:val="both"/>
        <w:rPr>
          <w:sz w:val="28"/>
          <w:szCs w:val="28"/>
        </w:rPr>
      </w:pPr>
      <w:r w:rsidRPr="00276605">
        <w:rPr>
          <w:sz w:val="28"/>
          <w:szCs w:val="28"/>
        </w:rPr>
        <w:t>4. Настоящее Постановление вступает в силу с 1 января 2019 года.</w:t>
      </w:r>
    </w:p>
    <w:p w:rsidR="007509DC" w:rsidRDefault="007509DC" w:rsidP="00276605">
      <w:pPr>
        <w:ind w:firstLine="709"/>
        <w:jc w:val="both"/>
        <w:rPr>
          <w:sz w:val="28"/>
          <w:szCs w:val="28"/>
        </w:rPr>
      </w:pPr>
    </w:p>
    <w:p w:rsidR="007509DC" w:rsidRDefault="007509DC" w:rsidP="00276605">
      <w:pPr>
        <w:ind w:firstLine="709"/>
        <w:jc w:val="both"/>
        <w:rPr>
          <w:sz w:val="28"/>
          <w:szCs w:val="28"/>
        </w:rPr>
      </w:pPr>
    </w:p>
    <w:p w:rsidR="007509DC" w:rsidRDefault="007509DC" w:rsidP="00276605">
      <w:pPr>
        <w:ind w:firstLine="709"/>
        <w:jc w:val="both"/>
        <w:rPr>
          <w:sz w:val="28"/>
          <w:szCs w:val="28"/>
        </w:rPr>
      </w:pPr>
    </w:p>
    <w:p w:rsidR="007509DC" w:rsidRDefault="007509DC" w:rsidP="007509DC">
      <w:r>
        <w:t>ПРЕДСЕДАТЕЛЬ  ПРАВИТЕЛЬСТВА                                                                  А.МАРТЫНОВ</w:t>
      </w:r>
    </w:p>
    <w:p w:rsidR="007509DC" w:rsidRPr="00276605" w:rsidRDefault="007509DC" w:rsidP="00276605">
      <w:pPr>
        <w:ind w:firstLine="709"/>
        <w:jc w:val="both"/>
        <w:rPr>
          <w:sz w:val="28"/>
          <w:szCs w:val="28"/>
        </w:rPr>
      </w:pPr>
    </w:p>
    <w:p w:rsidR="007509DC" w:rsidRPr="00276605" w:rsidRDefault="007509DC" w:rsidP="007509DC">
      <w:pPr>
        <w:autoSpaceDE w:val="0"/>
        <w:autoSpaceDN w:val="0"/>
        <w:adjustRightInd w:val="0"/>
        <w:ind w:firstLine="5520"/>
        <w:jc w:val="both"/>
        <w:rPr>
          <w:lang w:eastAsia="en-US"/>
        </w:rPr>
      </w:pPr>
      <w:r>
        <w:br w:type="page"/>
      </w:r>
      <w:r w:rsidRPr="00276605">
        <w:rPr>
          <w:lang w:eastAsia="en-US"/>
        </w:rPr>
        <w:lastRenderedPageBreak/>
        <w:t xml:space="preserve">ПРИЛОЖЕНИЕ </w:t>
      </w:r>
      <w:r>
        <w:rPr>
          <w:lang w:eastAsia="en-US"/>
        </w:rPr>
        <w:t>№ 1</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к Постановлению Правительства </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Приднестровской Молдавской </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Республики </w:t>
      </w:r>
    </w:p>
    <w:p w:rsidR="007509DC" w:rsidRDefault="007509DC" w:rsidP="007509DC">
      <w:pPr>
        <w:autoSpaceDE w:val="0"/>
        <w:autoSpaceDN w:val="0"/>
        <w:adjustRightInd w:val="0"/>
        <w:ind w:firstLine="5520"/>
        <w:jc w:val="both"/>
        <w:rPr>
          <w:lang w:eastAsia="en-US"/>
        </w:rPr>
      </w:pPr>
      <w:r w:rsidRPr="00276605">
        <w:rPr>
          <w:lang w:eastAsia="en-US"/>
        </w:rPr>
        <w:t xml:space="preserve">от </w:t>
      </w:r>
      <w:r>
        <w:rPr>
          <w:lang w:eastAsia="en-US"/>
        </w:rPr>
        <w:t>26</w:t>
      </w:r>
      <w:r w:rsidRPr="00276605">
        <w:rPr>
          <w:lang w:eastAsia="en-US"/>
        </w:rPr>
        <w:t xml:space="preserve"> сентября 2018 года № </w:t>
      </w:r>
      <w:r>
        <w:rPr>
          <w:lang w:eastAsia="en-US"/>
        </w:rPr>
        <w:t>333</w:t>
      </w:r>
    </w:p>
    <w:p w:rsidR="007509DC" w:rsidRDefault="007509DC" w:rsidP="007509DC">
      <w:pPr>
        <w:autoSpaceDE w:val="0"/>
        <w:autoSpaceDN w:val="0"/>
        <w:adjustRightInd w:val="0"/>
        <w:ind w:firstLine="5520"/>
        <w:jc w:val="both"/>
        <w:rPr>
          <w:lang w:eastAsia="en-US"/>
        </w:rPr>
      </w:pPr>
    </w:p>
    <w:p w:rsidR="007509DC" w:rsidRDefault="007509DC" w:rsidP="007509DC">
      <w:pPr>
        <w:autoSpaceDE w:val="0"/>
        <w:autoSpaceDN w:val="0"/>
        <w:adjustRightInd w:val="0"/>
        <w:ind w:firstLine="5520"/>
        <w:jc w:val="both"/>
        <w:rPr>
          <w:lang w:eastAsia="en-US"/>
        </w:rPr>
      </w:pPr>
    </w:p>
    <w:p w:rsidR="007509DC" w:rsidRPr="00276605" w:rsidRDefault="007509DC" w:rsidP="007509DC">
      <w:pPr>
        <w:autoSpaceDE w:val="0"/>
        <w:autoSpaceDN w:val="0"/>
        <w:adjustRightInd w:val="0"/>
        <w:ind w:firstLine="5520"/>
        <w:jc w:val="both"/>
        <w:rPr>
          <w:lang w:eastAsia="en-US"/>
        </w:rPr>
      </w:pPr>
    </w:p>
    <w:p w:rsidR="007509DC" w:rsidRDefault="007509DC" w:rsidP="007509DC">
      <w:pPr>
        <w:pStyle w:val="a8"/>
        <w:shd w:val="clear" w:color="auto" w:fill="FFFFFF"/>
        <w:spacing w:before="0" w:beforeAutospacing="0" w:after="0" w:afterAutospacing="0" w:line="300" w:lineRule="atLeast"/>
        <w:jc w:val="center"/>
      </w:pPr>
      <w:r>
        <w:t>Таможенный тариф</w:t>
      </w:r>
      <w:r>
        <w:br/>
        <w:t xml:space="preserve">на товары, экспортируемые из Приднестровской Молдавской Республики </w:t>
      </w:r>
    </w:p>
    <w:p w:rsidR="007509DC" w:rsidRDefault="007509DC" w:rsidP="007509DC">
      <w:pPr>
        <w:pStyle w:val="a8"/>
        <w:shd w:val="clear" w:color="auto" w:fill="FFFFFF"/>
        <w:spacing w:before="0" w:beforeAutospacing="0" w:after="0" w:afterAutospacing="0" w:line="300" w:lineRule="atLeast"/>
        <w:jc w:val="center"/>
      </w:pPr>
      <w:r>
        <w:t>в 2019 году</w:t>
      </w:r>
    </w:p>
    <w:p w:rsidR="007509DC" w:rsidRDefault="007509DC" w:rsidP="007509DC">
      <w:pPr>
        <w:pStyle w:val="a8"/>
        <w:shd w:val="clear" w:color="auto" w:fill="FFFFFF"/>
        <w:spacing w:before="0" w:beforeAutospacing="0" w:after="0" w:afterAutospacing="0" w:line="300" w:lineRule="atLeast"/>
        <w:jc w:val="center"/>
      </w:pP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tblPr>
      <w:tblGrid>
        <w:gridCol w:w="1500"/>
        <w:gridCol w:w="5747"/>
        <w:gridCol w:w="812"/>
        <w:gridCol w:w="1825"/>
      </w:tblGrid>
      <w:tr w:rsidR="007509DC" w:rsidTr="007509DC">
        <w:trPr>
          <w:tblCellSpacing w:w="0" w:type="dxa"/>
        </w:trPr>
        <w:tc>
          <w:tcPr>
            <w:tcW w:w="1500"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Код ТН ВЭД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Экспортируемые товары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Доп. ед. изм.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rsidP="00276605">
            <w:pPr>
              <w:pStyle w:val="a8"/>
              <w:spacing w:before="0" w:beforeAutospacing="0" w:after="0" w:afterAutospacing="0"/>
              <w:jc w:val="center"/>
            </w:pPr>
            <w:r>
              <w:t xml:space="preserve">Ставка вывозной таможенной пошлины </w:t>
            </w:r>
          </w:p>
          <w:p w:rsidR="007509DC" w:rsidRDefault="007509DC" w:rsidP="00276605">
            <w:pPr>
              <w:pStyle w:val="a8"/>
              <w:spacing w:before="0" w:beforeAutospacing="0" w:after="0" w:afterAutospacing="0"/>
              <w:jc w:val="center"/>
            </w:pPr>
            <w:r>
              <w:t>(в процентах от таможенной стоимости)</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rsidP="00276605">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2505</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Пески природные всех видов, окрашенные или неокрашенные, кроме металлоносных песков группы 26:</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2505 10 000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пески кремнистые и пески кварцевые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2505 90 000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2517 10 100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галька, гравий, щебень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2517 10 200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известняк, доломит и прочие известняковые камни, разбитые или дробленые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2517 10 800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xml:space="preserve">- макадам из шлака, дросса или аналогичных промышленных отходов, включающий или не </w:t>
            </w:r>
            <w:r>
              <w:lastRenderedPageBreak/>
              <w:t>включающий промышленные отходы, включающий или не включающий материалы субпозиции 2517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lastRenderedPageBreak/>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2517 30 000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гудронированный макадам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гранулы, крошка и порошок из камня товарной позиции 2515 или 2516, термически обработанные или необработанные: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2517 41 000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из мрамора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2517 49 000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2523</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2523 10 000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клинкеры цементные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портландцемент:</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2523 21 000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цемент белый, искусственно окрашенный или неокрашенный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2523 29 000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2523 30 000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цемент глиноземистый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2523 90 000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цементы гидравлические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4101 20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4101 20 100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парные[*]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4101 20 300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мокросоленые[*]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4101 20 500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сушеные или сухосоленые[*]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4101 20 800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4101 50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целые шкуры массой более 16 кг:</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4101 50 100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парные[*]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4101 50 300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мокросоленые[*]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4101 50 500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сушеные или сухосоленые[*]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4101 50 900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4101 90 000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 включая чепраки, получепраки и полы[*]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шерстяным покровом или без шерстяного покрова, двоеные или недвоеные, кроме исключенных примечанием 1в к данной группе: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4102 10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 шерстяным покровом: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4102 10 100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ягнят[*]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4102 10 900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без шерстного покрова:</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4102 21 000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пикелеванные[*]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4102 29 000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4103</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4103 20 000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рептилий[*]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4103 30 000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свиней[*]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4103 90 000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во влажном состоянии (включая хромированный полуфабрикат):</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нешлифованные лицевые недвоеные, лицевые двоеные: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4104 11 100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из целых шкур крупного рогатого скота (включая буйволов),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4104 11 510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из целых шкур,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4104 11 590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4104 11 900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4104 19 100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из целых шкур крупного рогатого скота (включая буйволов),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4104 19 510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из целых шкур,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4104 19 590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4104 19 900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в сухом состоянии (краст):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нешлифованные лицевые недвоеные, лицевые двоеные: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xml:space="preserve">- - - из целых шкур крупного рогатого скота </w:t>
            </w:r>
            <w:r>
              <w:lastRenderedPageBreak/>
              <w:t>(включая буйволов),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4104 41 110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4104 41 190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4104 41 510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из целых шкур, площадь поверхности которой не превышает 2,6 м</w:t>
            </w:r>
            <w:r>
              <w:rPr>
                <w:vertAlign w:val="superscript"/>
              </w:rPr>
              <w:t>2</w:t>
            </w:r>
            <w:r>
              <w:t xml:space="preserve">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4104 41 590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4104 41 900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из целых шкур крупного рогатого скота (включая буйволов), площадь поверхности которой не превышает 2,6 м</w:t>
            </w:r>
            <w:r>
              <w:rPr>
                <w:vertAlign w:val="superscript"/>
              </w:rPr>
              <w:t>2</w:t>
            </w:r>
            <w:r>
              <w:t xml:space="preserve">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4104 49 110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4104 49 190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4104 49 510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из целых шкур, площадь поверхности которой не превышает 2,6 м</w:t>
            </w:r>
            <w:r>
              <w:rPr>
                <w:vertAlign w:val="superscript"/>
              </w:rPr>
              <w:t>2</w:t>
            </w:r>
            <w:r>
              <w:t xml:space="preserve">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4104 49 590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4104 49 900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4105</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4105 10 000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во влажном состоянии (включая хромированный полуфабрикат)[*]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ind w:firstLine="480"/>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ind w:firstLine="480"/>
            </w:pPr>
            <w:r>
              <w:t xml:space="preserve">       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4105 30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в сухом состоянии (краст):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4105 30 100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из шкур индийской грубошерстной овцы, растительного дубления, подвергшихся или не подвергшихся определенной обработке, но явно непригодных к непосредственному использованию для производства кожевенных изделий[*]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4105 30 900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xml:space="preserve">Дубленая кожа или кожевенный краст из шкур прочих животных, без шерстного или волосяного покрова, двоеные или недвоеные, но без дальнейшей </w:t>
            </w:r>
            <w:r>
              <w:lastRenderedPageBreak/>
              <w:t>обработки:</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коз или козлят:</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4106 21 000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во влажном стоянии (включая хромированный полуфабрикат)[*]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4106 22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 сухом состоянии (краст):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4106 22 100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из шкур индийской козы или козленка, растительного дубления, подвергшихся или не подвергшихся определенной обработке, но явно непригодных к непосредственному использованию для производства кожевенных изделий[*]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4106 22 900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свиней:</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4106 31 000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во влажном состоянии (включая хромированный полуфабрикат)[*]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4106 32 000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 сухом состоянии (краст)[*]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4106 40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рептилий:</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4106 40 100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предварительного растительного дубления[*]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4106 40 900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4106 91 000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во влажном состоянии (включая хромированный полуфабрикат)[*]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4106 92 000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 сухом состоянии (краст)[*]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целые шкуры:</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нешлифованные лицевые недвоеные: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крупного рогатого скота (включая буйволов),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4107 11 110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опоек бокс[*]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4107 11 190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4107 11 900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лицевые двоеные: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крупного рогатого скота (включая буйволов), площадь поверхности которой не превышает 2,6 м</w:t>
            </w:r>
            <w:r>
              <w:rPr>
                <w:vertAlign w:val="superscript"/>
              </w:rPr>
              <w:t>2</w:t>
            </w:r>
            <w:r>
              <w:t xml:space="preserve">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4107 12 110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опоек бокс[*]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4107 12 190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4107 12 910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кожа из шкур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4107 12 990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кожа из шкур животных семейства лошадиных[*]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4107 19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4107 19 100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крупного рогатого скота (включая буйволов), площадь поверхности которой не превышает 2,6 м² (28 квадратных футов)[*]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4107 19 900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прочая, включая полукожу:</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нешлифованная лицевая недвоеная:</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4107 91 100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подошвенная[*]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4107 91 900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лицевая двоеная:</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4107 92 100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4107 92 900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животных семейства лошадиных[*]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прочая:</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4107 99 100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крупного рогатого скота (включая буйволов)[*]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4107 99 900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кожа из шкур животных семейства лошадиных[*]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4112 00 000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4113</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4113 10 000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коз или козлят[*]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4113 20 000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свиней[*]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4113 30 000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рептилий[*]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4113 90 000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4114</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Замша (включая комбинированную замшу); кожа лаковая и кожа лаковая ламинированная; кожа металлизированная:</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4114 10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замша (включая комбинированную замшу):</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4114 10 100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из шкур овец или шкурок ягнят[*]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4114 10 900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из шкур прочих животных[*]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шт.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4114 20 000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кожа лаковая и кожа лаковая ламинированная; кожа металлизированная[*]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м кв.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4115</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4115 10 000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4115 20 000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7404 00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Отходы и лом медные: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7404 00 100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рафинированной меди[*]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сплавов медных:</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7404 00 910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сплавов на основе меди и цинка (латуни)[*]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7404 00 990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7503 00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Отходы и лом никелевые: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7503 00 100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из никеля нелегированного[*]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7503 00 900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из никелевых сплавов[*]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7602 00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Отходы и лом алюминиевые: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7602 00 110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7602 00 190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 (включая отбракованные изделия)[*]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7602 00 900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7902 00 000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Отходы и лом цинковые[*]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8002 00 000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Отходы и лом оловянные[*]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Вольфрам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8101 94 000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вольфрам необработанный, включая прутки, изготовленные простым спеканием[*]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8101 96 000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проволока[*]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8101 97 000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8101 99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8101 99 100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прутки, кроме изготовленных простым спеканием, профили, плиты, полосы или ленты и фольга[*]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8101 99 900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Молибден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8102 10 000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8102 94 000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молибден необработанный, включая прутки, изготовленные простым спеканием[*]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8102 95 000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прутки, кроме изготовленных простым спеканием, профили, плиты, листы, полосы или ленты и фольга[*]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8102 96 000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проволока[*]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8102 97 000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8102 99 000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8103</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Тантал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8103 20 000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тантал необработанный, включая прутки, изготовленные простым спеканием;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8103 30 000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8103 90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8103 90 100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прутки, кроме изготовленных простым спеканием, профили, проволока, плиты, листы, полосы или ленты и фольга[*]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8103 90 900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8104</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Магний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магний необработанный: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8104 11 000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содержащий не менее 99,8 мас. % магния[*]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8104 19 000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8104 20 000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8104 30 000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опилки, стружка и гранулы, отсортированные по размеру;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8104 90 000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8105</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Штейн кобальтовый и прочие промежуточные продукты металлургии кобальта; кобальт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8105 20 000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штейн кобальтовый и прочие промежуточные продукты металлургии кобальта; кобальт необработанный;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8105 30 000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8105 90 000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8106 00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Висмут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8106 00 100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висмут необработанный; отходы и лом;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8106 00 900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8107</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Кадмий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8107 20 000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кадмий необработанный; порошок[*]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8107 30 000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8107 90 000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Титан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титан необработанный; порошок[*]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8108 90 300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прутики, профили и проволока[*]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8108 90 500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плиты, листы, полосы или ленты и фольга[*]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8108 90 600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трубы и трубки[*]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8108 90 900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Цирконий и изделия из него,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8109 20 000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цирконий необработанный; порошок[*]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8109 30 000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8109 90 000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Сурьма и изделия из нее,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8110 10 000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сурьма необработанная; порошок[*]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lastRenderedPageBreak/>
              <w:t>8110 20 000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8110 90 000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8111 00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Марганец и изделия из нее,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марганец необработанный; отходы и лом; порошки:</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8111 00 110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марганец необработанный; порошки[*]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8111 00 190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8111 00 900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Бериллий, хром, германий, ванадий, галлий, гафний, индий, ниобий (колумбий), рений, таллий и изделия из нее, включая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бериллий:</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8112 12 000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необработанный; порошок[*]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8112 13 000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8112 19 000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хром:</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8112 21</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необработанный; порошки:</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8112 21 100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сплавы, содержащие более 10 мас. % никеля[*]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8112 21 900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8112 22 000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8112 29 000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таллий:</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8112 51 000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необработанный; порошок[*]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8112 52 000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8112 59 000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необработанный; отходы и лом; порошки:</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8112 92 100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гафний (цельтий)[*]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ниобий (колумбий); рений; галлий; индий; ванадий; германий: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8112 92 210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отходы и лом[*]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8112 92 310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ниобий (колумбий); рений[*]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8112 92 810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индий[*]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8112 92 890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галлий[*]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8112 92 910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ванадий[*]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8112 92 950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 германий[*]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8112 99</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8112 99 200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гафний (цельтий); германий[*]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8112 99 300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ниобий (колумбий); рений[*]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8112 99 700</w:t>
            </w:r>
          </w:p>
        </w:tc>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галлий; индий; ванадий[*]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bl>
    <w:p w:rsidR="007509DC" w:rsidRDefault="007509DC" w:rsidP="00276605">
      <w:pPr>
        <w:ind w:firstLine="709"/>
        <w:jc w:val="both"/>
      </w:pPr>
      <w:r>
        <w:t>*- ставки вывозных таможенных пошлин на товарные позиции могут быть установлены только при экспортировании данных товаров в страны дальнего зарубежья.</w:t>
      </w:r>
    </w:p>
    <w:p w:rsidR="007509DC" w:rsidRDefault="007509DC" w:rsidP="007509DC">
      <w:pPr>
        <w:pStyle w:val="a8"/>
        <w:shd w:val="clear" w:color="auto" w:fill="FFFFFF"/>
        <w:spacing w:before="0" w:beforeAutospacing="0" w:after="0" w:afterAutospacing="0" w:line="300" w:lineRule="atLeast"/>
        <w:ind w:firstLine="357"/>
        <w:jc w:val="right"/>
      </w:pPr>
    </w:p>
    <w:p w:rsidR="007509DC" w:rsidRDefault="007509DC" w:rsidP="007509DC">
      <w:pPr>
        <w:pStyle w:val="a8"/>
        <w:shd w:val="clear" w:color="auto" w:fill="FFFFFF"/>
        <w:spacing w:before="0" w:beforeAutospacing="0" w:after="0" w:afterAutospacing="0" w:line="300" w:lineRule="atLeast"/>
        <w:ind w:firstLine="357"/>
        <w:jc w:val="right"/>
      </w:pPr>
    </w:p>
    <w:p w:rsidR="007509DC" w:rsidRPr="00276605" w:rsidRDefault="007509DC" w:rsidP="007509DC">
      <w:pPr>
        <w:autoSpaceDE w:val="0"/>
        <w:autoSpaceDN w:val="0"/>
        <w:adjustRightInd w:val="0"/>
        <w:ind w:firstLine="5520"/>
        <w:jc w:val="both"/>
        <w:rPr>
          <w:lang w:eastAsia="en-US"/>
        </w:rPr>
      </w:pPr>
      <w:r>
        <w:br w:type="page"/>
      </w:r>
      <w:r w:rsidRPr="00276605">
        <w:rPr>
          <w:lang w:eastAsia="en-US"/>
        </w:rPr>
        <w:lastRenderedPageBreak/>
        <w:t>ПРИЛОЖЕНИЕ № 2</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к Постановлению Правительства </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Приднестровской Молдавской </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Республики </w:t>
      </w:r>
    </w:p>
    <w:p w:rsidR="007509DC" w:rsidRPr="00276605" w:rsidRDefault="007509DC" w:rsidP="007509DC">
      <w:pPr>
        <w:autoSpaceDE w:val="0"/>
        <w:autoSpaceDN w:val="0"/>
        <w:adjustRightInd w:val="0"/>
        <w:ind w:firstLine="5520"/>
        <w:jc w:val="both"/>
        <w:rPr>
          <w:lang w:eastAsia="en-US"/>
        </w:rPr>
      </w:pPr>
      <w:r w:rsidRPr="00276605">
        <w:rPr>
          <w:lang w:eastAsia="en-US"/>
        </w:rPr>
        <w:t xml:space="preserve">от </w:t>
      </w:r>
      <w:r>
        <w:rPr>
          <w:lang w:eastAsia="en-US"/>
        </w:rPr>
        <w:t>26</w:t>
      </w:r>
      <w:r w:rsidRPr="00276605">
        <w:rPr>
          <w:lang w:eastAsia="en-US"/>
        </w:rPr>
        <w:t xml:space="preserve"> сентября 2018 года № </w:t>
      </w:r>
      <w:r>
        <w:rPr>
          <w:lang w:eastAsia="en-US"/>
        </w:rPr>
        <w:t>333</w:t>
      </w:r>
    </w:p>
    <w:p w:rsidR="007509DC" w:rsidRDefault="007509DC" w:rsidP="007509DC">
      <w:pPr>
        <w:pStyle w:val="a8"/>
        <w:shd w:val="clear" w:color="auto" w:fill="FFFFFF"/>
        <w:spacing w:before="0" w:beforeAutospacing="0" w:after="0" w:afterAutospacing="0" w:line="300" w:lineRule="atLeast"/>
        <w:ind w:firstLine="357"/>
        <w:jc w:val="right"/>
      </w:pPr>
    </w:p>
    <w:p w:rsidR="007509DC" w:rsidRDefault="007509DC" w:rsidP="007509DC">
      <w:pPr>
        <w:pStyle w:val="a8"/>
        <w:shd w:val="clear" w:color="auto" w:fill="FFFFFF"/>
        <w:spacing w:before="0" w:beforeAutospacing="0" w:after="0" w:afterAutospacing="0" w:line="300" w:lineRule="atLeast"/>
        <w:ind w:firstLine="357"/>
        <w:jc w:val="right"/>
      </w:pPr>
    </w:p>
    <w:p w:rsidR="007509DC" w:rsidRDefault="007509DC" w:rsidP="007509DC">
      <w:pPr>
        <w:pStyle w:val="a8"/>
        <w:shd w:val="clear" w:color="auto" w:fill="FFFFFF"/>
        <w:spacing w:before="0" w:beforeAutospacing="0" w:after="0" w:afterAutospacing="0" w:line="300" w:lineRule="atLeast"/>
        <w:ind w:firstLine="357"/>
        <w:jc w:val="right"/>
      </w:pPr>
    </w:p>
    <w:p w:rsidR="007509DC" w:rsidRDefault="007509DC" w:rsidP="007509DC">
      <w:pPr>
        <w:pStyle w:val="a8"/>
        <w:spacing w:before="0" w:beforeAutospacing="0" w:after="0" w:afterAutospacing="0"/>
        <w:jc w:val="center"/>
      </w:pPr>
      <w:r>
        <w:t>Таможенный тариф</w:t>
      </w:r>
      <w:r>
        <w:br/>
        <w:t xml:space="preserve">на стратегически важные сырьевые товары, </w:t>
      </w:r>
    </w:p>
    <w:p w:rsidR="007509DC" w:rsidRDefault="007509DC" w:rsidP="007509DC">
      <w:pPr>
        <w:pStyle w:val="a8"/>
        <w:spacing w:before="0" w:beforeAutospacing="0" w:after="0" w:afterAutospacing="0"/>
        <w:jc w:val="center"/>
      </w:pPr>
      <w:r>
        <w:t xml:space="preserve">экспортируемые из Приднестровской Молдавской Республики </w:t>
      </w:r>
    </w:p>
    <w:p w:rsidR="007509DC" w:rsidRDefault="007509DC" w:rsidP="007509DC">
      <w:pPr>
        <w:pStyle w:val="a8"/>
        <w:spacing w:before="0" w:beforeAutospacing="0" w:after="0" w:afterAutospacing="0"/>
        <w:jc w:val="center"/>
      </w:pPr>
      <w:r>
        <w:t>в 2019 году</w:t>
      </w:r>
    </w:p>
    <w:p w:rsidR="007509DC" w:rsidRDefault="007509DC" w:rsidP="007509DC">
      <w:pPr>
        <w:pStyle w:val="a8"/>
        <w:spacing w:before="0" w:beforeAutospacing="0" w:after="0" w:afterAutospacing="0"/>
        <w:jc w:val="center"/>
      </w:pPr>
    </w:p>
    <w:tbl>
      <w:tblPr>
        <w:tblW w:w="0" w:type="auto"/>
        <w:tblCellSpacing w:w="0" w:type="dxa"/>
        <w:tblBorders>
          <w:top w:val="single" w:sz="6" w:space="0" w:color="000000"/>
          <w:left w:val="single" w:sz="6" w:space="0" w:color="000000"/>
          <w:bottom w:val="single" w:sz="6" w:space="0" w:color="000000"/>
          <w:right w:val="single" w:sz="6" w:space="0" w:color="000000"/>
        </w:tblBorders>
        <w:tblLook w:val="04A0"/>
      </w:tblPr>
      <w:tblGrid>
        <w:gridCol w:w="1500"/>
        <w:gridCol w:w="5569"/>
        <w:gridCol w:w="2531"/>
      </w:tblGrid>
      <w:tr w:rsidR="007509DC" w:rsidTr="007509DC">
        <w:trPr>
          <w:tblCellSpacing w:w="0" w:type="dxa"/>
        </w:trPr>
        <w:tc>
          <w:tcPr>
            <w:tcW w:w="1500"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Код ТН ВЭД</w:t>
            </w:r>
          </w:p>
        </w:tc>
        <w:tc>
          <w:tcPr>
            <w:tcW w:w="5569"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Экспортируемые товары</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rsidP="00276605">
            <w:pPr>
              <w:pStyle w:val="a8"/>
              <w:spacing w:before="0" w:beforeAutospacing="0" w:after="0" w:afterAutospacing="0"/>
              <w:jc w:val="center"/>
            </w:pPr>
            <w:r>
              <w:t xml:space="preserve">Ставка вывозной таможенной пошлины </w:t>
            </w:r>
          </w:p>
          <w:p w:rsidR="007509DC" w:rsidRDefault="007509DC" w:rsidP="00276605">
            <w:pPr>
              <w:pStyle w:val="a8"/>
              <w:spacing w:before="0" w:beforeAutospacing="0" w:after="0" w:afterAutospacing="0"/>
              <w:jc w:val="center"/>
            </w:pPr>
            <w:r>
              <w:t xml:space="preserve">(в процентах </w:t>
            </w:r>
          </w:p>
          <w:p w:rsidR="007509DC" w:rsidRDefault="007509DC" w:rsidP="00276605">
            <w:pPr>
              <w:pStyle w:val="a8"/>
              <w:spacing w:before="0" w:beforeAutospacing="0" w:after="0" w:afterAutospacing="0"/>
              <w:jc w:val="center"/>
            </w:pPr>
            <w:r>
              <w:t>от таможенной стоимости)</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1</w:t>
            </w:r>
          </w:p>
        </w:tc>
        <w:tc>
          <w:tcPr>
            <w:tcW w:w="5569"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4</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Отходы и лом черных металлов; слитки черных металлов для переплавки (шихтовые слитки):</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7204 10 000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 литейного чугуна[*]</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 легированной стали:</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7204 21</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коррозионностойкой стали:</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7204 21 100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содержащей 8 мас. % или более никеля[*]</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7204 21 900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прочей[*]</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7204 29 000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прочей[*]</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7204 30 000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 черных металлов, покрытых слоем олова[*]</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отходы и лом прочие:</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7204 41</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токарная стружка, обрезки, обломки, отходы фрезерного производства, опилки, отходы обрезки и штамповки, пакетированные или непакетированные:</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7204 41 100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токарная стружка, обрезки, обломки, отходы фрезерного производства, опилки[*]</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отходы обрезки и штамповки:</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7204 41 910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-пакетированные[*]</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7204 41 990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7204 49</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прочие:</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7204 49 100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-дробленые (резаные)[*]</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7509DC" w:rsidRDefault="007509DC"/>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прочие:</w:t>
            </w:r>
          </w:p>
        </w:tc>
        <w:tc>
          <w:tcPr>
            <w:tcW w:w="2531" w:type="dxa"/>
            <w:tcBorders>
              <w:top w:val="single" w:sz="6" w:space="0" w:color="000000"/>
              <w:left w:val="single" w:sz="6" w:space="0" w:color="000000"/>
              <w:bottom w:val="single" w:sz="6" w:space="0" w:color="000000"/>
              <w:right w:val="single" w:sz="6" w:space="0" w:color="000000"/>
            </w:tcBorders>
            <w:vAlign w:val="center"/>
          </w:tcPr>
          <w:p w:rsidR="007509DC" w:rsidRDefault="007509DC">
            <w:pPr>
              <w:jc w:val="center"/>
            </w:pP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7204 49 300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пакетированные[*]</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7204 49 900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 - - прочие[*]</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r w:rsidR="007509DC" w:rsidTr="007509DC">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7204 50 000</w:t>
            </w:r>
          </w:p>
        </w:tc>
        <w:tc>
          <w:tcPr>
            <w:tcW w:w="5569" w:type="dxa"/>
            <w:tcBorders>
              <w:top w:val="single" w:sz="6" w:space="0" w:color="000000"/>
              <w:left w:val="single" w:sz="6" w:space="0" w:color="000000"/>
              <w:bottom w:val="single" w:sz="6" w:space="0" w:color="000000"/>
              <w:right w:val="single" w:sz="6" w:space="0" w:color="000000"/>
            </w:tcBorders>
            <w:hideMark/>
          </w:tcPr>
          <w:p w:rsidR="007509DC" w:rsidRDefault="007509DC">
            <w:pPr>
              <w:pStyle w:val="a8"/>
              <w:jc w:val="both"/>
            </w:pPr>
            <w:r>
              <w:t>- слитки для переплавки (шихтовые слитки)[*]</w:t>
            </w:r>
          </w:p>
        </w:tc>
        <w:tc>
          <w:tcPr>
            <w:tcW w:w="2531" w:type="dxa"/>
            <w:tcBorders>
              <w:top w:val="single" w:sz="6" w:space="0" w:color="000000"/>
              <w:left w:val="single" w:sz="6" w:space="0" w:color="000000"/>
              <w:bottom w:val="single" w:sz="6" w:space="0" w:color="000000"/>
              <w:right w:val="single" w:sz="6" w:space="0" w:color="000000"/>
            </w:tcBorders>
            <w:vAlign w:val="center"/>
            <w:hideMark/>
          </w:tcPr>
          <w:p w:rsidR="007509DC" w:rsidRDefault="007509DC">
            <w:pPr>
              <w:pStyle w:val="a8"/>
              <w:jc w:val="center"/>
            </w:pPr>
            <w:r>
              <w:t>2</w:t>
            </w:r>
          </w:p>
        </w:tc>
      </w:tr>
    </w:tbl>
    <w:p w:rsidR="007509DC" w:rsidRDefault="007509DC" w:rsidP="007509DC">
      <w:pPr>
        <w:ind w:firstLine="709"/>
        <w:jc w:val="both"/>
      </w:pPr>
      <w:r>
        <w:t>*- ставки вывозных таможенных пошлин на товарные позиции могут быть установлены только при экспортировании данных товаров в страны дальнего зарубежья.</w:t>
      </w:r>
    </w:p>
    <w:p w:rsidR="00551CDE" w:rsidRPr="00276605" w:rsidRDefault="00551CDE" w:rsidP="00276605">
      <w:pPr>
        <w:jc w:val="center"/>
        <w:rPr>
          <w:sz w:val="28"/>
          <w:szCs w:val="28"/>
        </w:rPr>
      </w:pPr>
    </w:p>
    <w:sectPr w:rsidR="00551CDE" w:rsidRPr="00276605" w:rsidSect="00276605">
      <w:headerReference w:type="default" r:id="rId10"/>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0BF" w:rsidRDefault="008A60BF" w:rsidP="007509DC">
      <w:r>
        <w:separator/>
      </w:r>
    </w:p>
  </w:endnote>
  <w:endnote w:type="continuationSeparator" w:id="0">
    <w:p w:rsidR="008A60BF" w:rsidRDefault="008A60BF" w:rsidP="00750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0BF" w:rsidRDefault="008A60BF" w:rsidP="007509DC">
      <w:r>
        <w:separator/>
      </w:r>
    </w:p>
  </w:footnote>
  <w:footnote w:type="continuationSeparator" w:id="0">
    <w:p w:rsidR="008A60BF" w:rsidRDefault="008A60BF" w:rsidP="00750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C" w:rsidRDefault="007509DC">
    <w:pPr>
      <w:pStyle w:val="ad"/>
      <w:jc w:val="center"/>
    </w:pPr>
    <w:fldSimple w:instr="PAGE   \* MERGEFORMAT">
      <w:r w:rsidR="007E2881">
        <w:rPr>
          <w:noProof/>
        </w:rPr>
        <w:t>- 11 -</w:t>
      </w:r>
    </w:fldSimple>
  </w:p>
  <w:p w:rsidR="007509DC" w:rsidRDefault="007509DC">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characterSpacingControl w:val="doNotCompress"/>
  <w:footnotePr>
    <w:footnote w:id="-1"/>
    <w:footnote w:id="0"/>
  </w:footnotePr>
  <w:endnotePr>
    <w:endnote w:id="-1"/>
    <w:endnote w:id="0"/>
  </w:endnotePr>
  <w:compat/>
  <w:rsids>
    <w:rsidRoot w:val="006D02DC"/>
    <w:rsid w:val="000106CB"/>
    <w:rsid w:val="000E1BAC"/>
    <w:rsid w:val="000E3ECE"/>
    <w:rsid w:val="00124BF0"/>
    <w:rsid w:val="00152639"/>
    <w:rsid w:val="001B03BC"/>
    <w:rsid w:val="001F1D50"/>
    <w:rsid w:val="00201F24"/>
    <w:rsid w:val="0022713B"/>
    <w:rsid w:val="00276605"/>
    <w:rsid w:val="00281EF2"/>
    <w:rsid w:val="00320AC6"/>
    <w:rsid w:val="003B28C3"/>
    <w:rsid w:val="003F6B00"/>
    <w:rsid w:val="003F6F9C"/>
    <w:rsid w:val="00416860"/>
    <w:rsid w:val="00422CB6"/>
    <w:rsid w:val="004959B4"/>
    <w:rsid w:val="0050448F"/>
    <w:rsid w:val="00551CDE"/>
    <w:rsid w:val="00595D37"/>
    <w:rsid w:val="00597591"/>
    <w:rsid w:val="0064602B"/>
    <w:rsid w:val="006D02DC"/>
    <w:rsid w:val="007054AA"/>
    <w:rsid w:val="007265B1"/>
    <w:rsid w:val="007509DC"/>
    <w:rsid w:val="00761706"/>
    <w:rsid w:val="007D7355"/>
    <w:rsid w:val="007E2881"/>
    <w:rsid w:val="007F4768"/>
    <w:rsid w:val="00887379"/>
    <w:rsid w:val="008A60BF"/>
    <w:rsid w:val="00931546"/>
    <w:rsid w:val="00945DB3"/>
    <w:rsid w:val="009A2A87"/>
    <w:rsid w:val="009C12E0"/>
    <w:rsid w:val="009D6F8D"/>
    <w:rsid w:val="00A03C52"/>
    <w:rsid w:val="00AD429B"/>
    <w:rsid w:val="00AF3C99"/>
    <w:rsid w:val="00B8373B"/>
    <w:rsid w:val="00BC27DE"/>
    <w:rsid w:val="00BD7886"/>
    <w:rsid w:val="00BF1584"/>
    <w:rsid w:val="00C5232F"/>
    <w:rsid w:val="00C70706"/>
    <w:rsid w:val="00C70F51"/>
    <w:rsid w:val="00CC053D"/>
    <w:rsid w:val="00D23E18"/>
    <w:rsid w:val="00D36BA6"/>
    <w:rsid w:val="00E54CD3"/>
    <w:rsid w:val="00EA4E67"/>
    <w:rsid w:val="00EC5634"/>
    <w:rsid w:val="00ED3E43"/>
    <w:rsid w:val="00EE22EF"/>
    <w:rsid w:val="00EE5D43"/>
    <w:rsid w:val="00F66BDA"/>
    <w:rsid w:val="00FC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uiPriority w:val="99"/>
    <w:semiHidden/>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4">
    <w:name w:val="Balloon Text"/>
    <w:basedOn w:val="a"/>
    <w:link w:val="a5"/>
    <w:uiPriority w:val="99"/>
    <w:semiHidden/>
    <w:rsid w:val="001F1D50"/>
    <w:rPr>
      <w:rFonts w:ascii="Tahoma" w:hAnsi="Tahoma" w:cs="Tahoma"/>
      <w:sz w:val="16"/>
      <w:szCs w:val="16"/>
    </w:rPr>
  </w:style>
  <w:style w:type="character" w:styleId="a6">
    <w:name w:val="Hyperlink"/>
    <w:uiPriority w:val="99"/>
    <w:unhideWhenUsed/>
    <w:qFormat/>
    <w:rsid w:val="007509DC"/>
    <w:rPr>
      <w:color w:val="0066CC"/>
      <w:u w:val="single" w:color="0000FF"/>
    </w:rPr>
  </w:style>
  <w:style w:type="character" w:styleId="a7">
    <w:name w:val="FollowedHyperlink"/>
    <w:uiPriority w:val="99"/>
    <w:unhideWhenUsed/>
    <w:rsid w:val="007509DC"/>
    <w:rPr>
      <w:color w:val="800080"/>
      <w:u w:val="single"/>
    </w:rPr>
  </w:style>
  <w:style w:type="paragraph" w:styleId="a8">
    <w:name w:val="Normal (Web)"/>
    <w:basedOn w:val="a"/>
    <w:uiPriority w:val="99"/>
    <w:unhideWhenUsed/>
    <w:rsid w:val="007509DC"/>
    <w:pPr>
      <w:spacing w:before="100" w:beforeAutospacing="1" w:after="100" w:afterAutospacing="1"/>
    </w:pPr>
  </w:style>
  <w:style w:type="paragraph" w:styleId="a9">
    <w:name w:val="Body Text"/>
    <w:basedOn w:val="a"/>
    <w:link w:val="aa"/>
    <w:uiPriority w:val="99"/>
    <w:unhideWhenUsed/>
    <w:rsid w:val="007509DC"/>
    <w:pPr>
      <w:spacing w:after="120"/>
    </w:pPr>
  </w:style>
  <w:style w:type="character" w:customStyle="1" w:styleId="aa">
    <w:name w:val="Основной текст Знак"/>
    <w:link w:val="a9"/>
    <w:uiPriority w:val="99"/>
    <w:rsid w:val="007509DC"/>
    <w:rPr>
      <w:sz w:val="24"/>
      <w:szCs w:val="24"/>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1,Текст Знак1 Знак Знак Знак Знак Знак"/>
    <w:link w:val="ab"/>
    <w:locked/>
    <w:rsid w:val="007509DC"/>
    <w:rPr>
      <w:rFonts w:ascii="Courier New" w:hAnsi="Courier New" w:cs="Courier New"/>
      <w:lang/>
    </w:rPr>
  </w:style>
  <w:style w:type="paragraph" w:styleId="ab">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
    <w:basedOn w:val="a"/>
    <w:link w:val="3"/>
    <w:unhideWhenUsed/>
    <w:rsid w:val="007509DC"/>
    <w:rPr>
      <w:rFonts w:ascii="Courier New" w:hAnsi="Courier New" w:cs="Courier New"/>
      <w:sz w:val="20"/>
      <w:szCs w:val="20"/>
      <w:lang/>
    </w:rPr>
  </w:style>
  <w:style w:type="character" w:customStyle="1" w:styleId="ac">
    <w:name w:val="Текст Знак"/>
    <w:aliases w:val="Текст Знак1 Знак2,Знак Знак Знак Знак2,Текст Знак1 Знак Знак1,Текст Знак Знак Знак Знак1,Знак Знак Знак Знак Знак1,Знак Знак1,Текст Знак2 Знак Знак1,Текст Знак1 Знак1 Знак Знак1,Текст Знак Знак Знак1 Знак Знак,Знак3 Знак1,Текст Знак2 Знак1"/>
    <w:rsid w:val="007509DC"/>
    <w:rPr>
      <w:rFonts w:ascii="Courier New" w:hAnsi="Courier New" w:cs="Courier New"/>
    </w:rPr>
  </w:style>
  <w:style w:type="character" w:customStyle="1" w:styleId="a5">
    <w:name w:val="Текст выноски Знак"/>
    <w:link w:val="a4"/>
    <w:uiPriority w:val="99"/>
    <w:semiHidden/>
    <w:rsid w:val="007509DC"/>
    <w:rPr>
      <w:rFonts w:ascii="Tahoma" w:hAnsi="Tahoma" w:cs="Tahoma"/>
      <w:sz w:val="16"/>
      <w:szCs w:val="16"/>
    </w:rPr>
  </w:style>
  <w:style w:type="paragraph" w:customStyle="1" w:styleId="head">
    <w:name w:val="head"/>
    <w:basedOn w:val="a"/>
    <w:uiPriority w:val="99"/>
    <w:rsid w:val="007509DC"/>
    <w:pPr>
      <w:spacing w:before="100" w:beforeAutospacing="1" w:after="100" w:afterAutospacing="1"/>
      <w:jc w:val="center"/>
    </w:pPr>
    <w:rPr>
      <w:sz w:val="28"/>
      <w:szCs w:val="20"/>
    </w:rPr>
  </w:style>
  <w:style w:type="paragraph" w:customStyle="1" w:styleId="nolink">
    <w:name w:val="nolink"/>
    <w:basedOn w:val="a"/>
    <w:uiPriority w:val="99"/>
    <w:rsid w:val="007509DC"/>
    <w:pPr>
      <w:spacing w:before="100" w:beforeAutospacing="1" w:after="100" w:afterAutospacing="1"/>
    </w:pPr>
    <w:rPr>
      <w:color w:val="FF0000"/>
      <w:szCs w:val="20"/>
    </w:rPr>
  </w:style>
  <w:style w:type="paragraph" w:customStyle="1" w:styleId="plink">
    <w:name w:val="plink"/>
    <w:basedOn w:val="a"/>
    <w:uiPriority w:val="99"/>
    <w:rsid w:val="007509DC"/>
    <w:pPr>
      <w:spacing w:before="100" w:beforeAutospacing="1" w:after="100" w:afterAutospacing="1"/>
    </w:pPr>
    <w:rPr>
      <w:szCs w:val="20"/>
    </w:rPr>
  </w:style>
  <w:style w:type="paragraph" w:customStyle="1" w:styleId="repealed">
    <w:name w:val="repealed"/>
    <w:basedOn w:val="a"/>
    <w:uiPriority w:val="99"/>
    <w:rsid w:val="007509DC"/>
    <w:pPr>
      <w:spacing w:before="100" w:beforeAutospacing="1" w:after="100" w:afterAutospacing="1"/>
    </w:pPr>
    <w:rPr>
      <w:strike/>
      <w:color w:val="B65843"/>
      <w:szCs w:val="20"/>
    </w:rPr>
  </w:style>
  <w:style w:type="paragraph" w:customStyle="1" w:styleId="textdoc">
    <w:name w:val="textdoc"/>
    <w:basedOn w:val="a"/>
    <w:uiPriority w:val="99"/>
    <w:rsid w:val="007509DC"/>
    <w:pPr>
      <w:spacing w:before="100" w:beforeAutospacing="1" w:after="100" w:afterAutospacing="1"/>
    </w:pPr>
    <w:rPr>
      <w:szCs w:val="20"/>
    </w:rPr>
  </w:style>
  <w:style w:type="character" w:customStyle="1" w:styleId="apple-converted-space">
    <w:name w:val="apple-converted-space"/>
    <w:rsid w:val="007509DC"/>
  </w:style>
  <w:style w:type="table" w:customStyle="1" w:styleId="TableNormal">
    <w:name w:val="Table Normal"/>
    <w:uiPriority w:val="59"/>
    <w:rsid w:val="007509DC"/>
    <w:tblPr>
      <w:tblCellMar>
        <w:top w:w="0" w:type="dxa"/>
        <w:left w:w="108" w:type="dxa"/>
        <w:bottom w:w="0" w:type="dxa"/>
        <w:right w:w="108" w:type="dxa"/>
      </w:tblCellMar>
    </w:tblPr>
    <w:trPr>
      <w:hidden/>
    </w:trPr>
  </w:style>
  <w:style w:type="paragraph" w:styleId="ad">
    <w:name w:val="header"/>
    <w:basedOn w:val="a"/>
    <w:link w:val="ae"/>
    <w:uiPriority w:val="99"/>
    <w:rsid w:val="007509DC"/>
    <w:pPr>
      <w:tabs>
        <w:tab w:val="center" w:pos="4677"/>
        <w:tab w:val="right" w:pos="9355"/>
      </w:tabs>
    </w:pPr>
  </w:style>
  <w:style w:type="character" w:customStyle="1" w:styleId="ae">
    <w:name w:val="Верхний колонтитул Знак"/>
    <w:link w:val="ad"/>
    <w:uiPriority w:val="99"/>
    <w:rsid w:val="007509DC"/>
    <w:rPr>
      <w:sz w:val="24"/>
      <w:szCs w:val="24"/>
    </w:rPr>
  </w:style>
  <w:style w:type="paragraph" w:styleId="af">
    <w:name w:val="footer"/>
    <w:basedOn w:val="a"/>
    <w:link w:val="af0"/>
    <w:rsid w:val="007509DC"/>
    <w:pPr>
      <w:tabs>
        <w:tab w:val="center" w:pos="4677"/>
        <w:tab w:val="right" w:pos="9355"/>
      </w:tabs>
    </w:pPr>
  </w:style>
  <w:style w:type="character" w:customStyle="1" w:styleId="af0">
    <w:name w:val="Нижний колонтитул Знак"/>
    <w:link w:val="af"/>
    <w:rsid w:val="007509DC"/>
    <w:rPr>
      <w:sz w:val="24"/>
      <w:szCs w:val="24"/>
    </w:rPr>
  </w:style>
</w:styles>
</file>

<file path=word/webSettings.xml><?xml version="1.0" encoding="utf-8"?>
<w:webSettings xmlns:r="http://schemas.openxmlformats.org/officeDocument/2006/relationships" xmlns:w="http://schemas.openxmlformats.org/wordprocessingml/2006/main">
  <w:divs>
    <w:div w:id="14314497">
      <w:bodyDiv w:val="1"/>
      <w:marLeft w:val="0"/>
      <w:marRight w:val="0"/>
      <w:marTop w:val="0"/>
      <w:marBottom w:val="0"/>
      <w:divBdr>
        <w:top w:val="none" w:sz="0" w:space="0" w:color="auto"/>
        <w:left w:val="none" w:sz="0" w:space="0" w:color="auto"/>
        <w:bottom w:val="none" w:sz="0" w:space="0" w:color="auto"/>
        <w:right w:val="none" w:sz="0" w:space="0" w:color="auto"/>
      </w:divBdr>
    </w:div>
    <w:div w:id="1047216079">
      <w:bodyDiv w:val="1"/>
      <w:marLeft w:val="0"/>
      <w:marRight w:val="0"/>
      <w:marTop w:val="0"/>
      <w:marBottom w:val="0"/>
      <w:divBdr>
        <w:top w:val="none" w:sz="0" w:space="0" w:color="auto"/>
        <w:left w:val="none" w:sz="0" w:space="0" w:color="auto"/>
        <w:bottom w:val="none" w:sz="0" w:space="0" w:color="auto"/>
        <w:right w:val="none" w:sz="0" w:space="0" w:color="auto"/>
      </w:divBdr>
    </w:div>
    <w:div w:id="16014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pmr.ru/View.aspx?id=CJIrZuAEsJxKJdV4inpzfw%3d%3d" TargetMode="External"/><Relationship Id="rId3" Type="http://schemas.openxmlformats.org/officeDocument/2006/relationships/webSettings" Target="webSettings.xml"/><Relationship Id="rId7" Type="http://schemas.openxmlformats.org/officeDocument/2006/relationships/hyperlink" Target="http://pravopmr.ru/View.aspx?id=EScfVnh%2bAcQ52x2cF4%2btpQ%3d%3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ravopmr.ru/View.aspx?id=CJIrZuAEsJxKJdV4inpzf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РЕПУБЛИКА МОЛДОВЕНЯСКЭ </vt:lpstr>
    </vt:vector>
  </TitlesOfParts>
  <Company>work</Company>
  <LinksUpToDate>false</LinksUpToDate>
  <CharactersWithSpaces>21243</CharactersWithSpaces>
  <SharedDoc>false</SharedDoc>
  <HLinks>
    <vt:vector size="18" baseType="variant">
      <vt:variant>
        <vt:i4>5111880</vt:i4>
      </vt:variant>
      <vt:variant>
        <vt:i4>6</vt:i4>
      </vt:variant>
      <vt:variant>
        <vt:i4>0</vt:i4>
      </vt:variant>
      <vt:variant>
        <vt:i4>5</vt:i4>
      </vt:variant>
      <vt:variant>
        <vt:lpwstr>http://pravopmr.ru/View.aspx?id=CJIrZuAEsJxKJdV4inpzfw%3d%3d</vt:lpwstr>
      </vt:variant>
      <vt:variant>
        <vt:lpwstr>p156</vt:lpwstr>
      </vt:variant>
      <vt:variant>
        <vt:i4>8257661</vt:i4>
      </vt:variant>
      <vt:variant>
        <vt:i4>3</vt:i4>
      </vt:variant>
      <vt:variant>
        <vt:i4>0</vt:i4>
      </vt:variant>
      <vt:variant>
        <vt:i4>5</vt:i4>
      </vt:variant>
      <vt:variant>
        <vt:lpwstr>http://pravopmr.ru/View.aspx?id=CJIrZuAEsJxKJdV4inpzfw%3d%3d</vt:lpwstr>
      </vt:variant>
      <vt:variant>
        <vt:lpwstr>p72</vt:lpwstr>
      </vt:variant>
      <vt:variant>
        <vt:i4>196700</vt:i4>
      </vt:variant>
      <vt:variant>
        <vt:i4>0</vt:i4>
      </vt:variant>
      <vt:variant>
        <vt:i4>0</vt:i4>
      </vt:variant>
      <vt:variant>
        <vt:i4>5</vt:i4>
      </vt:variant>
      <vt:variant>
        <vt:lpwstr>http://pravopmr.ru/View.aspx?id=EScfVnh%2bAcQ52x2cF4%2btpQ%3d%3d</vt:lpwstr>
      </vt:variant>
      <vt:variant>
        <vt:lpwstr>p735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МОЛДОВЕНЯСКЭ</dc:title>
  <dc:creator>g210bta</dc:creator>
  <cp:lastModifiedBy>zubrickaya-o</cp:lastModifiedBy>
  <cp:revision>2</cp:revision>
  <cp:lastPrinted>2018-09-28T13:45:00Z</cp:lastPrinted>
  <dcterms:created xsi:type="dcterms:W3CDTF">2018-10-01T14:39:00Z</dcterms:created>
  <dcterms:modified xsi:type="dcterms:W3CDTF">2018-10-01T14:39:00Z</dcterms:modified>
</cp:coreProperties>
</file>