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7C" w:rsidRPr="002F27DD" w:rsidRDefault="00A2298C">
      <w:pPr>
        <w:pStyle w:val="a3"/>
        <w:jc w:val="center"/>
        <w:rPr>
          <w:i/>
        </w:rPr>
      </w:pPr>
      <w:r w:rsidRPr="002F27DD">
        <w:rPr>
          <w:i/>
        </w:rPr>
        <w:t xml:space="preserve"> </w:t>
      </w:r>
      <w:r w:rsidR="009B37E4" w:rsidRPr="002F27DD">
        <w:rPr>
          <w:i/>
        </w:rPr>
        <w:t>(редакция № 3 на 15 августа 2018 г.)</w:t>
      </w:r>
    </w:p>
    <w:p w:rsidR="00D71B7C" w:rsidRPr="002F27DD" w:rsidRDefault="009B37E4">
      <w:pPr>
        <w:pStyle w:val="head"/>
      </w:pPr>
      <w:r w:rsidRPr="002F27DD">
        <w:rPr>
          <w:b/>
        </w:rPr>
        <w:t>ПРАВИТЕЛЬСТВО ПРИДНЕСТРОВСКОЙ МОЛДАВСКОЙ РЕСПУБЛИКИ</w:t>
      </w:r>
    </w:p>
    <w:p w:rsidR="00D71B7C" w:rsidRPr="002F27DD" w:rsidRDefault="009B37E4">
      <w:pPr>
        <w:pStyle w:val="head"/>
      </w:pPr>
      <w:r w:rsidRPr="002F27DD">
        <w:rPr>
          <w:b/>
        </w:rPr>
        <w:t>РАСПОРЯЖЕНИЕ</w:t>
      </w:r>
    </w:p>
    <w:p w:rsidR="00D71B7C" w:rsidRPr="002F27DD" w:rsidRDefault="009B37E4">
      <w:pPr>
        <w:pStyle w:val="head"/>
      </w:pPr>
      <w:r w:rsidRPr="002F27DD">
        <w:rPr>
          <w:b/>
        </w:rPr>
        <w:t>от 25 мая 2017 г.</w:t>
      </w:r>
      <w:r w:rsidRPr="002F27DD">
        <w:br/>
      </w:r>
      <w:r w:rsidRPr="002F27DD">
        <w:rPr>
          <w:b/>
        </w:rPr>
        <w:t>№ 426Р</w:t>
      </w:r>
    </w:p>
    <w:p w:rsidR="00D71B7C" w:rsidRPr="002F27DD" w:rsidRDefault="009B37E4">
      <w:pPr>
        <w:pStyle w:val="head"/>
      </w:pPr>
      <w:r w:rsidRPr="002F27DD">
        <w:rPr>
          <w:b/>
        </w:rPr>
        <w:t>О формировании Реестра документов разрешительного характера в рамках функционирования разрешительной системы в сфере экономической деятельности</w:t>
      </w:r>
    </w:p>
    <w:p w:rsidR="00D71B7C" w:rsidRPr="002F27DD" w:rsidRDefault="009B37E4">
      <w:pPr>
        <w:ind w:firstLine="480"/>
        <w:jc w:val="both"/>
      </w:pPr>
      <w:r w:rsidRPr="002F27DD"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2F27DD">
          <w:t>статьей 76-6 Конституции Приднестровской Молдавской Республики</w:t>
        </w:r>
      </w:hyperlink>
      <w:r w:rsidRPr="002F27DD">
        <w:t xml:space="preserve">, </w:t>
      </w:r>
      <w:hyperlink r:id="rId7" w:anchor="p72" w:tooltip="(ВСТУПИЛ В СИЛУ 30.12.2011) О Правительстве Приднестровской Молдавской Республики" w:history="1">
        <w:r w:rsidRPr="002F27DD">
          <w:t>статьями 14</w:t>
        </w:r>
      </w:hyperlink>
      <w:r w:rsidRPr="002F27DD">
        <w:t xml:space="preserve">, </w:t>
      </w:r>
      <w:hyperlink r:id="rId8" w:anchor="p156" w:tooltip="(ВСТУПИЛ В СИЛУ 30.12.2011) О Правительстве Приднестровской Молдавской Республики" w:history="1">
        <w:r w:rsidRPr="002F27DD">
          <w:t>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2F27DD">
        <w:t xml:space="preserve"> (САЗ 11-48) с изменением и дополнениями, внесенными </w:t>
      </w:r>
      <w:hyperlink r:id="rId9" w:tooltip="(ВСТУПИЛ В СИЛУ 07.11.2012) О внесении дополнения в Конституционный закон Приднестровской Молдавской Республики " w:history="1">
        <w:r w:rsidRPr="002F27DD">
          <w:t>конституционными законами Приднестровской Молдавской Республики от 26 октября 2012 года № 206-КЗД-V</w:t>
        </w:r>
      </w:hyperlink>
      <w:r w:rsidRPr="002F27DD">
        <w:t xml:space="preserve"> (САЗ 12-44), </w:t>
      </w:r>
      <w:hyperlink r:id="rId10" w:tooltip="(ВСТУПИЛ В СИЛУ 25.06.2016) О внесении изменения в Конституционный закон Приднестровской Молдавской Республики " w:history="1">
        <w:r w:rsidRPr="002F27DD">
          <w:t>от 2 июня 2016 года № 145-КЗИ-VI</w:t>
        </w:r>
      </w:hyperlink>
      <w:r w:rsidRPr="002F27DD">
        <w:t xml:space="preserve"> (САЗ 16-22), </w:t>
      </w:r>
      <w:hyperlink r:id="rId11" w:tooltip="(ВСТУПИЛ В СИЛУ 14.12.2016) О внесении дополнения в Конституционный закон Приднестровской Молдавской Республики " w:history="1">
        <w:r w:rsidRPr="002F27DD">
          <w:t>от 9 декабря 2016 года № 285-КЗД-VI</w:t>
        </w:r>
      </w:hyperlink>
      <w:r w:rsidRPr="002F27DD">
        <w:t xml:space="preserve"> (САЗ 16-49), </w:t>
      </w:r>
      <w:hyperlink r:id="rId12" w:anchor="p156" w:tooltip="(ВСТУПИЛ В СИЛУ 30.12.2011) О Правительстве Приднестровской Молдавской Республики" w:history="1">
        <w:r w:rsidRPr="002F27DD">
          <w:t>статьей 8 Закона Приднестровской Молдавской Республики от 8 августа 2016 года № 204-З-VI "О разрешительной системе в сфере экономической деятельности"</w:t>
        </w:r>
      </w:hyperlink>
      <w:r w:rsidRPr="002F27DD">
        <w:t> (САЗ 16-23), в целях формирования Реестра документов разрешительного характера в рамках функционирования разрешительной системы в сфере экономической деятельности:</w:t>
      </w:r>
    </w:p>
    <w:p w:rsidR="00D71B7C" w:rsidRPr="002F27DD" w:rsidRDefault="009B37E4">
      <w:pPr>
        <w:ind w:firstLine="480"/>
        <w:jc w:val="both"/>
      </w:pPr>
      <w:r w:rsidRPr="002F27DD">
        <w:t>1. Утвердить Форму представления информации о документе разрешительного характера, а также административной процедуре, реализуемой разрешительным органом в целях его выдачи (прилагается).</w:t>
      </w:r>
    </w:p>
    <w:p w:rsidR="00D71B7C" w:rsidRPr="002F27DD" w:rsidRDefault="009B37E4">
      <w:pPr>
        <w:ind w:firstLine="480"/>
        <w:jc w:val="both"/>
      </w:pPr>
      <w:r w:rsidRPr="002F27DD">
        <w:t>2. Исполнительным органам государственной власти Приднестровской Молдавской Республики, государственным и муниципальным учреждениям, уполномоченным выдавать документы разрешительного характера, а также от своего имени проводить или привлекаться к проведению экспертизы и обследованию объектов, оценке или каким-либо другим действиям, необходимым для выдачи документов разрешительного характера (далее по тексту - разрешительные органы), в срок до 28 (двадцать восьмого) июля 2017 года:</w:t>
      </w:r>
    </w:p>
    <w:p w:rsidR="00D71B7C" w:rsidRPr="002F27DD" w:rsidRDefault="009B37E4">
      <w:pPr>
        <w:ind w:firstLine="480"/>
        <w:jc w:val="both"/>
      </w:pPr>
      <w:r w:rsidRPr="002F27DD">
        <w:t>а) сформировать исчерпывающий перечень (список) выдаваемых документов разрешительного характера с описанием административных процедур, реализуемых в целях их выдачи, в соответствии с утвержденной настоящим Распоряжением Формой в разрезе каждого выдаваемого документа разрешительного характера;</w:t>
      </w:r>
    </w:p>
    <w:p w:rsidR="00D71B7C" w:rsidRPr="002F27DD" w:rsidRDefault="009B37E4">
      <w:pPr>
        <w:ind w:firstLine="480"/>
        <w:jc w:val="both"/>
      </w:pPr>
      <w:r w:rsidRPr="002F27DD">
        <w:t>б) направить сформированный перечень (список) документов разрешительного характера, а также информацию о реализуемых административных процедурах, оформленную в соответствии с требованиями подпункта "а" настоящего пункта, в Министерство экономического развития Приднестровской Молдавской Республики.</w:t>
      </w:r>
    </w:p>
    <w:p w:rsidR="00D71B7C" w:rsidRPr="002F27DD" w:rsidRDefault="009B37E4">
      <w:pPr>
        <w:ind w:firstLine="480"/>
        <w:jc w:val="both"/>
      </w:pPr>
      <w:r w:rsidRPr="002F27DD">
        <w:t>3. Министерству экономического развития Приднестровской Молдавской Республики:</w:t>
      </w:r>
    </w:p>
    <w:p w:rsidR="00D71B7C" w:rsidRPr="002F27DD" w:rsidRDefault="009B37E4">
      <w:pPr>
        <w:ind w:firstLine="480"/>
        <w:jc w:val="both"/>
      </w:pPr>
      <w:r w:rsidRPr="002F27DD">
        <w:t xml:space="preserve">а) организовать взаимодействие с Общественной палатой Приднестровской Молдавской Республики в целях проведения в срок до 5 (пятого) сентября 2017 года независимой экспертизы документов, подготовленных и представленных разрешительными органами в </w:t>
      </w:r>
      <w:r w:rsidRPr="002F27DD">
        <w:lastRenderedPageBreak/>
        <w:t>Министерство экономического развития Приднестровской Молдавской Республики в соответствии с пунктом 2 настоящего Распоряжения;</w:t>
      </w:r>
    </w:p>
    <w:p w:rsidR="00D71B7C" w:rsidRPr="002F27DD" w:rsidRDefault="009B37E4">
      <w:pPr>
        <w:ind w:firstLine="480"/>
        <w:jc w:val="both"/>
      </w:pPr>
      <w:r w:rsidRPr="002F27DD">
        <w:t>б) разработать график направления в адрес Общественной палаты Приднестровской Молдавской Республики информации, поступаемой от разрешительных органов;</w:t>
      </w:r>
    </w:p>
    <w:p w:rsidR="00D71B7C" w:rsidRPr="002F27DD" w:rsidRDefault="009B37E4">
      <w:pPr>
        <w:ind w:firstLine="480"/>
        <w:jc w:val="both"/>
      </w:pPr>
      <w:r w:rsidRPr="002F27DD">
        <w:t>в) создать Экспертную комиссию, состоящую из представителей разрешительных органов, Общественной палаты Приднестровской Молдавской Республики при наличии ее предварительного согласия, а также с привлечением общественных организаций в целях проведения независимой экспертизы документов разрешительного характера.</w:t>
      </w:r>
    </w:p>
    <w:p w:rsidR="00D71B7C" w:rsidRPr="002F27DD" w:rsidRDefault="009B37E4">
      <w:pPr>
        <w:ind w:firstLine="480"/>
        <w:jc w:val="both"/>
      </w:pPr>
      <w:r w:rsidRPr="002F27DD">
        <w:t>4. Министерству экономического развития Приднестровской Молдавской Республики в срок до 15 (пятнадцатого) сентября 2017 года сформировать перечень наименований документов разрешительного характера в разрезе разрешительных органов и представить в адрес Государственной службы связи Приднестровской Молдавской Республики.</w:t>
      </w:r>
    </w:p>
    <w:p w:rsidR="00D71B7C" w:rsidRPr="002F27DD" w:rsidRDefault="009B37E4">
      <w:pPr>
        <w:ind w:firstLine="480"/>
        <w:jc w:val="both"/>
      </w:pPr>
      <w:r w:rsidRPr="002F27DD">
        <w:t>5. Государственной службе связи Приднестровской Молдавской Республики в срок до 21 (двадцать первого) июля 2017 года разработать и представить на утверждение Правительству Приднестровской Молдавской Республики Порядок формирования и ведения реестра документов разрешительного характера.</w:t>
      </w:r>
    </w:p>
    <w:p w:rsidR="00D71B7C" w:rsidRPr="002F27DD" w:rsidRDefault="009B37E4">
      <w:pPr>
        <w:ind w:firstLine="480"/>
        <w:jc w:val="both"/>
      </w:pPr>
      <w:r w:rsidRPr="002F27DD">
        <w:t>6. Разрешительным органам в срок до 15 (пятнадцатого) сентября 2017 года обеспечить создание ведомственных электронных баз данных, содержащих сведения о выданных документах разрешительного характера, об отказах в их выдаче, об их переоформлении, выдаче дубликатов, аннулировании.</w:t>
      </w:r>
    </w:p>
    <w:p w:rsidR="00D71B7C" w:rsidRPr="002F27DD" w:rsidRDefault="009B37E4">
      <w:pPr>
        <w:ind w:firstLine="480"/>
        <w:jc w:val="both"/>
      </w:pPr>
      <w:r w:rsidRPr="002F27DD">
        <w:t>Государственной службе связи Приднестровской Молдавской Республики оказать методологическое содействие разрешительным органам при создании ими ведомственных электронных баз данных.</w:t>
      </w:r>
    </w:p>
    <w:p w:rsidR="00D71B7C" w:rsidRPr="002F27DD" w:rsidRDefault="009B37E4">
      <w:pPr>
        <w:ind w:firstLine="480"/>
        <w:jc w:val="both"/>
      </w:pPr>
      <w:r w:rsidRPr="002F27DD">
        <w:t>7. Разрешительным органам совместно с Государственной службой связи Приднестровской Молдавской Республики в срок до 25 (двадцать пятого) сентября 2017 года обеспечить создание Реестра документов разрешительного характера за счет подключения ведомственных электронных баз данных, созданных в соответствии с пунктом 5 настоящего Распоряжения, к государственной информационной системе "Система межведомственного обмена данными".</w:t>
      </w:r>
    </w:p>
    <w:p w:rsidR="00D71B7C" w:rsidRPr="002F27DD" w:rsidRDefault="009B37E4">
      <w:pPr>
        <w:ind w:firstLine="480"/>
        <w:jc w:val="both"/>
      </w:pPr>
      <w:r w:rsidRPr="002F27DD">
        <w:t>8. Разрешительным органам, за исключением государственных администраций городов (районов), в срок до 1 (первого) октября 2018 года разработать и утвердить регламенты выдачи документов разрешительного характера, порядок и случаи применения принципа молчаливого согласия.</w:t>
      </w:r>
    </w:p>
    <w:p w:rsidR="00D71B7C" w:rsidRPr="002F27DD" w:rsidRDefault="009B37E4">
      <w:pPr>
        <w:ind w:firstLine="480"/>
        <w:jc w:val="both"/>
      </w:pPr>
      <w:r w:rsidRPr="002F27DD">
        <w:t>Государственным администрациям городов (районов), к компетенции которых относится выдача документов разрешительного характера, в срок до 1 (первого) сентября 2018 года разработать и представить на утверждение в Правительство Приднестровской Молдавской Республики регламенты выдачи документов разрешительного характера, порядок и случаи применения принципа молчаливого согласия.</w:t>
      </w:r>
    </w:p>
    <w:p w:rsidR="00D71B7C" w:rsidRPr="002F27DD" w:rsidRDefault="009B37E4">
      <w:pPr>
        <w:ind w:firstLine="480"/>
        <w:jc w:val="both"/>
      </w:pPr>
      <w:r w:rsidRPr="002F27DD">
        <w:t>9. Ответственность за исполнение настоящего Распоряжения возложить на министра экономического развития Приднестровской Молдавской Республики, начальника Государственной службы связи Приднестровской Молдавской Республики.</w:t>
      </w:r>
    </w:p>
    <w:p w:rsidR="00D71B7C" w:rsidRPr="002F27DD" w:rsidRDefault="009B37E4">
      <w:pPr>
        <w:ind w:firstLine="480"/>
        <w:jc w:val="both"/>
      </w:pPr>
      <w:r w:rsidRPr="002F27DD">
        <w:t>10. Контроль за исполнением настоящего Распоряжения возложить на первого заместителя Председателя Правительства Приднестровской Молдавской Республики.</w:t>
      </w:r>
    </w:p>
    <w:p w:rsidR="00D71B7C" w:rsidRPr="002F27DD" w:rsidRDefault="009B37E4">
      <w:pPr>
        <w:pStyle w:val="a3"/>
      </w:pPr>
      <w:r w:rsidRPr="002F27DD">
        <w:rPr>
          <w:b/>
        </w:rPr>
        <w:t>Председатель Правительства</w:t>
      </w:r>
      <w:r w:rsidRPr="002F27DD">
        <w:br/>
      </w:r>
      <w:r w:rsidRPr="002F27DD">
        <w:rPr>
          <w:b/>
        </w:rPr>
        <w:t>Приднестровской Молдавской Республики А. Мартынов</w:t>
      </w:r>
    </w:p>
    <w:p w:rsidR="00D71B7C" w:rsidRPr="002F27DD" w:rsidRDefault="009B37E4">
      <w:pPr>
        <w:pStyle w:val="a3"/>
      </w:pPr>
      <w:r w:rsidRPr="002F27DD">
        <w:lastRenderedPageBreak/>
        <w:t>г. Тирасполь</w:t>
      </w:r>
      <w:r w:rsidRPr="002F27DD">
        <w:br/>
        <w:t>25 мая 2017 г.</w:t>
      </w:r>
      <w:r w:rsidRPr="002F27DD">
        <w:br/>
        <w:t>№ 426р</w:t>
      </w:r>
    </w:p>
    <w:p w:rsidR="00D71B7C" w:rsidRPr="002F27DD" w:rsidRDefault="009B37E4">
      <w:pPr>
        <w:pStyle w:val="a3"/>
        <w:jc w:val="right"/>
      </w:pPr>
      <w:r w:rsidRPr="002F27DD">
        <w:t>Приложение</w:t>
      </w:r>
      <w:r w:rsidRPr="002F27DD">
        <w:br/>
        <w:t>к Распоряжению Правительства</w:t>
      </w:r>
      <w:r w:rsidRPr="002F27DD">
        <w:br/>
        <w:t>Приднестровской Молдавской Республики</w:t>
      </w:r>
      <w:r w:rsidRPr="002F27DD">
        <w:br/>
        <w:t>от 25 мая 2017 года № 426р</w:t>
      </w:r>
    </w:p>
    <w:p w:rsidR="00D71B7C" w:rsidRPr="002F27DD" w:rsidRDefault="009B37E4">
      <w:pPr>
        <w:pStyle w:val="a3"/>
        <w:jc w:val="center"/>
      </w:pPr>
      <w:r w:rsidRPr="002F27DD">
        <w:t>Форма</w:t>
      </w:r>
      <w:r w:rsidRPr="002F27DD">
        <w:br/>
        <w:t>представления информации о документе разрешительного характера, а также административной процедуре, реализуемой разрешительным органом в целях его выдачи</w:t>
      </w:r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696"/>
        <w:gridCol w:w="7042"/>
        <w:gridCol w:w="2167"/>
      </w:tblGrid>
      <w:tr w:rsidR="00D71B7C" w:rsidRPr="002F27DD">
        <w:tc>
          <w:tcPr>
            <w:tcW w:w="3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center"/>
            </w:pPr>
            <w:r w:rsidRPr="002F27DD">
              <w:t>1. Общие данные</w:t>
            </w:r>
          </w:p>
        </w:tc>
      </w:tr>
      <w:tr w:rsidR="00D71B7C" w:rsidRPr="002F27DD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center"/>
            </w:pPr>
            <w:r w:rsidRPr="002F27DD">
              <w:t>1.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Дата заполнения Формы.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2.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Наименование административной процедуры.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2.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Полное наименование, номер и дата принятия нормативного(ых) правового(ых) акта(ов), и номер(а) статьи(ей) (пункта(ов)), в соответствии с которой(ыми) проводится административная процедура.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3.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Разрешительный орган, принимающий заявление (с указанием контактных данных, по которым можно получить дополнительные сведения относительно административной процедуры).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Указать контактные данные: адрес, телефон, электронный адрес разрешительного органа</w:t>
            </w:r>
          </w:p>
        </w:tc>
      </w:tr>
      <w:tr w:rsidR="00D71B7C" w:rsidRPr="002F27DD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4.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Вышестоящий орган, в ведомстве которого находится разрешительный орган, принимающий заявление.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5.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Форма подачи заявления для проведения административной процедуры: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а) устная;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б) письменная - в свободной форме;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в) письменная - в утвержденной форме.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Указать возможные формы подачи заявления</w:t>
            </w:r>
          </w:p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5.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Полное наименование, номер и дата принятия нормативного(ых) правового(ых) акта(ов), и номер(а) статьи(ей) (пункта(ов)), определяющего(их) форму и элементы заявления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6.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Категория заявителя (лей):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а) физическое лицо;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б) юридическое лицо;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lastRenderedPageBreak/>
              <w:t>в) индивидуальный предприниматель;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г) другое.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lastRenderedPageBreak/>
              <w:t>Указать необходимую категорию заявителя (лей)</w:t>
            </w:r>
          </w:p>
        </w:tc>
      </w:tr>
      <w:tr w:rsidR="00D71B7C" w:rsidRPr="002F27DD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lastRenderedPageBreak/>
              <w:t>7.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Вид (направление) деятельности, для осуществления которого необходимо проведение административной процедуры.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8.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Общее количество поданных заявок на проведение административной процедуры в 2016 году,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8.</w:t>
            </w:r>
          </w:p>
        </w:tc>
        <w:tc>
          <w:tcPr>
            <w:tcW w:w="3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в том числе:</w:t>
            </w:r>
          </w:p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8.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а) количество заявок, поданных физическими лицами;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б) количество заявок, поданных юридическими лицами;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в) количество заявок, поданных индивидуальными предпринимателями;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г) количество заявок, поданных другими категориями заявителей,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8.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из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8.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количество удовлетворенных заявок: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8.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а) физических лиц;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б) юридических лиц;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в) индивидуальных предпринимателей;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г) других категорий заявителей;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8.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количество отклоненных заявок: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8.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а) физических лиц;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б) юридических лиц;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в) индивидуальных предпринимателей;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г) других категорий заявителей.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3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center"/>
            </w:pPr>
            <w:r w:rsidRPr="002F27DD">
              <w:t>2. Проведение административной процедуры (цели, сроки, оплата)</w:t>
            </w:r>
          </w:p>
        </w:tc>
      </w:tr>
      <w:tr w:rsidR="00D71B7C" w:rsidRPr="002F27DD"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9.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Цель административной процедуры.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Краткое описание</w:t>
            </w:r>
          </w:p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9.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Может ли эта цель быть достигнута без административной процедуры?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9.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both"/>
            </w:pPr>
            <w:r w:rsidRPr="002F27DD">
              <w:t>Срок проведения административной процедуры.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Указать срок, предусмотренный нормативным правовым актом</w:t>
            </w:r>
          </w:p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9.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Юридическое основание (полное наименование, номер и дата принятия нормативного(ых) правового(ых) акта(ов), и номер(а) статьи(ей) (пункта(ов)), в соответствии с которой(ыми) устанавливается срок проведения административной процедуры).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9.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Фактический срок для проведения процедуры.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9.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both"/>
            </w:pPr>
            <w:r w:rsidRPr="002F27DD">
              <w:t>Государственная пошлина (оплата).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 xml:space="preserve">Указать, взимается ли </w:t>
            </w:r>
            <w:r w:rsidRPr="002F27DD">
              <w:lastRenderedPageBreak/>
              <w:t>госпошлина (оплата)</w:t>
            </w:r>
          </w:p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lastRenderedPageBreak/>
              <w:t>9.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Юридическое основание взимания госпошлины (оплаты) (полное наименование, номер и дата принятия нормативного(ых) правового(ых) акта(ов), и номер(а) статьи(ей) (пункта(ов)), в соответствии с которой(ыми) взимается госпошлина(оплата))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9.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Размер госпошлины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9.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Способ внесения госпошлины (оплаты):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оплата наличными по месту заявления;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оплата наличными через кассу банка (с указанием реквизитов);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оплата в безналичной форме (с указанием реквизитов).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Указать возможный(е) способ(ы)</w:t>
            </w:r>
          </w:p>
        </w:tc>
      </w:tr>
      <w:tr w:rsidR="00D71B7C" w:rsidRPr="002F27DD">
        <w:tc>
          <w:tcPr>
            <w:tcW w:w="3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3. Сведения и документы, необходимые для проведения</w:t>
            </w:r>
          </w:p>
          <w:p w:rsidR="00D71B7C" w:rsidRPr="002F27DD" w:rsidRDefault="009B37E4">
            <w:pPr>
              <w:pStyle w:val="a3"/>
              <w:jc w:val="center"/>
            </w:pPr>
            <w:r w:rsidRPr="002F27DD">
              <w:t>административной процедуры</w:t>
            </w:r>
          </w:p>
        </w:tc>
      </w:tr>
      <w:tr w:rsidR="00D71B7C" w:rsidRPr="002F27DD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12.</w:t>
            </w:r>
          </w:p>
        </w:tc>
        <w:tc>
          <w:tcPr>
            <w:tcW w:w="3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both"/>
            </w:pPr>
            <w:r w:rsidRPr="002F27DD">
              <w:t>Перечень сведений и документов, обязательных к представлению заявителем для совершения административной процедуры:</w:t>
            </w:r>
          </w:p>
        </w:tc>
      </w:tr>
      <w:tr w:rsidR="00D71B7C" w:rsidRPr="002F27DD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12.1.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both"/>
            </w:pPr>
            <w:r w:rsidRPr="002F27DD">
              <w:t>Сведения, представляемые заявителем (уполномоченным представителем заявителя) для проведения административной процедуры.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Указать необходимые сведения (например, наименование компании (Ф.И.О. физического лица), Ф.И.О. директора организации, контактные данные и т.п.)</w:t>
            </w:r>
          </w:p>
        </w:tc>
      </w:tr>
      <w:tr w:rsidR="00D71B7C" w:rsidRPr="002F27DD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12.2.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both"/>
            </w:pPr>
            <w:r w:rsidRPr="002F27DD">
              <w:t>Наименование документа.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Форма документа (указать необходимую форму):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- исходный текст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- заверенная копия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- копия</w:t>
            </w:r>
          </w:p>
          <w:p w:rsidR="00D71B7C" w:rsidRPr="002F27DD" w:rsidRDefault="009B37E4">
            <w:pPr>
              <w:pStyle w:val="a3"/>
              <w:jc w:val="both"/>
            </w:pPr>
            <w:r w:rsidRPr="002F27DD">
              <w:t>- для проверки (предъявления при подаче заявления)</w:t>
            </w:r>
          </w:p>
        </w:tc>
      </w:tr>
      <w:tr w:rsidR="00D71B7C" w:rsidRPr="002F27DD">
        <w:tc>
          <w:tcPr>
            <w:tcW w:w="3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center"/>
            </w:pPr>
            <w:r w:rsidRPr="002F27DD">
              <w:t>4. Разрешительный документ,</w:t>
            </w:r>
          </w:p>
          <w:p w:rsidR="00D71B7C" w:rsidRPr="002F27DD" w:rsidRDefault="009B37E4">
            <w:pPr>
              <w:pStyle w:val="a3"/>
              <w:jc w:val="center"/>
            </w:pPr>
            <w:r w:rsidRPr="002F27DD">
              <w:t>выдаваемый по итогу совершении административной процедуры</w:t>
            </w:r>
          </w:p>
        </w:tc>
      </w:tr>
      <w:tr w:rsidR="00D71B7C" w:rsidRPr="002F27DD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lastRenderedPageBreak/>
              <w:t>13.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Наименование документа разрешительного характера.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  <w:tr w:rsidR="00D71B7C" w:rsidRPr="002F27DD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14.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both"/>
            </w:pPr>
            <w:r w:rsidRPr="002F27DD">
              <w:t>Срок действия документа разрешительного характера.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Указать срок, предусмотренный нормативным правовым актом</w:t>
            </w:r>
          </w:p>
        </w:tc>
      </w:tr>
      <w:tr w:rsidR="00D71B7C" w:rsidRPr="002F27DD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B7C" w:rsidRPr="002F27DD" w:rsidRDefault="009B37E4">
            <w:pPr>
              <w:pStyle w:val="a3"/>
              <w:jc w:val="center"/>
            </w:pPr>
            <w:r w:rsidRPr="002F27DD">
              <w:t>15.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9B37E4">
            <w:pPr>
              <w:pStyle w:val="a3"/>
              <w:jc w:val="both"/>
            </w:pPr>
            <w:r w:rsidRPr="002F27DD">
              <w:t>Основания переоформления документа разрешительного характера, выдачи дубликата и аннулирования.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7C" w:rsidRPr="002F27DD" w:rsidRDefault="00D71B7C"/>
        </w:tc>
      </w:tr>
    </w:tbl>
    <w:p w:rsidR="009B37E4" w:rsidRPr="002F27DD" w:rsidRDefault="009B37E4"/>
    <w:sectPr w:rsidR="009B37E4" w:rsidRPr="002F27DD" w:rsidSect="00D71B7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F7" w:rsidRDefault="002940F7" w:rsidP="00D71B7C">
      <w:r>
        <w:separator/>
      </w:r>
    </w:p>
  </w:endnote>
  <w:endnote w:type="continuationSeparator" w:id="1">
    <w:p w:rsidR="002940F7" w:rsidRDefault="002940F7" w:rsidP="00D7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F7" w:rsidRDefault="002940F7" w:rsidP="00D71B7C">
      <w:r>
        <w:separator/>
      </w:r>
    </w:p>
  </w:footnote>
  <w:footnote w:type="continuationSeparator" w:id="1">
    <w:p w:rsidR="002940F7" w:rsidRDefault="002940F7" w:rsidP="00D71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B7C"/>
    <w:rsid w:val="002940F7"/>
    <w:rsid w:val="002F27DD"/>
    <w:rsid w:val="006916D5"/>
    <w:rsid w:val="009B37E4"/>
    <w:rsid w:val="00A2298C"/>
    <w:rsid w:val="00D7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7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D71B7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D71B7C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D71B7C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D71B7C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D71B7C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D71B7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D71B7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2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29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298C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A229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29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Y5h6%2bJzksOULSkYjSY%2bnVw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Y5h6%2bJzksOULSkYjSY%2bnVw%3d%3d" TargetMode="External"/><Relationship Id="rId12" Type="http://schemas.openxmlformats.org/officeDocument/2006/relationships/hyperlink" Target="https://pravopmr.ru/View.aspx?id=Y5h6%2bJzksOULSkYjSY%2bnV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XtfQ31nIE40ttbDNvREUkg%3d%3d" TargetMode="External"/><Relationship Id="rId11" Type="http://schemas.openxmlformats.org/officeDocument/2006/relationships/hyperlink" Target="https://pravopmr.ru/View.aspx?id=iilZQqPEUixLy3JVZhaWfQ%3d%3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wkIyZJY8QDv6Uj5uOq5et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hhxcLYXNxsZjW9lsMIkZLA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9817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gasparyan-i</cp:lastModifiedBy>
  <cp:revision>5</cp:revision>
  <dcterms:created xsi:type="dcterms:W3CDTF">2021-04-06T12:41:00Z</dcterms:created>
  <dcterms:modified xsi:type="dcterms:W3CDTF">2021-04-07T08:03:00Z</dcterms:modified>
</cp:coreProperties>
</file>