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172338" w:rsidRPr="00252222" w:rsidTr="00252222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1936" w:rsidRDefault="00230506">
            <w:pPr>
              <w:ind w:left="-567" w:right="-108"/>
              <w:jc w:val="center"/>
              <w:rPr>
                <w:vanish/>
                <w:sz w:val="21"/>
                <w:szCs w:val="21"/>
              </w:rPr>
            </w:pPr>
            <w:bookmarkStart w:id="0" w:name="_GoBack"/>
            <w:bookmarkEnd w:id="0"/>
            <w:r w:rsidRPr="003D2791">
              <w:rPr>
                <w:vanish/>
                <w:sz w:val="21"/>
                <w:szCs w:val="21"/>
              </w:rPr>
              <w:t>РЕПУБЛИКА МОЛДОВЕНЯСКЭ</w:t>
            </w:r>
          </w:p>
          <w:p w:rsidR="00D01936" w:rsidRDefault="00230506">
            <w:pPr>
              <w:ind w:right="431"/>
              <w:jc w:val="center"/>
              <w:rPr>
                <w:vanish/>
                <w:sz w:val="20"/>
                <w:szCs w:val="20"/>
              </w:rPr>
            </w:pPr>
            <w:r w:rsidRPr="003D2791">
              <w:rPr>
                <w:vanish/>
                <w:sz w:val="21"/>
                <w:szCs w:val="21"/>
              </w:rPr>
              <w:t>НИСТРЯНЭ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2338" w:rsidRPr="003D2791" w:rsidRDefault="0077127F" w:rsidP="00252222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72338" w:rsidRPr="003D2791" w:rsidRDefault="00172338" w:rsidP="00252222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3D2791">
              <w:rPr>
                <w:vanish/>
                <w:sz w:val="21"/>
                <w:szCs w:val="21"/>
              </w:rPr>
              <w:t>ПРИДНІСТРОВСЬК</w:t>
            </w:r>
            <w:r w:rsidR="00B20C99" w:rsidRPr="003D2791">
              <w:rPr>
                <w:vanish/>
                <w:sz w:val="21"/>
                <w:szCs w:val="21"/>
              </w:rPr>
              <w:t>А</w:t>
            </w:r>
            <w:r w:rsidRPr="003D2791">
              <w:rPr>
                <w:vanish/>
                <w:sz w:val="21"/>
                <w:szCs w:val="21"/>
              </w:rPr>
              <w:t xml:space="preserve"> МОЛДАВСЬК</w:t>
            </w:r>
            <w:r w:rsidR="00B20C99" w:rsidRPr="003D2791">
              <w:rPr>
                <w:vanish/>
                <w:sz w:val="21"/>
                <w:szCs w:val="21"/>
              </w:rPr>
              <w:t>А</w:t>
            </w:r>
            <w:r w:rsidR="00A031B6" w:rsidRPr="00DF1250">
              <w:rPr>
                <w:color w:val="FFFFFF"/>
                <w:sz w:val="21"/>
                <w:szCs w:val="21"/>
              </w:rPr>
              <w:t>.</w:t>
            </w:r>
          </w:p>
          <w:p w:rsidR="007D3C2A" w:rsidRPr="003D2791" w:rsidRDefault="00172338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3D2791">
              <w:rPr>
                <w:vanish/>
                <w:sz w:val="21"/>
                <w:szCs w:val="21"/>
              </w:rPr>
              <w:t xml:space="preserve"> </w:t>
            </w:r>
            <w:r w:rsidR="00B20C99" w:rsidRPr="003D2791">
              <w:rPr>
                <w:vanish/>
                <w:sz w:val="21"/>
                <w:szCs w:val="21"/>
              </w:rPr>
              <w:t>РЕСПУБЛІКА</w:t>
            </w:r>
            <w:r w:rsidR="00A031B6" w:rsidRPr="00DF1250">
              <w:rPr>
                <w:color w:val="FFFFFF"/>
                <w:sz w:val="21"/>
                <w:szCs w:val="21"/>
              </w:rPr>
              <w:t>.</w:t>
            </w:r>
          </w:p>
        </w:tc>
      </w:tr>
      <w:tr w:rsidR="00172338" w:rsidRPr="00252222" w:rsidTr="00252222">
        <w:trPr>
          <w:trHeight w:val="851"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2338" w:rsidRPr="00DF1250" w:rsidRDefault="00A031B6" w:rsidP="00252222">
            <w:pPr>
              <w:jc w:val="center"/>
              <w:rPr>
                <w:color w:val="FFFFFF"/>
                <w:sz w:val="21"/>
                <w:szCs w:val="21"/>
              </w:rPr>
            </w:pPr>
            <w:r w:rsidRPr="00DF1250">
              <w:rPr>
                <w:color w:val="FFFFFF"/>
                <w:sz w:val="21"/>
                <w:szCs w:val="21"/>
              </w:rPr>
              <w:t>.</w:t>
            </w:r>
          </w:p>
          <w:p w:rsidR="00172338" w:rsidRPr="003D2791" w:rsidRDefault="00B20C99" w:rsidP="00252222">
            <w:pPr>
              <w:jc w:val="center"/>
              <w:rPr>
                <w:vanish/>
                <w:sz w:val="21"/>
                <w:szCs w:val="21"/>
              </w:rPr>
            </w:pPr>
            <w:r w:rsidRPr="003D2791">
              <w:rPr>
                <w:vanish/>
                <w:sz w:val="21"/>
                <w:szCs w:val="21"/>
              </w:rPr>
              <w:t>ПРИДНЕСТРОВСКАЯ</w:t>
            </w:r>
            <w:r w:rsidR="00172338" w:rsidRPr="003D2791">
              <w:rPr>
                <w:vanish/>
                <w:sz w:val="21"/>
                <w:szCs w:val="21"/>
              </w:rPr>
              <w:t xml:space="preserve"> </w:t>
            </w:r>
            <w:r w:rsidRPr="003D2791">
              <w:rPr>
                <w:vanish/>
                <w:sz w:val="21"/>
                <w:szCs w:val="21"/>
              </w:rPr>
              <w:t>МОЛДАВСКАЯ</w:t>
            </w:r>
            <w:r w:rsidR="00A031B6" w:rsidRPr="00DF1250">
              <w:rPr>
                <w:color w:val="FFFFFF"/>
                <w:sz w:val="21"/>
                <w:szCs w:val="21"/>
              </w:rPr>
              <w:t>.</w:t>
            </w:r>
          </w:p>
          <w:p w:rsidR="002D57DF" w:rsidRPr="003D2791" w:rsidRDefault="00B20C99" w:rsidP="002D57DF">
            <w:pPr>
              <w:jc w:val="center"/>
              <w:rPr>
                <w:vanish/>
              </w:rPr>
            </w:pPr>
            <w:r w:rsidRPr="003D2791">
              <w:rPr>
                <w:vanish/>
                <w:sz w:val="21"/>
                <w:szCs w:val="21"/>
              </w:rPr>
              <w:t>РЕСПУБЛИКА</w:t>
            </w:r>
            <w:r w:rsidR="00A031B6" w:rsidRPr="00DF1250">
              <w:rPr>
                <w:color w:val="FFFFFF"/>
                <w:sz w:val="21"/>
                <w:szCs w:val="21"/>
              </w:rPr>
              <w:t>.</w:t>
            </w:r>
          </w:p>
        </w:tc>
      </w:tr>
      <w:tr w:rsidR="00025611" w:rsidRPr="00252222" w:rsidTr="00252222">
        <w:trPr>
          <w:trHeight w:val="74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C99" w:rsidRPr="00DF1250" w:rsidRDefault="00D627D9" w:rsidP="00252222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Calibri" w:hAnsi="Calibri"/>
                <w:vanish/>
                <w:szCs w:val="15"/>
              </w:rPr>
            </w:pPr>
            <w:r w:rsidRPr="00D627D9">
              <w:rPr>
                <w:rFonts w:ascii="Britannic Bold" w:hAnsi="Britannic Bold"/>
                <w:vanish/>
                <w:szCs w:val="15"/>
              </w:rPr>
              <w:t>===============================================================================</w:t>
            </w:r>
            <w:r w:rsidR="00A031B6" w:rsidRPr="00DF1250">
              <w:rPr>
                <w:rFonts w:ascii="Calibri" w:hAnsi="Calibri"/>
                <w:color w:val="FFFFFF"/>
                <w:szCs w:val="15"/>
              </w:rPr>
              <w:t>.</w:t>
            </w:r>
          </w:p>
          <w:p w:rsidR="00D01936" w:rsidRDefault="005239EA">
            <w:pPr>
              <w:spacing w:before="80"/>
              <w:jc w:val="center"/>
              <w:rPr>
                <w:b/>
                <w:vanish/>
                <w:sz w:val="32"/>
                <w:szCs w:val="15"/>
              </w:rPr>
            </w:pPr>
            <w:r>
              <w:rPr>
                <w:b/>
                <w:vanish/>
                <w:sz w:val="32"/>
                <w:szCs w:val="15"/>
              </w:rPr>
              <w:t>П</w:t>
            </w:r>
            <w:r w:rsidR="00D627D9" w:rsidRPr="00D627D9">
              <w:rPr>
                <w:b/>
                <w:vanish/>
                <w:sz w:val="32"/>
                <w:szCs w:val="15"/>
              </w:rPr>
              <w:t>РЕЗИДЕНТ</w:t>
            </w:r>
            <w:r w:rsidR="00A031B6" w:rsidRPr="00DF1250">
              <w:rPr>
                <w:b/>
                <w:color w:val="FFFFFF"/>
                <w:sz w:val="20"/>
                <w:szCs w:val="15"/>
              </w:rPr>
              <w:t>.</w:t>
            </w:r>
          </w:p>
          <w:p w:rsidR="007D3C2A" w:rsidRPr="003D2791" w:rsidRDefault="008203E6" w:rsidP="00017013">
            <w:pPr>
              <w:spacing w:before="80"/>
              <w:jc w:val="center"/>
              <w:rPr>
                <w:vanish/>
                <w:sz w:val="21"/>
                <w:szCs w:val="21"/>
              </w:rPr>
            </w:pPr>
            <w:r>
              <w:rPr>
                <w:vanish/>
                <w:sz w:val="28"/>
                <w:szCs w:val="15"/>
              </w:rPr>
              <w:t>УКАЗ</w:t>
            </w:r>
            <w:r w:rsidR="00A031B6" w:rsidRPr="00DF1250">
              <w:rPr>
                <w:color w:val="FFFFFF"/>
                <w:sz w:val="15"/>
                <w:szCs w:val="15"/>
              </w:rPr>
              <w:t>.</w:t>
            </w:r>
          </w:p>
        </w:tc>
      </w:tr>
    </w:tbl>
    <w:p w:rsidR="00C82822" w:rsidRDefault="00C82822" w:rsidP="00C82822">
      <w:pPr>
        <w:pStyle w:val="Style16"/>
        <w:widowControl/>
        <w:spacing w:before="120" w:line="240" w:lineRule="auto"/>
        <w:ind w:firstLine="567"/>
        <w:jc w:val="both"/>
        <w:rPr>
          <w:rStyle w:val="FontStyle27"/>
          <w:sz w:val="28"/>
          <w:szCs w:val="28"/>
        </w:rPr>
        <w:sectPr w:rsidR="00C82822" w:rsidSect="009A7C84">
          <w:pgSz w:w="11906" w:h="16838" w:code="9"/>
          <w:pgMar w:top="454" w:right="567" w:bottom="1134" w:left="1701" w:header="709" w:footer="709" w:gutter="0"/>
          <w:cols w:space="708"/>
          <w:docGrid w:linePitch="360"/>
        </w:sectPr>
      </w:pPr>
    </w:p>
    <w:p w:rsidR="00DF1250" w:rsidRDefault="00DF1250" w:rsidP="00DF1250">
      <w:pPr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1250" w:rsidRDefault="00DF1250" w:rsidP="00DF1250">
      <w:pPr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Указа Президента </w:t>
      </w:r>
    </w:p>
    <w:p w:rsidR="00DF1250" w:rsidRDefault="00DF1250" w:rsidP="00DF1250">
      <w:pPr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F1250" w:rsidRDefault="00DF1250" w:rsidP="00DF1250">
      <w:pPr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 января 2008 года № 63 </w:t>
      </w:r>
    </w:p>
    <w:p w:rsidR="00DF1250" w:rsidRDefault="00DF1250" w:rsidP="00DF1250">
      <w:pPr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порядке и условиях капитализации повременных платежей в возмещение вреда, причиненного жизни </w:t>
      </w:r>
    </w:p>
    <w:p w:rsidR="00DF1250" w:rsidRDefault="00DF1250" w:rsidP="00DF1250">
      <w:pPr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здоровью гражданина, в случае ликвидации (банкротства) </w:t>
      </w:r>
    </w:p>
    <w:p w:rsidR="00DF1250" w:rsidRDefault="00DF1250" w:rsidP="00DF1250">
      <w:pPr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юридического лица и банкротства физического лица </w:t>
      </w:r>
    </w:p>
    <w:p w:rsidR="00DF1250" w:rsidRDefault="00DF1250" w:rsidP="00DF1250">
      <w:pPr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Методики расчета размера капитализируемых повременных платежей </w:t>
      </w:r>
    </w:p>
    <w:p w:rsidR="00DF1250" w:rsidRDefault="00DF1250" w:rsidP="00DF1250">
      <w:pPr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возмещение вреда потерпевшим при ликвидации (банкротстве) </w:t>
      </w:r>
    </w:p>
    <w:p w:rsidR="00DF1250" w:rsidRDefault="00DF1250" w:rsidP="00DF1250">
      <w:pPr>
        <w:tabs>
          <w:tab w:val="left" w:pos="12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юридического лица и банкротстве физического лица»</w:t>
      </w:r>
    </w:p>
    <w:p w:rsidR="00DF1250" w:rsidRDefault="00DF1250" w:rsidP="00DF1250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DF1250" w:rsidRDefault="00DF1250" w:rsidP="00DF1250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DF1250" w:rsidRDefault="00DF1250" w:rsidP="00DF1250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hyperlink r:id="rId6" w:tooltip="(ВСТУПИЛ В СИЛУ 30.12.2011) О Правительстве Приднестровской Молдавской Республики" w:history="1">
        <w:r>
          <w:rPr>
            <w:rStyle w:val="a5"/>
            <w:sz w:val="28"/>
            <w:szCs w:val="28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</w:t>
        </w:r>
      </w:hyperlink>
      <w:r>
        <w:rPr>
          <w:sz w:val="28"/>
          <w:szCs w:val="28"/>
        </w:rPr>
        <w:t xml:space="preserve">» (САЗ 11-48) в действующей редакции, </w:t>
      </w:r>
      <w:hyperlink r:id="rId7" w:tooltip="(ВСТУПИЛ В СИЛУ 26.09.2006) О несостоятельности (банкротстве)" w:history="1">
        <w:r>
          <w:rPr>
            <w:rStyle w:val="a5"/>
            <w:sz w:val="28"/>
            <w:szCs w:val="28"/>
          </w:rPr>
          <w:t xml:space="preserve">Законом Приднестровской Молдавской Республики от 19 июня </w:t>
        </w:r>
        <w:r>
          <w:rPr>
            <w:sz w:val="28"/>
            <w:szCs w:val="28"/>
          </w:rPr>
          <w:br/>
        </w:r>
        <w:r>
          <w:rPr>
            <w:rStyle w:val="a5"/>
            <w:sz w:val="28"/>
            <w:szCs w:val="28"/>
          </w:rPr>
          <w:t>2006 года № 48-З-IV «О несостоятельности (банкротстве)</w:t>
        </w:r>
      </w:hyperlink>
      <w:r>
        <w:rPr>
          <w:sz w:val="28"/>
          <w:szCs w:val="28"/>
        </w:rPr>
        <w:t xml:space="preserve">» (САЗ 06-26) </w:t>
      </w:r>
      <w:r>
        <w:rPr>
          <w:sz w:val="28"/>
          <w:szCs w:val="28"/>
        </w:rPr>
        <w:br/>
        <w:t>в действующей редакции,</w:t>
      </w:r>
      <w:r>
        <w:rPr>
          <w:bCs/>
          <w:sz w:val="28"/>
          <w:szCs w:val="28"/>
        </w:rPr>
        <w:t xml:space="preserve"> в связи с принятием Постановления Правительства Приднестровской Молдавской Республики от 10 ноября 2021 года № 354 </w:t>
      </w:r>
      <w:r>
        <w:rPr>
          <w:bCs/>
          <w:sz w:val="28"/>
          <w:szCs w:val="28"/>
        </w:rPr>
        <w:br/>
        <w:t xml:space="preserve">«Об утверждении Положения о порядке и условиях капитализации повременных платежей в возмещение вреда, причиненного жизни </w:t>
      </w:r>
      <w:r>
        <w:rPr>
          <w:bCs/>
          <w:sz w:val="28"/>
          <w:szCs w:val="28"/>
        </w:rPr>
        <w:br/>
        <w:t xml:space="preserve">или здоровью гражданина, в случае ликвидации (в том числе в связи </w:t>
      </w:r>
      <w:r>
        <w:rPr>
          <w:bCs/>
          <w:sz w:val="28"/>
          <w:szCs w:val="28"/>
        </w:rPr>
        <w:br/>
        <w:t xml:space="preserve">с признанием несостоятельным (банкротом)) юридического лица </w:t>
      </w:r>
      <w:r>
        <w:rPr>
          <w:bCs/>
          <w:sz w:val="28"/>
          <w:szCs w:val="28"/>
        </w:rPr>
        <w:br/>
        <w:t xml:space="preserve">или признания несостоятельным (банкротом) гражданина, в том числе индивидуального предпринимателя» (САЗ 21-45), </w:t>
      </w:r>
      <w:r>
        <w:rPr>
          <w:sz w:val="28"/>
          <w:szCs w:val="28"/>
          <w:shd w:val="clear" w:color="auto" w:fill="FFFFFF"/>
        </w:rPr>
        <w:t xml:space="preserve">с целью приведения положений </w:t>
      </w:r>
      <w:r>
        <w:rPr>
          <w:color w:val="000000"/>
          <w:sz w:val="28"/>
          <w:szCs w:val="28"/>
        </w:rPr>
        <w:t xml:space="preserve">нормативно-правовой базы </w:t>
      </w:r>
      <w:r>
        <w:rPr>
          <w:sz w:val="28"/>
          <w:szCs w:val="28"/>
          <w:shd w:val="clear" w:color="auto" w:fill="FFFFFF"/>
        </w:rPr>
        <w:t>Приднестровской Молдавской Республики в соответствие</w:t>
      </w:r>
      <w:r>
        <w:rPr>
          <w:color w:val="000000"/>
          <w:sz w:val="28"/>
          <w:szCs w:val="28"/>
        </w:rPr>
        <w:t xml:space="preserve"> с действующим законодательством</w:t>
      </w:r>
      <w:r>
        <w:rPr>
          <w:sz w:val="28"/>
          <w:szCs w:val="28"/>
          <w:shd w:val="clear" w:color="auto" w:fill="FFFFFF"/>
        </w:rPr>
        <w:t xml:space="preserve"> Приднестровской Молдавской Республики</w:t>
      </w:r>
      <w:r>
        <w:rPr>
          <w:sz w:val="28"/>
          <w:szCs w:val="28"/>
        </w:rPr>
        <w:t>,</w:t>
      </w:r>
    </w:p>
    <w:p w:rsidR="00DF1250" w:rsidRDefault="00DF1250" w:rsidP="00DF12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F1250" w:rsidRDefault="00DF1250" w:rsidP="00DF1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F1250" w:rsidRDefault="00DF1250" w:rsidP="00DF1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Указ Президента Приднестровской Молдавской Республики от 29 января 2008 года № 63 «Об утверждении Положения о порядке и условиях капитализации повременных платежей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возмещение вреда, причиненного жизни или здоровью гражданина, в случае ликвидации (банкротства) юридического лица и банкротства физического лица и Методики расчета размера капитализируемых повременных платежей </w:t>
      </w:r>
      <w:r>
        <w:rPr>
          <w:sz w:val="28"/>
          <w:szCs w:val="28"/>
        </w:rPr>
        <w:br/>
        <w:t xml:space="preserve">в возмещение вреда потерпевшим при ликвидации (банкротстве) юридического лица и банкротстве физического лица» (САЗ 08-4) с дополнением, внесенным Указом Президента Приднестровской Молдавской Республики от </w:t>
      </w:r>
      <w:r>
        <w:rPr>
          <w:rStyle w:val="text-small"/>
          <w:sz w:val="28"/>
          <w:szCs w:val="28"/>
        </w:rPr>
        <w:t>17 декабря 2009 года № 884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rStyle w:val="margin"/>
          <w:sz w:val="28"/>
          <w:szCs w:val="28"/>
        </w:rPr>
        <w:t>САЗ 09-51)</w:t>
      </w:r>
      <w:r>
        <w:rPr>
          <w:sz w:val="28"/>
          <w:szCs w:val="28"/>
        </w:rPr>
        <w:t>.</w:t>
      </w:r>
    </w:p>
    <w:p w:rsidR="00DF1250" w:rsidRDefault="00DF1250" w:rsidP="00DF1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F1250" w:rsidRDefault="00DF1250" w:rsidP="00DF1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DF1250" w:rsidRDefault="00DF1250" w:rsidP="00DF1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250" w:rsidRDefault="00DF1250" w:rsidP="00DF1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250" w:rsidRDefault="00DF1250" w:rsidP="00DF1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250" w:rsidRDefault="00DF1250" w:rsidP="00DF1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250" w:rsidRDefault="00DF1250" w:rsidP="00DF1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250" w:rsidRDefault="00DF1250" w:rsidP="00DF125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F1250" w:rsidRDefault="00DF1250" w:rsidP="00DF1250">
      <w:pPr>
        <w:ind w:firstLine="708"/>
        <w:rPr>
          <w:sz w:val="28"/>
          <w:szCs w:val="28"/>
        </w:rPr>
      </w:pPr>
    </w:p>
    <w:p w:rsidR="00DF1250" w:rsidRDefault="00DF1250" w:rsidP="00DF1250">
      <w:pPr>
        <w:ind w:firstLine="708"/>
        <w:rPr>
          <w:sz w:val="28"/>
          <w:szCs w:val="28"/>
        </w:rPr>
      </w:pPr>
    </w:p>
    <w:p w:rsidR="00DF1250" w:rsidRDefault="00DF1250" w:rsidP="00DF1250">
      <w:pPr>
        <w:rPr>
          <w:sz w:val="28"/>
          <w:szCs w:val="28"/>
        </w:rPr>
      </w:pPr>
    </w:p>
    <w:p w:rsidR="00DF1250" w:rsidRDefault="00DF1250" w:rsidP="00DF125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DF1250" w:rsidRDefault="00DF1250" w:rsidP="00DF1250">
      <w:pPr>
        <w:rPr>
          <w:sz w:val="28"/>
          <w:szCs w:val="28"/>
        </w:rPr>
      </w:pPr>
      <w:r>
        <w:rPr>
          <w:sz w:val="28"/>
          <w:szCs w:val="28"/>
        </w:rPr>
        <w:t xml:space="preserve">  17 ноября 2021 г.</w:t>
      </w:r>
    </w:p>
    <w:p w:rsidR="00DF1250" w:rsidRDefault="00DF1250" w:rsidP="00DF125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390</w:t>
      </w:r>
    </w:p>
    <w:p w:rsidR="00DF1250" w:rsidRDefault="00DF1250" w:rsidP="00DF1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0E0" w:rsidRPr="00243B34" w:rsidRDefault="008750E0" w:rsidP="00272800">
      <w:pPr>
        <w:spacing w:before="480"/>
        <w:ind w:left="-79" w:right="-113"/>
        <w:jc w:val="center"/>
        <w:rPr>
          <w:sz w:val="28"/>
          <w:szCs w:val="28"/>
        </w:rPr>
      </w:pPr>
    </w:p>
    <w:p w:rsidR="008750E0" w:rsidRPr="009552F2" w:rsidRDefault="008750E0" w:rsidP="008750E0">
      <w:pPr>
        <w:ind w:left="-80" w:right="-115"/>
        <w:jc w:val="center"/>
        <w:rPr>
          <w:sz w:val="28"/>
          <w:szCs w:val="28"/>
        </w:rPr>
      </w:pPr>
    </w:p>
    <w:p w:rsidR="009552F2" w:rsidRDefault="009552F2">
      <w:pPr>
        <w:pStyle w:val="Style16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D01936" w:rsidRDefault="00D01936">
      <w:pPr>
        <w:pStyle w:val="Style16"/>
        <w:widowControl/>
        <w:spacing w:line="240" w:lineRule="auto"/>
        <w:ind w:firstLine="709"/>
        <w:jc w:val="both"/>
      </w:pPr>
    </w:p>
    <w:sectPr w:rsidR="00D01936" w:rsidSect="00C82822">
      <w:type w:val="continuous"/>
      <w:pgSz w:w="11906" w:h="16838" w:code="9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1E"/>
    <w:rsid w:val="00001671"/>
    <w:rsid w:val="00017013"/>
    <w:rsid w:val="00025611"/>
    <w:rsid w:val="00035FC0"/>
    <w:rsid w:val="00045306"/>
    <w:rsid w:val="00066935"/>
    <w:rsid w:val="000B6D8B"/>
    <w:rsid w:val="000C78AF"/>
    <w:rsid w:val="000E2FFF"/>
    <w:rsid w:val="000E3ECE"/>
    <w:rsid w:val="001046C0"/>
    <w:rsid w:val="00124BF0"/>
    <w:rsid w:val="001427F0"/>
    <w:rsid w:val="00152639"/>
    <w:rsid w:val="00170635"/>
    <w:rsid w:val="00172338"/>
    <w:rsid w:val="0018707A"/>
    <w:rsid w:val="001B03BC"/>
    <w:rsid w:val="001C5844"/>
    <w:rsid w:val="001D62A1"/>
    <w:rsid w:val="001F1D50"/>
    <w:rsid w:val="0022103E"/>
    <w:rsid w:val="0022713B"/>
    <w:rsid w:val="00230506"/>
    <w:rsid w:val="002368EF"/>
    <w:rsid w:val="00243B34"/>
    <w:rsid w:val="00252222"/>
    <w:rsid w:val="00272800"/>
    <w:rsid w:val="00295C59"/>
    <w:rsid w:val="002D42ED"/>
    <w:rsid w:val="002D57DF"/>
    <w:rsid w:val="002D6095"/>
    <w:rsid w:val="0030172B"/>
    <w:rsid w:val="00306B70"/>
    <w:rsid w:val="003262B8"/>
    <w:rsid w:val="00353A35"/>
    <w:rsid w:val="0035541A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7566"/>
    <w:rsid w:val="0044497E"/>
    <w:rsid w:val="00454CB9"/>
    <w:rsid w:val="004C6DF5"/>
    <w:rsid w:val="004E1321"/>
    <w:rsid w:val="004E1557"/>
    <w:rsid w:val="004E1649"/>
    <w:rsid w:val="005239EA"/>
    <w:rsid w:val="00531745"/>
    <w:rsid w:val="00534F6B"/>
    <w:rsid w:val="00550AD8"/>
    <w:rsid w:val="00551CDE"/>
    <w:rsid w:val="00595D37"/>
    <w:rsid w:val="005E6399"/>
    <w:rsid w:val="006018B4"/>
    <w:rsid w:val="00615E17"/>
    <w:rsid w:val="00662B4B"/>
    <w:rsid w:val="00673B3F"/>
    <w:rsid w:val="0068421E"/>
    <w:rsid w:val="00696A89"/>
    <w:rsid w:val="006A658C"/>
    <w:rsid w:val="006C0A5E"/>
    <w:rsid w:val="006D02DC"/>
    <w:rsid w:val="007054AA"/>
    <w:rsid w:val="0072664E"/>
    <w:rsid w:val="0077127F"/>
    <w:rsid w:val="007D3C2A"/>
    <w:rsid w:val="007D7355"/>
    <w:rsid w:val="0080276B"/>
    <w:rsid w:val="008203E6"/>
    <w:rsid w:val="008244F6"/>
    <w:rsid w:val="008750E0"/>
    <w:rsid w:val="008F277D"/>
    <w:rsid w:val="009115BB"/>
    <w:rsid w:val="009552F2"/>
    <w:rsid w:val="009815F5"/>
    <w:rsid w:val="00991C8E"/>
    <w:rsid w:val="00997FC1"/>
    <w:rsid w:val="009A7C84"/>
    <w:rsid w:val="009D64D1"/>
    <w:rsid w:val="00A031B6"/>
    <w:rsid w:val="00A03C52"/>
    <w:rsid w:val="00A8371B"/>
    <w:rsid w:val="00AA04D8"/>
    <w:rsid w:val="00AB2854"/>
    <w:rsid w:val="00AD429B"/>
    <w:rsid w:val="00B20C99"/>
    <w:rsid w:val="00B50DDB"/>
    <w:rsid w:val="00BF6907"/>
    <w:rsid w:val="00C14A9E"/>
    <w:rsid w:val="00C16ADC"/>
    <w:rsid w:val="00C82822"/>
    <w:rsid w:val="00CC170D"/>
    <w:rsid w:val="00D01936"/>
    <w:rsid w:val="00D23E18"/>
    <w:rsid w:val="00D627D9"/>
    <w:rsid w:val="00D71B98"/>
    <w:rsid w:val="00D75F28"/>
    <w:rsid w:val="00DF1250"/>
    <w:rsid w:val="00E54069"/>
    <w:rsid w:val="00EA4E67"/>
    <w:rsid w:val="00EC4FE8"/>
    <w:rsid w:val="00EC5634"/>
    <w:rsid w:val="00EE4B3A"/>
    <w:rsid w:val="00F01303"/>
    <w:rsid w:val="00F5598F"/>
    <w:rsid w:val="00F66BDA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06250-15EC-4BCC-9571-8BABD77F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text-small">
    <w:name w:val="text-small"/>
    <w:rsid w:val="00DF1250"/>
  </w:style>
  <w:style w:type="character" w:customStyle="1" w:styleId="margin">
    <w:name w:val="margin"/>
    <w:rsid w:val="00DF1250"/>
  </w:style>
  <w:style w:type="character" w:styleId="a5">
    <w:name w:val="Hyperlink"/>
    <w:uiPriority w:val="99"/>
    <w:semiHidden/>
    <w:unhideWhenUsed/>
    <w:rsid w:val="00DF1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AmkfZ7HiGG4yNg35zO7jVg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pmr.ru/View.aspx?id=0UYXIXZZC85BBKRjhEHaWg%3d%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9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78B24-51EA-494C-AE5F-CC682CA9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Указ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Указ</vt:lpstr>
    </vt:vector>
  </TitlesOfParts>
  <Company>work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Указ</dc:title>
  <dc:creator>Усков А.Ю.</dc:creator>
  <cp:lastModifiedBy>nikitenko-s</cp:lastModifiedBy>
  <cp:revision>2</cp:revision>
  <cp:lastPrinted>2019-06-26T07:03:00Z</cp:lastPrinted>
  <dcterms:created xsi:type="dcterms:W3CDTF">2021-11-19T13:00:00Z</dcterms:created>
  <dcterms:modified xsi:type="dcterms:W3CDTF">2021-11-19T13:00:00Z</dcterms:modified>
</cp:coreProperties>
</file>