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DB" w:rsidRPr="00575BDB" w:rsidRDefault="00575BDB">
      <w:pPr>
        <w:pStyle w:val="20"/>
        <w:framePr w:w="9365" w:h="14498" w:hRule="exact" w:wrap="none" w:vAnchor="page" w:hAnchor="page" w:x="1274" w:y="1172"/>
        <w:shd w:val="clear" w:color="auto" w:fill="auto"/>
        <w:ind w:left="4700" w:right="20"/>
        <w:rPr>
          <w:sz w:val="20"/>
          <w:szCs w:val="20"/>
        </w:rPr>
      </w:pPr>
    </w:p>
    <w:p w:rsidR="000B0763" w:rsidRPr="00575BDB" w:rsidRDefault="00696774">
      <w:pPr>
        <w:pStyle w:val="1"/>
        <w:framePr w:w="9365" w:h="14498" w:hRule="exact" w:wrap="none" w:vAnchor="page" w:hAnchor="page" w:x="1274" w:y="1172"/>
        <w:shd w:val="clear" w:color="auto" w:fill="auto"/>
        <w:spacing w:line="210" w:lineRule="exact"/>
        <w:rPr>
          <w:sz w:val="24"/>
          <w:szCs w:val="24"/>
        </w:rPr>
      </w:pPr>
      <w:r w:rsidRPr="00575BDB">
        <w:rPr>
          <w:sz w:val="24"/>
          <w:szCs w:val="24"/>
        </w:rPr>
        <w:t>ПРИКАЗ</w:t>
      </w:r>
    </w:p>
    <w:p w:rsidR="000B0763" w:rsidRPr="00575BDB" w:rsidRDefault="00696774">
      <w:pPr>
        <w:pStyle w:val="1"/>
        <w:framePr w:w="9365" w:h="14498" w:hRule="exact" w:wrap="none" w:vAnchor="page" w:hAnchor="page" w:x="1274" w:y="1172"/>
        <w:shd w:val="clear" w:color="auto" w:fill="auto"/>
        <w:spacing w:after="240" w:line="274" w:lineRule="exact"/>
        <w:rPr>
          <w:sz w:val="24"/>
          <w:szCs w:val="24"/>
        </w:rPr>
      </w:pPr>
      <w:r w:rsidRPr="00575BDB">
        <w:rPr>
          <w:sz w:val="24"/>
          <w:szCs w:val="24"/>
        </w:rPr>
        <w:t>МИНИСТЕРСТВА ЭКОНОМИЧЕСКОГО РАЗВИТИЯ ПРИДНЕСТРОВСКОЙ МОЛДАВСКОЙ РЕСПУБЛИКИ</w:t>
      </w:r>
    </w:p>
    <w:p w:rsidR="000B0763" w:rsidRDefault="00696774">
      <w:pPr>
        <w:pStyle w:val="1"/>
        <w:framePr w:w="9365" w:h="14498" w:hRule="exact" w:wrap="none" w:vAnchor="page" w:hAnchor="page" w:x="1274" w:y="1172"/>
        <w:shd w:val="clear" w:color="auto" w:fill="auto"/>
        <w:spacing w:after="240" w:line="274" w:lineRule="exact"/>
      </w:pPr>
      <w:r>
        <w:t>О внесении изменений и дополнений в Приказ Министерства промышленности и регионального развития Приднестровской Молдавской Республики от 28 октября 2003 года № 958 «Об утверждении Положения «О порядке переустройства помещений в жилых домах» (регистрационный № 2764 от 20 мая 2004 года) (САЗ 04-21)</w:t>
      </w:r>
    </w:p>
    <w:p w:rsidR="000B0763" w:rsidRDefault="00696774">
      <w:pPr>
        <w:pStyle w:val="1"/>
        <w:framePr w:w="9365" w:h="14498" w:hRule="exact" w:wrap="none" w:vAnchor="page" w:hAnchor="page" w:x="1274" w:y="1172"/>
        <w:shd w:val="clear" w:color="auto" w:fill="auto"/>
        <w:spacing w:line="274" w:lineRule="exact"/>
      </w:pPr>
      <w:r>
        <w:t>Согласован:</w:t>
      </w:r>
    </w:p>
    <w:p w:rsidR="000B0763" w:rsidRDefault="00696774">
      <w:pPr>
        <w:pStyle w:val="1"/>
        <w:framePr w:w="9365" w:h="14498" w:hRule="exact" w:wrap="none" w:vAnchor="page" w:hAnchor="page" w:x="1274" w:y="1172"/>
        <w:shd w:val="clear" w:color="auto" w:fill="auto"/>
        <w:spacing w:line="274" w:lineRule="exact"/>
      </w:pPr>
      <w:r>
        <w:t>Государственной администрацией г. Тирасполь и г. Днестровск, Государственной администрацией г. Днестровск,</w:t>
      </w:r>
    </w:p>
    <w:p w:rsidR="000B0763" w:rsidRDefault="00696774">
      <w:pPr>
        <w:pStyle w:val="1"/>
        <w:framePr w:w="9365" w:h="14498" w:hRule="exact" w:wrap="none" w:vAnchor="page" w:hAnchor="page" w:x="1274" w:y="1172"/>
        <w:shd w:val="clear" w:color="auto" w:fill="auto"/>
        <w:spacing w:line="274" w:lineRule="exact"/>
      </w:pPr>
      <w:r>
        <w:t>Государственной администрацией г. Бендеры,</w:t>
      </w:r>
    </w:p>
    <w:p w:rsidR="000B0763" w:rsidRDefault="00696774">
      <w:pPr>
        <w:pStyle w:val="1"/>
        <w:framePr w:w="9365" w:h="14498" w:hRule="exact" w:wrap="none" w:vAnchor="page" w:hAnchor="page" w:x="1274" w:y="1172"/>
        <w:shd w:val="clear" w:color="auto" w:fill="auto"/>
        <w:spacing w:after="236" w:line="274" w:lineRule="exact"/>
      </w:pPr>
      <w:r>
        <w:t>Государственной администрацией Слободзейского района и г. Слободзея, Государственной администрацией Григориопольского района и г. Григориополь, Государственной администрацией Дубоссарского района и г. Дубоссары, Государственной администрацией Рыбницкого района и г. Рыбница, Государственной администрацией Каменского района и г. Каменка</w:t>
      </w:r>
    </w:p>
    <w:p w:rsidR="000B0763" w:rsidRDefault="00696774">
      <w:pPr>
        <w:pStyle w:val="1"/>
        <w:framePr w:w="9365" w:h="14498" w:hRule="exact" w:wrap="none" w:vAnchor="page" w:hAnchor="page" w:x="1274" w:y="1172"/>
        <w:shd w:val="clear" w:color="auto" w:fill="auto"/>
        <w:spacing w:line="278" w:lineRule="exact"/>
      </w:pPr>
      <w:r>
        <w:t>Зарегистрирован Министерством юстиции Приднестровской Молдавской Республики 18 мая 2021 г.</w:t>
      </w:r>
    </w:p>
    <w:p w:rsidR="000B0763" w:rsidRDefault="00696774">
      <w:pPr>
        <w:pStyle w:val="1"/>
        <w:framePr w:w="9365" w:h="14498" w:hRule="exact" w:wrap="none" w:vAnchor="page" w:hAnchor="page" w:x="1274" w:y="1172"/>
        <w:shd w:val="clear" w:color="auto" w:fill="auto"/>
        <w:spacing w:after="257" w:line="210" w:lineRule="exact"/>
      </w:pPr>
      <w:r>
        <w:t>Регистрационный № 10231</w:t>
      </w:r>
    </w:p>
    <w:p w:rsidR="000B0763" w:rsidRDefault="00696774">
      <w:pPr>
        <w:pStyle w:val="1"/>
        <w:framePr w:w="9365" w:h="14498" w:hRule="exact" w:wrap="none" w:vAnchor="page" w:hAnchor="page" w:x="1274" w:y="1172"/>
        <w:shd w:val="clear" w:color="auto" w:fill="auto"/>
        <w:spacing w:line="274" w:lineRule="exact"/>
        <w:ind w:left="20" w:right="20" w:firstLine="260"/>
        <w:jc w:val="both"/>
      </w:pPr>
      <w:r>
        <w:t>В соответствии с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приказываю:</w:t>
      </w:r>
    </w:p>
    <w:p w:rsidR="000B0763" w:rsidRDefault="00696774">
      <w:pPr>
        <w:pStyle w:val="1"/>
        <w:framePr w:w="9365" w:h="14498" w:hRule="exact" w:wrap="none" w:vAnchor="page" w:hAnchor="page" w:x="1274" w:y="1172"/>
        <w:numPr>
          <w:ilvl w:val="0"/>
          <w:numId w:val="1"/>
        </w:numPr>
        <w:shd w:val="clear" w:color="auto" w:fill="auto"/>
        <w:tabs>
          <w:tab w:val="left" w:pos="558"/>
        </w:tabs>
        <w:spacing w:line="274" w:lineRule="exact"/>
        <w:ind w:left="20" w:right="20" w:firstLine="260"/>
        <w:jc w:val="both"/>
      </w:pPr>
      <w:r>
        <w:t>Приказ Министерства промышленности и регионального развития Приднестровской Молдавской Республики от 28 октября 2003 года № 958 «Об утверждении Положения «О порядке переустройства помещений в жилых домах» (регистрационный № 2764 от 20 мая 2004 года) (САЗ 04-21) с изменениями и дополнениями, внесёнными приказами Министерства промышленности Приднестровской Молдавской Республики от 3 апреля 2008 года № 01-10/120 (регистрационный № 4415 от 30 апреля 2008 года) (САЗ 08-17), от 2 февраля 2009 года № 55 (регистрационный № 4759 от 3 марта 2009 года) (САЗ 09-10), приказами Государственной службы энергетики и жилищно-коммунального хозяйства Приднестровской Молдавской Республики от 4 февраля 2014 года № 48 (регистрационный № 6714 от 14 февраля 2014 года) (САЗ 14-7), от 10 июля 2014 года № 283 (регистрационный № 6891 от 14 августа 2014 года) (САЗ 14-33), от 8 декабря 2014 года № 514 (регистрационный № 6990 от 26 декабря 2014 года) (САЗ 14-52), от 20 октября 2016 года № 753 (регистрационный № 7643 от 2 ноября 2016 года) (САЗ 16-44), Приказом Министерства промышленности и регионального развития Приднестровской Молдавской Республики от 30 июня 2017 года № 386 (регистрационный № 7904 от 18 июля 2017 года)</w:t>
      </w:r>
    </w:p>
    <w:p w:rsidR="000B0763" w:rsidRDefault="000B0763">
      <w:pPr>
        <w:rPr>
          <w:sz w:val="2"/>
          <w:szCs w:val="2"/>
        </w:rPr>
        <w:sectPr w:rsidR="000B076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spacing w:line="274" w:lineRule="exact"/>
        <w:ind w:left="20" w:right="20"/>
        <w:jc w:val="both"/>
      </w:pPr>
      <w:r>
        <w:lastRenderedPageBreak/>
        <w:t>(САЗ 17-30), признать Приказом Министерства экономического развития Приднестровской Молдавской Республики.</w:t>
      </w:r>
    </w:p>
    <w:p w:rsidR="000B0763" w:rsidRDefault="00696774">
      <w:pPr>
        <w:pStyle w:val="1"/>
        <w:framePr w:w="9365" w:h="14141" w:hRule="exact" w:wrap="none" w:vAnchor="page" w:hAnchor="page" w:x="1274" w:y="1325"/>
        <w:numPr>
          <w:ilvl w:val="0"/>
          <w:numId w:val="1"/>
        </w:numPr>
        <w:shd w:val="clear" w:color="auto" w:fill="auto"/>
        <w:tabs>
          <w:tab w:val="left" w:pos="668"/>
        </w:tabs>
        <w:spacing w:line="274" w:lineRule="exact"/>
        <w:ind w:left="20" w:right="20" w:firstLine="280"/>
        <w:jc w:val="both"/>
      </w:pPr>
      <w:r>
        <w:t>Внести в Приказ Министерства промышленности и регионального развития Приднестровской Молдавской Республики от 28 октября 2003 года № 958 «Об утверждении Положения «О порядке переустройства помещений в жилых домах» (регистрационный № 2764 от 20 мая 2004 года) (САЗ 04-21) с изменениями и дополнениями, внесёнными приказами Министерства промышленности Приднестровской Молдавской Республики от 3 апреля 2008 года № 01-10/120 (регистрационный № 4415 от 30 апреля 2008 года) (САЗ 08-17), от 2 февраля 2009 года № 55 (регистрационный № 4759 от 3 марта 2009 года) (САЗ 09-10), приказами Государственной службы энергетики и жилищно-коммунального хозяйства Приднестровской Молдавской Республики от 4 февраля 2014 года № 48 (регистрационный № 6714 от 14 февраля 2014 года) (САЗ 14-7), от 10 июля 2014 года № 283 (регистрационный № 6891 от 14 августа 2014 года) (САЗ 14</w:t>
      </w:r>
      <w:r>
        <w:softHyphen/>
        <w:t>33), от 8 декабря 2014 года № 514 (регистрационный № 6990 от 26 декабря 2014 года) (САЗ 14-52), от 20 октября 2016 года № 753 (регистрационный № 7643 от 2 ноября 2016 года) (САЗ 16-44), Приказом Министерства промышленности и регионального развития Приднестровской Молдавской Республики от 30 июня 2017 года № 386 (регистрационный № 7904 от 18 июля 2017 года) (САЗ 17-30), следующие изменения и дополнения: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tabs>
          <w:tab w:val="left" w:pos="540"/>
        </w:tabs>
        <w:spacing w:line="274" w:lineRule="exact"/>
        <w:ind w:left="20" w:firstLine="280"/>
        <w:jc w:val="both"/>
      </w:pPr>
      <w:r>
        <w:t>а)</w:t>
      </w:r>
      <w:r>
        <w:tab/>
        <w:t>дополнить Приложение к Приказу пунктами 14-1, 14-2 следующего содержания:</w:t>
      </w:r>
    </w:p>
    <w:p w:rsidR="000B0763" w:rsidRDefault="00696774" w:rsidP="00F4430B">
      <w:pPr>
        <w:pStyle w:val="1"/>
        <w:framePr w:w="9365" w:h="14141" w:hRule="exact" w:wrap="none" w:vAnchor="page" w:hAnchor="page" w:x="1274" w:y="1325"/>
        <w:shd w:val="clear" w:color="auto" w:fill="auto"/>
        <w:spacing w:line="274" w:lineRule="exact"/>
        <w:ind w:left="20" w:firstLine="280"/>
        <w:jc w:val="both"/>
      </w:pPr>
      <w:r>
        <w:t>«14-1. Перепланировка помещений - проведение строительных работ в одном или</w:t>
      </w:r>
      <w:r w:rsidR="00F4430B">
        <w:t xml:space="preserve"> </w:t>
      </w:r>
      <w:r>
        <w:t>нескольких смежных помещениях здания в целях изменения эксплуатационных свойств помещений при сохранении общих технико-экономических показателей в пределах параметров объекта переустройства с сохранением общей площади жилого дома (квартиры), требующих изменения инвентаризационно-технической документации.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spacing w:line="274" w:lineRule="exact"/>
        <w:ind w:left="20" w:right="20" w:firstLine="280"/>
        <w:jc w:val="both"/>
      </w:pPr>
      <w:r>
        <w:t>14-2. Переоборудование помещений - изменение помещения (помещений), связанное с изменением его (их)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жизнеобеспечения, эксплуатации, требующих внесения изменений в инвентаризационно-техническую документацию.»;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tabs>
          <w:tab w:val="left" w:pos="554"/>
        </w:tabs>
        <w:spacing w:line="274" w:lineRule="exact"/>
        <w:ind w:left="20" w:firstLine="280"/>
        <w:jc w:val="both"/>
      </w:pPr>
      <w:r>
        <w:t>б)</w:t>
      </w:r>
      <w:r>
        <w:tab/>
        <w:t>дополнить Приложение к Приказу пунктом 15-1 следующего содержания: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spacing w:line="274" w:lineRule="exact"/>
        <w:ind w:left="20" w:right="20" w:firstLine="280"/>
        <w:jc w:val="both"/>
      </w:pPr>
      <w:r>
        <w:t>«15-1. Реконструкция помещения - проведение строительных работ, связанных с сохранением или изменением функционального назначения объекта, направленных на повышение эффективности его использования, а также проведение работ, связанных с созданием встроенно-пристроенного объекта капитального строительства, не представляющего собой самостоятельного конструктивного целого и имеющего общее внутридомовое сообщение, требующих изменения инвентаризационно-технической документации.»;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tabs>
          <w:tab w:val="left" w:pos="550"/>
        </w:tabs>
        <w:spacing w:line="274" w:lineRule="exact"/>
        <w:ind w:left="20" w:firstLine="280"/>
        <w:jc w:val="both"/>
      </w:pPr>
      <w:r>
        <w:t>в)</w:t>
      </w:r>
      <w:r>
        <w:tab/>
        <w:t>подпункт а) пункта 18 Приложения к Приказу изложить в следующей редакции: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spacing w:line="274" w:lineRule="exact"/>
        <w:ind w:left="20" w:right="20" w:firstLine="280"/>
        <w:jc w:val="both"/>
      </w:pPr>
      <w:r>
        <w:t>«а) перенос и разборка перегородок в каменных зданиях, перенос и устройство проемов;»;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tabs>
          <w:tab w:val="left" w:pos="535"/>
        </w:tabs>
        <w:spacing w:line="274" w:lineRule="exact"/>
        <w:ind w:left="20" w:firstLine="280"/>
        <w:jc w:val="both"/>
      </w:pPr>
      <w:r>
        <w:t>г)</w:t>
      </w:r>
      <w:r>
        <w:tab/>
        <w:t>подпункт д) пункта 18 Приложения к Приказу исключить;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tabs>
          <w:tab w:val="left" w:pos="564"/>
        </w:tabs>
        <w:spacing w:line="274" w:lineRule="exact"/>
        <w:ind w:left="20" w:firstLine="280"/>
        <w:jc w:val="both"/>
      </w:pPr>
      <w:r>
        <w:t>д)</w:t>
      </w:r>
      <w:r>
        <w:tab/>
        <w:t>подпункт в) пункта 19 Приложения к Приказу изложить в следующей редакции: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spacing w:line="274" w:lineRule="exact"/>
        <w:ind w:left="20" w:right="20" w:firstLine="280"/>
        <w:jc w:val="both"/>
      </w:pPr>
      <w:r>
        <w:t>«в) устройство вновь и переоборудование существующих туалетов, ванных комнат, вентиляционных каналов, прокладка новых или замена существующих подводящих и отводящих трубопроводов, электрических сетей и устройств для установки душевых кабин с поддонами, «джакузи», в том числе подключение стиральных машин и других сантехнических и бытовых приборов, с потребляемой мощностью, влекущей превышение допустимой нагрузки на сети электроснабжения помещений.»;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tabs>
          <w:tab w:val="left" w:pos="540"/>
        </w:tabs>
        <w:spacing w:line="274" w:lineRule="exact"/>
        <w:ind w:left="20" w:firstLine="280"/>
        <w:jc w:val="both"/>
      </w:pPr>
      <w:r>
        <w:t>е)</w:t>
      </w:r>
      <w:r>
        <w:tab/>
        <w:t>дополнить Приложение к Приказу пунктом 19-1 следующего содержания: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spacing w:line="274" w:lineRule="exact"/>
        <w:ind w:left="20" w:firstLine="280"/>
        <w:jc w:val="both"/>
      </w:pPr>
      <w:r>
        <w:t>«19-1. К реконструкции относится:</w:t>
      </w:r>
    </w:p>
    <w:p w:rsidR="000B0763" w:rsidRDefault="00696774">
      <w:pPr>
        <w:pStyle w:val="1"/>
        <w:framePr w:w="9365" w:h="14141" w:hRule="exact" w:wrap="none" w:vAnchor="page" w:hAnchor="page" w:x="1274" w:y="1325"/>
        <w:shd w:val="clear" w:color="auto" w:fill="auto"/>
        <w:tabs>
          <w:tab w:val="left" w:pos="540"/>
        </w:tabs>
        <w:spacing w:line="274" w:lineRule="exact"/>
        <w:ind w:left="20" w:firstLine="280"/>
        <w:jc w:val="both"/>
      </w:pPr>
      <w:r>
        <w:t>а)</w:t>
      </w:r>
      <w:r>
        <w:tab/>
        <w:t>устройство и реконструкция балконов, лоджий, эркеров;</w:t>
      </w:r>
    </w:p>
    <w:p w:rsidR="000B0763" w:rsidRDefault="000B0763">
      <w:pPr>
        <w:rPr>
          <w:sz w:val="2"/>
          <w:szCs w:val="2"/>
        </w:rPr>
        <w:sectPr w:rsidR="000B076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B0763" w:rsidRDefault="00696774" w:rsidP="00F4430B">
      <w:pPr>
        <w:pStyle w:val="1"/>
        <w:framePr w:w="9355" w:h="5798" w:hRule="exact" w:wrap="none" w:vAnchor="page" w:hAnchor="page" w:x="1279" w:y="1172"/>
        <w:shd w:val="clear" w:color="auto" w:fill="auto"/>
        <w:tabs>
          <w:tab w:val="left" w:pos="572"/>
        </w:tabs>
        <w:spacing w:line="274" w:lineRule="exact"/>
        <w:ind w:left="20" w:right="20" w:firstLine="280"/>
        <w:jc w:val="both"/>
      </w:pPr>
      <w:r>
        <w:lastRenderedPageBreak/>
        <w:t>б)</w:t>
      </w:r>
      <w:r>
        <w:tab/>
        <w:t>устройство надстроек здания, в том числе мансардных этажей, влекущих изменение высоты зданий и сооружений.»;</w:t>
      </w:r>
    </w:p>
    <w:p w:rsidR="000B0763" w:rsidRDefault="00696774">
      <w:pPr>
        <w:pStyle w:val="1"/>
        <w:framePr w:w="9355" w:h="5798" w:hRule="exact" w:wrap="none" w:vAnchor="page" w:hAnchor="page" w:x="1279" w:y="1172"/>
        <w:shd w:val="clear" w:color="auto" w:fill="auto"/>
        <w:tabs>
          <w:tab w:val="left" w:pos="607"/>
        </w:tabs>
        <w:spacing w:line="274" w:lineRule="exact"/>
        <w:ind w:left="20" w:firstLine="280"/>
        <w:jc w:val="left"/>
      </w:pPr>
      <w:r>
        <w:t>ж)</w:t>
      </w:r>
      <w:r>
        <w:tab/>
        <w:t>пункт 25 Приложения к Приказу изложить в следующей редакции:</w:t>
      </w:r>
    </w:p>
    <w:p w:rsidR="000B0763" w:rsidRDefault="00696774">
      <w:pPr>
        <w:pStyle w:val="1"/>
        <w:framePr w:w="9355" w:h="5798" w:hRule="exact" w:wrap="none" w:vAnchor="page" w:hAnchor="page" w:x="1279" w:y="1172"/>
        <w:shd w:val="clear" w:color="auto" w:fill="auto"/>
        <w:spacing w:line="274" w:lineRule="exact"/>
        <w:ind w:left="20" w:firstLine="280"/>
        <w:jc w:val="left"/>
      </w:pPr>
      <w:r>
        <w:t>«25. Запрещается:</w:t>
      </w:r>
    </w:p>
    <w:p w:rsidR="000B0763" w:rsidRDefault="00696774" w:rsidP="00F4430B">
      <w:pPr>
        <w:pStyle w:val="1"/>
        <w:framePr w:w="9355" w:h="5798" w:hRule="exact" w:wrap="none" w:vAnchor="page" w:hAnchor="page" w:x="1279" w:y="1172"/>
        <w:shd w:val="clear" w:color="auto" w:fill="auto"/>
        <w:tabs>
          <w:tab w:val="left" w:pos="658"/>
        </w:tabs>
        <w:spacing w:line="274" w:lineRule="exact"/>
        <w:ind w:left="20" w:right="20" w:firstLine="280"/>
        <w:jc w:val="both"/>
      </w:pPr>
      <w:r>
        <w:t>а)</w:t>
      </w:r>
      <w:r>
        <w:tab/>
        <w:t>перепланировка помещений в жилых домах панельного типа, затрагивающая изменение конструктивных характеристик надежности и безопасности здания;</w:t>
      </w:r>
    </w:p>
    <w:p w:rsidR="000B0763" w:rsidRDefault="00696774" w:rsidP="00F4430B">
      <w:pPr>
        <w:pStyle w:val="1"/>
        <w:framePr w:w="9355" w:h="5798" w:hRule="exact" w:wrap="none" w:vAnchor="page" w:hAnchor="page" w:x="1279" w:y="1172"/>
        <w:shd w:val="clear" w:color="auto" w:fill="auto"/>
        <w:tabs>
          <w:tab w:val="left" w:pos="591"/>
        </w:tabs>
        <w:spacing w:line="274" w:lineRule="exact"/>
        <w:ind w:left="20" w:right="20" w:firstLine="280"/>
        <w:jc w:val="both"/>
      </w:pPr>
      <w:r>
        <w:t>б)</w:t>
      </w:r>
      <w:r>
        <w:tab/>
        <w:t>устройство трапов в ванных, душевых помещениях и туалетах в многоквартирных жилых домах;</w:t>
      </w:r>
    </w:p>
    <w:p w:rsidR="000B0763" w:rsidRDefault="00696774" w:rsidP="00F4430B">
      <w:pPr>
        <w:pStyle w:val="1"/>
        <w:framePr w:w="9355" w:h="5798" w:hRule="exact" w:wrap="none" w:vAnchor="page" w:hAnchor="page" w:x="1279" w:y="1172"/>
        <w:shd w:val="clear" w:color="auto" w:fill="auto"/>
        <w:tabs>
          <w:tab w:val="left" w:pos="586"/>
        </w:tabs>
        <w:spacing w:line="274" w:lineRule="exact"/>
        <w:ind w:left="20" w:right="20" w:firstLine="280"/>
        <w:jc w:val="both"/>
      </w:pPr>
      <w:r>
        <w:t>в)</w:t>
      </w:r>
      <w:bookmarkStart w:id="0" w:name="_GoBack"/>
      <w:r>
        <w:tab/>
        <w:t>перенос кухни в жилую комнату, размещение туалетов над жилыми помещениями смежного помещения или обустройство ванной комнаты в кухне.»;</w:t>
      </w:r>
    </w:p>
    <w:bookmarkEnd w:id="0"/>
    <w:p w:rsidR="000B0763" w:rsidRDefault="00696774" w:rsidP="00F4430B">
      <w:pPr>
        <w:pStyle w:val="1"/>
        <w:framePr w:w="9355" w:h="5798" w:hRule="exact" w:wrap="none" w:vAnchor="page" w:hAnchor="page" w:x="1279" w:y="1172"/>
        <w:shd w:val="clear" w:color="auto" w:fill="auto"/>
        <w:tabs>
          <w:tab w:val="left" w:pos="545"/>
        </w:tabs>
        <w:spacing w:line="274" w:lineRule="exact"/>
        <w:ind w:left="20" w:firstLine="280"/>
        <w:jc w:val="both"/>
      </w:pPr>
      <w:r>
        <w:t>з)</w:t>
      </w:r>
      <w:r>
        <w:tab/>
        <w:t>подпункт в) пункта 60 Приложения к Приказу исключить;</w:t>
      </w:r>
    </w:p>
    <w:p w:rsidR="000B0763" w:rsidRDefault="00696774" w:rsidP="00F4430B">
      <w:pPr>
        <w:pStyle w:val="1"/>
        <w:framePr w:w="9355" w:h="5798" w:hRule="exact" w:wrap="none" w:vAnchor="page" w:hAnchor="page" w:x="1279" w:y="1172"/>
        <w:shd w:val="clear" w:color="auto" w:fill="auto"/>
        <w:tabs>
          <w:tab w:val="left" w:pos="569"/>
        </w:tabs>
        <w:spacing w:line="274" w:lineRule="exact"/>
        <w:ind w:left="20" w:firstLine="280"/>
        <w:jc w:val="both"/>
      </w:pPr>
      <w:r>
        <w:t>и)</w:t>
      </w:r>
      <w:r>
        <w:tab/>
        <w:t>подпункт г) пункта 60 Приложения к Приказу исключить;</w:t>
      </w:r>
    </w:p>
    <w:p w:rsidR="000B0763" w:rsidRDefault="00696774" w:rsidP="00F4430B">
      <w:pPr>
        <w:pStyle w:val="1"/>
        <w:framePr w:w="9355" w:h="5798" w:hRule="exact" w:wrap="none" w:vAnchor="page" w:hAnchor="page" w:x="1279" w:y="1172"/>
        <w:shd w:val="clear" w:color="auto" w:fill="auto"/>
        <w:spacing w:line="274" w:lineRule="exact"/>
        <w:ind w:left="20" w:firstLine="280"/>
        <w:jc w:val="both"/>
      </w:pPr>
      <w:r>
        <w:t>к) подпункт е) пункта 60 Приложения к Приказу изложить в следующей редакции:</w:t>
      </w:r>
    </w:p>
    <w:p w:rsidR="000B0763" w:rsidRDefault="00696774" w:rsidP="00F4430B">
      <w:pPr>
        <w:pStyle w:val="1"/>
        <w:framePr w:w="9355" w:h="5798" w:hRule="exact" w:wrap="none" w:vAnchor="page" w:hAnchor="page" w:x="1279" w:y="1172"/>
        <w:shd w:val="clear" w:color="auto" w:fill="auto"/>
        <w:spacing w:line="274" w:lineRule="exact"/>
        <w:ind w:left="20" w:firstLine="280"/>
        <w:jc w:val="both"/>
      </w:pPr>
      <w:r>
        <w:t>«е) монтаж (демонтаж) заполнений дверных и оконных проемов;».</w:t>
      </w:r>
    </w:p>
    <w:p w:rsidR="000B0763" w:rsidRDefault="00696774" w:rsidP="00F4430B">
      <w:pPr>
        <w:pStyle w:val="1"/>
        <w:framePr w:w="9355" w:h="5798" w:hRule="exact" w:wrap="none" w:vAnchor="page" w:hAnchor="page" w:x="1279" w:y="1172"/>
        <w:numPr>
          <w:ilvl w:val="0"/>
          <w:numId w:val="1"/>
        </w:numPr>
        <w:shd w:val="clear" w:color="auto" w:fill="auto"/>
        <w:tabs>
          <w:tab w:val="left" w:pos="610"/>
        </w:tabs>
        <w:spacing w:line="274" w:lineRule="exact"/>
        <w:ind w:left="20" w:right="20" w:firstLine="280"/>
        <w:jc w:val="both"/>
      </w:pPr>
      <w:r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0B0763" w:rsidRDefault="00696774" w:rsidP="00F4430B">
      <w:pPr>
        <w:pStyle w:val="1"/>
        <w:framePr w:w="9355" w:h="5798" w:hRule="exact" w:wrap="none" w:vAnchor="page" w:hAnchor="page" w:x="1279" w:y="1172"/>
        <w:numPr>
          <w:ilvl w:val="0"/>
          <w:numId w:val="1"/>
        </w:numPr>
        <w:shd w:val="clear" w:color="auto" w:fill="auto"/>
        <w:tabs>
          <w:tab w:val="left" w:pos="562"/>
        </w:tabs>
        <w:spacing w:after="291" w:line="274" w:lineRule="exact"/>
        <w:ind w:left="20" w:right="20" w:firstLine="280"/>
        <w:jc w:val="both"/>
      </w:pPr>
      <w:r>
        <w:t>Настоящий Приказ вступает в силу со дня, следующего за днем его официального опубликования.</w:t>
      </w:r>
    </w:p>
    <w:p w:rsidR="000B0763" w:rsidRDefault="00696774">
      <w:pPr>
        <w:pStyle w:val="1"/>
        <w:framePr w:w="9355" w:h="5798" w:hRule="exact" w:wrap="none" w:vAnchor="page" w:hAnchor="page" w:x="1279" w:y="1172"/>
        <w:shd w:val="clear" w:color="auto" w:fill="auto"/>
        <w:spacing w:after="13" w:line="210" w:lineRule="exact"/>
        <w:ind w:left="20"/>
        <w:jc w:val="left"/>
      </w:pPr>
      <w:r>
        <w:t>Заместитель Председателя Правительства -</w:t>
      </w:r>
    </w:p>
    <w:p w:rsidR="000B0763" w:rsidRDefault="00696774">
      <w:pPr>
        <w:pStyle w:val="1"/>
        <w:framePr w:w="9355" w:h="5798" w:hRule="exact" w:wrap="none" w:vAnchor="page" w:hAnchor="page" w:x="1279" w:y="1172"/>
        <w:shd w:val="clear" w:color="auto" w:fill="auto"/>
        <w:tabs>
          <w:tab w:val="left" w:pos="7724"/>
        </w:tabs>
        <w:spacing w:line="210" w:lineRule="exact"/>
        <w:ind w:left="20"/>
        <w:jc w:val="left"/>
      </w:pPr>
      <w:r>
        <w:t>министр</w:t>
      </w:r>
      <w:r>
        <w:tab/>
        <w:t>С. ОБОЛОНИК</w:t>
      </w:r>
    </w:p>
    <w:p w:rsidR="00575BDB" w:rsidRDefault="00696774" w:rsidP="00575BDB">
      <w:pPr>
        <w:pStyle w:val="1"/>
        <w:framePr w:w="9355" w:h="879" w:hRule="exact" w:wrap="none" w:vAnchor="page" w:hAnchor="page" w:x="1279" w:y="7198"/>
        <w:shd w:val="clear" w:color="auto" w:fill="auto"/>
        <w:spacing w:line="274" w:lineRule="exact"/>
        <w:ind w:left="20"/>
        <w:jc w:val="left"/>
      </w:pPr>
      <w:r>
        <w:t xml:space="preserve">г. Тирасполь </w:t>
      </w:r>
    </w:p>
    <w:p w:rsidR="00575BDB" w:rsidRDefault="00696774" w:rsidP="00575BDB">
      <w:pPr>
        <w:pStyle w:val="1"/>
        <w:framePr w:w="9355" w:h="879" w:hRule="exact" w:wrap="none" w:vAnchor="page" w:hAnchor="page" w:x="1279" w:y="7198"/>
        <w:shd w:val="clear" w:color="auto" w:fill="auto"/>
        <w:spacing w:line="274" w:lineRule="exact"/>
        <w:ind w:left="20"/>
        <w:jc w:val="left"/>
      </w:pPr>
      <w:r>
        <w:t>14 апреля 2021 г.</w:t>
      </w:r>
    </w:p>
    <w:p w:rsidR="000B0763" w:rsidRDefault="00696774" w:rsidP="00575BDB">
      <w:pPr>
        <w:pStyle w:val="1"/>
        <w:framePr w:w="9355" w:h="879" w:hRule="exact" w:wrap="none" w:vAnchor="page" w:hAnchor="page" w:x="1279" w:y="7198"/>
        <w:shd w:val="clear" w:color="auto" w:fill="auto"/>
        <w:spacing w:line="274" w:lineRule="exact"/>
        <w:ind w:left="20"/>
        <w:jc w:val="left"/>
      </w:pPr>
      <w:r>
        <w:t xml:space="preserve"> № 370</w:t>
      </w:r>
    </w:p>
    <w:p w:rsidR="000B0763" w:rsidRDefault="000B0763">
      <w:pPr>
        <w:rPr>
          <w:sz w:val="2"/>
          <w:szCs w:val="2"/>
        </w:rPr>
      </w:pPr>
    </w:p>
    <w:sectPr w:rsidR="000B076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C3" w:rsidRDefault="005D6DC3">
      <w:r>
        <w:separator/>
      </w:r>
    </w:p>
  </w:endnote>
  <w:endnote w:type="continuationSeparator" w:id="0">
    <w:p w:rsidR="005D6DC3" w:rsidRDefault="005D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C3" w:rsidRDefault="005D6DC3"/>
  </w:footnote>
  <w:footnote w:type="continuationSeparator" w:id="0">
    <w:p w:rsidR="005D6DC3" w:rsidRDefault="005D6D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45AD"/>
    <w:multiLevelType w:val="multilevel"/>
    <w:tmpl w:val="6AB64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0763"/>
    <w:rsid w:val="000B0763"/>
    <w:rsid w:val="00175007"/>
    <w:rsid w:val="00575BDB"/>
    <w:rsid w:val="005D6DC3"/>
    <w:rsid w:val="00696774"/>
    <w:rsid w:val="00EF716A"/>
    <w:rsid w:val="00F4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F9C8"/>
  <w15:docId w15:val="{03FCC989-7A25-4699-B069-B446786A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ind w:hanging="240"/>
      <w:jc w:val="both"/>
    </w:pPr>
    <w:rPr>
      <w:spacing w:val="7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stepluk</cp:lastModifiedBy>
  <cp:revision>5</cp:revision>
  <dcterms:created xsi:type="dcterms:W3CDTF">2021-05-21T05:58:00Z</dcterms:created>
  <dcterms:modified xsi:type="dcterms:W3CDTF">2021-05-21T06:16:00Z</dcterms:modified>
</cp:coreProperties>
</file>