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66FEF" w:rsidRDefault="00966FEF" w:rsidP="00966FEF">
      <w:pPr>
        <w:spacing w:after="0" w:line="240" w:lineRule="auto"/>
        <w:jc w:val="center"/>
        <w:rPr>
          <w:rFonts w:ascii="Times New Roman" w:hAnsi="Times New Roman" w:cs="Times New Roman"/>
          <w:sz w:val="24"/>
          <w:szCs w:val="28"/>
          <w:shd w:val="clear" w:color="auto" w:fill="FFFFFF"/>
        </w:rPr>
      </w:pPr>
    </w:p>
    <w:p w:rsidR="00966FEF" w:rsidRPr="00210816" w:rsidRDefault="00966FEF" w:rsidP="00966FEF">
      <w:pPr>
        <w:spacing w:after="0" w:line="240" w:lineRule="auto"/>
        <w:jc w:val="center"/>
        <w:rPr>
          <w:rFonts w:ascii="Times New Roman" w:hAnsi="Times New Roman" w:cs="Times New Roman"/>
          <w:sz w:val="24"/>
          <w:szCs w:val="28"/>
          <w:shd w:val="clear" w:color="auto" w:fill="FFFFFF"/>
        </w:rPr>
      </w:pPr>
      <w:r w:rsidRPr="00210816">
        <w:rPr>
          <w:rFonts w:ascii="Times New Roman" w:hAnsi="Times New Roman" w:cs="Times New Roman"/>
          <w:sz w:val="24"/>
          <w:szCs w:val="28"/>
          <w:shd w:val="clear" w:color="auto" w:fill="FFFFFF"/>
        </w:rPr>
        <w:t xml:space="preserve">О внесении изменений в Приказ Министерства экономического развития Приднестровской Молдавской Республики от 22 июля 2011 года № 334 </w:t>
      </w:r>
    </w:p>
    <w:p w:rsidR="00966FEF" w:rsidRPr="00F31FC7" w:rsidRDefault="00966FEF" w:rsidP="00966FEF">
      <w:pPr>
        <w:spacing w:after="0" w:line="240" w:lineRule="auto"/>
        <w:jc w:val="center"/>
        <w:rPr>
          <w:rFonts w:ascii="Times New Roman" w:hAnsi="Times New Roman" w:cs="Times New Roman"/>
          <w:sz w:val="28"/>
          <w:szCs w:val="28"/>
          <w:shd w:val="clear" w:color="auto" w:fill="FFFFFF"/>
        </w:rPr>
      </w:pPr>
      <w:r w:rsidRPr="00210816">
        <w:rPr>
          <w:rFonts w:ascii="Times New Roman" w:hAnsi="Times New Roman" w:cs="Times New Roman"/>
          <w:sz w:val="24"/>
          <w:szCs w:val="28"/>
          <w:shd w:val="clear" w:color="auto" w:fill="FFFFFF"/>
        </w:rPr>
        <w:t>«Об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w:t>
      </w:r>
    </w:p>
    <w:p w:rsidR="00966FEF" w:rsidRDefault="00966FEF" w:rsidP="00966FEF">
      <w:pPr>
        <w:spacing w:after="0" w:line="240" w:lineRule="auto"/>
        <w:jc w:val="both"/>
        <w:rPr>
          <w:rFonts w:ascii="Times New Roman" w:eastAsia="Times New Roman" w:hAnsi="Times New Roman" w:cs="Times New Roman"/>
          <w:color w:val="333333"/>
          <w:sz w:val="28"/>
          <w:szCs w:val="28"/>
        </w:rPr>
      </w:pPr>
    </w:p>
    <w:p w:rsidR="00966FEF" w:rsidRPr="00210816" w:rsidRDefault="00966FEF" w:rsidP="00966FEF">
      <w:pPr>
        <w:pStyle w:val="ac"/>
        <w:ind w:firstLine="708"/>
        <w:jc w:val="both"/>
        <w:rPr>
          <w:rFonts w:ascii="Times New Roman" w:hAnsi="Times New Roman" w:cs="Times New Roman"/>
          <w:b/>
          <w:sz w:val="24"/>
          <w:szCs w:val="24"/>
        </w:rPr>
      </w:pPr>
      <w:r w:rsidRPr="00210816">
        <w:rPr>
          <w:rFonts w:ascii="Times New Roman" w:hAnsi="Times New Roman" w:cs="Times New Roman"/>
          <w:sz w:val="24"/>
          <w:szCs w:val="24"/>
          <w:shd w:val="clear" w:color="auto" w:fill="FFFFFF"/>
        </w:rPr>
        <w:t>В соответствии с Гражданским кодексом Приднестровской Молдавской Республики,</w:t>
      </w:r>
      <w:r w:rsidRPr="00210816">
        <w:rPr>
          <w:rFonts w:ascii="Times New Roman" w:hAnsi="Times New Roman" w:cs="Times New Roman"/>
          <w:sz w:val="24"/>
          <w:szCs w:val="24"/>
        </w:rPr>
        <w:t xml:space="preserve">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w:t>
      </w:r>
      <w:bookmarkStart w:id="0" w:name="_GoBack"/>
      <w:bookmarkEnd w:id="0"/>
      <w:r w:rsidRPr="00210816">
        <w:rPr>
          <w:rFonts w:ascii="Times New Roman" w:hAnsi="Times New Roman" w:cs="Times New Roman"/>
          <w:sz w:val="24"/>
          <w:szCs w:val="24"/>
        </w:rPr>
        <w:t>18-01) с изменениями и дополнениями, внесенными постановлениями Правительства Приднестровской Молдавской Республики от 28 декабря 2017 года № 377 (САЗ 18-01),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06 июля 2020 года № 231 (САЗ 20-28), от 10 ноября 2020 года № 395 (САЗ 20-46), от 20 января 2021 года № 9 (САЗ 21-03), приказываю:</w:t>
      </w:r>
    </w:p>
    <w:p w:rsidR="00966FEF" w:rsidRDefault="00966FEF" w:rsidP="00966FEF">
      <w:pPr>
        <w:pStyle w:val="ac"/>
        <w:ind w:firstLine="567"/>
        <w:jc w:val="both"/>
        <w:rPr>
          <w:rFonts w:ascii="Times New Roman" w:hAnsi="Times New Roman" w:cs="Times New Roman"/>
          <w:sz w:val="24"/>
          <w:szCs w:val="24"/>
          <w:shd w:val="clear" w:color="auto" w:fill="FFFFFF"/>
        </w:rPr>
      </w:pPr>
      <w:r w:rsidRPr="00210816">
        <w:rPr>
          <w:rFonts w:ascii="Times New Roman" w:hAnsi="Times New Roman" w:cs="Times New Roman"/>
          <w:sz w:val="24"/>
          <w:szCs w:val="24"/>
        </w:rPr>
        <w:t xml:space="preserve">1. Внести в Приказ </w:t>
      </w:r>
      <w:r w:rsidRPr="00210816">
        <w:rPr>
          <w:rFonts w:ascii="Times New Roman" w:hAnsi="Times New Roman" w:cs="Times New Roman"/>
          <w:sz w:val="24"/>
          <w:szCs w:val="24"/>
          <w:shd w:val="clear" w:color="auto" w:fill="FFFFFF"/>
        </w:rPr>
        <w:t xml:space="preserve">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с изменениями, внесенными Приказом Государственной службы энергетики и жилищно-коммунального хозяйства Приднестровской Молдавской Республики от 6 марта 2012 года № 3 (регистрационный № 5966 от 6 апреля 2012 года) (САЗ 12-15), Приказом Министерства регионального развития, транспорта и связи Приднестровской Молдавской Республики от 5 мая 2015 года № 153 (регистрационный № 7127 от 28 мая 2015 года) (САЗ 15-22), Приказом Министерства регионального развития Приднестровской Молдавской Республики от 16 августа 2016 года № 623 (регистрационный № 7577 от 16 сентября 2016 года) (САЗ 16-37), Приказом Министерства регионального развития Приднестровской Молдавской Республики </w:t>
      </w:r>
      <w:r w:rsidRPr="00210816">
        <w:rPr>
          <w:rFonts w:ascii="Times New Roman" w:hAnsi="Times New Roman" w:cs="Times New Roman"/>
          <w:iCs/>
          <w:sz w:val="24"/>
          <w:szCs w:val="24"/>
        </w:rPr>
        <w:t>от 25 октября  2016 года № 762 (</w:t>
      </w:r>
      <w:r w:rsidRPr="00210816">
        <w:rPr>
          <w:rFonts w:ascii="Times New Roman" w:hAnsi="Times New Roman" w:cs="Times New Roman"/>
          <w:sz w:val="24"/>
          <w:szCs w:val="24"/>
          <w:shd w:val="clear" w:color="auto" w:fill="FFFFFF"/>
        </w:rPr>
        <w:t xml:space="preserve">регистрационный № </w:t>
      </w:r>
      <w:r w:rsidRPr="00210816">
        <w:rPr>
          <w:rFonts w:ascii="Times New Roman" w:hAnsi="Times New Roman" w:cs="Times New Roman"/>
          <w:iCs/>
          <w:sz w:val="24"/>
          <w:szCs w:val="24"/>
        </w:rPr>
        <w:t xml:space="preserve">7720 от  17 января 2017 года) (САЗ 17-04), </w:t>
      </w:r>
      <w:r w:rsidRPr="00210816">
        <w:rPr>
          <w:rFonts w:ascii="Times New Roman" w:hAnsi="Times New Roman" w:cs="Times New Roman"/>
          <w:sz w:val="24"/>
          <w:szCs w:val="24"/>
        </w:rPr>
        <w:t xml:space="preserve">Приказом </w:t>
      </w:r>
      <w:r w:rsidRPr="00210816">
        <w:rPr>
          <w:rFonts w:ascii="Times New Roman" w:hAnsi="Times New Roman" w:cs="Times New Roman"/>
          <w:sz w:val="24"/>
          <w:szCs w:val="24"/>
          <w:shd w:val="clear" w:color="auto" w:fill="FFFFFF"/>
        </w:rPr>
        <w:t>Министерства экономического развития Приднестровской Молдавской Республики</w:t>
      </w:r>
      <w:r w:rsidRPr="00210816">
        <w:rPr>
          <w:rFonts w:ascii="Times New Roman" w:hAnsi="Times New Roman" w:cs="Times New Roman"/>
          <w:iCs/>
          <w:sz w:val="24"/>
          <w:szCs w:val="24"/>
        </w:rPr>
        <w:t xml:space="preserve"> </w:t>
      </w:r>
      <w:r w:rsidRPr="00210816">
        <w:rPr>
          <w:rFonts w:ascii="Times New Roman" w:hAnsi="Times New Roman" w:cs="Times New Roman"/>
          <w:sz w:val="24"/>
          <w:szCs w:val="24"/>
        </w:rPr>
        <w:t>от 27 марта 2019 года № 279 (</w:t>
      </w:r>
      <w:r w:rsidRPr="00210816">
        <w:rPr>
          <w:rFonts w:ascii="Times New Roman" w:hAnsi="Times New Roman" w:cs="Times New Roman"/>
          <w:sz w:val="24"/>
          <w:szCs w:val="24"/>
          <w:shd w:val="clear" w:color="auto" w:fill="FFFFFF"/>
        </w:rPr>
        <w:t xml:space="preserve">регистрационный № </w:t>
      </w:r>
      <w:r w:rsidRPr="00210816">
        <w:rPr>
          <w:rFonts w:ascii="Times New Roman" w:hAnsi="Times New Roman" w:cs="Times New Roman"/>
          <w:iCs/>
          <w:sz w:val="24"/>
          <w:szCs w:val="24"/>
        </w:rPr>
        <w:t>8886 от 6 июня 2019 года) (САЗ 19-21</w:t>
      </w:r>
      <w:r>
        <w:rPr>
          <w:rFonts w:ascii="Times New Roman" w:hAnsi="Times New Roman" w:cs="Times New Roman"/>
          <w:iCs/>
          <w:sz w:val="24"/>
          <w:szCs w:val="24"/>
        </w:rPr>
        <w:t xml:space="preserve">), </w:t>
      </w:r>
      <w:r>
        <w:rPr>
          <w:rFonts w:ascii="Times New Roman" w:hAnsi="Times New Roman" w:cs="Times New Roman"/>
          <w:sz w:val="24"/>
          <w:szCs w:val="24"/>
        </w:rPr>
        <w:t xml:space="preserve">Приказом </w:t>
      </w:r>
      <w:r>
        <w:rPr>
          <w:rFonts w:ascii="Times New Roman" w:hAnsi="Times New Roman" w:cs="Times New Roman"/>
          <w:sz w:val="24"/>
          <w:szCs w:val="24"/>
          <w:shd w:val="clear" w:color="auto" w:fill="FFFFFF"/>
        </w:rPr>
        <w:t xml:space="preserve">Министерства экономического развития Приднестровской Молдавской Республики от 29 октября 2019 года № 915 (регистрационный № 9198 от 05 декабря 2019 года) (САЗ 19-47), </w:t>
      </w:r>
      <w:r>
        <w:rPr>
          <w:rFonts w:ascii="Times New Roman" w:hAnsi="Times New Roman" w:cs="Times New Roman"/>
          <w:sz w:val="24"/>
          <w:szCs w:val="24"/>
        </w:rPr>
        <w:t xml:space="preserve">Приказом </w:t>
      </w:r>
      <w:r>
        <w:rPr>
          <w:rFonts w:ascii="Times New Roman" w:hAnsi="Times New Roman" w:cs="Times New Roman"/>
          <w:sz w:val="24"/>
          <w:szCs w:val="24"/>
          <w:shd w:val="clear" w:color="auto" w:fill="FFFFFF"/>
        </w:rPr>
        <w:t xml:space="preserve">Министерства экономического развития Приднестровской Молдавской Республики от 02 марта 2020 года № 172 (регистрационный № 9426 от 24 марта 2020 года) (САЗ 20-13), </w:t>
      </w:r>
      <w:r>
        <w:rPr>
          <w:rFonts w:ascii="Times New Roman" w:hAnsi="Times New Roman" w:cs="Times New Roman"/>
          <w:sz w:val="24"/>
          <w:szCs w:val="24"/>
        </w:rPr>
        <w:t xml:space="preserve">Приказом </w:t>
      </w:r>
      <w:r>
        <w:rPr>
          <w:rFonts w:ascii="Times New Roman" w:hAnsi="Times New Roman" w:cs="Times New Roman"/>
          <w:sz w:val="24"/>
          <w:szCs w:val="24"/>
          <w:shd w:val="clear" w:color="auto" w:fill="FFFFFF"/>
        </w:rPr>
        <w:lastRenderedPageBreak/>
        <w:t xml:space="preserve">Министерства экономического развития Приднестровской Молдавской Республики от 15 июня 2020 года № 436 (регистрационный № 9572 от 26 июня 2020 года) (САЗ 20-26), </w:t>
      </w:r>
      <w:r>
        <w:rPr>
          <w:rFonts w:ascii="Times New Roman" w:hAnsi="Times New Roman" w:cs="Times New Roman"/>
          <w:sz w:val="24"/>
          <w:szCs w:val="24"/>
        </w:rPr>
        <w:t xml:space="preserve">Приказом </w:t>
      </w:r>
      <w:r>
        <w:rPr>
          <w:rFonts w:ascii="Times New Roman" w:hAnsi="Times New Roman" w:cs="Times New Roman"/>
          <w:sz w:val="24"/>
          <w:szCs w:val="24"/>
          <w:shd w:val="clear" w:color="auto" w:fill="FFFFFF"/>
        </w:rPr>
        <w:t>Министерства экономического развития Приднестровской Молдавской Республики от 03 августа 2020 года № 590 (регистрационный № 9768 от 27 октября 2020 года) (САЗ 20-44),</w:t>
      </w:r>
      <w:r>
        <w:rPr>
          <w:rFonts w:ascii="Times New Roman" w:hAnsi="Times New Roman" w:cs="Times New Roman"/>
          <w:iCs/>
          <w:sz w:val="24"/>
          <w:szCs w:val="24"/>
        </w:rPr>
        <w:t xml:space="preserve"> </w:t>
      </w:r>
      <w:r>
        <w:rPr>
          <w:rFonts w:ascii="Times New Roman" w:hAnsi="Times New Roman" w:cs="Times New Roman"/>
          <w:sz w:val="24"/>
          <w:szCs w:val="24"/>
          <w:shd w:val="clear" w:color="auto" w:fill="FFFFFF"/>
        </w:rPr>
        <w:t>следующие изменения:</w:t>
      </w:r>
    </w:p>
    <w:p w:rsidR="00966FEF" w:rsidRDefault="00966FEF" w:rsidP="00966FEF">
      <w:pPr>
        <w:pStyle w:val="ac"/>
        <w:ind w:firstLine="567"/>
        <w:jc w:val="both"/>
        <w:rPr>
          <w:rFonts w:ascii="Times New Roman" w:hAnsi="Times New Roman" w:cs="Times New Roman"/>
          <w:sz w:val="24"/>
        </w:rPr>
      </w:pPr>
      <w:r>
        <w:rPr>
          <w:rFonts w:ascii="Times New Roman" w:hAnsi="Times New Roman" w:cs="Times New Roman"/>
          <w:sz w:val="24"/>
          <w:szCs w:val="24"/>
          <w:shd w:val="clear" w:color="auto" w:fill="FFFFFF"/>
        </w:rPr>
        <w:t xml:space="preserve">а) Пункт 10.7 Приложения № 1 </w:t>
      </w:r>
      <w:r w:rsidRPr="00210816">
        <w:rPr>
          <w:rFonts w:ascii="Times New Roman" w:hAnsi="Times New Roman" w:cs="Times New Roman"/>
          <w:sz w:val="24"/>
        </w:rPr>
        <w:t>к Правилам электроснабжения на розничном рынке электрической энергии</w:t>
      </w:r>
      <w:r>
        <w:rPr>
          <w:rFonts w:ascii="Times New Roman" w:hAnsi="Times New Roman" w:cs="Times New Roman"/>
          <w:sz w:val="24"/>
        </w:rPr>
        <w:t xml:space="preserve"> </w:t>
      </w:r>
      <w:r w:rsidRPr="00210816">
        <w:rPr>
          <w:rFonts w:ascii="Times New Roman" w:hAnsi="Times New Roman" w:cs="Times New Roman"/>
          <w:sz w:val="24"/>
        </w:rPr>
        <w:t>Приднестровской Молдавской Республики изложить в следующей редакции:</w:t>
      </w:r>
    </w:p>
    <w:p w:rsidR="00966FEF" w:rsidRDefault="00966FEF" w:rsidP="00966FEF">
      <w:pPr>
        <w:pStyle w:val="ac"/>
        <w:ind w:firstLine="567"/>
        <w:jc w:val="both"/>
        <w:rPr>
          <w:rFonts w:ascii="Times New Roman" w:hAnsi="Times New Roman" w:cs="Times New Roman"/>
          <w:sz w:val="24"/>
        </w:rPr>
      </w:pPr>
      <w:r>
        <w:rPr>
          <w:rFonts w:ascii="Times New Roman" w:hAnsi="Times New Roman" w:cs="Times New Roman"/>
          <w:sz w:val="24"/>
        </w:rPr>
        <w:t xml:space="preserve">«10.7. Особые условия: а) Стороны признают юридическую силу документов, в том числе настоящего договора, а также любых документов, сопровождающих исполнение настоящего договора либо направленных на исполнение, исполненных, совершенных, переданных посредством средств </w:t>
      </w:r>
      <w:proofErr w:type="spellStart"/>
      <w:r>
        <w:rPr>
          <w:rFonts w:ascii="Times New Roman" w:hAnsi="Times New Roman" w:cs="Times New Roman"/>
          <w:sz w:val="24"/>
        </w:rPr>
        <w:t>элеектронной</w:t>
      </w:r>
      <w:proofErr w:type="spellEnd"/>
      <w:r>
        <w:rPr>
          <w:rFonts w:ascii="Times New Roman" w:hAnsi="Times New Roman" w:cs="Times New Roman"/>
          <w:sz w:val="24"/>
        </w:rPr>
        <w:t xml:space="preserve"> связи по реквизитам, </w:t>
      </w:r>
      <w:proofErr w:type="spellStart"/>
      <w:r>
        <w:rPr>
          <w:rFonts w:ascii="Times New Roman" w:hAnsi="Times New Roman" w:cs="Times New Roman"/>
          <w:sz w:val="24"/>
        </w:rPr>
        <w:t>опреденным</w:t>
      </w:r>
      <w:proofErr w:type="spellEnd"/>
      <w:r>
        <w:rPr>
          <w:rFonts w:ascii="Times New Roman" w:hAnsi="Times New Roman" w:cs="Times New Roman"/>
          <w:sz w:val="24"/>
        </w:rPr>
        <w:t xml:space="preserve"> сторонами настоящего договора, подписанных квалифицированной электронной подписью сторон настоящего договора.»;</w:t>
      </w:r>
    </w:p>
    <w:p w:rsidR="00966FEF" w:rsidRDefault="00966FEF" w:rsidP="00966FEF">
      <w:pPr>
        <w:pStyle w:val="ac"/>
        <w:ind w:firstLine="567"/>
        <w:jc w:val="both"/>
        <w:rPr>
          <w:rFonts w:ascii="Times New Roman" w:hAnsi="Times New Roman" w:cs="Times New Roman"/>
          <w:sz w:val="24"/>
        </w:rPr>
      </w:pPr>
      <w:r>
        <w:rPr>
          <w:rFonts w:ascii="Times New Roman" w:hAnsi="Times New Roman" w:cs="Times New Roman"/>
          <w:sz w:val="24"/>
        </w:rPr>
        <w:t xml:space="preserve">б) Пункт 13.9 Приложения № 2 к </w:t>
      </w:r>
      <w:r w:rsidRPr="00210816">
        <w:rPr>
          <w:rFonts w:ascii="Times New Roman" w:hAnsi="Times New Roman" w:cs="Times New Roman"/>
          <w:sz w:val="24"/>
        </w:rPr>
        <w:t>Правилам электроснабжения на розничном рынке электрической энергии</w:t>
      </w:r>
      <w:r>
        <w:rPr>
          <w:rFonts w:ascii="Times New Roman" w:hAnsi="Times New Roman" w:cs="Times New Roman"/>
          <w:sz w:val="24"/>
        </w:rPr>
        <w:t xml:space="preserve"> </w:t>
      </w:r>
      <w:r w:rsidRPr="00210816">
        <w:rPr>
          <w:rFonts w:ascii="Times New Roman" w:hAnsi="Times New Roman" w:cs="Times New Roman"/>
          <w:sz w:val="24"/>
        </w:rPr>
        <w:t>Приднестровской Молдавской Республики изложить в следующей редакции:</w:t>
      </w:r>
    </w:p>
    <w:p w:rsidR="00966FEF" w:rsidRDefault="00966FEF" w:rsidP="00966FEF">
      <w:pPr>
        <w:pStyle w:val="ac"/>
        <w:ind w:firstLine="567"/>
        <w:jc w:val="both"/>
        <w:rPr>
          <w:rFonts w:ascii="Times New Roman" w:hAnsi="Times New Roman" w:cs="Times New Roman"/>
          <w:sz w:val="24"/>
        </w:rPr>
      </w:pPr>
      <w:r>
        <w:rPr>
          <w:rFonts w:ascii="Times New Roman" w:hAnsi="Times New Roman" w:cs="Times New Roman"/>
          <w:sz w:val="24"/>
        </w:rPr>
        <w:t xml:space="preserve">«13.9. Особые условия: а) Стороны признают юридическую силу документов, в том числе настоящего договора, а также любых документов, сопровождающих исполнение настоящего договора либо направленных на исполнение, исполненных, совершенных, переданных посредством средств </w:t>
      </w:r>
      <w:proofErr w:type="spellStart"/>
      <w:r>
        <w:rPr>
          <w:rFonts w:ascii="Times New Roman" w:hAnsi="Times New Roman" w:cs="Times New Roman"/>
          <w:sz w:val="24"/>
        </w:rPr>
        <w:t>элеектронной</w:t>
      </w:r>
      <w:proofErr w:type="spellEnd"/>
      <w:r>
        <w:rPr>
          <w:rFonts w:ascii="Times New Roman" w:hAnsi="Times New Roman" w:cs="Times New Roman"/>
          <w:sz w:val="24"/>
        </w:rPr>
        <w:t xml:space="preserve"> связи по реквизитам, </w:t>
      </w:r>
      <w:proofErr w:type="spellStart"/>
      <w:r>
        <w:rPr>
          <w:rFonts w:ascii="Times New Roman" w:hAnsi="Times New Roman" w:cs="Times New Roman"/>
          <w:sz w:val="24"/>
        </w:rPr>
        <w:t>опреденным</w:t>
      </w:r>
      <w:proofErr w:type="spellEnd"/>
      <w:r>
        <w:rPr>
          <w:rFonts w:ascii="Times New Roman" w:hAnsi="Times New Roman" w:cs="Times New Roman"/>
          <w:sz w:val="24"/>
        </w:rPr>
        <w:t xml:space="preserve"> сторонами настоящего договора, подписанных квалифицированной электронной подписью сторон настоящего договора.»;</w:t>
      </w:r>
    </w:p>
    <w:p w:rsidR="00966FEF" w:rsidRDefault="00966FEF" w:rsidP="00966FEF">
      <w:pPr>
        <w:pStyle w:val="ac"/>
        <w:ind w:firstLine="567"/>
        <w:jc w:val="both"/>
        <w:rPr>
          <w:rFonts w:ascii="Times New Roman" w:hAnsi="Times New Roman" w:cs="Times New Roman"/>
          <w:sz w:val="24"/>
        </w:rPr>
      </w:pPr>
      <w:r>
        <w:rPr>
          <w:rFonts w:ascii="Times New Roman" w:hAnsi="Times New Roman" w:cs="Times New Roman"/>
          <w:sz w:val="24"/>
        </w:rPr>
        <w:t xml:space="preserve">в) Пункт 13.9 Приложения № 3 к </w:t>
      </w:r>
      <w:r w:rsidRPr="00210816">
        <w:rPr>
          <w:rFonts w:ascii="Times New Roman" w:hAnsi="Times New Roman" w:cs="Times New Roman"/>
          <w:sz w:val="24"/>
        </w:rPr>
        <w:t>Правилам электроснабжения на розничном рынке электрической энергии</w:t>
      </w:r>
      <w:r>
        <w:rPr>
          <w:rFonts w:ascii="Times New Roman" w:hAnsi="Times New Roman" w:cs="Times New Roman"/>
          <w:sz w:val="24"/>
        </w:rPr>
        <w:t xml:space="preserve"> </w:t>
      </w:r>
      <w:r w:rsidRPr="00210816">
        <w:rPr>
          <w:rFonts w:ascii="Times New Roman" w:hAnsi="Times New Roman" w:cs="Times New Roman"/>
          <w:sz w:val="24"/>
        </w:rPr>
        <w:t>Приднестровской Молдавской Республики изложить в следующей редакции:</w:t>
      </w:r>
    </w:p>
    <w:p w:rsidR="00966FEF" w:rsidRDefault="00966FEF" w:rsidP="00966FEF">
      <w:pPr>
        <w:pStyle w:val="ac"/>
        <w:ind w:firstLine="567"/>
        <w:jc w:val="both"/>
        <w:rPr>
          <w:rFonts w:ascii="Times New Roman" w:hAnsi="Times New Roman" w:cs="Times New Roman"/>
          <w:sz w:val="24"/>
        </w:rPr>
      </w:pPr>
      <w:r>
        <w:rPr>
          <w:rFonts w:ascii="Times New Roman" w:hAnsi="Times New Roman" w:cs="Times New Roman"/>
          <w:sz w:val="24"/>
        </w:rPr>
        <w:t xml:space="preserve">«13.9. Особые условия: а) Стороны признают юридическую силу документов, в том числе настоящего договора, а также любых документов, сопровождающих исполнение настоящего договора либо направленных на исполнение, исполненных, совершенных, переданных посредством средств </w:t>
      </w:r>
      <w:proofErr w:type="spellStart"/>
      <w:r>
        <w:rPr>
          <w:rFonts w:ascii="Times New Roman" w:hAnsi="Times New Roman" w:cs="Times New Roman"/>
          <w:sz w:val="24"/>
        </w:rPr>
        <w:t>элеектронной</w:t>
      </w:r>
      <w:proofErr w:type="spellEnd"/>
      <w:r>
        <w:rPr>
          <w:rFonts w:ascii="Times New Roman" w:hAnsi="Times New Roman" w:cs="Times New Roman"/>
          <w:sz w:val="24"/>
        </w:rPr>
        <w:t xml:space="preserve"> связи по реквизитам, </w:t>
      </w:r>
      <w:proofErr w:type="spellStart"/>
      <w:r>
        <w:rPr>
          <w:rFonts w:ascii="Times New Roman" w:hAnsi="Times New Roman" w:cs="Times New Roman"/>
          <w:sz w:val="24"/>
        </w:rPr>
        <w:t>опреденным</w:t>
      </w:r>
      <w:proofErr w:type="spellEnd"/>
      <w:r>
        <w:rPr>
          <w:rFonts w:ascii="Times New Roman" w:hAnsi="Times New Roman" w:cs="Times New Roman"/>
          <w:sz w:val="24"/>
        </w:rPr>
        <w:t xml:space="preserve"> сторонами настоящего договора, подписанных квалифицированной электронной подписью сторон настоящего договора.»;</w:t>
      </w:r>
    </w:p>
    <w:p w:rsidR="00966FEF" w:rsidRDefault="00966FEF" w:rsidP="00966FEF">
      <w:pPr>
        <w:pStyle w:val="ac"/>
        <w:ind w:firstLine="567"/>
        <w:jc w:val="both"/>
        <w:rPr>
          <w:rFonts w:ascii="Times New Roman" w:hAnsi="Times New Roman" w:cs="Times New Roman"/>
          <w:sz w:val="24"/>
        </w:rPr>
      </w:pPr>
      <w:r>
        <w:rPr>
          <w:rFonts w:ascii="Times New Roman" w:hAnsi="Times New Roman" w:cs="Times New Roman"/>
          <w:sz w:val="24"/>
        </w:rPr>
        <w:t xml:space="preserve">г) Пункт 13.5 Приложения № 4 к </w:t>
      </w:r>
      <w:r w:rsidRPr="00210816">
        <w:rPr>
          <w:rFonts w:ascii="Times New Roman" w:hAnsi="Times New Roman" w:cs="Times New Roman"/>
          <w:sz w:val="24"/>
        </w:rPr>
        <w:t>Правилам электроснабжения на розничном рынке электрической энергии</w:t>
      </w:r>
      <w:r>
        <w:rPr>
          <w:rFonts w:ascii="Times New Roman" w:hAnsi="Times New Roman" w:cs="Times New Roman"/>
          <w:sz w:val="24"/>
        </w:rPr>
        <w:t xml:space="preserve"> </w:t>
      </w:r>
      <w:r w:rsidRPr="00210816">
        <w:rPr>
          <w:rFonts w:ascii="Times New Roman" w:hAnsi="Times New Roman" w:cs="Times New Roman"/>
          <w:sz w:val="24"/>
        </w:rPr>
        <w:t>Приднестровской Молдавской Республики изложить в следующей редакции:</w:t>
      </w:r>
    </w:p>
    <w:p w:rsidR="00966FEF" w:rsidRDefault="00966FEF" w:rsidP="00966FEF">
      <w:pPr>
        <w:pStyle w:val="ac"/>
        <w:ind w:firstLine="567"/>
        <w:jc w:val="both"/>
        <w:rPr>
          <w:sz w:val="28"/>
          <w:shd w:val="clear" w:color="auto" w:fill="FFFFFF"/>
        </w:rPr>
      </w:pPr>
      <w:r>
        <w:rPr>
          <w:rFonts w:ascii="Times New Roman" w:hAnsi="Times New Roman" w:cs="Times New Roman"/>
          <w:sz w:val="24"/>
        </w:rPr>
        <w:t xml:space="preserve">«13.5. Особые условия: а) Стороны признают юридическую силу документов, в том числе настоящего договора, а также любых документов, сопровождающих исполнение настоящего договора либо направленных на исполнение, исполненных, совершенных, переданных посредством средств </w:t>
      </w:r>
      <w:proofErr w:type="spellStart"/>
      <w:r>
        <w:rPr>
          <w:rFonts w:ascii="Times New Roman" w:hAnsi="Times New Roman" w:cs="Times New Roman"/>
          <w:sz w:val="24"/>
        </w:rPr>
        <w:t>элеектронной</w:t>
      </w:r>
      <w:proofErr w:type="spellEnd"/>
      <w:r>
        <w:rPr>
          <w:rFonts w:ascii="Times New Roman" w:hAnsi="Times New Roman" w:cs="Times New Roman"/>
          <w:sz w:val="24"/>
        </w:rPr>
        <w:t xml:space="preserve"> связи по реквизитам, </w:t>
      </w:r>
      <w:proofErr w:type="spellStart"/>
      <w:r>
        <w:rPr>
          <w:rFonts w:ascii="Times New Roman" w:hAnsi="Times New Roman" w:cs="Times New Roman"/>
          <w:sz w:val="24"/>
        </w:rPr>
        <w:t>опреденным</w:t>
      </w:r>
      <w:proofErr w:type="spellEnd"/>
      <w:r>
        <w:rPr>
          <w:rFonts w:ascii="Times New Roman" w:hAnsi="Times New Roman" w:cs="Times New Roman"/>
          <w:sz w:val="24"/>
        </w:rPr>
        <w:t xml:space="preserve"> сторонами настоящего договора, подписанных квалифицированной электронной подписью сторон настоящего договора.».</w:t>
      </w:r>
    </w:p>
    <w:p w:rsidR="00966FEF" w:rsidRPr="00556FF6" w:rsidRDefault="00966FEF" w:rsidP="00966FEF">
      <w:pPr>
        <w:pStyle w:val="ac"/>
        <w:ind w:firstLine="567"/>
        <w:jc w:val="both"/>
        <w:rPr>
          <w:rFonts w:ascii="Times New Roman" w:hAnsi="Times New Roman" w:cs="Times New Roman"/>
          <w:sz w:val="24"/>
          <w:shd w:val="clear" w:color="auto" w:fill="FFFFFF"/>
        </w:rPr>
      </w:pPr>
      <w:r w:rsidRPr="00556FF6">
        <w:rPr>
          <w:rFonts w:ascii="Times New Roman" w:hAnsi="Times New Roman" w:cs="Times New Roman"/>
          <w:sz w:val="24"/>
          <w:shd w:val="clear" w:color="auto" w:fill="FFFFFF"/>
        </w:rPr>
        <w:t xml:space="preserve">2. Направить настоящий Приказ на государственную регистрацию </w:t>
      </w:r>
      <w:r>
        <w:rPr>
          <w:rFonts w:ascii="Times New Roman" w:hAnsi="Times New Roman" w:cs="Times New Roman"/>
          <w:sz w:val="24"/>
          <w:shd w:val="clear" w:color="auto" w:fill="FFFFFF"/>
        </w:rPr>
        <w:t xml:space="preserve">и официальное опубликование </w:t>
      </w:r>
      <w:r w:rsidRPr="00556FF6">
        <w:rPr>
          <w:rFonts w:ascii="Times New Roman" w:hAnsi="Times New Roman" w:cs="Times New Roman"/>
          <w:sz w:val="24"/>
          <w:shd w:val="clear" w:color="auto" w:fill="FFFFFF"/>
        </w:rPr>
        <w:t>в Министерство юстиции Приднестровской Молдавской Республики.</w:t>
      </w:r>
    </w:p>
    <w:p w:rsidR="00966FEF" w:rsidRPr="00817765" w:rsidRDefault="00966FEF" w:rsidP="00966FEF">
      <w:pPr>
        <w:pStyle w:val="ac"/>
        <w:ind w:firstLine="567"/>
        <w:jc w:val="both"/>
        <w:rPr>
          <w:shd w:val="clear" w:color="auto" w:fill="FFFFFF"/>
        </w:rPr>
      </w:pPr>
      <w:r w:rsidRPr="00556FF6">
        <w:rPr>
          <w:rFonts w:ascii="Times New Roman" w:hAnsi="Times New Roman" w:cs="Times New Roman"/>
          <w:sz w:val="24"/>
          <w:shd w:val="clear" w:color="auto" w:fill="FFFFFF"/>
        </w:rPr>
        <w:t>3. Настоящий Приказ вступает в силу со дня, следующего за днем его официального опубликования.</w:t>
      </w:r>
    </w:p>
    <w:p w:rsidR="00966FEF" w:rsidRPr="00817765" w:rsidRDefault="00966FEF" w:rsidP="00966FEF">
      <w:pPr>
        <w:spacing w:after="0" w:line="240" w:lineRule="auto"/>
        <w:ind w:firstLine="708"/>
        <w:jc w:val="center"/>
        <w:rPr>
          <w:rFonts w:ascii="Times New Roman" w:hAnsi="Times New Roman" w:cs="Times New Roman"/>
          <w:b/>
          <w:sz w:val="28"/>
          <w:szCs w:val="28"/>
        </w:rPr>
      </w:pPr>
    </w:p>
    <w:p w:rsidR="00966FEF" w:rsidRPr="00556FF6" w:rsidRDefault="00966FEF" w:rsidP="00966FEF">
      <w:pPr>
        <w:pStyle w:val="ac"/>
        <w:rPr>
          <w:rFonts w:ascii="Times New Roman" w:hAnsi="Times New Roman" w:cs="Times New Roman"/>
          <w:sz w:val="24"/>
        </w:rPr>
      </w:pPr>
      <w:r w:rsidRPr="00556FF6">
        <w:rPr>
          <w:rFonts w:ascii="Times New Roman" w:hAnsi="Times New Roman" w:cs="Times New Roman"/>
          <w:sz w:val="24"/>
        </w:rPr>
        <w:t xml:space="preserve">Заместитель Председателя Правительства </w:t>
      </w:r>
    </w:p>
    <w:p w:rsidR="00966FEF" w:rsidRPr="00556FF6" w:rsidRDefault="00966FEF" w:rsidP="00966FEF">
      <w:pPr>
        <w:pStyle w:val="ac"/>
        <w:rPr>
          <w:rFonts w:ascii="Times New Roman" w:hAnsi="Times New Roman" w:cs="Times New Roman"/>
          <w:sz w:val="24"/>
        </w:rPr>
      </w:pPr>
      <w:r w:rsidRPr="00556FF6">
        <w:rPr>
          <w:rFonts w:ascii="Times New Roman" w:hAnsi="Times New Roman" w:cs="Times New Roman"/>
          <w:sz w:val="24"/>
        </w:rPr>
        <w:t>Приднестровской Молдавской Республики –</w:t>
      </w:r>
    </w:p>
    <w:p w:rsidR="00983EB2" w:rsidRPr="00383937" w:rsidRDefault="00966FEF" w:rsidP="00966FEF">
      <w:pPr>
        <w:spacing w:after="0" w:line="240" w:lineRule="auto"/>
        <w:rPr>
          <w:rFonts w:ascii="Times New Roman" w:hAnsi="Times New Roman" w:cs="Times New Roman"/>
          <w:vanish/>
          <w:sz w:val="24"/>
          <w:szCs w:val="24"/>
        </w:rPr>
      </w:pPr>
      <w:r>
        <w:rPr>
          <w:rFonts w:ascii="Times New Roman" w:hAnsi="Times New Roman" w:cs="Times New Roman"/>
          <w:sz w:val="24"/>
        </w:rPr>
        <w:t>м</w:t>
      </w:r>
      <w:r w:rsidRPr="00556FF6">
        <w:rPr>
          <w:rFonts w:ascii="Times New Roman" w:hAnsi="Times New Roman" w:cs="Times New Roman"/>
          <w:sz w:val="24"/>
        </w:rPr>
        <w:t>инистр</w:t>
      </w:r>
      <w:r w:rsidRPr="00556FF6">
        <w:rPr>
          <w:rFonts w:ascii="Times New Roman" w:hAnsi="Times New Roman" w:cs="Times New Roman"/>
          <w:sz w:val="24"/>
        </w:rPr>
        <w:tab/>
        <w:t xml:space="preserve">   </w:t>
      </w:r>
      <w:r w:rsidRPr="00556FF6">
        <w:rPr>
          <w:rFonts w:ascii="Times New Roman" w:hAnsi="Times New Roman" w:cs="Times New Roman"/>
          <w:sz w:val="24"/>
        </w:rPr>
        <w:tab/>
      </w:r>
      <w:r w:rsidRPr="00556FF6">
        <w:rPr>
          <w:rFonts w:ascii="Times New Roman" w:hAnsi="Times New Roman" w:cs="Times New Roman"/>
          <w:sz w:val="24"/>
        </w:rPr>
        <w:tab/>
      </w:r>
      <w:r w:rsidRPr="00556FF6">
        <w:rPr>
          <w:rFonts w:ascii="Times New Roman" w:hAnsi="Times New Roman" w:cs="Times New Roman"/>
          <w:sz w:val="24"/>
        </w:rPr>
        <w:tab/>
      </w:r>
      <w:r w:rsidRPr="00556FF6">
        <w:rPr>
          <w:rFonts w:ascii="Times New Roman" w:hAnsi="Times New Roman" w:cs="Times New Roman"/>
          <w:sz w:val="24"/>
        </w:rPr>
        <w:tab/>
      </w:r>
      <w:r w:rsidRPr="00556FF6">
        <w:rPr>
          <w:rFonts w:ascii="Times New Roman" w:hAnsi="Times New Roman" w:cs="Times New Roman"/>
          <w:sz w:val="24"/>
        </w:rPr>
        <w:tab/>
      </w:r>
      <w:r w:rsidRPr="00556FF6">
        <w:rPr>
          <w:rFonts w:ascii="Times New Roman" w:hAnsi="Times New Roman" w:cs="Times New Roman"/>
          <w:sz w:val="24"/>
        </w:rPr>
        <w:tab/>
      </w:r>
      <w:r w:rsidRPr="00556FF6">
        <w:rPr>
          <w:rFonts w:ascii="Times New Roman" w:hAnsi="Times New Roman" w:cs="Times New Roman"/>
          <w:sz w:val="24"/>
        </w:rPr>
        <w:tab/>
        <w:t xml:space="preserve">   </w:t>
      </w:r>
      <w:r w:rsidRPr="00556FF6">
        <w:rPr>
          <w:rFonts w:ascii="Times New Roman" w:hAnsi="Times New Roman" w:cs="Times New Roman"/>
          <w:sz w:val="24"/>
        </w:rPr>
        <w:tab/>
        <w:t xml:space="preserve">           С.А.Оболоник</w:t>
      </w:r>
      <w:r w:rsidR="00983EB2"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66FEF"/>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7E6F"/>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paragraph" w:styleId="ac">
    <w:name w:val="No Spacing"/>
    <w:uiPriority w:val="1"/>
    <w:qFormat/>
    <w:rsid w:val="00966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3F450E"/>
    <w:rsid w:val="005A14CF"/>
    <w:rsid w:val="00B230F6"/>
    <w:rsid w:val="00CE0535"/>
    <w:rsid w:val="00EE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4322-77B3-42D7-BAA0-2D7835A9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2021-05-23T18:46:00Z</dcterms:created>
  <dcterms:modified xsi:type="dcterms:W3CDTF">2021-05-23T18:46:00Z</dcterms:modified>
</cp:coreProperties>
</file>